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right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>编号</w:t>
      </w:r>
      <w:r>
        <w:rPr>
          <w:rFonts w:hint="eastAsia" w:ascii="Times New Roman" w:hAnsi="Times New Roman" w:cs="Times New Roman"/>
          <w:sz w:val="20"/>
          <w:szCs w:val="28"/>
        </w:rPr>
        <w:t>：</w:t>
      </w:r>
      <w:bookmarkStart w:id="0" w:name="合同编号"/>
      <w:r>
        <w:rPr>
          <w:rFonts w:ascii="Times New Roman" w:hAnsi="Times New Roman" w:cs="Times New Roman"/>
          <w:sz w:val="20"/>
          <w:szCs w:val="28"/>
          <w:u w:val="single"/>
        </w:rPr>
        <w:t>1161-2022</w:t>
      </w:r>
      <w:bookmarkEnd w:id="0"/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测量设备溯源</w:t>
      </w:r>
      <w:r>
        <w:rPr>
          <w:rFonts w:hint="eastAsia" w:ascii="Times New Roman" w:hAnsi="Times New Roman" w:eastAsia="宋体" w:cs="Times New Roman"/>
          <w:b/>
          <w:sz w:val="28"/>
          <w:szCs w:val="28"/>
        </w:rPr>
        <w:t>抽查</w:t>
      </w:r>
      <w:r>
        <w:rPr>
          <w:rFonts w:hint="eastAsia"/>
          <w:b/>
          <w:sz w:val="28"/>
          <w:szCs w:val="28"/>
        </w:rPr>
        <w:t>表</w:t>
      </w:r>
    </w:p>
    <w:tbl>
      <w:tblPr>
        <w:tblStyle w:val="6"/>
        <w:tblW w:w="112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0"/>
        <w:gridCol w:w="1171"/>
        <w:gridCol w:w="1032"/>
        <w:gridCol w:w="1171"/>
        <w:gridCol w:w="1721"/>
        <w:gridCol w:w="1505"/>
        <w:gridCol w:w="1318"/>
        <w:gridCol w:w="1086"/>
        <w:gridCol w:w="10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企业名称</w:t>
            </w:r>
          </w:p>
        </w:tc>
        <w:tc>
          <w:tcPr>
            <w:tcW w:w="10072" w:type="dxa"/>
            <w:gridSpan w:val="8"/>
            <w:vAlign w:val="center"/>
          </w:tcPr>
          <w:p>
            <w:pPr>
              <w:jc w:val="left"/>
              <w:rPr>
                <w:szCs w:val="21"/>
              </w:rPr>
            </w:pPr>
            <w:bookmarkStart w:id="1" w:name="组织名称"/>
            <w:r>
              <w:rPr>
                <w:rFonts w:hint="eastAsia" w:ascii="宋体" w:hAnsi="宋体"/>
                <w:szCs w:val="21"/>
              </w:rPr>
              <w:t>大庆市奥凯利石油机械制造有限公司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8" w:hRule="atLeast"/>
          <w:jc w:val="center"/>
        </w:trPr>
        <w:tc>
          <w:tcPr>
            <w:tcW w:w="1160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部门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测量设备名称</w:t>
            </w:r>
          </w:p>
        </w:tc>
        <w:tc>
          <w:tcPr>
            <w:tcW w:w="1032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测量设备编号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型号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规格</w:t>
            </w:r>
          </w:p>
        </w:tc>
        <w:tc>
          <w:tcPr>
            <w:tcW w:w="1721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测量设备</w:t>
            </w:r>
          </w:p>
          <w:p>
            <w:pPr>
              <w:ind w:firstLine="360" w:firstLineChars="200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计量特性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color w:val="000000" w:themeColor="text1"/>
                <w:sz w:val="18"/>
                <w:szCs w:val="18"/>
              </w:rPr>
            </w:pPr>
            <w:r>
              <w:rPr>
                <w:rFonts w:hint="eastAsia"/>
                <w:color w:val="000000" w:themeColor="text1"/>
                <w:sz w:val="18"/>
                <w:szCs w:val="18"/>
              </w:rPr>
              <w:t>测量标准装置名称及技术参数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检定/校准机构</w:t>
            </w: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检定/校准日期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="宋体" w:hAnsi="宋体"/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不</w:t>
            </w:r>
            <w:r>
              <w:rPr>
                <w:rFonts w:hint="eastAsia" w:ascii="宋体" w:hAnsi="宋体"/>
                <w:sz w:val="18"/>
                <w:szCs w:val="18"/>
              </w:rPr>
              <w:t>符</w:t>
            </w:r>
            <w:r>
              <w:rPr>
                <w:rFonts w:hint="eastAsia"/>
                <w:sz w:val="18"/>
                <w:szCs w:val="18"/>
              </w:rPr>
              <w:t>合打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" w:hRule="atLeast"/>
          <w:jc w:val="center"/>
        </w:trPr>
        <w:tc>
          <w:tcPr>
            <w:tcW w:w="1160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0000FF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生产技术部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外径千分尺</w:t>
            </w:r>
          </w:p>
        </w:tc>
        <w:tc>
          <w:tcPr>
            <w:tcW w:w="103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975632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(125~150 )㎜</w:t>
            </w:r>
          </w:p>
        </w:tc>
        <w:tc>
          <w:tcPr>
            <w:tcW w:w="172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/>
                <w:i/>
                <w:iCs/>
                <w:sz w:val="21"/>
                <w:szCs w:val="21"/>
                <w:lang w:val="en-US" w:eastAsia="zh-CN"/>
              </w:rPr>
              <w:t>U</w:t>
            </w:r>
            <w:r>
              <w:rPr>
                <w:rFonts w:hint="eastAsia" w:asciiTheme="majorEastAsia" w:hAnsiTheme="majorEastAsia" w:eastAsiaTheme="majorEastAsia"/>
                <w:sz w:val="18"/>
                <w:szCs w:val="18"/>
                <w:lang w:val="en-US" w:eastAsia="zh-CN"/>
              </w:rPr>
              <w:t>=1.6μm,</w:t>
            </w:r>
            <w:r>
              <w:rPr>
                <w:rFonts w:hint="eastAsia" w:asciiTheme="majorEastAsia" w:hAnsiTheme="majorEastAsia" w:eastAsiaTheme="majorEastAsia"/>
                <w:i/>
                <w:iCs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Theme="majorEastAsia" w:hAnsiTheme="majorEastAsia" w:eastAsiaTheme="majorEastAsia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量块5等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大庆油田计量检定测试所</w:t>
            </w: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2022.10.28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  <w:jc w:val="center"/>
        </w:trPr>
        <w:tc>
          <w:tcPr>
            <w:tcW w:w="1160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生产车间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高度游标卡尺</w:t>
            </w:r>
          </w:p>
        </w:tc>
        <w:tc>
          <w:tcPr>
            <w:tcW w:w="103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G04182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(0~300)㎜</w:t>
            </w:r>
          </w:p>
        </w:tc>
        <w:tc>
          <w:tcPr>
            <w:tcW w:w="172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/>
                <w:i/>
                <w:iCs/>
                <w:sz w:val="21"/>
                <w:szCs w:val="21"/>
                <w:lang w:val="en-US" w:eastAsia="zh-CN"/>
              </w:rPr>
              <w:t>U</w:t>
            </w:r>
            <w:r>
              <w:rPr>
                <w:rFonts w:hint="eastAsia" w:asciiTheme="majorEastAsia" w:hAnsiTheme="majorEastAsia" w:eastAsiaTheme="majorEastAsia"/>
                <w:sz w:val="18"/>
                <w:szCs w:val="18"/>
                <w:lang w:val="en-US" w:eastAsia="zh-CN"/>
              </w:rPr>
              <w:t>=0.012㎜,</w:t>
            </w:r>
            <w:r>
              <w:rPr>
                <w:rFonts w:hint="eastAsia" w:asciiTheme="majorEastAsia" w:hAnsiTheme="majorEastAsia" w:eastAsiaTheme="majorEastAsia"/>
                <w:i/>
                <w:iCs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Theme="majorEastAsia" w:hAnsiTheme="majorEastAsia" w:eastAsiaTheme="majorEastAsia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量块5等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大庆油田计量检定测试所</w:t>
            </w: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2022.10.28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160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生产技术部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default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内径百分表</w:t>
            </w:r>
          </w:p>
        </w:tc>
        <w:tc>
          <w:tcPr>
            <w:tcW w:w="103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0126296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(50~160)㎜</w:t>
            </w:r>
          </w:p>
        </w:tc>
        <w:tc>
          <w:tcPr>
            <w:tcW w:w="172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 w:asciiTheme="majorEastAsia" w:hAnsiTheme="majorEastAsia" w:eastAsiaTheme="majorEastAsia"/>
                <w:i/>
                <w:iCs/>
                <w:sz w:val="21"/>
                <w:szCs w:val="21"/>
                <w:lang w:val="en-US" w:eastAsia="zh-CN"/>
              </w:rPr>
              <w:t>U</w:t>
            </w:r>
            <w:r>
              <w:rPr>
                <w:rFonts w:hint="eastAsia" w:asciiTheme="majorEastAsia" w:hAnsiTheme="majorEastAsia" w:eastAsiaTheme="majorEastAsia"/>
                <w:sz w:val="18"/>
                <w:szCs w:val="18"/>
                <w:lang w:val="en-US" w:eastAsia="zh-CN"/>
              </w:rPr>
              <w:t>=6.6μm,</w:t>
            </w:r>
            <w:r>
              <w:rPr>
                <w:rFonts w:hint="eastAsia" w:asciiTheme="majorEastAsia" w:hAnsiTheme="majorEastAsia" w:eastAsiaTheme="majorEastAsia"/>
                <w:i/>
                <w:iCs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Theme="majorEastAsia" w:hAnsiTheme="majorEastAsia" w:eastAsiaTheme="majorEastAsia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光栅式指示仪表检定仪</w:t>
            </w:r>
          </w:p>
          <w:p>
            <w:pPr>
              <w:jc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i/>
                <w:iCs/>
                <w:sz w:val="21"/>
                <w:szCs w:val="21"/>
                <w:lang w:val="en-US" w:eastAsia="zh-CN"/>
              </w:rPr>
              <w:t>U</w:t>
            </w:r>
            <w:r>
              <w:rPr>
                <w:rFonts w:hint="eastAsia" w:asciiTheme="majorEastAsia" w:hAnsiTheme="majorEastAsia" w:eastAsiaTheme="majorEastAsia"/>
                <w:sz w:val="18"/>
                <w:szCs w:val="18"/>
                <w:lang w:val="en-US" w:eastAsia="zh-CN"/>
              </w:rPr>
              <w:t>=1.4μm,</w:t>
            </w:r>
            <w:r>
              <w:rPr>
                <w:rFonts w:hint="eastAsia" w:asciiTheme="majorEastAsia" w:hAnsiTheme="majorEastAsia" w:eastAsiaTheme="majorEastAsia"/>
                <w:i/>
                <w:iCs/>
                <w:sz w:val="18"/>
                <w:szCs w:val="18"/>
                <w:lang w:val="en-US" w:eastAsia="zh-CN"/>
              </w:rPr>
              <w:t>k</w:t>
            </w:r>
            <w:r>
              <w:rPr>
                <w:rFonts w:hint="eastAsia" w:asciiTheme="majorEastAsia" w:hAnsiTheme="majorEastAsia" w:eastAsiaTheme="majorEastAsia"/>
                <w:sz w:val="18"/>
                <w:szCs w:val="18"/>
                <w:lang w:val="en-US" w:eastAsia="zh-CN"/>
              </w:rPr>
              <w:t>=2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大庆油田计量检定测试所</w:t>
            </w: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2022.10.28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160" w:type="dxa"/>
            <w:vAlign w:val="center"/>
          </w:tcPr>
          <w:p>
            <w:pPr>
              <w:jc w:val="center"/>
              <w:rPr>
                <w:color w:val="auto"/>
                <w:sz w:val="18"/>
                <w:szCs w:val="18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生产车间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rFonts w:hint="eastAsia" w:eastAsiaTheme="minorEastAsia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8"/>
                <w:lang w:val="en-US" w:eastAsia="zh-CN"/>
              </w:rPr>
              <w:t>游标卡尺</w:t>
            </w:r>
          </w:p>
        </w:tc>
        <w:tc>
          <w:tcPr>
            <w:tcW w:w="1032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HG121414</w:t>
            </w:r>
          </w:p>
        </w:tc>
        <w:tc>
          <w:tcPr>
            <w:tcW w:w="1171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(0~300)㎜</w:t>
            </w:r>
          </w:p>
        </w:tc>
        <w:tc>
          <w:tcPr>
            <w:tcW w:w="1721" w:type="dxa"/>
            <w:vAlign w:val="center"/>
          </w:tcPr>
          <w:p>
            <w:pPr>
              <w:jc w:val="center"/>
              <w:rPr>
                <w:rFonts w:hint="default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±0.04㎜</w:t>
            </w:r>
            <w:bookmarkStart w:id="2" w:name="_GoBack"/>
            <w:bookmarkEnd w:id="2"/>
          </w:p>
        </w:tc>
        <w:tc>
          <w:tcPr>
            <w:tcW w:w="1505" w:type="dxa"/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量块5等</w:t>
            </w:r>
          </w:p>
        </w:tc>
        <w:tc>
          <w:tcPr>
            <w:tcW w:w="1318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大庆油田计量检定测试所</w:t>
            </w:r>
          </w:p>
        </w:tc>
        <w:tc>
          <w:tcPr>
            <w:tcW w:w="1086" w:type="dxa"/>
            <w:vAlign w:val="center"/>
          </w:tcPr>
          <w:p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2022.10.28</w:t>
            </w:r>
          </w:p>
        </w:tc>
        <w:tc>
          <w:tcPr>
            <w:tcW w:w="1068" w:type="dxa"/>
            <w:vAlign w:val="center"/>
          </w:tcPr>
          <w:p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宋体" w:hAnsi="宋体"/>
                <w:sz w:val="18"/>
                <w:szCs w:val="18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0" w:hRule="atLeast"/>
          <w:jc w:val="center"/>
        </w:trPr>
        <w:tc>
          <w:tcPr>
            <w:tcW w:w="11232" w:type="dxa"/>
            <w:gridSpan w:val="9"/>
          </w:tcPr>
          <w:p>
            <w:pPr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Cs w:val="21"/>
              </w:rPr>
              <w:t>审核综合意見：</w:t>
            </w:r>
          </w:p>
          <w:p>
            <w:pPr>
              <w:rPr>
                <w:rFonts w:ascii="宋体" w:hAnsi="宋体"/>
                <w:szCs w:val="21"/>
              </w:rPr>
            </w:pPr>
          </w:p>
          <w:p>
            <w:pPr>
              <w:widowControl/>
              <w:jc w:val="left"/>
              <w:rPr>
                <w:color w:val="auto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公司已制定《计量确认管理程序》、《外部供方管理程序》，《测量设备溯源管理程序》，公司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Cs w:val="21"/>
              </w:rPr>
              <w:t>未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建最高计量标准，测量设备由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生产技术部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负责溯源。公司测量设备全部委托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大庆油田计量检定测试所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检定/校准，校准</w:t>
            </w:r>
            <w:r>
              <w:rPr>
                <w:rFonts w:ascii="Calibri" w:hAnsi="Calibri" w:eastAsia="宋体" w:cs="Calibri"/>
                <w:color w:val="auto"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检定证书由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  <w:lang w:val="en-US" w:eastAsia="zh-CN"/>
              </w:rPr>
              <w:t>生产技术部</w:t>
            </w:r>
            <w:r>
              <w:rPr>
                <w:rFonts w:hint="eastAsia" w:ascii="宋体" w:hAnsi="宋体" w:eastAsia="宋体" w:cs="宋体"/>
                <w:color w:val="auto"/>
                <w:kern w:val="0"/>
                <w:szCs w:val="21"/>
              </w:rPr>
              <w:t>保存。根据抽查情况，该公司的校准情况符合溯源性要求。</w:t>
            </w:r>
          </w:p>
          <w:p>
            <w:pPr>
              <w:rPr>
                <w:rFonts w:ascii="宋体" w:hAnsi="宋体"/>
                <w:color w:val="auto"/>
                <w:szCs w:val="21"/>
              </w:rPr>
            </w:pPr>
          </w:p>
          <w:p>
            <w:pPr>
              <w:rPr>
                <w:szCs w:val="21"/>
              </w:rPr>
            </w:pPr>
          </w:p>
          <w:p>
            <w:pPr>
              <w:rPr>
                <w:rFonts w:ascii="Times New Roman" w:hAnsi="Times New Roman" w:eastAsia="宋体" w:cs="Times New Roman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jc w:val="center"/>
        </w:trPr>
        <w:tc>
          <w:tcPr>
            <w:tcW w:w="11232" w:type="dxa"/>
            <w:gridSpan w:val="9"/>
          </w:tcPr>
          <w:p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2022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年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月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日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上午</w:t>
            </w:r>
            <w:r>
              <w:rPr>
                <w:rFonts w:ascii="Times New Roman" w:hAnsi="Times New Roman" w:eastAsia="宋体" w:cs="Times New Roman"/>
                <w:szCs w:val="21"/>
              </w:rPr>
              <w:t>~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11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月 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4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日</w:t>
            </w:r>
            <w:r>
              <w:rPr>
                <w:rFonts w:hint="eastAsia" w:ascii="Times New Roman" w:hAnsi="Times New Roman" w:eastAsia="宋体" w:cs="Times New Roman"/>
                <w:szCs w:val="21"/>
                <w:lang w:val="en-US" w:eastAsia="zh-CN"/>
              </w:rPr>
              <w:t>上午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color w:val="0000FF"/>
                <w:szCs w:val="21"/>
              </w:rPr>
            </w:pPr>
            <w:r>
              <w:rPr>
                <w:rFonts w:hint="eastAsia" w:ascii="宋体" w:hAnsi="宋体" w:eastAsia="宋体" w:cs="Times New Roman"/>
                <w:szCs w:val="21"/>
              </w:rPr>
              <w:t>审核</w:t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>员签字：</w:t>
            </w:r>
            <w:r>
              <w:rPr>
                <w:rFonts w:hint="eastAsia"/>
                <w:b/>
                <w:bCs/>
                <w:color w:val="000000"/>
                <w:szCs w:val="21"/>
              </w:rPr>
              <w:drawing>
                <wp:inline distT="0" distB="0" distL="114300" distR="114300">
                  <wp:extent cx="650240" cy="325120"/>
                  <wp:effectExtent l="0" t="0" r="5080" b="10160"/>
                  <wp:docPr id="1" name="图片 1" descr="114e4949f7b34d7a9d72d75eb5da6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14e4949f7b34d7a9d72d75eb5da6f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240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hAnsi="Times New Roman" w:eastAsia="宋体" w:cs="Times New Roman"/>
                <w:szCs w:val="21"/>
              </w:rPr>
              <w:t xml:space="preserve">                              部门代表签字：</w:t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374015" cy="476250"/>
                  <wp:effectExtent l="0" t="0" r="11430" b="6985"/>
                  <wp:docPr id="65" name="图片 65" descr="6c54d0474c27258d90c7ca8d03ac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6c54d0474c27258d90c7ca8d03ac577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biLevel thresh="50000"/>
                          </a:blip>
                          <a:srcRect l="70061" t="25469" r="22791" b="6239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74015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eastAsia="宋体" w:cs="Times New Roman"/>
                <w:color w:val="0000FF"/>
                <w:szCs w:val="21"/>
              </w:rPr>
              <w:t xml:space="preserve"> </w:t>
            </w:r>
          </w:p>
          <w:p>
            <w:pPr>
              <w:spacing w:line="360" w:lineRule="auto"/>
              <w:rPr>
                <w:rFonts w:ascii="Times New Roman" w:hAnsi="Times New Roman" w:eastAsia="宋体" w:cs="Times New Roman"/>
                <w:szCs w:val="21"/>
              </w:rPr>
            </w:pPr>
          </w:p>
        </w:tc>
      </w:tr>
    </w:tbl>
    <w:p/>
    <w:p>
      <w:r>
        <w:rPr>
          <w:rFonts w:hint="eastAsia"/>
        </w:rPr>
        <w:t>说明：“测量设备计量特性”可以填写测量设备的最大允差、准确度等级或校准结果的测量不确定度。</w:t>
      </w:r>
    </w:p>
    <w:sectPr>
      <w:headerReference r:id="rId3" w:type="default"/>
      <w:footerReference r:id="rId4" w:type="default"/>
      <w:pgSz w:w="11906" w:h="16838"/>
      <w:pgMar w:top="720" w:right="720" w:bottom="720" w:left="720" w:header="397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FC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spacing w:line="320" w:lineRule="exact"/>
      <w:ind w:firstLine="840" w:firstLineChars="400"/>
      <w:jc w:val="left"/>
    </w:pP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-38100</wp:posOffset>
          </wp:positionH>
          <wp:positionV relativeFrom="paragraph">
            <wp:posOffset>100330</wp:posOffset>
          </wp:positionV>
          <wp:extent cx="485775" cy="485775"/>
          <wp:effectExtent l="19050" t="0" r="9525" b="0"/>
          <wp:wrapTopAndBottom/>
          <wp:docPr id="29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sz w:val="21"/>
        <w:szCs w:val="21"/>
      </w:rPr>
      <w:pict>
        <v:shape id="_x0000_s2049" o:spid="_x0000_s2049" o:spt="202" type="#_x0000_t202" style="position:absolute;left:0pt;margin-left:297.25pt;margin-top:11pt;height:20.6pt;width:215.8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Cs w:val="21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09</w:t>
                </w:r>
                <w:r>
                  <w:rPr>
                    <w:rFonts w:ascii="Times New Roman" w:hAnsi="Times New Roman" w:cs="Times New Roman"/>
                    <w:szCs w:val="21"/>
                  </w:rPr>
                  <w:t>测量设备溯源抽查表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（07版）</w:t>
                </w:r>
              </w:p>
            </w:txbxContent>
          </v:textbox>
        </v:shape>
      </w:pict>
    </w:r>
    <w:r>
      <w:tab/>
    </w:r>
  </w:p>
  <w:p>
    <w:pPr>
      <w:pStyle w:val="4"/>
      <w:pBdr>
        <w:bottom w:val="none" w:color="auto" w:sz="0" w:space="0"/>
      </w:pBdr>
      <w:spacing w:line="320" w:lineRule="exact"/>
      <w:ind w:left="-1023" w:leftChars="-487" w:firstLine="1793" w:firstLineChars="854"/>
      <w:jc w:val="left"/>
      <w:rPr>
        <w:rStyle w:val="11"/>
        <w:rFonts w:hint="default" w:ascii="Times New Roman" w:hAnsi="Times New Roman" w:cs="Times New Roman"/>
        <w:szCs w:val="21"/>
      </w:rPr>
    </w:pPr>
    <w:r>
      <w:rPr>
        <w:rStyle w:val="11"/>
        <w:rFonts w:hint="default" w:ascii="Times New Roman" w:hAnsi="Times New Roman" w:cs="Times New Roman"/>
        <w:szCs w:val="21"/>
      </w:rPr>
      <w:t>北京国标联合认证有限公司</w:t>
    </w:r>
  </w:p>
  <w:p>
    <w:pPr>
      <w:pStyle w:val="4"/>
      <w:pBdr>
        <w:bottom w:val="none" w:color="auto" w:sz="0" w:space="0"/>
      </w:pBdr>
      <w:spacing w:line="320" w:lineRule="exact"/>
      <w:ind w:firstLine="756" w:firstLineChars="450"/>
      <w:jc w:val="left"/>
    </w:pPr>
    <w:r>
      <w:rPr>
        <w:rStyle w:val="11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  <w:p>
    <w:r>
      <w:pict>
        <v:shape id="直接连接符 3" o:spid="_x0000_s2050" o:spt="32" type="#_x0000_t32" style="position:absolute;left:0pt;margin-left:-0.45pt;margin-top:3pt;height:0pt;width:532.2pt;z-index:251660288;mso-width-relative:page;mso-height-relative:page;" filled="f" coordsize="21600,21600" adj="-1443,-1,-1443">
          <v:path arrowok="t"/>
          <v:fill on="f" focussize="0,0"/>
          <v:stroke/>
          <v:imagedata o:title=""/>
          <o:lock v:ext="edit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bordersDoNotSurroundHeader w:val="1"/>
  <w:bordersDoNotSurroundFooter w:val="1"/>
  <w:doNotTrackMove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  <o:rules v:ext="edit">
        <o:r id="V:Rule1" type="connector" idref="#直接连接符 3"/>
      </o:rules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UyYjVhOTAxNzBmNGJhZTc2N2FkNjI4YTE0YzE3ZjMifQ=="/>
  </w:docVars>
  <w:rsids>
    <w:rsidRoot w:val="00000000"/>
    <w:rsid w:val="137F20C2"/>
    <w:rsid w:val="20820984"/>
    <w:rsid w:val="4D884D9F"/>
    <w:rsid w:val="561E6D32"/>
    <w:rsid w:val="5FBA455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7"/>
    <w:link w:val="4"/>
    <w:uiPriority w:val="99"/>
    <w:rPr>
      <w:sz w:val="18"/>
      <w:szCs w:val="18"/>
    </w:rPr>
  </w:style>
  <w:style w:type="character" w:customStyle="1" w:styleId="9">
    <w:name w:val="页脚 Char"/>
    <w:basedOn w:val="7"/>
    <w:link w:val="3"/>
    <w:uiPriority w:val="99"/>
    <w:rPr>
      <w:sz w:val="18"/>
      <w:szCs w:val="18"/>
    </w:rPr>
  </w:style>
  <w:style w:type="paragraph" w:customStyle="1" w:styleId="10">
    <w:name w:val="列出段落1"/>
    <w:basedOn w:val="1"/>
    <w:qFormat/>
    <w:uiPriority w:val="34"/>
    <w:pPr>
      <w:ind w:firstLine="420" w:firstLineChars="200"/>
    </w:p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2">
    <w:name w:val="批注框文本 Char"/>
    <w:basedOn w:val="7"/>
    <w:link w:val="2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436</Words>
  <Characters>560</Characters>
  <Lines>3</Lines>
  <Paragraphs>1</Paragraphs>
  <TotalTime>0</TotalTime>
  <ScaleCrop>false</ScaleCrop>
  <LinksUpToDate>false</LinksUpToDate>
  <CharactersWithSpaces>598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2015-11-02T14:51:00Z</dcterms:created>
  <dc:creator>alexander chang</dc:creator>
  <cp:lastModifiedBy>A</cp:lastModifiedBy>
  <dcterms:modified xsi:type="dcterms:W3CDTF">2022-11-03T02:08:09Z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56A93CA9DF8A4A74AE84B6EC5BEA6468</vt:lpwstr>
  </property>
</Properties>
</file>