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BEEB" w14:textId="77777777" w:rsidR="00D270ED" w:rsidRDefault="00000000">
      <w:pPr>
        <w:ind w:firstLineChars="500" w:firstLine="2340"/>
        <w:rPr>
          <w:spacing w:val="54"/>
          <w:position w:val="2"/>
          <w:sz w:val="36"/>
          <w:szCs w:val="36"/>
        </w:rPr>
      </w:pPr>
      <w:r>
        <w:rPr>
          <w:rFonts w:hint="eastAsia"/>
          <w:spacing w:val="54"/>
          <w:position w:val="2"/>
          <w:sz w:val="36"/>
          <w:szCs w:val="36"/>
        </w:rPr>
        <w:t>浙江树人工贸有限公司</w:t>
      </w:r>
    </w:p>
    <w:p w14:paraId="23F12AFE" w14:textId="77777777" w:rsidR="00D270ED" w:rsidRDefault="00000000">
      <w:pPr>
        <w:jc w:val="center"/>
        <w:rPr>
          <w:rFonts w:ascii="宋体" w:hAnsi="宋体" w:cs="宋体"/>
          <w:sz w:val="24"/>
        </w:rPr>
      </w:pPr>
      <w:r>
        <w:rPr>
          <w:rFonts w:hint="eastAsia"/>
          <w:sz w:val="28"/>
          <w:szCs w:val="32"/>
        </w:rPr>
        <w:t>含水率测量不确定度评定报告</w:t>
      </w:r>
    </w:p>
    <w:p w14:paraId="760B2225" w14:textId="77777777" w:rsidR="00D270ED" w:rsidRDefault="00000000">
      <w:pPr>
        <w:wordWrap w:val="0"/>
        <w:spacing w:line="480" w:lineRule="auto"/>
        <w:ind w:right="480" w:firstLine="420"/>
        <w:jc w:val="right"/>
      </w:pPr>
      <w:r>
        <w:rPr>
          <w:rFonts w:hint="eastAsia"/>
          <w:sz w:val="24"/>
        </w:rPr>
        <w:t>编号</w:t>
      </w:r>
      <w:r>
        <w:rPr>
          <w:sz w:val="24"/>
        </w:rPr>
        <w:t>:BP/</w:t>
      </w:r>
      <w:r>
        <w:rPr>
          <w:rFonts w:hint="eastAsia"/>
          <w:sz w:val="24"/>
        </w:rPr>
        <w:t>SRGM</w:t>
      </w:r>
      <w:r>
        <w:rPr>
          <w:sz w:val="24"/>
        </w:rPr>
        <w:t>-A07-02-</w:t>
      </w:r>
      <w:r>
        <w:rPr>
          <w:rFonts w:hint="eastAsia"/>
          <w:sz w:val="24"/>
        </w:rPr>
        <w:t>2</w:t>
      </w:r>
    </w:p>
    <w:p w14:paraId="2429D769" w14:textId="77777777" w:rsidR="00D270ED" w:rsidRDefault="00000000">
      <w:pPr>
        <w:spacing w:line="480" w:lineRule="auto"/>
        <w:ind w:right="137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一、概述</w:t>
      </w:r>
    </w:p>
    <w:p w14:paraId="74399542" w14:textId="77777777" w:rsidR="00D270ED" w:rsidRDefault="00000000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1.1测量依据：</w:t>
      </w:r>
      <w:r>
        <w:rPr>
          <w:rFonts w:hint="eastAsia"/>
          <w:szCs w:val="21"/>
        </w:rPr>
        <w:t>《测量不确定度评定与表示》</w:t>
      </w:r>
      <w:r>
        <w:rPr>
          <w:rFonts w:hint="eastAsia"/>
          <w:szCs w:val="21"/>
        </w:rPr>
        <w:t xml:space="preserve"> JJF1059-2012</w:t>
      </w:r>
    </w:p>
    <w:p w14:paraId="601FF511" w14:textId="77777777" w:rsidR="00D270ED" w:rsidRDefault="00000000">
      <w:pPr>
        <w:spacing w:line="360" w:lineRule="exact"/>
        <w:ind w:firstLineChars="700" w:firstLine="1470"/>
        <w:rPr>
          <w:szCs w:val="21"/>
        </w:rPr>
      </w:pPr>
      <w:r>
        <w:rPr>
          <w:rFonts w:hint="eastAsia"/>
          <w:szCs w:val="21"/>
        </w:rPr>
        <w:t>原材料检验标准</w:t>
      </w:r>
    </w:p>
    <w:p w14:paraId="45098330" w14:textId="08083DBB" w:rsidR="00D270ED" w:rsidRDefault="00000000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1.2测量方法：采用一台经</w:t>
      </w:r>
      <w:r w:rsidR="001530DE">
        <w:rPr>
          <w:rFonts w:ascii="宋体" w:hAnsi="宋体" w:hint="eastAsia"/>
          <w:szCs w:val="21"/>
        </w:rPr>
        <w:t>校准</w:t>
      </w:r>
      <w:r>
        <w:rPr>
          <w:rFonts w:ascii="宋体" w:hAnsi="宋体" w:hint="eastAsia"/>
          <w:szCs w:val="21"/>
        </w:rPr>
        <w:t>、技术性能指标稳定的</w:t>
      </w:r>
      <w:r>
        <w:rPr>
          <w:rFonts w:ascii="宋体" w:hAnsi="宋体" w:hint="eastAsia"/>
        </w:rPr>
        <w:t>感应式木材水分</w:t>
      </w:r>
      <w:proofErr w:type="gramStart"/>
      <w:r>
        <w:rPr>
          <w:rFonts w:ascii="宋体" w:hAnsi="宋体" w:hint="eastAsia"/>
        </w:rPr>
        <w:t>仪</w:t>
      </w:r>
      <w:r>
        <w:rPr>
          <w:rFonts w:ascii="宋体" w:hAnsi="宋体" w:hint="eastAsia"/>
          <w:szCs w:val="21"/>
        </w:rPr>
        <w:t>直接</w:t>
      </w:r>
      <w:proofErr w:type="gramEnd"/>
      <w:r>
        <w:rPr>
          <w:rFonts w:ascii="宋体" w:hAnsi="宋体" w:hint="eastAsia"/>
          <w:szCs w:val="21"/>
        </w:rPr>
        <w:t>对</w:t>
      </w:r>
      <w:r>
        <w:rPr>
          <w:rFonts w:hint="eastAsia"/>
          <w:szCs w:val="18"/>
        </w:rPr>
        <w:t>板材进行</w:t>
      </w:r>
      <w:r>
        <w:rPr>
          <w:rFonts w:hint="eastAsia"/>
        </w:rPr>
        <w:t>测量</w:t>
      </w:r>
      <w:r>
        <w:rPr>
          <w:rFonts w:ascii="宋体" w:hAnsi="宋体" w:hint="eastAsia"/>
          <w:szCs w:val="21"/>
        </w:rPr>
        <w:t>。</w:t>
      </w:r>
    </w:p>
    <w:p w14:paraId="18FAA580" w14:textId="0A423F16" w:rsidR="00D270ED" w:rsidRDefault="00000000">
      <w:pPr>
        <w:widowControl/>
        <w:ind w:left="420" w:hangingChars="200" w:hanging="420"/>
        <w:jc w:val="left"/>
        <w:textAlignment w:val="center"/>
        <w:rPr>
          <w:rFonts w:ascii="宋体" w:hAnsi="宋体" w:cs="宋体"/>
          <w:sz w:val="24"/>
        </w:rPr>
      </w:pPr>
      <w:r>
        <w:rPr>
          <w:rFonts w:ascii="宋体" w:hAnsi="宋体" w:hint="eastAsia"/>
          <w:szCs w:val="21"/>
        </w:rPr>
        <w:t>1.3测量标准：使用经</w:t>
      </w:r>
      <w:r w:rsidR="001530DE">
        <w:rPr>
          <w:rFonts w:ascii="宋体" w:hAnsi="宋体" w:hint="eastAsia"/>
          <w:szCs w:val="21"/>
        </w:rPr>
        <w:t>校准</w: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 w:hint="eastAsia"/>
        </w:rPr>
        <w:t>感应式木材水分仪</w:t>
      </w:r>
      <w:r>
        <w:rPr>
          <w:rFonts w:hint="eastAsia"/>
          <w:szCs w:val="44"/>
        </w:rPr>
        <w:t>，其测量范围为</w:t>
      </w:r>
      <w:r>
        <w:rPr>
          <w:rFonts w:hint="eastAsia"/>
        </w:rPr>
        <w:t>（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99</w:t>
      </w:r>
      <w:r>
        <w:rPr>
          <w:rFonts w:hint="eastAsia"/>
        </w:rPr>
        <w:t>）</w:t>
      </w:r>
      <w:r>
        <w:rPr>
          <w:rFonts w:hint="eastAsia"/>
        </w:rPr>
        <w:t>%</w:t>
      </w:r>
      <w:r>
        <w:rPr>
          <w:rFonts w:hint="eastAsia"/>
          <w:szCs w:val="44"/>
        </w:rPr>
        <w:t>，最大允许误差为</w:t>
      </w:r>
      <w:r>
        <w:rPr>
          <w:rFonts w:hint="eastAsia"/>
        </w:rPr>
        <w:t>±</w:t>
      </w:r>
      <w:r>
        <w:rPr>
          <w:rFonts w:hint="eastAsia"/>
        </w:rPr>
        <w:t>1%</w:t>
      </w:r>
    </w:p>
    <w:p w14:paraId="78392AEA" w14:textId="481AFE15" w:rsidR="00D270ED" w:rsidRDefault="00000000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44"/>
        </w:rPr>
        <w:t>1.</w:t>
      </w:r>
      <w:r w:rsidR="001530DE">
        <w:rPr>
          <w:rFonts w:ascii="宋体" w:hAnsi="宋体"/>
          <w:szCs w:val="44"/>
        </w:rPr>
        <w:t>4</w:t>
      </w:r>
      <w:r>
        <w:rPr>
          <w:rFonts w:ascii="宋体" w:hAnsi="宋体" w:hint="eastAsia"/>
          <w:szCs w:val="44"/>
        </w:rPr>
        <w:t>被测</w:t>
      </w:r>
      <w:r>
        <w:rPr>
          <w:rFonts w:hint="eastAsia"/>
          <w:szCs w:val="44"/>
        </w:rPr>
        <w:t>对象</w:t>
      </w:r>
      <w:r>
        <w:rPr>
          <w:rFonts w:hint="eastAsia"/>
        </w:rPr>
        <w:t>：木材含水率测量技术指标为：测量范围为</w:t>
      </w:r>
      <w:r>
        <w:rPr>
          <w:rFonts w:ascii="宋体" w:hAnsi="宋体" w:hint="eastAsia"/>
        </w:rPr>
        <w:t>（8～18.3）%</w:t>
      </w:r>
      <w:r>
        <w:rPr>
          <w:rFonts w:ascii="宋体" w:hAnsi="宋体" w:hint="eastAsia"/>
          <w:szCs w:val="21"/>
        </w:rPr>
        <w:t>。</w:t>
      </w:r>
    </w:p>
    <w:p w14:paraId="443057B5" w14:textId="5E93A657" w:rsidR="00D270ED" w:rsidRDefault="00000000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 w:rsidR="001530DE"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 xml:space="preserve">环境条件：室温。  </w:t>
      </w:r>
    </w:p>
    <w:p w14:paraId="0DA1889C" w14:textId="0740BECB" w:rsidR="00D270ED" w:rsidRDefault="00000000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 w:rsidR="001530DE"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 xml:space="preserve"> 本报告使用范围：公司板材</w:t>
      </w:r>
      <w:r>
        <w:rPr>
          <w:rFonts w:hint="eastAsia"/>
        </w:rPr>
        <w:t>含水率测</w:t>
      </w:r>
      <w:r w:rsidR="001530DE">
        <w:rPr>
          <w:rFonts w:hint="eastAsia"/>
        </w:rPr>
        <w:t>定</w:t>
      </w:r>
      <w:r>
        <w:rPr>
          <w:rFonts w:ascii="宋体" w:hAnsi="宋体" w:hint="eastAsia"/>
          <w:szCs w:val="21"/>
        </w:rPr>
        <w:t>过程。</w:t>
      </w:r>
    </w:p>
    <w:p w14:paraId="09027196" w14:textId="77777777" w:rsidR="00D270ED" w:rsidRDefault="00000000">
      <w:pPr>
        <w:spacing w:line="500" w:lineRule="exact"/>
        <w:ind w:right="137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二、数学模型</w:t>
      </w:r>
    </w:p>
    <w:p w14:paraId="3DCC41B6" w14:textId="77777777" w:rsidR="00D270ED" w:rsidRDefault="00000000">
      <w:pPr>
        <w:spacing w:line="500" w:lineRule="exact"/>
        <w:ind w:rightChars="137" w:right="288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 xml:space="preserve">       </w:t>
      </w:r>
      <w:r>
        <w:rPr>
          <w:rFonts w:ascii="宋体" w:hAnsi="宋体" w:hint="eastAsia"/>
          <w:szCs w:val="21"/>
          <w:vertAlign w:val="subscript"/>
        </w:rPr>
        <w:t xml:space="preserve">   </w:t>
      </w:r>
      <w:r>
        <w:rPr>
          <w:rFonts w:ascii="宋体" w:hAnsi="宋体" w:hint="eastAsia"/>
          <w:color w:val="000000"/>
          <w:szCs w:val="21"/>
        </w:rPr>
        <w:t>y=x</w:t>
      </w:r>
    </w:p>
    <w:p w14:paraId="6001C220" w14:textId="77777777" w:rsidR="00D270ED" w:rsidRDefault="00000000">
      <w:pPr>
        <w:spacing w:line="500" w:lineRule="exact"/>
        <w:ind w:rightChars="137" w:right="288"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式中：  y——水分</w:t>
      </w:r>
      <w:r>
        <w:rPr>
          <w:rFonts w:hint="eastAsia"/>
          <w:szCs w:val="32"/>
        </w:rPr>
        <w:t>测量</w:t>
      </w:r>
      <w:r>
        <w:rPr>
          <w:rFonts w:ascii="宋体" w:hAnsi="宋体" w:hint="eastAsia"/>
          <w:szCs w:val="21"/>
        </w:rPr>
        <w:t>实际值，单位：%；</w:t>
      </w:r>
    </w:p>
    <w:p w14:paraId="3E812BC1" w14:textId="77777777" w:rsidR="00D270ED" w:rsidRDefault="00000000">
      <w:pPr>
        <w:tabs>
          <w:tab w:val="left" w:pos="720"/>
        </w:tabs>
        <w:spacing w:line="500" w:lineRule="exact"/>
        <w:ind w:rightChars="137" w:right="28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 xml:space="preserve">   x</w:t>
      </w:r>
      <w:r>
        <w:rPr>
          <w:rFonts w:ascii="宋体" w:hAnsi="宋体"/>
          <w:szCs w:val="21"/>
        </w:rPr>
        <w:t>——</w:t>
      </w:r>
      <w:r>
        <w:rPr>
          <w:rFonts w:ascii="宋体" w:hAnsi="宋体" w:hint="eastAsia"/>
          <w:szCs w:val="21"/>
        </w:rPr>
        <w:t>感应式木材水分仪</w:t>
      </w:r>
      <w:r>
        <w:rPr>
          <w:rFonts w:hint="eastAsia"/>
          <w:szCs w:val="18"/>
        </w:rPr>
        <w:t>测量时的示值</w:t>
      </w:r>
      <w:r>
        <w:rPr>
          <w:rFonts w:ascii="宋体" w:hAnsi="宋体" w:hint="eastAsia"/>
          <w:szCs w:val="21"/>
        </w:rPr>
        <w:t>，单位：%。</w:t>
      </w:r>
    </w:p>
    <w:p w14:paraId="7C7854B1" w14:textId="77777777" w:rsidR="00D270ED" w:rsidRDefault="00000000">
      <w:pPr>
        <w:tabs>
          <w:tab w:val="left" w:pos="720"/>
        </w:tabs>
        <w:spacing w:line="500" w:lineRule="exact"/>
        <w:ind w:rightChars="137" w:right="288" w:firstLineChars="100" w:firstLine="231"/>
        <w:rPr>
          <w:rFonts w:ascii="宋体" w:hAnsi="宋体"/>
          <w:b/>
          <w:bCs/>
          <w:spacing w:val="10"/>
          <w:szCs w:val="21"/>
        </w:rPr>
      </w:pPr>
      <w:r>
        <w:rPr>
          <w:rFonts w:ascii="宋体" w:hAnsi="宋体" w:hint="eastAsia"/>
          <w:b/>
          <w:bCs/>
          <w:spacing w:val="10"/>
          <w:szCs w:val="21"/>
        </w:rPr>
        <w:t>三、测量不确定度分析：</w:t>
      </w:r>
    </w:p>
    <w:p w14:paraId="2F55F261" w14:textId="77777777" w:rsidR="00D270ED" w:rsidRDefault="00000000">
      <w:pPr>
        <w:tabs>
          <w:tab w:val="left" w:pos="720"/>
        </w:tabs>
        <w:spacing w:line="500" w:lineRule="exact"/>
        <w:ind w:rightChars="137" w:right="288" w:firstLineChars="100" w:firstLine="230"/>
        <w:rPr>
          <w:rFonts w:ascii="宋体" w:hAnsi="宋体"/>
          <w:spacing w:val="10"/>
          <w:szCs w:val="21"/>
        </w:rPr>
      </w:pPr>
      <w:r>
        <w:rPr>
          <w:rFonts w:ascii="宋体" w:hAnsi="宋体" w:hint="eastAsia"/>
          <w:spacing w:val="10"/>
          <w:szCs w:val="21"/>
        </w:rPr>
        <w:t xml:space="preserve">   测量不确定度的主要来源包括：</w:t>
      </w:r>
    </w:p>
    <w:p w14:paraId="0F403242" w14:textId="77777777" w:rsidR="00D270ED" w:rsidRDefault="00000000">
      <w:pPr>
        <w:tabs>
          <w:tab w:val="left" w:pos="720"/>
        </w:tabs>
        <w:spacing w:line="500" w:lineRule="exact"/>
        <w:ind w:rightChars="137" w:right="288" w:firstLineChars="100" w:firstLine="230"/>
        <w:rPr>
          <w:rFonts w:ascii="宋体" w:hAnsi="宋体"/>
          <w:spacing w:val="10"/>
          <w:szCs w:val="21"/>
        </w:rPr>
      </w:pPr>
      <w:r>
        <w:rPr>
          <w:rFonts w:ascii="宋体" w:hAnsi="宋体" w:hint="eastAsia"/>
          <w:spacing w:val="10"/>
          <w:szCs w:val="21"/>
        </w:rPr>
        <w:t xml:space="preserve">   1）由于各种随机因素影响导致的测量重复性；</w:t>
      </w:r>
    </w:p>
    <w:p w14:paraId="2CD4B83D" w14:textId="77777777" w:rsidR="00D270ED" w:rsidRDefault="00000000">
      <w:pPr>
        <w:tabs>
          <w:tab w:val="left" w:pos="720"/>
        </w:tabs>
        <w:spacing w:line="500" w:lineRule="exact"/>
        <w:ind w:rightChars="137" w:right="288" w:firstLineChars="100" w:firstLine="230"/>
        <w:rPr>
          <w:rFonts w:ascii="宋体" w:hAnsi="宋体"/>
          <w:spacing w:val="10"/>
          <w:szCs w:val="21"/>
        </w:rPr>
      </w:pPr>
      <w:r>
        <w:rPr>
          <w:rFonts w:ascii="宋体" w:hAnsi="宋体" w:hint="eastAsia"/>
          <w:spacing w:val="10"/>
          <w:szCs w:val="21"/>
        </w:rPr>
        <w:t xml:space="preserve">   2）</w:t>
      </w:r>
      <w:r>
        <w:rPr>
          <w:rFonts w:ascii="宋体" w:hAnsi="宋体" w:hint="eastAsia"/>
        </w:rPr>
        <w:t>感应式木材水分仪</w:t>
      </w:r>
      <w:r>
        <w:rPr>
          <w:rFonts w:ascii="宋体" w:hAnsi="宋体" w:hint="eastAsia"/>
          <w:spacing w:val="10"/>
          <w:szCs w:val="21"/>
        </w:rPr>
        <w:t>不准确</w:t>
      </w:r>
    </w:p>
    <w:p w14:paraId="77ACC0B7" w14:textId="77777777" w:rsidR="00D270ED" w:rsidRDefault="00000000">
      <w:pPr>
        <w:tabs>
          <w:tab w:val="left" w:pos="720"/>
        </w:tabs>
        <w:spacing w:line="500" w:lineRule="exact"/>
        <w:ind w:rightChars="137" w:right="288" w:firstLineChars="100" w:firstLine="230"/>
        <w:rPr>
          <w:rFonts w:ascii="宋体" w:hAnsi="宋体"/>
          <w:spacing w:val="10"/>
          <w:szCs w:val="21"/>
        </w:rPr>
      </w:pPr>
      <w:r>
        <w:rPr>
          <w:rFonts w:ascii="宋体" w:hAnsi="宋体" w:hint="eastAsia"/>
          <w:spacing w:val="10"/>
          <w:szCs w:val="21"/>
        </w:rPr>
        <w:t xml:space="preserve">   3）分辨力引入的测量不确定度</w:t>
      </w:r>
    </w:p>
    <w:p w14:paraId="396A3467" w14:textId="77777777" w:rsidR="00D270ED" w:rsidRDefault="00000000">
      <w:pPr>
        <w:spacing w:line="500" w:lineRule="exact"/>
        <w:ind w:rightChars="137" w:right="288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三、输入量的标准不确定度评定</w:t>
      </w:r>
    </w:p>
    <w:p w14:paraId="3A691A13" w14:textId="77777777" w:rsidR="00D270ED" w:rsidRDefault="00000000">
      <w:pPr>
        <w:spacing w:line="500" w:lineRule="exact"/>
        <w:ind w:rightChars="137" w:right="28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3.1感应式木材水分仪对</w:t>
      </w:r>
      <w:r>
        <w:rPr>
          <w:rFonts w:hint="eastAsia"/>
          <w:szCs w:val="32"/>
        </w:rPr>
        <w:t>板材含水率测量</w:t>
      </w:r>
      <w:r>
        <w:rPr>
          <w:rFonts w:ascii="宋体" w:hAnsi="宋体" w:hint="eastAsia"/>
          <w:szCs w:val="21"/>
        </w:rPr>
        <w:t>重复性引入的标准不确定度u</w:t>
      </w:r>
      <w:r>
        <w:rPr>
          <w:rFonts w:ascii="宋体" w:hAnsi="宋体" w:hint="eastAsia"/>
          <w:szCs w:val="21"/>
          <w:vertAlign w:val="subscript"/>
        </w:rPr>
        <w:t>1</w:t>
      </w:r>
      <w:r>
        <w:rPr>
          <w:rFonts w:ascii="宋体" w:hAnsi="宋体" w:hint="eastAsia"/>
          <w:szCs w:val="21"/>
        </w:rPr>
        <w:t>的评定(A类评定)</w:t>
      </w:r>
    </w:p>
    <w:p w14:paraId="6D1A2FC1" w14:textId="1CC84439" w:rsidR="00D270ED" w:rsidRDefault="00000000">
      <w:pPr>
        <w:spacing w:line="500" w:lineRule="exact"/>
        <w:ind w:rightChars="137" w:right="288"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在可复现的条件下采用感应式木材水分仪对</w:t>
      </w:r>
      <w:r w:rsidR="001530DE">
        <w:rPr>
          <w:rFonts w:ascii="宋体" w:hAnsi="宋体" w:hint="eastAsia"/>
          <w:szCs w:val="21"/>
        </w:rPr>
        <w:t>同一</w:t>
      </w:r>
      <w:r>
        <w:rPr>
          <w:rFonts w:ascii="宋体" w:hAnsi="宋体" w:hint="eastAsia"/>
          <w:szCs w:val="21"/>
        </w:rPr>
        <w:t>木材含水率进行10次独立测量（单位：%），测量数据如下：</w:t>
      </w:r>
    </w:p>
    <w:tbl>
      <w:tblPr>
        <w:tblW w:w="93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99"/>
        <w:gridCol w:w="912"/>
        <w:gridCol w:w="905"/>
        <w:gridCol w:w="912"/>
        <w:gridCol w:w="912"/>
        <w:gridCol w:w="850"/>
        <w:gridCol w:w="850"/>
        <w:gridCol w:w="850"/>
        <w:gridCol w:w="794"/>
        <w:gridCol w:w="794"/>
      </w:tblGrid>
      <w:tr w:rsidR="00D270ED" w14:paraId="606DF9F0" w14:textId="77777777">
        <w:trPr>
          <w:trHeight w:val="303"/>
        </w:trPr>
        <w:tc>
          <w:tcPr>
            <w:tcW w:w="776" w:type="dxa"/>
            <w:vAlign w:val="center"/>
          </w:tcPr>
          <w:p w14:paraId="20A6EBB0" w14:textId="77777777" w:rsidR="00D270ED" w:rsidRDefault="00000000">
            <w:pPr>
              <w:jc w:val="center"/>
              <w:rPr>
                <w:rFonts w:ascii="宋体" w:hAnsi="宋体"/>
                <w:spacing w:val="10"/>
                <w:szCs w:val="21"/>
              </w:rPr>
            </w:pPr>
            <w:r>
              <w:rPr>
                <w:rFonts w:ascii="宋体" w:hAnsi="宋体" w:hint="eastAsia"/>
                <w:spacing w:val="10"/>
                <w:szCs w:val="21"/>
              </w:rPr>
              <w:t>序号</w:t>
            </w:r>
          </w:p>
        </w:tc>
        <w:tc>
          <w:tcPr>
            <w:tcW w:w="799" w:type="dxa"/>
            <w:vAlign w:val="center"/>
          </w:tcPr>
          <w:p w14:paraId="3EAC7A0E" w14:textId="77777777" w:rsidR="00D270ED" w:rsidRDefault="00000000">
            <w:pPr>
              <w:jc w:val="center"/>
              <w:rPr>
                <w:rFonts w:ascii="宋体" w:hAnsi="宋体"/>
                <w:spacing w:val="10"/>
                <w:szCs w:val="21"/>
              </w:rPr>
            </w:pPr>
            <w:r>
              <w:rPr>
                <w:rFonts w:ascii="宋体" w:hAnsi="宋体" w:hint="eastAsia"/>
                <w:spacing w:val="10"/>
                <w:szCs w:val="21"/>
              </w:rPr>
              <w:t>1</w:t>
            </w:r>
          </w:p>
        </w:tc>
        <w:tc>
          <w:tcPr>
            <w:tcW w:w="912" w:type="dxa"/>
            <w:vAlign w:val="center"/>
          </w:tcPr>
          <w:p w14:paraId="79D350FC" w14:textId="77777777" w:rsidR="00D270ED" w:rsidRDefault="00000000">
            <w:pPr>
              <w:jc w:val="center"/>
              <w:rPr>
                <w:rFonts w:ascii="宋体" w:hAnsi="宋体"/>
                <w:spacing w:val="10"/>
                <w:szCs w:val="21"/>
              </w:rPr>
            </w:pPr>
            <w:r>
              <w:rPr>
                <w:rFonts w:ascii="宋体" w:hAnsi="宋体" w:hint="eastAsia"/>
                <w:spacing w:val="10"/>
                <w:szCs w:val="21"/>
              </w:rPr>
              <w:t>2</w:t>
            </w:r>
          </w:p>
        </w:tc>
        <w:tc>
          <w:tcPr>
            <w:tcW w:w="905" w:type="dxa"/>
            <w:vAlign w:val="center"/>
          </w:tcPr>
          <w:p w14:paraId="3AD6D4F3" w14:textId="77777777" w:rsidR="00D270ED" w:rsidRDefault="00000000">
            <w:pPr>
              <w:jc w:val="center"/>
              <w:rPr>
                <w:rFonts w:ascii="宋体" w:hAnsi="宋体"/>
                <w:spacing w:val="10"/>
                <w:szCs w:val="21"/>
              </w:rPr>
            </w:pPr>
            <w:r>
              <w:rPr>
                <w:rFonts w:ascii="宋体" w:hAnsi="宋体" w:hint="eastAsia"/>
                <w:spacing w:val="10"/>
                <w:szCs w:val="21"/>
              </w:rPr>
              <w:t>3</w:t>
            </w:r>
          </w:p>
        </w:tc>
        <w:tc>
          <w:tcPr>
            <w:tcW w:w="912" w:type="dxa"/>
            <w:vAlign w:val="center"/>
          </w:tcPr>
          <w:p w14:paraId="5EB43C6D" w14:textId="77777777" w:rsidR="00D270ED" w:rsidRDefault="00000000">
            <w:pPr>
              <w:jc w:val="center"/>
              <w:rPr>
                <w:rFonts w:ascii="宋体" w:hAnsi="宋体"/>
                <w:spacing w:val="10"/>
                <w:szCs w:val="21"/>
              </w:rPr>
            </w:pPr>
            <w:r>
              <w:rPr>
                <w:rFonts w:ascii="宋体" w:hAnsi="宋体" w:hint="eastAsia"/>
                <w:spacing w:val="10"/>
                <w:szCs w:val="21"/>
              </w:rPr>
              <w:t>4</w:t>
            </w:r>
          </w:p>
        </w:tc>
        <w:tc>
          <w:tcPr>
            <w:tcW w:w="912" w:type="dxa"/>
            <w:vAlign w:val="center"/>
          </w:tcPr>
          <w:p w14:paraId="437F0CBF" w14:textId="77777777" w:rsidR="00D270ED" w:rsidRDefault="00000000">
            <w:pPr>
              <w:jc w:val="center"/>
              <w:rPr>
                <w:rFonts w:ascii="宋体" w:hAnsi="宋体"/>
                <w:spacing w:val="10"/>
                <w:szCs w:val="21"/>
              </w:rPr>
            </w:pPr>
            <w:r>
              <w:rPr>
                <w:rFonts w:ascii="宋体" w:hAnsi="宋体" w:hint="eastAsia"/>
                <w:spacing w:val="10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14:paraId="7C18CB7B" w14:textId="77777777" w:rsidR="00D270ED" w:rsidRDefault="00000000">
            <w:pPr>
              <w:jc w:val="center"/>
              <w:rPr>
                <w:rFonts w:ascii="宋体" w:hAnsi="宋体"/>
                <w:spacing w:val="10"/>
                <w:szCs w:val="21"/>
              </w:rPr>
            </w:pPr>
            <w:r>
              <w:rPr>
                <w:rFonts w:ascii="宋体" w:hAnsi="宋体" w:hint="eastAsia"/>
                <w:spacing w:val="1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14:paraId="5E43348E" w14:textId="77777777" w:rsidR="00D270ED" w:rsidRDefault="00000000">
            <w:pPr>
              <w:jc w:val="center"/>
              <w:rPr>
                <w:rFonts w:ascii="宋体" w:hAnsi="宋体"/>
                <w:spacing w:val="10"/>
                <w:szCs w:val="21"/>
              </w:rPr>
            </w:pPr>
            <w:r>
              <w:rPr>
                <w:rFonts w:ascii="宋体" w:hAnsi="宋体" w:hint="eastAsia"/>
                <w:spacing w:val="10"/>
                <w:szCs w:val="21"/>
              </w:rPr>
              <w:t>7</w:t>
            </w:r>
          </w:p>
        </w:tc>
        <w:tc>
          <w:tcPr>
            <w:tcW w:w="850" w:type="dxa"/>
            <w:vAlign w:val="center"/>
          </w:tcPr>
          <w:p w14:paraId="534403A0" w14:textId="77777777" w:rsidR="00D270ED" w:rsidRDefault="00000000">
            <w:pPr>
              <w:jc w:val="center"/>
              <w:rPr>
                <w:rFonts w:ascii="宋体" w:hAnsi="宋体"/>
                <w:spacing w:val="10"/>
                <w:szCs w:val="21"/>
              </w:rPr>
            </w:pPr>
            <w:r>
              <w:rPr>
                <w:rFonts w:ascii="宋体" w:hAnsi="宋体" w:hint="eastAsia"/>
                <w:spacing w:val="10"/>
                <w:szCs w:val="21"/>
              </w:rPr>
              <w:t>8</w:t>
            </w:r>
          </w:p>
        </w:tc>
        <w:tc>
          <w:tcPr>
            <w:tcW w:w="794" w:type="dxa"/>
            <w:vAlign w:val="center"/>
          </w:tcPr>
          <w:p w14:paraId="734BFB5F" w14:textId="77777777" w:rsidR="00D270ED" w:rsidRDefault="00000000">
            <w:pPr>
              <w:jc w:val="center"/>
              <w:rPr>
                <w:rFonts w:ascii="宋体" w:hAnsi="宋体"/>
                <w:spacing w:val="10"/>
                <w:szCs w:val="21"/>
              </w:rPr>
            </w:pPr>
            <w:r>
              <w:rPr>
                <w:rFonts w:ascii="宋体" w:hAnsi="宋体" w:hint="eastAsia"/>
                <w:spacing w:val="10"/>
                <w:szCs w:val="21"/>
              </w:rPr>
              <w:t>9</w:t>
            </w:r>
          </w:p>
        </w:tc>
        <w:tc>
          <w:tcPr>
            <w:tcW w:w="794" w:type="dxa"/>
            <w:vAlign w:val="center"/>
          </w:tcPr>
          <w:p w14:paraId="44F75B14" w14:textId="77777777" w:rsidR="00D270ED" w:rsidRDefault="00000000">
            <w:pPr>
              <w:jc w:val="center"/>
              <w:rPr>
                <w:rFonts w:ascii="宋体" w:hAnsi="宋体"/>
                <w:spacing w:val="10"/>
                <w:szCs w:val="21"/>
              </w:rPr>
            </w:pPr>
            <w:r>
              <w:rPr>
                <w:rFonts w:ascii="宋体" w:hAnsi="宋体" w:hint="eastAsia"/>
                <w:spacing w:val="10"/>
                <w:szCs w:val="21"/>
              </w:rPr>
              <w:t>10</w:t>
            </w:r>
          </w:p>
        </w:tc>
      </w:tr>
      <w:tr w:rsidR="00D270ED" w14:paraId="493DC710" w14:textId="77777777">
        <w:trPr>
          <w:trHeight w:val="395"/>
        </w:trPr>
        <w:tc>
          <w:tcPr>
            <w:tcW w:w="776" w:type="dxa"/>
            <w:vAlign w:val="center"/>
          </w:tcPr>
          <w:p w14:paraId="761A46B3" w14:textId="77777777" w:rsidR="00D270ED" w:rsidRDefault="00000000">
            <w:pPr>
              <w:jc w:val="center"/>
              <w:rPr>
                <w:rFonts w:ascii="宋体" w:hAnsi="宋体"/>
                <w:spacing w:val="10"/>
                <w:szCs w:val="21"/>
              </w:rPr>
            </w:pPr>
            <w:r>
              <w:rPr>
                <w:rFonts w:ascii="宋体" w:hAnsi="宋体" w:hint="eastAsia"/>
                <w:spacing w:val="10"/>
                <w:szCs w:val="21"/>
              </w:rPr>
              <w:t>x</w:t>
            </w:r>
            <w:r>
              <w:rPr>
                <w:rFonts w:ascii="宋体" w:hAnsi="宋体" w:hint="eastAsia"/>
                <w:spacing w:val="10"/>
                <w:szCs w:val="21"/>
                <w:vertAlign w:val="subscript"/>
              </w:rPr>
              <w:t>i</w:t>
            </w:r>
          </w:p>
        </w:tc>
        <w:tc>
          <w:tcPr>
            <w:tcW w:w="799" w:type="dxa"/>
            <w:vAlign w:val="center"/>
          </w:tcPr>
          <w:p w14:paraId="69172B0C" w14:textId="77777777" w:rsidR="00D270ED" w:rsidRDefault="00000000">
            <w:pPr>
              <w:widowControl/>
              <w:jc w:val="center"/>
              <w:textAlignment w:val="bottom"/>
              <w:rPr>
                <w:rFonts w:ascii="宋体" w:hAnsi="宋体"/>
                <w:spacing w:val="10"/>
                <w:szCs w:val="21"/>
              </w:rPr>
            </w:pPr>
            <w:r>
              <w:rPr>
                <w:rFonts w:ascii="宋体" w:hAnsi="宋体" w:hint="eastAsia"/>
                <w:spacing w:val="10"/>
                <w:szCs w:val="21"/>
              </w:rPr>
              <w:t>11.5</w:t>
            </w:r>
          </w:p>
        </w:tc>
        <w:tc>
          <w:tcPr>
            <w:tcW w:w="912" w:type="dxa"/>
            <w:vAlign w:val="center"/>
          </w:tcPr>
          <w:p w14:paraId="38DB6C76" w14:textId="77777777" w:rsidR="00D270ED" w:rsidRDefault="00000000">
            <w:pPr>
              <w:widowControl/>
              <w:jc w:val="center"/>
              <w:textAlignment w:val="bottom"/>
            </w:pPr>
            <w:r>
              <w:rPr>
                <w:rFonts w:hint="eastAsia"/>
              </w:rPr>
              <w:t>11.5</w:t>
            </w:r>
          </w:p>
        </w:tc>
        <w:tc>
          <w:tcPr>
            <w:tcW w:w="905" w:type="dxa"/>
            <w:vAlign w:val="center"/>
          </w:tcPr>
          <w:p w14:paraId="54DCC36E" w14:textId="77777777" w:rsidR="00D270ED" w:rsidRDefault="00000000">
            <w:pPr>
              <w:widowControl/>
              <w:jc w:val="center"/>
              <w:textAlignment w:val="bottom"/>
            </w:pPr>
            <w:r>
              <w:rPr>
                <w:rFonts w:hint="eastAsia"/>
              </w:rPr>
              <w:t>12</w:t>
            </w:r>
          </w:p>
        </w:tc>
        <w:tc>
          <w:tcPr>
            <w:tcW w:w="912" w:type="dxa"/>
            <w:vAlign w:val="center"/>
          </w:tcPr>
          <w:p w14:paraId="344247A0" w14:textId="77777777" w:rsidR="00D270ED" w:rsidRDefault="00000000">
            <w:pPr>
              <w:widowControl/>
              <w:jc w:val="center"/>
              <w:textAlignment w:val="bottom"/>
            </w:pPr>
            <w:r>
              <w:rPr>
                <w:rFonts w:hint="eastAsia"/>
              </w:rPr>
              <w:t>11</w:t>
            </w:r>
          </w:p>
        </w:tc>
        <w:tc>
          <w:tcPr>
            <w:tcW w:w="912" w:type="dxa"/>
            <w:vAlign w:val="center"/>
          </w:tcPr>
          <w:p w14:paraId="6DC297D8" w14:textId="77777777" w:rsidR="00D270ED" w:rsidRDefault="00000000">
            <w:pPr>
              <w:widowControl/>
              <w:jc w:val="center"/>
              <w:textAlignment w:val="bottom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5D4827B0" w14:textId="77777777" w:rsidR="00D270ED" w:rsidRDefault="00000000">
            <w:pPr>
              <w:widowControl/>
              <w:jc w:val="center"/>
              <w:textAlignment w:val="bottom"/>
            </w:pPr>
            <w:r>
              <w:rPr>
                <w:rFonts w:hint="eastAsia"/>
              </w:rPr>
              <w:t>11</w:t>
            </w:r>
          </w:p>
        </w:tc>
        <w:tc>
          <w:tcPr>
            <w:tcW w:w="850" w:type="dxa"/>
            <w:vAlign w:val="center"/>
          </w:tcPr>
          <w:p w14:paraId="34276C45" w14:textId="77777777" w:rsidR="00D270ED" w:rsidRDefault="00000000">
            <w:pPr>
              <w:widowControl/>
              <w:jc w:val="center"/>
              <w:textAlignment w:val="bottom"/>
            </w:pPr>
            <w:r>
              <w:rPr>
                <w:rFonts w:hint="eastAsia"/>
              </w:rPr>
              <w:t>11.5</w:t>
            </w:r>
          </w:p>
        </w:tc>
        <w:tc>
          <w:tcPr>
            <w:tcW w:w="850" w:type="dxa"/>
            <w:vAlign w:val="center"/>
          </w:tcPr>
          <w:p w14:paraId="67716B08" w14:textId="77777777" w:rsidR="00D270ED" w:rsidRDefault="00000000">
            <w:pPr>
              <w:widowControl/>
              <w:jc w:val="center"/>
              <w:textAlignment w:val="bottom"/>
            </w:pPr>
            <w:r>
              <w:rPr>
                <w:rFonts w:hint="eastAsia"/>
              </w:rPr>
              <w:t>11.5</w:t>
            </w:r>
          </w:p>
        </w:tc>
        <w:tc>
          <w:tcPr>
            <w:tcW w:w="794" w:type="dxa"/>
            <w:vAlign w:val="center"/>
          </w:tcPr>
          <w:p w14:paraId="0523F531" w14:textId="77777777" w:rsidR="00D270ED" w:rsidRDefault="00000000">
            <w:pPr>
              <w:widowControl/>
              <w:jc w:val="center"/>
              <w:textAlignment w:val="bottom"/>
            </w:pPr>
            <w:r>
              <w:rPr>
                <w:rFonts w:hint="eastAsia"/>
              </w:rPr>
              <w:t>12</w:t>
            </w:r>
          </w:p>
        </w:tc>
        <w:tc>
          <w:tcPr>
            <w:tcW w:w="794" w:type="dxa"/>
            <w:vAlign w:val="center"/>
          </w:tcPr>
          <w:p w14:paraId="4F81FFC3" w14:textId="77777777" w:rsidR="00D270ED" w:rsidRDefault="0000000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11.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</w:tr>
    </w:tbl>
    <w:p w14:paraId="620A87E1" w14:textId="77777777" w:rsidR="00D270ED" w:rsidRDefault="00000000">
      <w:pPr>
        <w:spacing w:line="500" w:lineRule="exact"/>
        <w:ind w:rightChars="137" w:right="288" w:firstLineChars="150" w:firstLine="31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平均值：</w:t>
      </w:r>
      <w:r>
        <w:rPr>
          <w:rFonts w:ascii="宋体" w:hAnsi="宋体"/>
          <w:color w:val="000000"/>
          <w:position w:val="-6"/>
          <w:szCs w:val="21"/>
        </w:rPr>
        <w:object w:dxaOrig="243" w:dyaOrig="416" w14:anchorId="28450B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1pt" o:ole="">
            <v:imagedata r:id="rId7" o:title=""/>
          </v:shape>
          <o:OLEObject Type="Embed" ProgID="Equation.3" ShapeID="_x0000_i1025" DrawAspect="Content" ObjectID="_1729091294" r:id="rId8"/>
        </w:object>
      </w:r>
      <w:r>
        <w:rPr>
          <w:rFonts w:ascii="宋体" w:hAnsi="宋体" w:hint="eastAsia"/>
          <w:color w:val="000000"/>
          <w:szCs w:val="21"/>
        </w:rPr>
        <w:t>=11.6%</w:t>
      </w:r>
    </w:p>
    <w:p w14:paraId="490B9F20" w14:textId="77777777" w:rsidR="00D270ED" w:rsidRDefault="00000000">
      <w:pPr>
        <w:spacing w:line="500" w:lineRule="exact"/>
        <w:ind w:rightChars="137" w:right="288"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单次测量的标准差：</w:t>
      </w:r>
    </w:p>
    <w:p w14:paraId="5DE4670A" w14:textId="77777777" w:rsidR="00D270ED" w:rsidRDefault="00000000">
      <w:pPr>
        <w:spacing w:line="360" w:lineRule="auto"/>
        <w:ind w:firstLineChars="200" w:firstLine="420"/>
        <w:rPr>
          <w:sz w:val="24"/>
        </w:rPr>
      </w:pPr>
      <w:r>
        <w:rPr>
          <w:rFonts w:ascii="宋体" w:hAnsi="宋体"/>
          <w:position w:val="-30"/>
          <w:szCs w:val="21"/>
        </w:rPr>
        <w:object w:dxaOrig="3097" w:dyaOrig="1145" w14:anchorId="7BDA5008">
          <v:shape id="_x0000_i1026" type="#_x0000_t75" style="width:155pt;height:57.5pt" o:ole="">
            <v:imagedata r:id="rId9" o:title=""/>
          </v:shape>
          <o:OLEObject Type="Embed" ProgID="Equation.3" ShapeID="_x0000_i1026" DrawAspect="Content" ObjectID="_1729091295" r:id="rId10"/>
        </w:object>
      </w:r>
      <w:r>
        <w:rPr>
          <w:rFonts w:ascii="宋体" w:hAnsi="宋体" w:hint="eastAsia"/>
          <w:szCs w:val="21"/>
        </w:rPr>
        <w:t xml:space="preserve">≈ 0.15%     </w:t>
      </w:r>
    </w:p>
    <w:p w14:paraId="1E51D15D" w14:textId="77777777" w:rsidR="00D270ED" w:rsidRDefault="00D270ED">
      <w:pPr>
        <w:spacing w:line="480" w:lineRule="auto"/>
        <w:ind w:rightChars="137" w:right="288" w:firstLineChars="150" w:firstLine="315"/>
        <w:rPr>
          <w:rFonts w:ascii="宋体" w:hAnsi="宋体" w:cs="宋体"/>
          <w:szCs w:val="21"/>
        </w:rPr>
      </w:pPr>
    </w:p>
    <w:p w14:paraId="43D99163" w14:textId="77777777" w:rsidR="00D270ED" w:rsidRDefault="00000000">
      <w:pPr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单次测量结果的标准不确定度：</w:t>
      </w:r>
    </w:p>
    <w:p w14:paraId="0CAB4A13" w14:textId="77777777" w:rsidR="00D270ED" w:rsidRDefault="00000000">
      <w:pPr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/>
          <w:position w:val="-10"/>
          <w:szCs w:val="21"/>
        </w:rPr>
        <w:object w:dxaOrig="477" w:dyaOrig="364" w14:anchorId="013D3B3F">
          <v:shape id="_x0000_i1027" type="#_x0000_t75" style="width:24pt;height:18pt" o:ole="">
            <v:imagedata r:id="rId11" o:title=""/>
          </v:shape>
          <o:OLEObject Type="Embed" ProgID="Equation.3" ShapeID="_x0000_i1027" DrawAspect="Content" ObjectID="_1729091296" r:id="rId12"/>
        </w:object>
      </w:r>
      <w:r>
        <w:rPr>
          <w:rFonts w:ascii="宋体" w:hAnsi="宋体" w:hint="eastAsia"/>
          <w:szCs w:val="21"/>
        </w:rPr>
        <w:t>0.15%</w:t>
      </w:r>
    </w:p>
    <w:p w14:paraId="22457CD7" w14:textId="77777777" w:rsidR="00D270ED" w:rsidRDefault="00000000">
      <w:pPr>
        <w:spacing w:line="500" w:lineRule="exact"/>
        <w:ind w:rightChars="137" w:right="28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3.2测量设备---感应式木材水分仪准确度因素引入的标准不确定度u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(B类评定)</w:t>
      </w:r>
    </w:p>
    <w:p w14:paraId="5ED317F3" w14:textId="77777777" w:rsidR="00D270ED" w:rsidRDefault="00000000">
      <w:pPr>
        <w:spacing w:line="500" w:lineRule="exact"/>
        <w:ind w:rightChars="137" w:right="288" w:firstLineChars="150" w:firstLine="31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该感应式木材水分仪 ,其最大允许误差为±1%，估计为均匀分布，k=</w:t>
      </w:r>
      <w:r>
        <w:rPr>
          <w:rFonts w:ascii="宋体" w:hAnsi="宋体"/>
          <w:color w:val="000000"/>
          <w:szCs w:val="21"/>
        </w:rPr>
        <w:object w:dxaOrig="364" w:dyaOrig="364" w14:anchorId="25168893">
          <v:shape id="_x0000_i1028" type="#_x0000_t75" style="width:18pt;height:18pt" o:ole="">
            <v:imagedata r:id="rId13" o:title=""/>
          </v:shape>
          <o:OLEObject Type="Embed" ProgID="Equation.3" ShapeID="_x0000_i1028" DrawAspect="Content" ObjectID="_1729091297" r:id="rId14"/>
        </w:object>
      </w:r>
      <w:r>
        <w:rPr>
          <w:rFonts w:ascii="宋体" w:hAnsi="宋体" w:hint="eastAsia"/>
          <w:color w:val="000000"/>
          <w:szCs w:val="21"/>
        </w:rPr>
        <w:t>，</w:t>
      </w:r>
    </w:p>
    <w:p w14:paraId="634AA8EE" w14:textId="6EEEF3CA" w:rsidR="00D270ED" w:rsidRDefault="001530DE">
      <w:pPr>
        <w:ind w:firstLineChars="150" w:firstLine="315"/>
        <w:rPr>
          <w:rFonts w:ascii="宋体" w:hAnsi="宋体"/>
          <w:color w:val="FF0000"/>
          <w:szCs w:val="21"/>
        </w:rPr>
      </w:pPr>
      <m:oMath>
        <m:sSub>
          <m:sSubPr>
            <m:ctrlPr>
              <w:rPr>
                <w:rFonts w:ascii="Cambria Math" w:hAnsi="宋体"/>
                <w:i/>
                <w:color w:val="000000"/>
                <w:szCs w:val="21"/>
              </w:rPr>
            </m:ctrlPr>
          </m:sSubPr>
          <m:e>
            <m:r>
              <w:rPr>
                <w:rFonts w:ascii="Cambria Math" w:hAnsi="宋体"/>
                <w:color w:val="000000"/>
                <w:szCs w:val="21"/>
              </w:rPr>
              <m:t>u</m:t>
            </m:r>
          </m:e>
          <m:sub>
            <m:r>
              <w:rPr>
                <w:rFonts w:ascii="Cambria Math" w:hAnsi="宋体"/>
                <w:color w:val="000000"/>
                <w:szCs w:val="21"/>
              </w:rPr>
              <m:t>2</m:t>
            </m:r>
          </m:sub>
        </m:sSub>
        <m:r>
          <w:rPr>
            <w:rFonts w:ascii="Cambria Math" w:hAnsi="宋体"/>
            <w:color w:val="000000"/>
            <w:szCs w:val="21"/>
          </w:rPr>
          <m:t>=</m:t>
        </m:r>
        <m:f>
          <m:fPr>
            <m:ctrlPr>
              <w:rPr>
                <w:rFonts w:ascii="Cambria Math" w:hAnsi="宋体"/>
                <w:color w:val="000000"/>
                <w:szCs w:val="21"/>
              </w:rPr>
            </m:ctrlPr>
          </m:fPr>
          <m:num>
            <m:r>
              <m:rPr>
                <m:nor/>
              </m:rPr>
              <w:rPr>
                <w:rFonts w:ascii="Cambria Math" w:hAnsi="宋体"/>
                <w:color w:val="000000"/>
                <w:szCs w:val="21"/>
              </w:rPr>
              <m:t>0.1</m:t>
            </m:r>
          </m:num>
          <m:den>
            <m:rad>
              <m:radPr>
                <m:degHide m:val="1"/>
                <m:ctrlPr>
                  <w:rPr>
                    <w:rFonts w:ascii="Cambria Math" w:hAnsi="宋体"/>
                    <w:i/>
                    <w:color w:val="000000"/>
                    <w:szCs w:val="21"/>
                  </w:rPr>
                </m:ctrlPr>
              </m:radPr>
              <m:deg/>
              <m:e>
                <m:r>
                  <w:rPr>
                    <w:rFonts w:ascii="Cambria Math" w:hAnsi="宋体"/>
                    <w:color w:val="000000"/>
                    <w:szCs w:val="21"/>
                  </w:rPr>
                  <m:t>3</m:t>
                </m:r>
              </m:e>
            </m:rad>
            <m:ctrlPr>
              <w:rPr>
                <w:rFonts w:ascii="Cambria Math" w:hAnsi="Cambria Math"/>
                <w:i/>
                <w:color w:val="000000"/>
                <w:szCs w:val="21"/>
              </w:rPr>
            </m:ctrlPr>
          </m:den>
        </m:f>
      </m:oMath>
      <w:r>
        <w:rPr>
          <w:rFonts w:ascii="宋体" w:hAnsi="宋体" w:hint="eastAsia"/>
          <w:color w:val="000000"/>
          <w:szCs w:val="21"/>
        </w:rPr>
        <w:t>≈</w:t>
      </w:r>
      <w:r w:rsidR="00000000">
        <w:rPr>
          <w:rFonts w:ascii="宋体" w:hAnsi="宋体" w:hint="eastAsia"/>
          <w:color w:val="000000"/>
          <w:spacing w:val="10"/>
          <w:szCs w:val="21"/>
        </w:rPr>
        <w:t xml:space="preserve"> </w:t>
      </w:r>
      <w:r w:rsidR="00000000">
        <w:rPr>
          <w:rFonts w:ascii="宋体" w:hAnsi="宋体" w:hint="eastAsia"/>
          <w:color w:val="000000"/>
          <w:szCs w:val="21"/>
        </w:rPr>
        <w:t>≈</w:t>
      </w:r>
      <w:r w:rsidR="00000000">
        <w:rPr>
          <w:rFonts w:ascii="宋体" w:hAnsi="宋体" w:hint="eastAsia"/>
          <w:szCs w:val="21"/>
        </w:rPr>
        <w:t>0.58%</w:t>
      </w:r>
    </w:p>
    <w:p w14:paraId="423FA2A1" w14:textId="77777777" w:rsidR="00D270ED" w:rsidRDefault="00000000">
      <w:pPr>
        <w:spacing w:line="500" w:lineRule="exact"/>
        <w:ind w:rightChars="137" w:right="28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3.3测量设备---感应式木材水分仪分辨率因素引入的标准不确定度u</w:t>
      </w:r>
      <w:r>
        <w:rPr>
          <w:rFonts w:ascii="宋体" w:hAnsi="宋体" w:hint="eastAsia"/>
          <w:szCs w:val="21"/>
          <w:vertAlign w:val="subscript"/>
        </w:rPr>
        <w:t>3</w:t>
      </w:r>
      <w:r>
        <w:rPr>
          <w:rFonts w:ascii="宋体" w:hAnsi="宋体" w:hint="eastAsia"/>
          <w:szCs w:val="21"/>
        </w:rPr>
        <w:t>(B类评定)</w:t>
      </w:r>
    </w:p>
    <w:p w14:paraId="1E4ED11C" w14:textId="77777777" w:rsidR="00D270ED" w:rsidRDefault="00000000">
      <w:pPr>
        <w:spacing w:line="500" w:lineRule="exact"/>
        <w:ind w:rightChars="137" w:right="288" w:firstLineChars="150" w:firstLine="31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该感应式木材水分仪 ,</w:t>
      </w:r>
      <w:r>
        <w:rPr>
          <w:rFonts w:ascii="宋体" w:hAnsi="宋体" w:hint="eastAsia"/>
          <w:szCs w:val="21"/>
        </w:rPr>
        <w:t xml:space="preserve"> 最小分辨率0</w:t>
      </w:r>
      <w:r>
        <w:rPr>
          <w:rFonts w:ascii="宋体" w:hAnsi="宋体"/>
          <w:szCs w:val="21"/>
        </w:rPr>
        <w:t>.5%</w:t>
      </w:r>
      <w:r>
        <w:rPr>
          <w:rFonts w:ascii="宋体" w:hAnsi="宋体" w:hint="eastAsia"/>
          <w:color w:val="000000"/>
          <w:szCs w:val="21"/>
        </w:rPr>
        <w:t>，估计为均匀分布，k=</w:t>
      </w:r>
      <w:r>
        <w:rPr>
          <w:rFonts w:ascii="宋体" w:hAnsi="宋体"/>
          <w:color w:val="000000"/>
          <w:szCs w:val="21"/>
        </w:rPr>
        <w:object w:dxaOrig="364" w:dyaOrig="364" w14:anchorId="6C823B14">
          <v:shape id="_x0000_i1029" type="#_x0000_t75" style="width:18pt;height:18pt" o:ole="">
            <v:imagedata r:id="rId13" o:title=""/>
          </v:shape>
          <o:OLEObject Type="Embed" ProgID="Equation.3" ShapeID="_x0000_i1029" DrawAspect="Content" ObjectID="_1729091298" r:id="rId15"/>
        </w:object>
      </w:r>
      <w:r>
        <w:rPr>
          <w:rFonts w:ascii="宋体" w:hAnsi="宋体" w:hint="eastAsia"/>
          <w:color w:val="000000"/>
          <w:szCs w:val="21"/>
        </w:rPr>
        <w:t>，</w:t>
      </w:r>
    </w:p>
    <w:p w14:paraId="50B8D1BF" w14:textId="1B75A58A" w:rsidR="00D270ED" w:rsidRDefault="00000000">
      <w:pPr>
        <w:ind w:firstLineChars="200" w:firstLine="420"/>
        <w:rPr>
          <w:rFonts w:ascii="黑体" w:eastAsia="黑体" w:hAnsi="黑体" w:cs="黑体"/>
          <w:sz w:val="24"/>
        </w:rPr>
      </w:pPr>
      <w:r>
        <w:t xml:space="preserve"> </w:t>
      </w:r>
      <w:r w:rsidR="001530DE">
        <w:t>u3</w:t>
      </w:r>
      <m:oMath>
        <m:r>
          <w:rPr>
            <w:rFonts w:ascii="Cambria Math" w:hAnsi="宋体"/>
            <w:color w:val="000000"/>
            <w:szCs w:val="21"/>
          </w:rPr>
          <m:t>=</m:t>
        </m:r>
        <m:f>
          <m:fPr>
            <m:ctrlPr>
              <w:rPr>
                <w:rFonts w:ascii="Cambria Math" w:hAnsi="宋体"/>
                <w:color w:val="000000"/>
                <w:szCs w:val="21"/>
              </w:rPr>
            </m:ctrlPr>
          </m:fPr>
          <m:num>
            <m:r>
              <m:rPr>
                <m:nor/>
              </m:rPr>
              <w:rPr>
                <w:rFonts w:ascii="Cambria Math" w:hAnsi="宋体"/>
                <w:color w:val="000000"/>
                <w:szCs w:val="21"/>
              </w:rPr>
              <m:t>0.5</m:t>
            </m:r>
          </m:num>
          <m:den>
            <m:rad>
              <m:radPr>
                <m:degHide m:val="1"/>
                <m:ctrlPr>
                  <w:rPr>
                    <w:rFonts w:ascii="Cambria Math" w:hAnsi="宋体"/>
                    <w:i/>
                    <w:color w:val="000000"/>
                    <w:szCs w:val="21"/>
                  </w:rPr>
                </m:ctrlPr>
              </m:radPr>
              <m:deg/>
              <m:e>
                <m:r>
                  <w:rPr>
                    <w:rFonts w:ascii="Cambria Math" w:hAnsi="宋体"/>
                    <w:color w:val="000000"/>
                    <w:szCs w:val="21"/>
                  </w:rPr>
                  <m:t>3</m:t>
                </m:r>
              </m:e>
            </m:rad>
            <m:ctrlPr>
              <w:rPr>
                <w:rFonts w:ascii="Cambria Math" w:hAnsi="Cambria Math"/>
                <w:i/>
                <w:color w:val="000000"/>
                <w:szCs w:val="21"/>
              </w:rPr>
            </m:ctrlPr>
          </m:den>
        </m:f>
      </m:oMath>
      <w:r w:rsidR="001530DE">
        <w:rPr>
          <w:rFonts w:ascii="宋体" w:hAnsi="宋体" w:hint="eastAsia"/>
          <w:color w:val="000000"/>
          <w:szCs w:val="21"/>
        </w:rPr>
        <w:t>≈</w:t>
      </w:r>
      <w:r>
        <w:rPr>
          <w:rFonts w:ascii="宋体" w:hAnsi="宋体" w:hint="eastAsia"/>
          <w:szCs w:val="21"/>
        </w:rPr>
        <w:t>0.29%</w:t>
      </w:r>
    </w:p>
    <w:p w14:paraId="5D537D87" w14:textId="77777777" w:rsidR="00D270ED" w:rsidRDefault="00D270ED">
      <w:pPr>
        <w:ind w:firstLineChars="200" w:firstLine="420"/>
        <w:rPr>
          <w:rFonts w:ascii="宋体" w:hAnsi="宋体"/>
          <w:szCs w:val="21"/>
        </w:rPr>
      </w:pPr>
    </w:p>
    <w:p w14:paraId="67038885" w14:textId="77777777" w:rsidR="00D270ED" w:rsidRDefault="0000000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四、合成标准不确定度计算：输入量x的标准不确定度u</w:t>
      </w:r>
      <w:r>
        <w:rPr>
          <w:rFonts w:ascii="宋体" w:hAnsi="宋体" w:hint="eastAsia"/>
          <w:szCs w:val="21"/>
          <w:vertAlign w:val="subscript"/>
        </w:rPr>
        <w:t>（x）</w:t>
      </w:r>
      <w:r>
        <w:rPr>
          <w:rFonts w:ascii="宋体" w:hAnsi="宋体" w:hint="eastAsia"/>
          <w:szCs w:val="21"/>
        </w:rPr>
        <w:t>的评定</w:t>
      </w:r>
    </w:p>
    <w:p w14:paraId="0D99466A" w14:textId="3A0D7027" w:rsidR="00D270ED" w:rsidRDefault="001530DE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</w:p>
    <w:p w14:paraId="243A593A" w14:textId="790164CC" w:rsidR="001530DE" w:rsidRDefault="001530DE" w:rsidP="001530DE">
      <w:pPr>
        <w:ind w:firstLineChars="100" w:firstLine="21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故u</w:t>
      </w:r>
      <w:r>
        <w:rPr>
          <w:rFonts w:ascii="宋体" w:hAnsi="宋体" w:hint="eastAsia"/>
          <w:szCs w:val="21"/>
          <w:vertAlign w:val="subscript"/>
        </w:rPr>
        <w:t>（x）</w:t>
      </w:r>
      <w:r w:rsidR="00390754" w:rsidRPr="00390754">
        <w:rPr>
          <w:rFonts w:ascii="宋体" w:hAnsi="宋体" w:hint="eastAsia"/>
          <w:sz w:val="44"/>
          <w:szCs w:val="44"/>
          <w:vertAlign w:val="subscript"/>
        </w:rPr>
        <w:t>=</w:t>
      </w:r>
      <m:oMath>
        <m:rad>
          <m:radPr>
            <m:degHide m:val="1"/>
            <m:ctrlPr>
              <w:rPr>
                <w:rFonts w:ascii="Cambria Math" w:hAnsi="宋体"/>
                <w:i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宋体"/>
                    <w:i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宋体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宋体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宋体"/>
                        <w:szCs w:val="21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宋体"/>
                    <w:szCs w:val="21"/>
                  </w:rPr>
                  <m:t>2</m:t>
                </m:r>
              </m:sup>
            </m:sSup>
            <m:r>
              <w:rPr>
                <w:rFonts w:ascii="Cambria Math" w:hAnsi="宋体"/>
                <w:szCs w:val="21"/>
              </w:rPr>
              <m:t>+</m:t>
            </m:r>
            <m:sSup>
              <m:sSupPr>
                <m:ctrlPr>
                  <w:rPr>
                    <w:rFonts w:ascii="Cambria Math" w:hAnsi="宋体"/>
                    <w:i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宋体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宋体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宋体"/>
                        <w:szCs w:val="21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宋体"/>
                    <w:szCs w:val="21"/>
                  </w:rPr>
                  <m:t>2</m:t>
                </m:r>
              </m:sup>
            </m:sSup>
            <m:r>
              <w:rPr>
                <w:rFonts w:ascii="Cambria Math" w:hAnsi="宋体"/>
                <w:szCs w:val="21"/>
              </w:rPr>
              <m:t>+</m:t>
            </m:r>
            <m:sSup>
              <m:sSupPr>
                <m:ctrlPr>
                  <w:rPr>
                    <w:rFonts w:ascii="Cambria Math" w:hAnsi="宋体"/>
                    <w:i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宋体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宋体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宋体"/>
                        <w:szCs w:val="21"/>
                      </w:rPr>
                      <m:t>3</m:t>
                    </m:r>
                  </m:sub>
                </m:sSub>
              </m:e>
              <m:sup>
                <m:r>
                  <w:rPr>
                    <w:rFonts w:ascii="Cambria Math" w:hAnsi="宋体"/>
                    <w:szCs w:val="21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Cs w:val="21"/>
              </w:rPr>
            </m:ctrlPr>
          </m:e>
        </m:rad>
      </m:oMath>
      <w:r w:rsidR="00390754">
        <w:rPr>
          <w:rFonts w:ascii="宋体" w:hAnsi="宋体" w:hint="eastAsia"/>
          <w:szCs w:val="21"/>
        </w:rPr>
        <w:t>≈0.</w:t>
      </w:r>
      <w:r w:rsidR="00390754">
        <w:rPr>
          <w:rFonts w:ascii="宋体" w:hAnsi="宋体"/>
          <w:szCs w:val="21"/>
        </w:rPr>
        <w:t>6</w:t>
      </w:r>
      <w:r w:rsidR="00390754">
        <w:rPr>
          <w:rFonts w:ascii="宋体" w:hAnsi="宋体" w:hint="eastAsia"/>
          <w:szCs w:val="21"/>
        </w:rPr>
        <w:t>7%</w:t>
      </w:r>
    </w:p>
    <w:p w14:paraId="4131BDCF" w14:textId="77777777" w:rsidR="00D270ED" w:rsidRDefault="00D270ED">
      <w:pPr>
        <w:rPr>
          <w:rFonts w:ascii="宋体" w:hAnsi="宋体"/>
          <w:szCs w:val="21"/>
        </w:rPr>
      </w:pPr>
    </w:p>
    <w:p w14:paraId="2C4B789B" w14:textId="77777777" w:rsidR="00D270ED" w:rsidRDefault="00000000">
      <w:pPr>
        <w:rPr>
          <w:rFonts w:ascii="黑体" w:eastAsia="黑体" w:hAnsi="黑体"/>
          <w:b/>
          <w:spacing w:val="10"/>
          <w:szCs w:val="21"/>
        </w:rPr>
      </w:pPr>
      <w:r>
        <w:rPr>
          <w:rFonts w:ascii="黑体" w:eastAsia="黑体" w:hAnsi="黑体" w:hint="eastAsia"/>
          <w:b/>
          <w:spacing w:val="10"/>
          <w:szCs w:val="21"/>
        </w:rPr>
        <w:t>五、扩展不确定度的评定</w:t>
      </w:r>
    </w:p>
    <w:p w14:paraId="665E93F2" w14:textId="77777777" w:rsidR="00D270ED" w:rsidRDefault="00000000">
      <w:pPr>
        <w:ind w:firstLineChars="50" w:firstLine="115"/>
        <w:rPr>
          <w:rFonts w:ascii="宋体" w:hAnsi="宋体"/>
          <w:szCs w:val="21"/>
        </w:rPr>
      </w:pPr>
      <w:r>
        <w:rPr>
          <w:rFonts w:ascii="宋体" w:hAnsi="宋体" w:hint="eastAsia"/>
          <w:b/>
          <w:spacing w:val="10"/>
          <w:szCs w:val="21"/>
        </w:rPr>
        <w:t xml:space="preserve">   </w:t>
      </w:r>
      <w:r>
        <w:rPr>
          <w:rFonts w:ascii="宋体" w:hAnsi="宋体" w:hint="eastAsia"/>
          <w:szCs w:val="21"/>
        </w:rPr>
        <w:t>取</w:t>
      </w:r>
      <w:r w:rsidRPr="00390754">
        <w:rPr>
          <w:rFonts w:ascii="宋体" w:hAnsi="宋体" w:hint="eastAsia"/>
          <w:i/>
          <w:iCs/>
          <w:szCs w:val="21"/>
        </w:rPr>
        <w:t>k</w:t>
      </w:r>
      <w:r>
        <w:rPr>
          <w:rFonts w:ascii="宋体" w:hAnsi="宋体" w:hint="eastAsia"/>
          <w:szCs w:val="21"/>
        </w:rPr>
        <w:t>=2，则</w:t>
      </w:r>
    </w:p>
    <w:p w14:paraId="555E893F" w14:textId="3E25E8E4" w:rsidR="00D270ED" w:rsidRDefault="00000000">
      <w:pPr>
        <w:ind w:firstLineChars="1150" w:firstLine="2415"/>
        <w:rPr>
          <w:rFonts w:ascii="宋体" w:hAnsi="宋体"/>
          <w:szCs w:val="21"/>
        </w:rPr>
      </w:pPr>
      <w:r w:rsidRPr="00390754">
        <w:rPr>
          <w:rFonts w:ascii="宋体" w:hAnsi="宋体" w:hint="eastAsia"/>
          <w:i/>
          <w:iCs/>
          <w:szCs w:val="21"/>
        </w:rPr>
        <w:t>U</w:t>
      </w:r>
      <w:r>
        <w:rPr>
          <w:rFonts w:ascii="宋体" w:hAnsi="宋体" w:hint="eastAsia"/>
          <w:szCs w:val="21"/>
        </w:rPr>
        <w:t>=</w:t>
      </w:r>
      <w:r w:rsidRPr="00390754">
        <w:rPr>
          <w:rFonts w:ascii="宋体" w:hAnsi="宋体" w:hint="eastAsia"/>
          <w:i/>
          <w:iCs/>
          <w:szCs w:val="21"/>
        </w:rPr>
        <w:t>k</w:t>
      </w:r>
      <w:r>
        <w:rPr>
          <w:rFonts w:ascii="宋体" w:hAnsi="宋体" w:hint="eastAsia"/>
          <w:szCs w:val="21"/>
        </w:rPr>
        <w:t>×</w:t>
      </w:r>
      <w:r>
        <w:rPr>
          <w:position w:val="-6"/>
        </w:rPr>
        <w:object w:dxaOrig="200" w:dyaOrig="217" w14:anchorId="5B216523">
          <v:shape id="_x0000_i1030" type="#_x0000_t75" style="width:10pt;height:11pt" o:ole="">
            <v:imagedata r:id="rId16" o:title=""/>
          </v:shape>
          <o:OLEObject Type="Embed" ProgID="Equation.3" ShapeID="_x0000_i1030" DrawAspect="Content" ObjectID="_1729091299" r:id="rId17"/>
        </w:object>
      </w:r>
      <w:r>
        <w:rPr>
          <w:rFonts w:ascii="宋体" w:hAnsi="宋体" w:hint="eastAsia"/>
          <w:szCs w:val="21"/>
        </w:rPr>
        <w:t>= 2×0.67%=1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 xml:space="preserve">4% </w:t>
      </w:r>
    </w:p>
    <w:p w14:paraId="783AD167" w14:textId="77777777" w:rsidR="00D270ED" w:rsidRDefault="00D270ED">
      <w:pPr>
        <w:rPr>
          <w:rFonts w:ascii="黑体" w:eastAsia="黑体" w:hAnsi="黑体" w:cs="黑体"/>
          <w:sz w:val="24"/>
        </w:rPr>
      </w:pPr>
    </w:p>
    <w:p w14:paraId="03804612" w14:textId="4933FC12" w:rsidR="00D270ED" w:rsidRDefault="00D270ED">
      <w:pPr>
        <w:ind w:firstLineChars="1150" w:firstLine="2415"/>
        <w:rPr>
          <w:rFonts w:ascii="宋体" w:hAnsi="宋体"/>
          <w:szCs w:val="21"/>
        </w:rPr>
      </w:pPr>
    </w:p>
    <w:p w14:paraId="6B0CD882" w14:textId="5BB840AD" w:rsidR="00D270ED" w:rsidRDefault="00D270ED">
      <w:pPr>
        <w:rPr>
          <w:rFonts w:ascii="宋体" w:hAnsi="宋体"/>
          <w:b/>
          <w:spacing w:val="10"/>
          <w:szCs w:val="21"/>
        </w:rPr>
      </w:pPr>
    </w:p>
    <w:p w14:paraId="66DAE75D" w14:textId="46961838" w:rsidR="00D270ED" w:rsidRDefault="00390754">
      <w:pPr>
        <w:rPr>
          <w:rFonts w:ascii="宋体" w:hAnsi="宋体"/>
          <w:b/>
          <w:spacing w:val="1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EC608F" wp14:editId="67BB552D">
            <wp:simplePos x="0" y="0"/>
            <wp:positionH relativeFrom="column">
              <wp:posOffset>877570</wp:posOffset>
            </wp:positionH>
            <wp:positionV relativeFrom="paragraph">
              <wp:posOffset>120650</wp:posOffset>
            </wp:positionV>
            <wp:extent cx="1333500" cy="513225"/>
            <wp:effectExtent l="0" t="0" r="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1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AC99A" w14:textId="2B836A37" w:rsidR="00D270ED" w:rsidRDefault="00390754">
      <w:pPr>
        <w:spacing w:line="480" w:lineRule="exact"/>
        <w:ind w:firstLineChars="200" w:firstLine="420"/>
        <w:rPr>
          <w:szCs w:val="44"/>
        </w:rPr>
      </w:pPr>
      <w:r>
        <w:rPr>
          <w:rFonts w:hint="eastAsia"/>
          <w:szCs w:val="44"/>
        </w:rPr>
        <w:t>评定人：</w:t>
      </w:r>
    </w:p>
    <w:sectPr w:rsidR="00D270ED">
      <w:footerReference w:type="even" r:id="rId19"/>
      <w:footerReference w:type="default" r:id="rId20"/>
      <w:pgSz w:w="11906" w:h="16838"/>
      <w:pgMar w:top="1134" w:right="1418" w:bottom="1440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AF1B" w14:textId="77777777" w:rsidR="0041304F" w:rsidRDefault="0041304F">
      <w:r>
        <w:separator/>
      </w:r>
    </w:p>
  </w:endnote>
  <w:endnote w:type="continuationSeparator" w:id="0">
    <w:p w14:paraId="40FA047D" w14:textId="77777777" w:rsidR="0041304F" w:rsidRDefault="0041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ECC7" w14:textId="77777777" w:rsidR="00D270ED" w:rsidRDefault="00000000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DC66B81" w14:textId="77777777" w:rsidR="00D270ED" w:rsidRDefault="00D2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06A7" w14:textId="77777777" w:rsidR="00D270ED" w:rsidRDefault="00000000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- 3 -</w:t>
    </w:r>
    <w:r>
      <w:fldChar w:fldCharType="end"/>
    </w:r>
  </w:p>
  <w:p w14:paraId="0CD7ED65" w14:textId="77777777" w:rsidR="00D270ED" w:rsidRDefault="00D270E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319DA" w14:textId="77777777" w:rsidR="0041304F" w:rsidRDefault="0041304F">
      <w:r>
        <w:separator/>
      </w:r>
    </w:p>
  </w:footnote>
  <w:footnote w:type="continuationSeparator" w:id="0">
    <w:p w14:paraId="7DD0FFDB" w14:textId="77777777" w:rsidR="0041304F" w:rsidRDefault="00413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4ODQwNThiYTg4YTBlNDhkZDRmNGNiNWM5NWE1YzAifQ=="/>
  </w:docVars>
  <w:rsids>
    <w:rsidRoot w:val="00FA15E1"/>
    <w:rsid w:val="00036652"/>
    <w:rsid w:val="00055390"/>
    <w:rsid w:val="000741E0"/>
    <w:rsid w:val="00083C2E"/>
    <w:rsid w:val="000A0685"/>
    <w:rsid w:val="000A18DE"/>
    <w:rsid w:val="000B4080"/>
    <w:rsid w:val="000C4FA9"/>
    <w:rsid w:val="000D13A1"/>
    <w:rsid w:val="00120D64"/>
    <w:rsid w:val="00137B9C"/>
    <w:rsid w:val="001530DE"/>
    <w:rsid w:val="001A6D27"/>
    <w:rsid w:val="001B61E3"/>
    <w:rsid w:val="002021A7"/>
    <w:rsid w:val="002054BA"/>
    <w:rsid w:val="00213FA3"/>
    <w:rsid w:val="002176A5"/>
    <w:rsid w:val="002453FC"/>
    <w:rsid w:val="002525D2"/>
    <w:rsid w:val="00271758"/>
    <w:rsid w:val="00293AED"/>
    <w:rsid w:val="002E417D"/>
    <w:rsid w:val="002E6B54"/>
    <w:rsid w:val="002E750B"/>
    <w:rsid w:val="00390754"/>
    <w:rsid w:val="003924C7"/>
    <w:rsid w:val="003A2221"/>
    <w:rsid w:val="003B7405"/>
    <w:rsid w:val="003E62A8"/>
    <w:rsid w:val="003F4B5F"/>
    <w:rsid w:val="0041304F"/>
    <w:rsid w:val="004170E4"/>
    <w:rsid w:val="00420356"/>
    <w:rsid w:val="004452F6"/>
    <w:rsid w:val="004B1DEC"/>
    <w:rsid w:val="004B7107"/>
    <w:rsid w:val="004C64C9"/>
    <w:rsid w:val="004C7B29"/>
    <w:rsid w:val="00506402"/>
    <w:rsid w:val="00586BAA"/>
    <w:rsid w:val="00586E46"/>
    <w:rsid w:val="005D0EDD"/>
    <w:rsid w:val="00607A33"/>
    <w:rsid w:val="0061299C"/>
    <w:rsid w:val="006228D8"/>
    <w:rsid w:val="00667602"/>
    <w:rsid w:val="006B1E88"/>
    <w:rsid w:val="00723761"/>
    <w:rsid w:val="00727C1F"/>
    <w:rsid w:val="007301BA"/>
    <w:rsid w:val="0074400F"/>
    <w:rsid w:val="007441FD"/>
    <w:rsid w:val="0074678F"/>
    <w:rsid w:val="008342D9"/>
    <w:rsid w:val="00876917"/>
    <w:rsid w:val="008A1966"/>
    <w:rsid w:val="008C4346"/>
    <w:rsid w:val="008D2978"/>
    <w:rsid w:val="00991351"/>
    <w:rsid w:val="00A5298E"/>
    <w:rsid w:val="00A72342"/>
    <w:rsid w:val="00A9421F"/>
    <w:rsid w:val="00AA75ED"/>
    <w:rsid w:val="00AB73CD"/>
    <w:rsid w:val="00AF3628"/>
    <w:rsid w:val="00AF70CB"/>
    <w:rsid w:val="00B14E73"/>
    <w:rsid w:val="00B1695C"/>
    <w:rsid w:val="00B261BA"/>
    <w:rsid w:val="00B43708"/>
    <w:rsid w:val="00B50EFD"/>
    <w:rsid w:val="00B75FD7"/>
    <w:rsid w:val="00B872C0"/>
    <w:rsid w:val="00BC466F"/>
    <w:rsid w:val="00BE411C"/>
    <w:rsid w:val="00BE42C6"/>
    <w:rsid w:val="00C01840"/>
    <w:rsid w:val="00C6492A"/>
    <w:rsid w:val="00C679BC"/>
    <w:rsid w:val="00C972DB"/>
    <w:rsid w:val="00CB53EC"/>
    <w:rsid w:val="00CC17AA"/>
    <w:rsid w:val="00D02E98"/>
    <w:rsid w:val="00D17DF7"/>
    <w:rsid w:val="00D24D0A"/>
    <w:rsid w:val="00D270ED"/>
    <w:rsid w:val="00D31265"/>
    <w:rsid w:val="00D331AA"/>
    <w:rsid w:val="00D45371"/>
    <w:rsid w:val="00D63196"/>
    <w:rsid w:val="00D666F4"/>
    <w:rsid w:val="00D719A9"/>
    <w:rsid w:val="00D75BA6"/>
    <w:rsid w:val="00D83892"/>
    <w:rsid w:val="00D90CAE"/>
    <w:rsid w:val="00D969F4"/>
    <w:rsid w:val="00DF259C"/>
    <w:rsid w:val="00DF7BB6"/>
    <w:rsid w:val="00E076A0"/>
    <w:rsid w:val="00E32C80"/>
    <w:rsid w:val="00ED4E33"/>
    <w:rsid w:val="00ED6DD7"/>
    <w:rsid w:val="00EE1C72"/>
    <w:rsid w:val="00F04BF9"/>
    <w:rsid w:val="00F33AFE"/>
    <w:rsid w:val="00F34C98"/>
    <w:rsid w:val="00F53C8F"/>
    <w:rsid w:val="00FA1537"/>
    <w:rsid w:val="00FA15E1"/>
    <w:rsid w:val="00FE474C"/>
    <w:rsid w:val="02067657"/>
    <w:rsid w:val="0E68566E"/>
    <w:rsid w:val="2E2218D2"/>
    <w:rsid w:val="318201DB"/>
    <w:rsid w:val="38451236"/>
    <w:rsid w:val="40811D5C"/>
    <w:rsid w:val="483B42BA"/>
    <w:rsid w:val="4EE23454"/>
    <w:rsid w:val="5B3C42BD"/>
    <w:rsid w:val="5EAE2668"/>
    <w:rsid w:val="62010B30"/>
    <w:rsid w:val="65387CF0"/>
    <w:rsid w:val="66C769ED"/>
    <w:rsid w:val="6AEF2A97"/>
    <w:rsid w:val="73774733"/>
    <w:rsid w:val="761C0E6E"/>
    <w:rsid w:val="7811207F"/>
    <w:rsid w:val="7A6D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2DFCB8"/>
  <w15:docId w15:val="{9685F480-DB31-41E2-968F-5746EA89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1">
    <w:name w:val="占位符文本1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6C955-AC81-4B27-A920-CD8FBE835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957</Characters>
  <Application>Microsoft Office Word</Application>
  <DocSecurity>0</DocSecurity>
  <Lines>7</Lines>
  <Paragraphs>2</Paragraphs>
  <ScaleCrop>false</ScaleCrop>
  <Company>jujumao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长度、门幅测量不确定度评定报告</dc:title>
  <dc:creator>user</dc:creator>
  <cp:lastModifiedBy>z zx</cp:lastModifiedBy>
  <cp:revision>2</cp:revision>
  <cp:lastPrinted>2007-06-28T06:47:00Z</cp:lastPrinted>
  <dcterms:created xsi:type="dcterms:W3CDTF">2022-11-04T10:21:00Z</dcterms:created>
  <dcterms:modified xsi:type="dcterms:W3CDTF">2022-11-04T10:21:00Z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3B907642E769465AB7D554127CCD8BBE</vt:lpwstr>
  </property>
</Properties>
</file>