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办公室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郝玉坤</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张丽     </w:t>
            </w:r>
            <w:r>
              <w:rPr>
                <w:rFonts w:hint="eastAsia" w:ascii="宋体" w:hAnsi="宋体" w:eastAsia="宋体" w:cs="宋体"/>
                <w:sz w:val="24"/>
                <w:szCs w:val="24"/>
              </w:rPr>
              <w:t>审核时间：</w:t>
            </w:r>
            <w:bookmarkStart w:id="0" w:name="审核日期"/>
            <w:r>
              <w:rPr>
                <w:rFonts w:hint="eastAsia" w:ascii="宋体" w:hAnsi="宋体" w:eastAsia="宋体" w:cs="宋体"/>
                <w:sz w:val="24"/>
                <w:szCs w:val="24"/>
              </w:rPr>
              <w:t>2022年11月09日</w:t>
            </w:r>
            <w:bookmarkEnd w:id="0"/>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autoSpaceDE w:val="0"/>
              <w:autoSpaceDN w:val="0"/>
              <w:spacing w:before="60" w:line="212"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rPr>
              <w:t>审核条款：</w:t>
            </w:r>
            <w:r>
              <w:rPr>
                <w:rFonts w:hint="eastAsia" w:ascii="宋体" w:hAnsi="宋体" w:eastAsia="宋体" w:cs="宋体"/>
                <w:bCs/>
                <w:color w:val="000000"/>
                <w:spacing w:val="-4"/>
                <w:w w:val="104"/>
                <w:sz w:val="24"/>
                <w:szCs w:val="24"/>
                <w:highlight w:val="none"/>
              </w:rPr>
              <w:t>:5.3/</w:t>
            </w:r>
            <w:r>
              <w:rPr>
                <w:rFonts w:hint="eastAsia" w:ascii="宋体" w:hAnsi="宋体" w:eastAsia="宋体" w:cs="宋体"/>
                <w:bCs/>
                <w:color w:val="000000"/>
                <w:spacing w:val="-4"/>
                <w:w w:val="104"/>
                <w:sz w:val="24"/>
                <w:szCs w:val="24"/>
                <w:highlight w:val="none"/>
                <w:lang w:val="en-US" w:eastAsia="zh-CN"/>
              </w:rPr>
              <w:t>6.1/</w:t>
            </w:r>
            <w:r>
              <w:rPr>
                <w:rFonts w:hint="eastAsia" w:ascii="宋体" w:hAnsi="宋体" w:eastAsia="宋体" w:cs="宋体"/>
                <w:bCs/>
                <w:color w:val="000000"/>
                <w:spacing w:val="-4"/>
                <w:w w:val="104"/>
                <w:sz w:val="24"/>
                <w:szCs w:val="24"/>
                <w:highlight w:val="none"/>
              </w:rPr>
              <w:t>6.2</w:t>
            </w:r>
            <w:r>
              <w:rPr>
                <w:rFonts w:hint="eastAsia" w:ascii="宋体" w:hAnsi="宋体" w:eastAsia="宋体" w:cs="宋体"/>
                <w:bCs/>
                <w:color w:val="000000"/>
                <w:spacing w:val="-4"/>
                <w:w w:val="104"/>
                <w:sz w:val="24"/>
                <w:szCs w:val="24"/>
                <w:highlight w:val="none"/>
                <w:lang w:val="en-US" w:eastAsia="zh-CN"/>
              </w:rPr>
              <w:t>/7.1</w:t>
            </w:r>
            <w:r>
              <w:rPr>
                <w:rFonts w:hint="eastAsia" w:ascii="宋体" w:hAnsi="宋体" w:eastAsia="宋体" w:cs="宋体"/>
                <w:bCs/>
                <w:color w:val="000000"/>
                <w:spacing w:val="-4"/>
                <w:w w:val="104"/>
                <w:sz w:val="24"/>
                <w:szCs w:val="24"/>
                <w:highlight w:val="none"/>
              </w:rPr>
              <w:t>/7.2/7.3/7.4/7.5/</w:t>
            </w:r>
            <w:r>
              <w:rPr>
                <w:rFonts w:hint="eastAsia" w:ascii="宋体" w:hAnsi="宋体" w:eastAsia="宋体" w:cs="宋体"/>
                <w:bCs/>
                <w:color w:val="000000"/>
                <w:spacing w:val="-4"/>
                <w:w w:val="104"/>
                <w:sz w:val="24"/>
                <w:szCs w:val="24"/>
                <w:highlight w:val="none"/>
                <w:lang w:val="en-US" w:eastAsia="zh-CN"/>
              </w:rPr>
              <w:t>9.1.3/</w:t>
            </w:r>
            <w:r>
              <w:rPr>
                <w:rFonts w:hint="eastAsia" w:ascii="宋体" w:hAnsi="宋体" w:eastAsia="宋体" w:cs="宋体"/>
                <w:bCs/>
                <w:color w:val="000000"/>
                <w:spacing w:val="-4"/>
                <w:w w:val="104"/>
                <w:sz w:val="24"/>
                <w:szCs w:val="24"/>
                <w:highlight w:val="none"/>
              </w:rPr>
              <w:t>9.2</w:t>
            </w:r>
            <w:r>
              <w:rPr>
                <w:rFonts w:hint="eastAsia" w:ascii="宋体" w:hAnsi="宋体" w:eastAsia="宋体" w:cs="宋体"/>
                <w:bCs/>
                <w:color w:val="000000"/>
                <w:sz w:val="24"/>
                <w:szCs w:val="24"/>
                <w:highlight w:val="none"/>
              </w:rPr>
              <w:t>/10.2</w:t>
            </w:r>
          </w:p>
          <w:p>
            <w:pPr>
              <w:autoSpaceDE w:val="0"/>
              <w:autoSpaceDN w:val="0"/>
              <w:spacing w:before="62" w:line="212" w:lineRule="exact"/>
              <w:jc w:val="both"/>
              <w:rPr>
                <w:rFonts w:hint="eastAsia" w:ascii="宋体" w:hAnsi="宋体" w:eastAsia="宋体" w:cs="宋体"/>
                <w:sz w:val="24"/>
                <w:szCs w:val="24"/>
                <w:highlight w:val="none"/>
              </w:rPr>
            </w:pPr>
            <w:r>
              <w:rPr>
                <w:rFonts w:hint="eastAsia" w:ascii="宋体" w:hAnsi="宋体" w:eastAsia="宋体" w:cs="宋体"/>
                <w:bCs/>
                <w:color w:val="000000"/>
                <w:spacing w:val="-4"/>
                <w:w w:val="104"/>
                <w:sz w:val="24"/>
                <w:szCs w:val="24"/>
                <w:highlight w:val="none"/>
              </w:rPr>
              <w:t>E:5.3/6.1</w:t>
            </w:r>
            <w:r>
              <w:rPr>
                <w:rFonts w:hint="eastAsia" w:ascii="宋体" w:hAnsi="宋体" w:eastAsia="宋体" w:cs="宋体"/>
                <w:bCs/>
                <w:color w:val="000000"/>
                <w:spacing w:val="-4"/>
                <w:w w:val="104"/>
                <w:sz w:val="24"/>
                <w:szCs w:val="24"/>
                <w:highlight w:val="none"/>
                <w:lang w:val="en-US" w:eastAsia="zh-CN"/>
              </w:rPr>
              <w:t>/</w:t>
            </w:r>
            <w:r>
              <w:rPr>
                <w:rFonts w:hint="eastAsia" w:ascii="宋体" w:hAnsi="宋体" w:eastAsia="宋体" w:cs="宋体"/>
                <w:bCs/>
                <w:color w:val="000000"/>
                <w:spacing w:val="-4"/>
                <w:w w:val="104"/>
                <w:sz w:val="24"/>
                <w:szCs w:val="24"/>
                <w:highlight w:val="none"/>
              </w:rPr>
              <w:t>6.2/</w:t>
            </w:r>
            <w:r>
              <w:rPr>
                <w:rFonts w:hint="eastAsia" w:ascii="宋体" w:hAnsi="宋体" w:eastAsia="宋体" w:cs="宋体"/>
                <w:bCs/>
                <w:color w:val="000000"/>
                <w:spacing w:val="-4"/>
                <w:w w:val="104"/>
                <w:sz w:val="24"/>
                <w:szCs w:val="24"/>
                <w:highlight w:val="none"/>
                <w:lang w:val="en-US" w:eastAsia="zh-CN"/>
              </w:rPr>
              <w:t>7.1/</w:t>
            </w:r>
            <w:r>
              <w:rPr>
                <w:rFonts w:hint="eastAsia" w:ascii="宋体" w:hAnsi="宋体" w:eastAsia="宋体" w:cs="宋体"/>
                <w:bCs/>
                <w:color w:val="000000"/>
                <w:spacing w:val="-4"/>
                <w:w w:val="104"/>
                <w:sz w:val="24"/>
                <w:szCs w:val="24"/>
                <w:highlight w:val="none"/>
              </w:rPr>
              <w:t>7.2/7.3/7.4/7.5/8.1/8.2/9.1/</w:t>
            </w:r>
            <w:r>
              <w:rPr>
                <w:rFonts w:hint="eastAsia" w:ascii="宋体" w:hAnsi="宋体" w:eastAsia="宋体" w:cs="宋体"/>
                <w:bCs/>
                <w:color w:val="000000"/>
                <w:spacing w:val="-4"/>
                <w:w w:val="104"/>
                <w:sz w:val="24"/>
                <w:szCs w:val="24"/>
                <w:highlight w:val="none"/>
                <w:lang w:val="en-US" w:eastAsia="zh-CN"/>
              </w:rPr>
              <w:t>9.2/</w:t>
            </w:r>
            <w:r>
              <w:rPr>
                <w:rFonts w:hint="eastAsia" w:ascii="宋体" w:hAnsi="宋体" w:eastAsia="宋体" w:cs="宋体"/>
                <w:bCs/>
                <w:color w:val="000000"/>
                <w:spacing w:val="-5"/>
                <w:w w:val="105"/>
                <w:sz w:val="24"/>
                <w:szCs w:val="24"/>
                <w:highlight w:val="none"/>
              </w:rPr>
              <w:t>10.2</w:t>
            </w:r>
          </w:p>
          <w:p>
            <w:pPr>
              <w:autoSpaceDE w:val="0"/>
              <w:autoSpaceDN w:val="0"/>
              <w:spacing w:before="60" w:line="212" w:lineRule="exact"/>
              <w:jc w:val="left"/>
              <w:rPr>
                <w:rFonts w:hint="eastAsia" w:ascii="宋体" w:hAnsi="宋体" w:eastAsia="宋体" w:cs="宋体"/>
                <w:sz w:val="24"/>
                <w:szCs w:val="24"/>
              </w:rPr>
            </w:pPr>
            <w:r>
              <w:rPr>
                <w:rFonts w:hint="eastAsia" w:ascii="宋体" w:hAnsi="宋体" w:eastAsia="宋体" w:cs="宋体"/>
                <w:bCs/>
                <w:color w:val="000000"/>
                <w:spacing w:val="-4"/>
                <w:w w:val="104"/>
                <w:sz w:val="24"/>
                <w:szCs w:val="24"/>
                <w:highlight w:val="none"/>
                <w:lang w:val="en-US" w:eastAsia="zh-CN"/>
              </w:rPr>
              <w:t>O</w:t>
            </w:r>
            <w:r>
              <w:rPr>
                <w:rFonts w:hint="eastAsia" w:ascii="宋体" w:hAnsi="宋体" w:eastAsia="宋体" w:cs="宋体"/>
                <w:bCs/>
                <w:color w:val="000000"/>
                <w:spacing w:val="-4"/>
                <w:w w:val="104"/>
                <w:sz w:val="24"/>
                <w:szCs w:val="24"/>
                <w:highlight w:val="none"/>
              </w:rPr>
              <w:t>:5.3/6.1</w:t>
            </w:r>
            <w:r>
              <w:rPr>
                <w:rFonts w:hint="eastAsia" w:ascii="宋体" w:hAnsi="宋体" w:eastAsia="宋体" w:cs="宋体"/>
                <w:bCs/>
                <w:color w:val="000000"/>
                <w:spacing w:val="-4"/>
                <w:w w:val="104"/>
                <w:sz w:val="24"/>
                <w:szCs w:val="24"/>
                <w:highlight w:val="none"/>
                <w:lang w:val="en-US" w:eastAsia="zh-CN"/>
              </w:rPr>
              <w:t>/</w:t>
            </w:r>
            <w:r>
              <w:rPr>
                <w:rFonts w:hint="eastAsia" w:ascii="宋体" w:hAnsi="宋体" w:eastAsia="宋体" w:cs="宋体"/>
                <w:bCs/>
                <w:color w:val="000000"/>
                <w:spacing w:val="-4"/>
                <w:w w:val="104"/>
                <w:sz w:val="24"/>
                <w:szCs w:val="24"/>
                <w:highlight w:val="none"/>
              </w:rPr>
              <w:t>6.2/</w:t>
            </w:r>
            <w:r>
              <w:rPr>
                <w:rFonts w:hint="eastAsia" w:ascii="宋体" w:hAnsi="宋体" w:eastAsia="宋体" w:cs="宋体"/>
                <w:bCs/>
                <w:color w:val="000000"/>
                <w:spacing w:val="-4"/>
                <w:w w:val="104"/>
                <w:sz w:val="24"/>
                <w:szCs w:val="24"/>
                <w:highlight w:val="none"/>
                <w:lang w:val="en-US" w:eastAsia="zh-CN"/>
              </w:rPr>
              <w:t>7.1/</w:t>
            </w:r>
            <w:r>
              <w:rPr>
                <w:rFonts w:hint="eastAsia" w:ascii="宋体" w:hAnsi="宋体" w:eastAsia="宋体" w:cs="宋体"/>
                <w:bCs/>
                <w:color w:val="000000"/>
                <w:spacing w:val="-4"/>
                <w:w w:val="104"/>
                <w:sz w:val="24"/>
                <w:szCs w:val="24"/>
                <w:highlight w:val="none"/>
              </w:rPr>
              <w:t>7.2/7.3/7.4/7.5/8.1/8.2/9.1/</w:t>
            </w:r>
            <w:r>
              <w:rPr>
                <w:rFonts w:hint="eastAsia" w:ascii="宋体" w:hAnsi="宋体" w:eastAsia="宋体" w:cs="宋体"/>
                <w:bCs/>
                <w:color w:val="000000"/>
                <w:spacing w:val="-4"/>
                <w:w w:val="104"/>
                <w:sz w:val="24"/>
                <w:szCs w:val="24"/>
                <w:highlight w:val="none"/>
                <w:lang w:val="en-US" w:eastAsia="zh-CN"/>
              </w:rPr>
              <w:t>9.2/</w:t>
            </w:r>
            <w:r>
              <w:rPr>
                <w:rFonts w:hint="eastAsia" w:ascii="宋体" w:hAnsi="宋体" w:eastAsia="宋体" w:cs="宋体"/>
                <w:bCs/>
                <w:color w:val="000000"/>
                <w:spacing w:val="-5"/>
                <w:w w:val="105"/>
                <w:sz w:val="24"/>
                <w:szCs w:val="24"/>
                <w:highlight w:val="none"/>
              </w:rPr>
              <w:t>10.2</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组织的岗位、职责和权限</w:t>
            </w:r>
          </w:p>
        </w:tc>
        <w:tc>
          <w:tcPr>
            <w:tcW w:w="960" w:type="dxa"/>
            <w:vAlign w:val="center"/>
          </w:tcPr>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Q：5.3</w:t>
            </w:r>
          </w:p>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E：5.3</w:t>
            </w:r>
          </w:p>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S:5.3</w:t>
            </w:r>
          </w:p>
        </w:tc>
        <w:tc>
          <w:tcPr>
            <w:tcW w:w="10004"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办公室</w:t>
            </w:r>
            <w:r>
              <w:rPr>
                <w:rFonts w:hint="eastAsia" w:ascii="宋体" w:hAnsi="宋体" w:eastAsia="宋体" w:cs="宋体"/>
                <w:sz w:val="24"/>
                <w:szCs w:val="24"/>
                <w:highlight w:val="none"/>
              </w:rPr>
              <w:t>的职责：</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负责质量、环境和职业健康安全管理体系的运行控制；</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负责组织公司环境因素和危险源的识别和评价；</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负责法律法规和其他要求的识别、更新及合规性评价工作；</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负责公司质量、环境和职业健康安全绩效的监视和测量；</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sz w:val="24"/>
                <w:szCs w:val="24"/>
              </w:rPr>
              <w:t>编制应急预案并进行演练；负责辖区内各种消防器材的检查管理；</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负责管理体系文件及记录的管理工作；</w:t>
            </w:r>
          </w:p>
          <w:p>
            <w:pPr>
              <w:numPr>
                <w:ilvl w:val="0"/>
                <w:numId w:val="1"/>
              </w:numPr>
              <w:tabs>
                <w:tab w:val="left" w:pos="840"/>
                <w:tab w:val="clear" w:pos="425"/>
              </w:tabs>
              <w:spacing w:line="360" w:lineRule="auto"/>
              <w:ind w:left="825" w:hanging="405"/>
              <w:rPr>
                <w:rFonts w:hint="eastAsia" w:ascii="宋体" w:hAnsi="宋体" w:eastAsia="宋体" w:cs="宋体"/>
                <w:kern w:val="0"/>
                <w:sz w:val="24"/>
                <w:szCs w:val="24"/>
              </w:rPr>
            </w:pPr>
            <w:r>
              <w:rPr>
                <w:rFonts w:hint="eastAsia" w:ascii="宋体" w:hAnsi="宋体" w:eastAsia="宋体" w:cs="宋体"/>
                <w:kern w:val="0"/>
                <w:sz w:val="24"/>
                <w:szCs w:val="24"/>
              </w:rPr>
              <w:t>负责公司人力资源的管理，制定各种人力资源发展规划，确定公司各级人员的岗位职责和能力要求；人力资源的招聘、考核、培训工作, 制定具有竞争性的薪酬福利制度及绩效考核</w:t>
            </w:r>
          </w:p>
          <w:p>
            <w:pPr>
              <w:numPr>
                <w:ilvl w:val="0"/>
                <w:numId w:val="1"/>
              </w:numPr>
              <w:tabs>
                <w:tab w:val="left" w:pos="840"/>
                <w:tab w:val="clear" w:pos="425"/>
              </w:tabs>
              <w:spacing w:line="360" w:lineRule="auto"/>
              <w:ind w:left="825" w:hanging="405"/>
              <w:rPr>
                <w:rFonts w:hint="eastAsia" w:ascii="宋体" w:hAnsi="宋体" w:eastAsia="宋体" w:cs="宋体"/>
                <w:kern w:val="0"/>
                <w:sz w:val="24"/>
                <w:szCs w:val="24"/>
              </w:rPr>
            </w:pPr>
            <w:r>
              <w:rPr>
                <w:rFonts w:hint="eastAsia" w:ascii="宋体" w:hAnsi="宋体" w:eastAsia="宋体" w:cs="宋体"/>
                <w:kern w:val="0"/>
                <w:sz w:val="24"/>
                <w:szCs w:val="24"/>
              </w:rPr>
              <w:t>建立人力资源有效流程和管理制度；建立员工交流机制；</w:t>
            </w:r>
          </w:p>
          <w:p>
            <w:pPr>
              <w:numPr>
                <w:ilvl w:val="0"/>
                <w:numId w:val="1"/>
              </w:numPr>
              <w:tabs>
                <w:tab w:val="left" w:pos="840"/>
                <w:tab w:val="clear" w:pos="425"/>
              </w:tabs>
              <w:spacing w:line="360" w:lineRule="auto"/>
              <w:ind w:left="825" w:hanging="405"/>
              <w:rPr>
                <w:rFonts w:hint="eastAsia" w:ascii="宋体" w:hAnsi="宋体" w:eastAsia="宋体" w:cs="宋体"/>
                <w:kern w:val="0"/>
                <w:sz w:val="24"/>
                <w:szCs w:val="24"/>
              </w:rPr>
            </w:pPr>
            <w:r>
              <w:rPr>
                <w:rFonts w:hint="eastAsia" w:ascii="宋体" w:hAnsi="宋体" w:eastAsia="宋体" w:cs="宋体"/>
                <w:kern w:val="0"/>
                <w:sz w:val="24"/>
                <w:szCs w:val="24"/>
              </w:rPr>
              <w:t>负责员工培训和开发，确定各类人员培训需求、制定培训计划并实施；</w:t>
            </w:r>
          </w:p>
          <w:p>
            <w:pPr>
              <w:numPr>
                <w:ilvl w:val="0"/>
                <w:numId w:val="1"/>
              </w:numPr>
              <w:tabs>
                <w:tab w:val="left" w:pos="840"/>
                <w:tab w:val="clear" w:pos="425"/>
              </w:tabs>
              <w:spacing w:line="360" w:lineRule="auto"/>
              <w:ind w:left="825" w:hanging="405"/>
              <w:rPr>
                <w:rFonts w:hint="eastAsia" w:ascii="宋体" w:hAnsi="宋体" w:eastAsia="宋体" w:cs="宋体"/>
                <w:kern w:val="0"/>
                <w:sz w:val="24"/>
                <w:szCs w:val="24"/>
              </w:rPr>
            </w:pPr>
            <w:r>
              <w:rPr>
                <w:rFonts w:hint="eastAsia" w:ascii="宋体" w:hAnsi="宋体" w:eastAsia="宋体" w:cs="宋体"/>
                <w:kern w:val="0"/>
                <w:sz w:val="24"/>
                <w:szCs w:val="24"/>
              </w:rPr>
              <w:t>负责行政事务、后勤事务；</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负责组织纠正、预防措施的实施，并跟踪验证；</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参与顾客要求的评审、供方评价；</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负责定期组织内部审核工作；</w:t>
            </w:r>
          </w:p>
          <w:p>
            <w:pPr>
              <w:numPr>
                <w:ilvl w:val="0"/>
                <w:numId w:val="1"/>
              </w:numPr>
              <w:tabs>
                <w:tab w:val="left" w:pos="840"/>
                <w:tab w:val="clear" w:pos="425"/>
              </w:tabs>
              <w:spacing w:line="360" w:lineRule="auto"/>
              <w:ind w:left="825" w:hanging="405"/>
              <w:rPr>
                <w:rFonts w:hint="eastAsia" w:ascii="宋体" w:hAnsi="宋体" w:eastAsia="宋体" w:cs="宋体"/>
                <w:color w:val="000000"/>
                <w:sz w:val="24"/>
                <w:szCs w:val="24"/>
              </w:rPr>
            </w:pPr>
            <w:r>
              <w:rPr>
                <w:rFonts w:hint="eastAsia" w:ascii="宋体" w:hAnsi="宋体" w:eastAsia="宋体" w:cs="宋体"/>
                <w:color w:val="000000"/>
                <w:sz w:val="24"/>
                <w:szCs w:val="24"/>
              </w:rPr>
              <w:t>负责组织管理评审，组织好管理评审输入的各类资料；</w:t>
            </w:r>
          </w:p>
          <w:p>
            <w:pPr>
              <w:numPr>
                <w:ilvl w:val="0"/>
                <w:numId w:val="0"/>
              </w:numPr>
              <w:tabs>
                <w:tab w:val="left" w:pos="840"/>
              </w:tabs>
              <w:spacing w:line="360" w:lineRule="auto"/>
              <w:ind w:left="420" w:leftChars="0"/>
              <w:rPr>
                <w:rFonts w:hint="eastAsia" w:ascii="宋体" w:hAnsi="宋体" w:eastAsia="宋体" w:cs="宋体"/>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负责数据分析、统计技术应用工作。</w:t>
            </w:r>
          </w:p>
          <w:p>
            <w:pPr>
              <w:numPr>
                <w:ilvl w:val="0"/>
                <w:numId w:val="0"/>
              </w:numPr>
              <w:tabs>
                <w:tab w:val="left" w:pos="840"/>
              </w:tabs>
              <w:spacing w:line="360" w:lineRule="auto"/>
              <w:ind w:left="420" w:leftChars="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对质量、环境、职业健康安全的所需的资金，特别是环境保护，安全防护投入的资金要确保及时到位，防止因资金问题造成事故、事件的发生。确保资金的充分合理应用。</w:t>
            </w:r>
          </w:p>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了解自已部门的职责</w:t>
            </w:r>
          </w:p>
        </w:tc>
        <w:tc>
          <w:tcPr>
            <w:tcW w:w="158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应对风险和机遇的意识管理</w:t>
            </w:r>
          </w:p>
        </w:tc>
        <w:tc>
          <w:tcPr>
            <w:tcW w:w="960" w:type="dxa"/>
            <w:vAlign w:val="center"/>
          </w:tcPr>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Q：6.1</w:t>
            </w:r>
          </w:p>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E：6.1.1</w:t>
            </w:r>
          </w:p>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S:6.1.1</w:t>
            </w:r>
          </w:p>
        </w:tc>
        <w:tc>
          <w:tcPr>
            <w:tcW w:w="10004" w:type="dxa"/>
            <w:vAlign w:val="center"/>
          </w:tcPr>
          <w:p>
            <w:pPr>
              <w:jc w:val="left"/>
              <w:rPr>
                <w:rFonts w:hint="eastAsia" w:ascii="宋体" w:hAnsi="宋体" w:eastAsia="宋体" w:cs="宋体"/>
                <w:sz w:val="24"/>
                <w:szCs w:val="24"/>
                <w:highlight w:val="yellow"/>
              </w:rPr>
            </w:pPr>
            <w:r>
              <w:rPr>
                <w:rFonts w:hint="eastAsia" w:ascii="宋体" w:hAnsi="宋体" w:eastAsia="宋体" w:cs="宋体"/>
                <w:sz w:val="24"/>
                <w:szCs w:val="24"/>
                <w:highlight w:val="none"/>
              </w:rPr>
              <w:t>对公司存在的机遇，公司内控体系建设，达到合规、风险管控、监督、发展协调一致。做到有制度、有程序、有风险防控措施</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企业根据手册的要求、公司情况和内外部的环境，编制了</w:t>
            </w:r>
            <w:r>
              <w:rPr>
                <w:rFonts w:hint="eastAsia" w:ascii="宋体" w:hAnsi="宋体" w:eastAsia="宋体" w:cs="宋体"/>
                <w:sz w:val="24"/>
                <w:szCs w:val="24"/>
                <w:highlight w:val="none"/>
                <w:lang w:val="en-US" w:eastAsia="zh-CN"/>
              </w:rPr>
              <w:t>本部门的</w:t>
            </w:r>
            <w:r>
              <w:rPr>
                <w:rFonts w:hint="eastAsia" w:ascii="宋体" w:hAnsi="宋体" w:eastAsia="宋体" w:cs="宋体"/>
                <w:sz w:val="24"/>
                <w:szCs w:val="24"/>
                <w:highlight w:val="none"/>
              </w:rPr>
              <w:t>“风险</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机遇</w:t>
            </w:r>
            <w:r>
              <w:rPr>
                <w:rFonts w:hint="eastAsia" w:ascii="宋体" w:hAnsi="宋体" w:eastAsia="宋体" w:cs="宋体"/>
                <w:sz w:val="24"/>
                <w:szCs w:val="24"/>
                <w:highlight w:val="none"/>
                <w:lang w:val="en-US" w:eastAsia="zh-CN"/>
              </w:rPr>
              <w:t>评估</w:t>
            </w:r>
            <w:r>
              <w:rPr>
                <w:rFonts w:hint="eastAsia" w:ascii="宋体" w:hAnsi="宋体" w:eastAsia="宋体" w:cs="宋体"/>
                <w:sz w:val="24"/>
                <w:szCs w:val="24"/>
                <w:highlight w:val="none"/>
              </w:rPr>
              <w:t>分析表”</w:t>
            </w:r>
          </w:p>
          <w:p>
            <w:pPr>
              <w:pStyle w:val="3"/>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本部门的风险机遇主要有</w:t>
            </w:r>
          </w:p>
          <w:p>
            <w:pPr>
              <w:rPr>
                <w:rFonts w:hint="eastAsia" w:ascii="宋体" w:hAnsi="宋体" w:eastAsia="宋体" w:cs="宋体"/>
                <w:sz w:val="24"/>
                <w:szCs w:val="24"/>
                <w:highlight w:val="yellow"/>
              </w:rPr>
            </w:pPr>
            <w:r>
              <w:rPr>
                <w:rFonts w:hint="eastAsia" w:ascii="宋体" w:hAnsi="宋体" w:eastAsia="宋体" w:cs="宋体"/>
                <w:sz w:val="24"/>
                <w:szCs w:val="24"/>
              </w:rPr>
              <w:t>法律、法规内容的变化</w:t>
            </w:r>
          </w:p>
          <w:p>
            <w:pPr>
              <w:rPr>
                <w:rFonts w:hint="eastAsia" w:ascii="宋体" w:hAnsi="宋体" w:eastAsia="宋体" w:cs="宋体"/>
                <w:sz w:val="24"/>
                <w:szCs w:val="24"/>
              </w:rPr>
            </w:pPr>
            <w:r>
              <w:rPr>
                <w:rFonts w:hint="eastAsia" w:ascii="宋体" w:hAnsi="宋体" w:eastAsia="宋体" w:cs="宋体"/>
                <w:b/>
                <w:sz w:val="24"/>
                <w:szCs w:val="24"/>
              </w:rPr>
              <w:t>风险：</w:t>
            </w:r>
            <w:r>
              <w:rPr>
                <w:rFonts w:hint="eastAsia" w:ascii="宋体" w:hAnsi="宋体" w:eastAsia="宋体" w:cs="宋体"/>
                <w:sz w:val="24"/>
                <w:szCs w:val="24"/>
              </w:rPr>
              <w:t>公司对国家的的法律法规没有及时收集更新，并转化为公司制度执行。</w:t>
            </w:r>
          </w:p>
          <w:p>
            <w:pPr>
              <w:rPr>
                <w:rFonts w:hint="eastAsia" w:ascii="宋体" w:hAnsi="宋体" w:eastAsia="宋体" w:cs="宋体"/>
                <w:sz w:val="24"/>
                <w:szCs w:val="24"/>
              </w:rPr>
            </w:pPr>
            <w:r>
              <w:rPr>
                <w:rFonts w:hint="eastAsia" w:ascii="宋体" w:hAnsi="宋体" w:eastAsia="宋体" w:cs="宋体"/>
                <w:b/>
                <w:sz w:val="24"/>
                <w:szCs w:val="24"/>
              </w:rPr>
              <w:t>机遇：</w:t>
            </w:r>
            <w:r>
              <w:rPr>
                <w:rFonts w:hint="eastAsia" w:ascii="宋体" w:hAnsi="宋体" w:eastAsia="宋体" w:cs="宋体"/>
                <w:sz w:val="24"/>
                <w:szCs w:val="24"/>
              </w:rPr>
              <w:t>公司产品结构调整，给公司带来潜在的客户</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应对措施</w:t>
            </w:r>
          </w:p>
          <w:p>
            <w:pPr>
              <w:pStyle w:val="7"/>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rPr>
              <w:t>主要职能部门按照要求加强产品有关的法律法规的收集评价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pStyle w:val="7"/>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加大市场开拓</w:t>
            </w:r>
          </w:p>
          <w:p>
            <w:pPr>
              <w:pStyle w:val="7"/>
              <w:numPr>
                <w:ilvl w:val="0"/>
                <w:numId w:val="0"/>
              </w:numPr>
              <w:rPr>
                <w:rFonts w:hint="eastAsia" w:ascii="宋体" w:hAnsi="宋体" w:eastAsia="宋体" w:cs="宋体"/>
                <w:sz w:val="24"/>
                <w:szCs w:val="24"/>
                <w:lang w:val="en-US" w:eastAsia="zh-CN"/>
              </w:rPr>
            </w:pPr>
          </w:p>
          <w:p>
            <w:pPr>
              <w:pStyle w:val="7"/>
              <w:numPr>
                <w:ilvl w:val="0"/>
                <w:numId w:val="0"/>
              </w:numPr>
              <w:rPr>
                <w:rFonts w:hint="eastAsia" w:ascii="宋体" w:hAnsi="宋体" w:eastAsia="宋体" w:cs="宋体"/>
                <w:sz w:val="24"/>
                <w:szCs w:val="24"/>
                <w:lang w:val="en-US" w:eastAsia="zh-CN"/>
              </w:rPr>
            </w:pPr>
          </w:p>
          <w:p>
            <w:pPr>
              <w:pStyle w:val="7"/>
              <w:rPr>
                <w:rFonts w:hint="eastAsia" w:ascii="宋体" w:hAnsi="宋体" w:eastAsia="宋体" w:cs="宋体"/>
                <w:sz w:val="24"/>
                <w:szCs w:val="24"/>
                <w:highlight w:val="yellow"/>
              </w:rPr>
            </w:pPr>
            <w:r>
              <w:rPr>
                <w:rFonts w:hint="eastAsia" w:ascii="宋体" w:hAnsi="宋体" w:eastAsia="宋体" w:cs="宋体"/>
                <w:kern w:val="0"/>
                <w:sz w:val="24"/>
                <w:szCs w:val="24"/>
              </w:rPr>
              <w:t>本地失业率、安全感、教育水平、公共假日、工作时间</w:t>
            </w:r>
          </w:p>
          <w:p>
            <w:pPr>
              <w:rPr>
                <w:rFonts w:hint="eastAsia" w:ascii="宋体" w:hAnsi="宋体" w:eastAsia="宋体" w:cs="宋体"/>
                <w:sz w:val="24"/>
                <w:szCs w:val="24"/>
              </w:rPr>
            </w:pPr>
            <w:r>
              <w:rPr>
                <w:rFonts w:hint="eastAsia" w:ascii="宋体" w:hAnsi="宋体" w:eastAsia="宋体" w:cs="宋体"/>
                <w:b/>
                <w:sz w:val="24"/>
                <w:szCs w:val="24"/>
              </w:rPr>
              <w:t>风险：</w:t>
            </w:r>
            <w:r>
              <w:rPr>
                <w:rFonts w:hint="eastAsia" w:ascii="宋体" w:hAnsi="宋体" w:eastAsia="宋体" w:cs="宋体"/>
                <w:sz w:val="24"/>
                <w:szCs w:val="24"/>
              </w:rPr>
              <w:t>公司所在地社会形势比较稳定，失业率较低，人员安全感较高，同时教育水平和人员素质较好，公共假日和工作时间设置比较合理，相对风险较小。</w:t>
            </w:r>
          </w:p>
          <w:p>
            <w:pPr>
              <w:pStyle w:val="7"/>
              <w:rPr>
                <w:rFonts w:hint="eastAsia" w:ascii="宋体" w:hAnsi="宋体" w:eastAsia="宋体" w:cs="宋体"/>
                <w:sz w:val="24"/>
                <w:szCs w:val="24"/>
                <w:highlight w:val="yellow"/>
                <w:lang w:val="en-US" w:eastAsia="zh-CN"/>
              </w:rPr>
            </w:pPr>
            <w:r>
              <w:rPr>
                <w:rFonts w:hint="eastAsia" w:ascii="宋体" w:hAnsi="宋体" w:eastAsia="宋体" w:cs="宋体"/>
                <w:b/>
                <w:sz w:val="24"/>
                <w:szCs w:val="24"/>
              </w:rPr>
              <w:t>机遇：</w:t>
            </w:r>
            <w:r>
              <w:rPr>
                <w:rFonts w:hint="eastAsia" w:ascii="宋体" w:hAnsi="宋体" w:eastAsia="宋体" w:cs="宋体"/>
                <w:sz w:val="24"/>
                <w:szCs w:val="24"/>
              </w:rPr>
              <w:t>公司目前所在区域的社会形势稳定，对公司的稳定发展提供比较好的环境。</w:t>
            </w:r>
          </w:p>
          <w:p>
            <w:pP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应对措施：</w:t>
            </w:r>
          </w:p>
          <w:p>
            <w:pPr>
              <w:pStyle w:val="7"/>
              <w:rPr>
                <w:rFonts w:hint="eastAsia" w:ascii="宋体" w:hAnsi="宋体" w:eastAsia="宋体" w:cs="宋体"/>
                <w:sz w:val="24"/>
                <w:szCs w:val="24"/>
                <w:highlight w:val="yellow"/>
                <w:lang w:val="en-US" w:eastAsia="zh-CN"/>
              </w:rPr>
            </w:pPr>
            <w:r>
              <w:rPr>
                <w:rFonts w:hint="eastAsia" w:ascii="宋体" w:hAnsi="宋体" w:eastAsia="宋体" w:cs="宋体"/>
                <w:sz w:val="24"/>
                <w:szCs w:val="24"/>
              </w:rPr>
              <w:t>办公室做好人员储备工作，及时关注社会信息，为公司创造一个稳定的环境。</w:t>
            </w:r>
            <w:r>
              <w:rPr>
                <w:rFonts w:hint="eastAsia" w:ascii="宋体" w:hAnsi="宋体" w:eastAsia="宋体" w:cs="宋体"/>
                <w:sz w:val="24"/>
                <w:szCs w:val="24"/>
              </w:rPr>
              <w:br w:type="textWrapping"/>
            </w:r>
          </w:p>
          <w:p>
            <w:pPr>
              <w:pStyle w:val="7"/>
              <w:rPr>
                <w:rFonts w:hint="eastAsia" w:ascii="宋体" w:hAnsi="宋体" w:eastAsia="宋体" w:cs="宋体"/>
                <w:sz w:val="24"/>
                <w:szCs w:val="24"/>
                <w:highlight w:val="yellow"/>
                <w:lang w:val="en-US" w:eastAsia="zh-CN"/>
              </w:rPr>
            </w:pP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法律法规识别</w:t>
            </w:r>
          </w:p>
          <w:p>
            <w:pPr>
              <w:pStyle w:val="7"/>
              <w:rPr>
                <w:rFonts w:hint="eastAsia" w:ascii="宋体" w:hAnsi="宋体" w:eastAsia="宋体" w:cs="宋体"/>
                <w:sz w:val="24"/>
                <w:szCs w:val="24"/>
                <w:highlight w:val="none"/>
                <w:lang w:val="en-US" w:eastAsia="zh-CN"/>
              </w:rPr>
            </w:pP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适用的环境、职业健康安全法律法规及其他要求的识别、收集及宣传不够，相对应的公司内部活动及环境因素不够明确，部分员工守法意识淡薄</w:t>
            </w: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应对措施：</w:t>
            </w:r>
          </w:p>
          <w:p>
            <w:pPr>
              <w:pStyle w:val="7"/>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加强识别、收集法律法规及其他要求的频率，定期更新，重要条款并予以培训或纳入公司管理制度中。</w:t>
            </w:r>
          </w:p>
        </w:tc>
        <w:tc>
          <w:tcPr>
            <w:tcW w:w="158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质量目标、环境目标及其实现的策划</w:t>
            </w:r>
          </w:p>
        </w:tc>
        <w:tc>
          <w:tcPr>
            <w:tcW w:w="960" w:type="dxa"/>
            <w:vAlign w:val="center"/>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QE</w:t>
            </w:r>
            <w:r>
              <w:rPr>
                <w:rFonts w:hint="eastAsia" w:ascii="宋体" w:hAnsi="宋体" w:eastAsia="宋体" w:cs="宋体"/>
                <w:b w:val="0"/>
                <w:bCs w:val="0"/>
                <w:sz w:val="24"/>
                <w:szCs w:val="24"/>
                <w:highlight w:val="none"/>
                <w:lang w:val="en-US" w:eastAsia="zh-CN"/>
              </w:rPr>
              <w:t>S</w:t>
            </w:r>
            <w:r>
              <w:rPr>
                <w:rFonts w:hint="eastAsia" w:ascii="宋体" w:hAnsi="宋体" w:eastAsia="宋体" w:cs="宋体"/>
                <w:b w:val="0"/>
                <w:bCs w:val="0"/>
                <w:sz w:val="24"/>
                <w:szCs w:val="24"/>
                <w:highlight w:val="none"/>
              </w:rPr>
              <w:t>：</w:t>
            </w: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6.2</w:t>
            </w:r>
          </w:p>
          <w:p>
            <w:pPr>
              <w:spacing w:line="0" w:lineRule="atLeast"/>
              <w:jc w:val="left"/>
              <w:rPr>
                <w:rFonts w:hint="eastAsia" w:ascii="宋体" w:hAnsi="宋体" w:eastAsia="宋体" w:cs="宋体"/>
                <w:b w:val="0"/>
                <w:bCs w:val="0"/>
                <w:kern w:val="2"/>
                <w:sz w:val="24"/>
                <w:szCs w:val="24"/>
                <w:highlight w:val="none"/>
                <w:lang w:val="en-US" w:eastAsia="zh-CN" w:bidi="ar-SA"/>
              </w:rPr>
            </w:pPr>
          </w:p>
        </w:tc>
        <w:tc>
          <w:tcPr>
            <w:tcW w:w="10004" w:type="dxa"/>
            <w:vAlign w:val="center"/>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公司对质量、环境</w:t>
            </w:r>
            <w:r>
              <w:rPr>
                <w:rFonts w:hint="eastAsia" w:ascii="宋体" w:hAnsi="宋体" w:eastAsia="宋体" w:cs="宋体"/>
                <w:b w:val="0"/>
                <w:bCs w:val="0"/>
                <w:sz w:val="24"/>
                <w:szCs w:val="24"/>
                <w:highlight w:val="none"/>
                <w:lang w:val="en-US" w:eastAsia="zh-CN"/>
              </w:rPr>
              <w:t xml:space="preserve">, 职业健康安全 </w:t>
            </w:r>
            <w:r>
              <w:rPr>
                <w:rFonts w:hint="eastAsia" w:ascii="宋体" w:hAnsi="宋体" w:eastAsia="宋体" w:cs="宋体"/>
                <w:b w:val="0"/>
                <w:bCs w:val="0"/>
                <w:sz w:val="24"/>
                <w:szCs w:val="24"/>
                <w:highlight w:val="none"/>
              </w:rPr>
              <w:t>设置了相应目标，并分解到了相关职能层次上。</w:t>
            </w:r>
          </w:p>
          <w:p>
            <w:pPr>
              <w:pStyle w:val="3"/>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办公室的质量管理目标为：</w:t>
            </w:r>
          </w:p>
          <w:p>
            <w:pPr>
              <w:pStyle w:val="3"/>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年度培训计划执行率100％</w:t>
            </w:r>
          </w:p>
          <w:p>
            <w:pPr>
              <w:pStyle w:val="3"/>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关键岗位上岗前培训合格率100%</w:t>
            </w:r>
          </w:p>
          <w:p>
            <w:pPr>
              <w:pStyle w:val="3"/>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固体废弃物处理率100%</w:t>
            </w:r>
          </w:p>
          <w:p>
            <w:pPr>
              <w:pStyle w:val="3"/>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办公区无火灾事件发生</w:t>
            </w:r>
          </w:p>
          <w:p>
            <w:pPr>
              <w:spacing w:line="340" w:lineRule="exac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从2022年1-3季度进行了统计，目标均达标。</w:t>
            </w:r>
          </w:p>
          <w:p>
            <w:pPr>
              <w:jc w:val="left"/>
              <w:rPr>
                <w:rFonts w:hint="eastAsia" w:ascii="宋体" w:hAnsi="宋体" w:eastAsia="宋体" w:cs="宋体"/>
                <w:b w:val="0"/>
                <w:bCs w:val="0"/>
                <w:kern w:val="0"/>
                <w:sz w:val="24"/>
                <w:szCs w:val="24"/>
                <w:highlight w:val="yellow"/>
                <w:lang w:val="en-US" w:eastAsia="zh-CN" w:bidi="ar-SA"/>
              </w:rPr>
            </w:pPr>
          </w:p>
        </w:tc>
        <w:tc>
          <w:tcPr>
            <w:tcW w:w="158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环境因素、合规义务、法律法规要求</w:t>
            </w:r>
          </w:p>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p>
        </w:tc>
        <w:tc>
          <w:tcPr>
            <w:tcW w:w="0" w:type="auto"/>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val="en-US" w:eastAsia="zh-CN"/>
              </w:rPr>
              <w:t xml:space="preserve"> S</w:t>
            </w:r>
            <w:r>
              <w:rPr>
                <w:rFonts w:hint="eastAsia" w:ascii="宋体" w:hAnsi="宋体" w:eastAsia="宋体" w:cs="宋体"/>
                <w:sz w:val="24"/>
                <w:szCs w:val="24"/>
                <w:highlight w:val="none"/>
              </w:rPr>
              <w:t>:</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6.1.3</w:t>
            </w:r>
            <w:r>
              <w:rPr>
                <w:rFonts w:hint="eastAsia" w:ascii="宋体" w:hAnsi="宋体" w:eastAsia="宋体" w:cs="宋体"/>
                <w:sz w:val="24"/>
                <w:szCs w:val="24"/>
                <w:highlight w:val="none"/>
                <w:lang w:val="en-US" w:eastAsia="zh-CN"/>
              </w:rPr>
              <w:t xml:space="preserve"> 9.1.2</w:t>
            </w:r>
          </w:p>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p>
        </w:tc>
        <w:tc>
          <w:tcPr>
            <w:tcW w:w="0" w:type="auto"/>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公司进行了环境因素识别，进行了法律法规的收集和获取，进行措施进行控制管理环境因素、合规义务、识别的风险和机遇，并制定了相应的应对措施，收到了一定的效果；</w:t>
            </w:r>
          </w:p>
          <w:p>
            <w:pPr>
              <w:pStyle w:val="7"/>
              <w:rPr>
                <w:rFonts w:hint="eastAsia" w:ascii="宋体" w:hAnsi="宋体" w:eastAsia="宋体" w:cs="宋体"/>
                <w:sz w:val="24"/>
                <w:szCs w:val="24"/>
                <w:highlight w:val="yellow"/>
              </w:rPr>
            </w:pPr>
          </w:p>
          <w:p>
            <w:pPr>
              <w:pStyle w:val="18"/>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组织编制了《合规义务识别与评价控制程序》，</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为归口部门，内容包括：工作程序，更新，培训等。</w:t>
            </w:r>
          </w:p>
          <w:p>
            <w:pPr>
              <w:spacing w:line="36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编制有《</w:t>
            </w:r>
            <w:r>
              <w:rPr>
                <w:rFonts w:hint="eastAsia" w:ascii="宋体" w:hAnsi="宋体" w:eastAsia="宋体" w:cs="宋体"/>
                <w:sz w:val="24"/>
                <w:szCs w:val="24"/>
              </w:rPr>
              <w:t>法律法规和其它要求清单</w:t>
            </w:r>
            <w:r>
              <w:rPr>
                <w:rFonts w:hint="eastAsia" w:ascii="宋体" w:hAnsi="宋体" w:eastAsia="宋体" w:cs="宋体"/>
                <w:b w:val="0"/>
                <w:bCs w:val="0"/>
                <w:sz w:val="24"/>
                <w:szCs w:val="24"/>
                <w:highlight w:val="none"/>
                <w:lang w:val="en-US" w:eastAsia="zh-CN"/>
              </w:rPr>
              <w:t>》</w:t>
            </w:r>
          </w:p>
          <w:p>
            <w:pPr>
              <w:pStyle w:val="18"/>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其中包括法律法规</w:t>
            </w:r>
            <w:r>
              <w:rPr>
                <w:rFonts w:hint="eastAsia" w:ascii="宋体" w:hAnsi="宋体" w:eastAsia="宋体" w:cs="宋体"/>
                <w:b w:val="0"/>
                <w:bCs w:val="0"/>
                <w:sz w:val="24"/>
                <w:szCs w:val="24"/>
                <w:highlight w:val="none"/>
                <w:lang w:val="en-US" w:eastAsia="zh-CN"/>
              </w:rPr>
              <w:t>105个</w:t>
            </w:r>
          </w:p>
          <w:p>
            <w:pPr>
              <w:pStyle w:val="18"/>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中华人民共和国民法典</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中华人民共和国劳动合同法</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中华人民共和国传染病防治法</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《北京市生活垃圾管理条例》、</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企业职工工伤保险试行办法</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等</w:t>
            </w:r>
          </w:p>
          <w:p>
            <w:pPr>
              <w:pStyle w:val="18"/>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并对</w:t>
            </w:r>
            <w:r>
              <w:rPr>
                <w:rFonts w:hint="eastAsia" w:ascii="宋体" w:hAnsi="宋体" w:eastAsia="宋体" w:cs="宋体"/>
                <w:b w:val="0"/>
                <w:bCs w:val="0"/>
                <w:sz w:val="24"/>
                <w:szCs w:val="24"/>
                <w:highlight w:val="none"/>
              </w:rPr>
              <w:t>法律法规进行评价提供《合规性评价报告</w:t>
            </w:r>
            <w:r>
              <w:rPr>
                <w:rFonts w:hint="eastAsia" w:ascii="宋体" w:hAnsi="宋体" w:eastAsia="宋体" w:cs="宋体"/>
                <w:b w:val="0"/>
                <w:bCs w:val="0"/>
                <w:sz w:val="24"/>
                <w:szCs w:val="24"/>
                <w:highlight w:val="none"/>
                <w:lang w:eastAsia="zh-CN"/>
              </w:rPr>
              <w:t>》</w:t>
            </w:r>
          </w:p>
          <w:p>
            <w:pPr>
              <w:adjustRightInd w:val="0"/>
              <w:snapToGrid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评价组成员刘春风、刘杨、郝玉坤</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评价结论</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各从整体情况来看，环境/职业健康安全管理体系经过近年来的运行及管理方案的实施和运行过程的控制，对法律法规及其他要求的符合情况较好。</w:t>
            </w:r>
          </w:p>
          <w:p>
            <w:pPr>
              <w:spacing w:line="0" w:lineRule="atLeast"/>
              <w:jc w:val="left"/>
              <w:rPr>
                <w:rFonts w:hint="eastAsia" w:ascii="宋体" w:hAnsi="宋体" w:eastAsia="宋体" w:cs="宋体"/>
                <w:color w:val="auto"/>
                <w:kern w:val="1"/>
                <w:sz w:val="24"/>
                <w:szCs w:val="24"/>
                <w:highlight w:val="yellow"/>
              </w:rPr>
            </w:pPr>
          </w:p>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b w:val="0"/>
                <w:bCs w:val="0"/>
                <w:sz w:val="24"/>
                <w:szCs w:val="24"/>
                <w:highlight w:val="none"/>
              </w:rPr>
              <w:t>未发成环境事故，人员伤害。无投诉，无污染环境事件发生</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pStyle w:val="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资源</w:t>
            </w:r>
          </w:p>
          <w:p>
            <w:pPr>
              <w:pStyle w:val="1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基础设施过程环</w:t>
            </w:r>
            <w:r>
              <w:rPr>
                <w:rFonts w:hint="eastAsia" w:ascii="宋体" w:hAnsi="宋体" w:eastAsia="宋体" w:cs="宋体"/>
                <w:sz w:val="24"/>
                <w:szCs w:val="24"/>
                <w:highlight w:val="none"/>
                <w:lang w:val="en-US" w:eastAsia="zh-CN"/>
              </w:rPr>
              <w:t>境</w:t>
            </w:r>
          </w:p>
        </w:tc>
        <w:tc>
          <w:tcPr>
            <w:tcW w:w="0" w:type="auto"/>
            <w:vAlign w:val="center"/>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QES:7.1</w:t>
            </w:r>
          </w:p>
        </w:tc>
        <w:tc>
          <w:tcPr>
            <w:tcW w:w="0" w:type="auto"/>
            <w:vAlign w:val="center"/>
          </w:tcPr>
          <w:p>
            <w:pPr>
              <w:pStyle w:val="18"/>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公司配备的基础设施是办公场所、办公用品等</w:t>
            </w:r>
          </w:p>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配备有电脑、</w:t>
            </w:r>
            <w:r>
              <w:rPr>
                <w:rFonts w:hint="eastAsia" w:ascii="宋体" w:hAnsi="宋体" w:eastAsia="宋体" w:cs="宋体"/>
                <w:sz w:val="24"/>
                <w:szCs w:val="24"/>
                <w:highlight w:val="none"/>
                <w:lang w:val="en-US" w:eastAsia="zh-CN"/>
              </w:rPr>
              <w:t>网络</w:t>
            </w:r>
            <w:r>
              <w:rPr>
                <w:rFonts w:hint="eastAsia" w:ascii="宋体" w:hAnsi="宋体" w:eastAsia="宋体" w:cs="宋体"/>
                <w:sz w:val="24"/>
                <w:szCs w:val="24"/>
                <w:highlight w:val="none"/>
              </w:rPr>
              <w:t>等用品，目前业务量不大未使用销售及办公的软件，办公设施能够满足目前</w:t>
            </w:r>
            <w:r>
              <w:rPr>
                <w:rFonts w:hint="eastAsia" w:ascii="宋体" w:hAnsi="宋体" w:eastAsia="宋体" w:cs="宋体"/>
                <w:sz w:val="24"/>
                <w:szCs w:val="24"/>
                <w:highlight w:val="none"/>
                <w:lang w:val="en-US" w:eastAsia="zh-CN"/>
              </w:rPr>
              <w:t>设计及</w:t>
            </w:r>
            <w:r>
              <w:rPr>
                <w:rFonts w:hint="eastAsia" w:ascii="宋体" w:hAnsi="宋体" w:eastAsia="宋体" w:cs="宋体"/>
                <w:sz w:val="24"/>
                <w:szCs w:val="24"/>
                <w:highlight w:val="none"/>
              </w:rPr>
              <w:t>销售服务活动。</w:t>
            </w:r>
            <w:r>
              <w:rPr>
                <w:rFonts w:hint="eastAsia" w:ascii="宋体" w:hAnsi="宋体" w:eastAsia="宋体" w:cs="宋体"/>
                <w:sz w:val="24"/>
                <w:szCs w:val="24"/>
                <w:highlight w:val="none"/>
                <w:lang w:val="en-US" w:eastAsia="zh-CN"/>
              </w:rPr>
              <w:t>设计人员使用计算机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及画图</w:t>
            </w:r>
            <w:r>
              <w:rPr>
                <w:rFonts w:hint="eastAsia" w:ascii="宋体" w:hAnsi="宋体" w:eastAsia="宋体" w:cs="宋体"/>
                <w:sz w:val="24"/>
                <w:szCs w:val="24"/>
                <w:highlight w:val="none"/>
              </w:rPr>
              <w:t>。办公室办公环境良好，</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空调，用电安全，没有乱接线的情况。</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沟通交流</w:t>
            </w:r>
          </w:p>
        </w:tc>
        <w:tc>
          <w:tcPr>
            <w:tcW w:w="0" w:type="auto"/>
            <w:vAlign w:val="center"/>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QES:7.4</w:t>
            </w:r>
          </w:p>
        </w:tc>
        <w:tc>
          <w:tcPr>
            <w:tcW w:w="0" w:type="auto"/>
            <w:vAlign w:val="center"/>
          </w:tcPr>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——制定了《信息交流沟通控制程序》</w:t>
            </w:r>
          </w:p>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的沟通,主要是在质量，环境/安全方面和企业的内部沟通以及同</w:t>
            </w:r>
            <w:r>
              <w:rPr>
                <w:rFonts w:hint="eastAsia" w:ascii="宋体" w:hAnsi="宋体" w:eastAsia="宋体" w:cs="宋体"/>
                <w:sz w:val="24"/>
                <w:szCs w:val="24"/>
                <w:highlight w:val="none"/>
                <w:lang w:val="en-US" w:eastAsia="zh-CN"/>
              </w:rPr>
              <w:t>顾客，供方，</w:t>
            </w:r>
            <w:r>
              <w:rPr>
                <w:rFonts w:hint="eastAsia" w:ascii="宋体" w:hAnsi="宋体" w:eastAsia="宋体" w:cs="宋体"/>
                <w:sz w:val="24"/>
                <w:szCs w:val="24"/>
                <w:highlight w:val="none"/>
              </w:rPr>
              <w:t>相关方的沟通,内部的沟通的内容有,采购信息、交期、价格、质量监控、主管部门行政检查内容时间等传递会议精神,国家的相关的法律和其他要求,环境安全工作的检查等.</w:t>
            </w:r>
          </w:p>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和相关方的沟通,主要是地方的相关</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门,如环保局等.</w:t>
            </w:r>
          </w:p>
          <w:p>
            <w:pPr>
              <w:pStyle w:val="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沟通的方式有电话、</w:t>
            </w:r>
            <w:r>
              <w:rPr>
                <w:rFonts w:hint="eastAsia" w:ascii="宋体" w:hAnsi="宋体" w:eastAsia="宋体" w:cs="宋体"/>
                <w:sz w:val="24"/>
                <w:szCs w:val="24"/>
                <w:highlight w:val="none"/>
                <w:lang w:val="en-US" w:eastAsia="zh-CN"/>
              </w:rPr>
              <w:t>微信，</w:t>
            </w:r>
            <w:r>
              <w:rPr>
                <w:rFonts w:hint="eastAsia" w:ascii="宋体" w:hAnsi="宋体" w:eastAsia="宋体" w:cs="宋体"/>
                <w:sz w:val="24"/>
                <w:szCs w:val="24"/>
                <w:highlight w:val="none"/>
              </w:rPr>
              <w:t>会议和文件等。</w:t>
            </w:r>
          </w:p>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目前没有发生沟通不畅的情况</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文件化信息</w:t>
            </w:r>
          </w:p>
        </w:tc>
        <w:tc>
          <w:tcPr>
            <w:tcW w:w="0" w:type="auto"/>
            <w:vAlign w:val="center"/>
          </w:tcPr>
          <w:p>
            <w:pPr>
              <w:spacing w:line="0" w:lineRule="atLeas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QES:7.5</w:t>
            </w:r>
          </w:p>
        </w:tc>
        <w:tc>
          <w:tcPr>
            <w:tcW w:w="0" w:type="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负责文件信息管理，配备有文件柜和电脑，能够满足文件记录的控制要求。</w:t>
            </w:r>
          </w:p>
          <w:p>
            <w:pPr>
              <w:pStyle w:val="3"/>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公司编制了《</w:t>
            </w:r>
            <w:r>
              <w:rPr>
                <w:rFonts w:hint="eastAsia" w:ascii="宋体" w:hAnsi="宋体" w:eastAsia="宋体" w:cs="宋体"/>
                <w:sz w:val="24"/>
                <w:szCs w:val="24"/>
                <w:highlight w:val="none"/>
                <w:lang w:val="en-US" w:eastAsia="zh-CN"/>
              </w:rPr>
              <w:t>文件信息控制程序</w:t>
            </w:r>
            <w:r>
              <w:rPr>
                <w:rFonts w:hint="eastAsia" w:ascii="宋体" w:hAnsi="宋体" w:eastAsia="宋体" w:cs="宋体"/>
                <w:sz w:val="24"/>
                <w:szCs w:val="24"/>
                <w:highlight w:val="none"/>
              </w:rPr>
              <w:t>》，</w:t>
            </w:r>
          </w:p>
          <w:p>
            <w:pPr>
              <w:jc w:val="both"/>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提供有</w:t>
            </w:r>
            <w:r>
              <w:rPr>
                <w:rFonts w:hint="eastAsia" w:ascii="宋体" w:hAnsi="宋体" w:eastAsia="宋体" w:cs="宋体"/>
                <w:b/>
                <w:sz w:val="24"/>
                <w:szCs w:val="24"/>
                <w:highlight w:val="none"/>
              </w:rPr>
              <w:t>受控文件清单</w:t>
            </w: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rPr>
              <w:t>编号：JL-02</w:t>
            </w:r>
          </w:p>
          <w:p>
            <w:pPr>
              <w:numPr>
                <w:ilvl w:val="0"/>
                <w:numId w:val="3"/>
              </w:numPr>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7"/>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有文件名称，版本号，发部部门。</w:t>
            </w:r>
          </w:p>
          <w:p>
            <w:pPr>
              <w:pStyle w:val="7"/>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2.提供有文件发放回收记录。对回收文件进行记录。</w:t>
            </w:r>
          </w:p>
          <w:p>
            <w:pPr>
              <w:pStyle w:val="7"/>
              <w:rPr>
                <w:rFonts w:hint="eastAsia" w:ascii="宋体" w:hAnsi="宋体" w:eastAsia="宋体" w:cs="宋体"/>
                <w:sz w:val="24"/>
                <w:szCs w:val="24"/>
                <w:highlight w:val="yellow"/>
                <w:lang w:val="en-US" w:eastAsia="zh-CN"/>
              </w:rPr>
            </w:pP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提供有</w:t>
            </w:r>
            <w:r>
              <w:rPr>
                <w:rFonts w:hint="eastAsia" w:ascii="宋体" w:hAnsi="宋体" w:eastAsia="宋体" w:cs="宋体"/>
                <w:sz w:val="24"/>
                <w:szCs w:val="24"/>
                <w:highlight w:val="none"/>
              </w:rPr>
              <w:t>《外来文件</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val="en-US" w:eastAsia="zh-CN"/>
              </w:rPr>
              <w:t>JL04</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共收集了与公司业务有关的法规和标准包括</w:t>
            </w:r>
            <w:r>
              <w:rPr>
                <w:rFonts w:hint="eastAsia" w:ascii="宋体" w:hAnsi="宋体" w:eastAsia="宋体" w:cs="宋体"/>
                <w:color w:val="000000"/>
                <w:sz w:val="24"/>
                <w:szCs w:val="24"/>
                <w:highlight w:val="none"/>
              </w:rPr>
              <w:t>中华人民共和国民法典</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污水处理设备安全技术规范</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污水综合排放标准</w:t>
            </w:r>
            <w:r>
              <w:rPr>
                <w:rFonts w:hint="eastAsia" w:ascii="宋体" w:hAnsi="宋体" w:eastAsia="宋体" w:cs="宋体"/>
                <w:sz w:val="24"/>
                <w:szCs w:val="24"/>
                <w:highlight w:val="none"/>
              </w:rPr>
              <w:t>等法律法规和相关产品标准项，均为有效版本。编制：</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文件有电子版，有分类、编号、易于查找识别。需要留存的记录，</w:t>
            </w:r>
            <w:r>
              <w:rPr>
                <w:rFonts w:hint="eastAsia" w:ascii="宋体" w:hAnsi="宋体" w:eastAsia="宋体" w:cs="宋体"/>
                <w:sz w:val="24"/>
                <w:szCs w:val="24"/>
                <w:highlight w:val="none"/>
                <w:lang w:val="en-US" w:eastAsia="zh-CN"/>
              </w:rPr>
              <w:t>放文件柜保存</w:t>
            </w:r>
            <w:r>
              <w:rPr>
                <w:rFonts w:hint="eastAsia" w:ascii="宋体" w:hAnsi="宋体" w:eastAsia="宋体" w:cs="宋体"/>
                <w:sz w:val="24"/>
                <w:szCs w:val="24"/>
                <w:highlight w:val="none"/>
              </w:rPr>
              <w:t>。</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保存：分类存放；易于查找，识别。</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----抽查：有《记录清单》，登记了在用的记录</w:t>
            </w: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rPr>
              <w:t>个，包括有</w:t>
            </w:r>
            <w:r>
              <w:rPr>
                <w:rFonts w:hint="eastAsia" w:ascii="宋体" w:hAnsi="宋体" w:eastAsia="宋体" w:cs="宋体"/>
                <w:sz w:val="24"/>
                <w:szCs w:val="24"/>
                <w:highlight w:val="none"/>
                <w:lang w:val="en-US" w:eastAsia="zh-CN"/>
              </w:rPr>
              <w:t>编号</w:t>
            </w:r>
            <w:r>
              <w:rPr>
                <w:rFonts w:hint="eastAsia" w:ascii="宋体" w:hAnsi="宋体" w:eastAsia="宋体" w:cs="宋体"/>
                <w:sz w:val="24"/>
                <w:szCs w:val="24"/>
                <w:highlight w:val="none"/>
              </w:rPr>
              <w:t>、记录名称、</w:t>
            </w:r>
            <w:r>
              <w:rPr>
                <w:rFonts w:hint="eastAsia" w:ascii="宋体" w:hAnsi="宋体" w:eastAsia="宋体" w:cs="宋体"/>
                <w:sz w:val="24"/>
                <w:szCs w:val="24"/>
                <w:highlight w:val="none"/>
                <w:lang w:val="en-US" w:eastAsia="zh-CN"/>
              </w:rPr>
              <w:t>使用部门，</w:t>
            </w:r>
            <w:r>
              <w:rPr>
                <w:rFonts w:hint="eastAsia" w:ascii="宋体" w:hAnsi="宋体" w:eastAsia="宋体" w:cs="宋体"/>
                <w:sz w:val="24"/>
                <w:szCs w:val="24"/>
                <w:highlight w:val="none"/>
              </w:rPr>
              <w:t>保存期限等。一般为3年，部分长期。文件管理有效</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目前所有记录有效在用，没有更改、销毁情况发生；记录清晰、易于识别和检索；记录控制符合要求。</w:t>
            </w:r>
          </w:p>
          <w:p>
            <w:pPr>
              <w:spacing w:line="0" w:lineRule="atLeast"/>
              <w:jc w:val="left"/>
              <w:rPr>
                <w:rFonts w:hint="eastAsia" w:ascii="宋体" w:hAnsi="宋体" w:eastAsia="宋体" w:cs="宋体"/>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人员要求</w:t>
            </w:r>
          </w:p>
        </w:tc>
        <w:tc>
          <w:tcPr>
            <w:tcW w:w="0" w:type="auto"/>
            <w:vAlign w:val="center"/>
          </w:tcPr>
          <w:p>
            <w:pPr>
              <w:spacing w:line="0" w:lineRule="atLeas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QES:7.2/7.3</w:t>
            </w:r>
          </w:p>
        </w:tc>
        <w:tc>
          <w:tcPr>
            <w:tcW w:w="0" w:type="auto"/>
            <w:vAlign w:val="center"/>
          </w:tcPr>
          <w:p>
            <w:pPr>
              <w:spacing w:line="0" w:lineRule="atLeast"/>
              <w:jc w:val="left"/>
              <w:rPr>
                <w:rFonts w:hint="eastAsia" w:ascii="宋体" w:hAnsi="宋体" w:eastAsia="宋体" w:cs="宋体"/>
                <w:sz w:val="24"/>
                <w:szCs w:val="24"/>
                <w:highlight w:val="yellow"/>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公司确定了保证体系有效运行过程所需的知识，包括：信息咨询资料、法规、标准或规范等</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；公司</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体系文件、作业指导、规范</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以使各部门、各岗位随时获取。为应对不断变化的需求和发展趋势，</w:t>
            </w:r>
            <w:r>
              <w:rPr>
                <w:rFonts w:hint="eastAsia" w:ascii="宋体" w:hAnsi="宋体" w:eastAsia="宋体" w:cs="宋体"/>
                <w:sz w:val="24"/>
                <w:szCs w:val="24"/>
                <w:highlight w:val="none"/>
                <w:lang w:val="en-US" w:eastAsia="zh-CN"/>
              </w:rPr>
              <w:t>办公室</w:t>
            </w:r>
            <w:r>
              <w:rPr>
                <w:rFonts w:hint="eastAsia" w:ascii="宋体" w:hAnsi="宋体" w:eastAsia="宋体" w:cs="宋体"/>
                <w:sz w:val="24"/>
                <w:szCs w:val="24"/>
                <w:highlight w:val="none"/>
              </w:rPr>
              <w:t>随时听取员工对知识的需求，不断收集、获取必要的知识，并进行更新等，收集了相关网站，公司通过查阅资料、人员培训、定期学习、分析和评价、总结等方式不断积累和更新所需知识。</w:t>
            </w:r>
          </w:p>
          <w:p>
            <w:pPr>
              <w:spacing w:line="360" w:lineRule="auto"/>
              <w:jc w:val="left"/>
              <w:rPr>
                <w:rFonts w:hint="eastAsia" w:ascii="宋体" w:hAnsi="宋体" w:eastAsia="宋体" w:cs="宋体"/>
                <w:sz w:val="24"/>
                <w:szCs w:val="24"/>
                <w:highlight w:val="yellow"/>
              </w:rPr>
            </w:pP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制订了《人力资源控制程序》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，内容包括：培训方式、培训对象、培训内容、培训计划、培训实施、考核等方面。</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编制有</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年培训计划培训计划，列入了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项培训安排。</w:t>
            </w:r>
          </w:p>
          <w:p>
            <w:p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 xml:space="preserve">抽查1. </w:t>
            </w:r>
            <w:r>
              <w:rPr>
                <w:rFonts w:hint="eastAsia" w:ascii="宋体" w:hAnsi="宋体" w:eastAsia="宋体" w:cs="宋体"/>
                <w:kern w:val="0"/>
                <w:sz w:val="24"/>
                <w:szCs w:val="24"/>
                <w:highlight w:val="none"/>
                <w:lang w:eastAsia="zh-CN"/>
              </w:rPr>
              <w:t>2022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15</w:t>
            </w:r>
          </w:p>
          <w:p>
            <w:pPr>
              <w:pStyle w:val="7"/>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培训内容：</w:t>
            </w:r>
            <w:r>
              <w:rPr>
                <w:rFonts w:hint="eastAsia" w:ascii="宋体" w:hAnsi="宋体" w:eastAsia="宋体" w:cs="宋体"/>
                <w:sz w:val="24"/>
                <w:szCs w:val="24"/>
                <w:highlight w:val="none"/>
                <w:lang w:val="en-US" w:eastAsia="zh-CN"/>
              </w:rPr>
              <w:t>GB/T19001-2016、GB/T24001-2016、GB/T45001-2022标准</w:t>
            </w:r>
          </w:p>
          <w:p>
            <w:pPr>
              <w:pStyle w:val="7"/>
              <w:rPr>
                <w:rFonts w:hint="eastAsia" w:ascii="宋体" w:hAnsi="宋体" w:eastAsia="宋体" w:cs="宋体"/>
                <w:sz w:val="24"/>
                <w:szCs w:val="24"/>
                <w:highlight w:val="none"/>
              </w:rPr>
            </w:pPr>
          </w:p>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培训地点：会议室；培训方式：讲课；参加培训人员：全体人</w:t>
            </w:r>
            <w:r>
              <w:rPr>
                <w:rFonts w:hint="eastAsia" w:ascii="宋体" w:hAnsi="宋体" w:eastAsia="宋体" w:cs="宋体"/>
                <w:sz w:val="24"/>
                <w:szCs w:val="24"/>
                <w:highlight w:val="none"/>
                <w:lang w:val="en-US" w:eastAsia="zh-CN"/>
              </w:rPr>
              <w:t>员</w:t>
            </w:r>
          </w:p>
          <w:p>
            <w:pPr>
              <w:spacing w:line="360" w:lineRule="auto"/>
              <w:ind w:firstLine="120" w:firstLineChars="50"/>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培训有效性评价：</w:t>
            </w:r>
            <w:r>
              <w:rPr>
                <w:rFonts w:hint="eastAsia" w:ascii="宋体" w:hAnsi="宋体" w:eastAsia="宋体" w:cs="宋体"/>
                <w:sz w:val="24"/>
                <w:szCs w:val="24"/>
                <w:highlight w:val="none"/>
              </w:rPr>
              <w:t xml:space="preserve"> 通过此次培训，公司员工初步了解了公司质量管理体系建立的过程，实施要点，管理手册和程序文件应具备的基本内容以及内容要求，员工认识到了按制度、程序办事的重要性，使质量知识在潜移默化的过程中扎根在员工脑海中，使员工的质量意识得到加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培训有效。</w:t>
            </w:r>
          </w:p>
          <w:p>
            <w:pPr>
              <w:widowControl/>
              <w:jc w:val="left"/>
              <w:rPr>
                <w:rFonts w:hint="eastAsia" w:ascii="宋体" w:hAnsi="宋体" w:eastAsia="宋体" w:cs="宋体"/>
                <w:kern w:val="0"/>
                <w:sz w:val="24"/>
                <w:szCs w:val="24"/>
                <w:highlight w:val="yellow"/>
                <w:lang w:val="en-US" w:eastAsia="zh-CN"/>
              </w:rPr>
            </w:pPr>
          </w:p>
          <w:p>
            <w:pPr>
              <w:pStyle w:val="7"/>
              <w:rPr>
                <w:rFonts w:hint="eastAsia" w:ascii="宋体" w:hAnsi="宋体" w:eastAsia="宋体" w:cs="宋体"/>
                <w:sz w:val="24"/>
                <w:szCs w:val="24"/>
                <w:highlight w:val="yellow"/>
                <w:lang w:eastAsia="zh-CN"/>
              </w:rPr>
            </w:pPr>
          </w:p>
          <w:p>
            <w:p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 xml:space="preserve">抽查2 </w:t>
            </w:r>
            <w:r>
              <w:rPr>
                <w:rFonts w:hint="eastAsia" w:ascii="宋体" w:hAnsi="宋体" w:eastAsia="宋体" w:cs="宋体"/>
                <w:kern w:val="0"/>
                <w:sz w:val="24"/>
                <w:szCs w:val="24"/>
                <w:highlight w:val="none"/>
                <w:lang w:eastAsia="zh-CN"/>
              </w:rPr>
              <w:t>2022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8.25</w:t>
            </w:r>
          </w:p>
          <w:p>
            <w:pPr>
              <w:pStyle w:val="7"/>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培训内容：</w:t>
            </w:r>
            <w:r>
              <w:rPr>
                <w:rFonts w:hint="eastAsia" w:ascii="宋体" w:hAnsi="宋体" w:eastAsia="宋体" w:cs="宋体"/>
                <w:sz w:val="24"/>
                <w:szCs w:val="24"/>
                <w:highlight w:val="none"/>
              </w:rPr>
              <w:t>设计开发过程</w:t>
            </w:r>
          </w:p>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培训地点：会议室；培训方式：讲课；参加培训人员：</w:t>
            </w:r>
            <w:r>
              <w:rPr>
                <w:rFonts w:hint="eastAsia" w:ascii="宋体" w:hAnsi="宋体" w:eastAsia="宋体" w:cs="宋体"/>
                <w:sz w:val="24"/>
                <w:szCs w:val="24"/>
                <w:highlight w:val="none"/>
                <w:lang w:val="en-US" w:eastAsia="zh-CN"/>
              </w:rPr>
              <w:t>相关人员</w:t>
            </w:r>
          </w:p>
          <w:p>
            <w:pPr>
              <w:spacing w:line="360" w:lineRule="auto"/>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培训有效性评价：</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通过本次培训，参加培训人员基本能够掌握本次培训的要求，达到本次培训目的</w:t>
            </w:r>
          </w:p>
          <w:p>
            <w:pPr>
              <w:pStyle w:val="7"/>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抽查3 </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9-30</w:t>
            </w: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培训内容：售后服务要求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有效性评价：</w:t>
            </w:r>
          </w:p>
          <w:p>
            <w:pPr>
              <w:pStyle w:val="7"/>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通过本次培训，参加培训人员基本能够掌握培训内容要求，达到本次培训目的</w:t>
            </w:r>
          </w:p>
          <w:p>
            <w:pPr>
              <w:pStyle w:val="7"/>
              <w:rPr>
                <w:rFonts w:hint="eastAsia" w:ascii="宋体" w:hAnsi="宋体" w:eastAsia="宋体" w:cs="宋体"/>
                <w:sz w:val="24"/>
                <w:szCs w:val="24"/>
                <w:highlight w:val="none"/>
                <w:lang w:val="en-US" w:eastAsia="zh-CN"/>
              </w:rPr>
            </w:pP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----与人员交谈，对公司方针、目标理解。</w:t>
            </w:r>
          </w:p>
          <w:p>
            <w:pPr>
              <w:pStyle w:val="18"/>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对公司方针、目标发放到各部门，组织人员学习理解。</w:t>
            </w:r>
          </w:p>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----通过负责人介绍，公司内部沟通方式有口头、电话、通知、会议等。公司外部沟通主要是顾客、供应商、监管部门、工商税务等政府部门等。</w:t>
            </w:r>
          </w:p>
          <w:p>
            <w:pPr>
              <w:spacing w:line="0" w:lineRule="atLeast"/>
              <w:jc w:val="left"/>
              <w:rPr>
                <w:rFonts w:hint="eastAsia" w:ascii="宋体" w:hAnsi="宋体" w:eastAsia="宋体" w:cs="宋体"/>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危险源辨识</w:t>
            </w:r>
            <w:r>
              <w:rPr>
                <w:rFonts w:hint="eastAsia" w:ascii="宋体" w:hAnsi="宋体" w:eastAsia="宋体" w:cs="宋体"/>
                <w:b w:val="0"/>
                <w:bCs w:val="0"/>
                <w:sz w:val="24"/>
                <w:szCs w:val="24"/>
                <w:highlight w:val="none"/>
                <w:lang w:val="en-US" w:eastAsia="zh-CN"/>
              </w:rPr>
              <w:t xml:space="preserve"> </w:t>
            </w:r>
          </w:p>
        </w:tc>
        <w:tc>
          <w:tcPr>
            <w:tcW w:w="0" w:type="auto"/>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S 6.1.2 6.1.4 </w:t>
            </w:r>
          </w:p>
        </w:tc>
        <w:tc>
          <w:tcPr>
            <w:tcW w:w="0" w:type="auto"/>
            <w:vAlign w:val="center"/>
          </w:tcPr>
          <w:p>
            <w:pPr>
              <w:pStyle w:val="18"/>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编制有 《</w:t>
            </w:r>
            <w:r>
              <w:rPr>
                <w:rStyle w:val="11"/>
                <w:rFonts w:hint="eastAsia" w:ascii="宋体" w:hAnsi="宋体" w:eastAsia="宋体" w:cs="宋体"/>
                <w:sz w:val="24"/>
                <w:szCs w:val="24"/>
                <w:highlight w:val="none"/>
              </w:rPr>
              <w:t>环境因素、危险源识别、风险评价控制程序</w:t>
            </w:r>
            <w:r>
              <w:rPr>
                <w:rFonts w:hint="eastAsia" w:ascii="宋体" w:hAnsi="宋体" w:eastAsia="宋体" w:cs="宋体"/>
                <w:sz w:val="24"/>
                <w:szCs w:val="24"/>
                <w:highlight w:val="none"/>
              </w:rPr>
              <w:t>》</w:t>
            </w:r>
          </w:p>
          <w:p>
            <w:pPr>
              <w:autoSpaceDE w:val="0"/>
              <w:autoSpaceDN w:val="0"/>
              <w:jc w:val="both"/>
              <w:rPr>
                <w:rFonts w:hint="eastAsia" w:ascii="宋体" w:hAnsi="宋体" w:eastAsia="宋体" w:cs="宋体"/>
                <w:sz w:val="24"/>
                <w:szCs w:val="24"/>
                <w:highlight w:val="yellow"/>
              </w:rPr>
            </w:pPr>
            <w:r>
              <w:rPr>
                <w:rFonts w:hint="eastAsia" w:ascii="宋体" w:hAnsi="宋体" w:eastAsia="宋体" w:cs="宋体"/>
                <w:sz w:val="24"/>
                <w:szCs w:val="24"/>
                <w:highlight w:val="none"/>
              </w:rPr>
              <w:t>提供《危险源辨识和评价表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，识别危险源</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项，包括：</w:t>
            </w:r>
            <w:r>
              <w:rPr>
                <w:rFonts w:hint="eastAsia" w:ascii="宋体" w:hAnsi="宋体" w:eastAsia="宋体" w:cs="宋体"/>
                <w:sz w:val="24"/>
                <w:szCs w:val="24"/>
                <w:highlight w:val="none"/>
                <w:lang w:val="zh-CN"/>
              </w:rPr>
              <w:t>电源线老化</w:t>
            </w:r>
            <w:r>
              <w:rPr>
                <w:rFonts w:hint="eastAsia" w:ascii="宋体" w:hAnsi="宋体" w:eastAsia="宋体" w:cs="宋体"/>
                <w:sz w:val="24"/>
                <w:szCs w:val="24"/>
                <w:highlight w:val="none"/>
                <w:lang w:val="en-US" w:eastAsia="zh-CN"/>
              </w:rPr>
              <w:t>引起火灾及人员触电伤害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交通事故</w:t>
            </w:r>
            <w:r>
              <w:rPr>
                <w:rFonts w:hint="eastAsia" w:ascii="宋体" w:hAnsi="宋体" w:eastAsia="宋体" w:cs="宋体"/>
                <w:sz w:val="24"/>
                <w:szCs w:val="24"/>
                <w:highlight w:val="none"/>
                <w:lang w:val="en-US" w:eastAsia="zh-CN"/>
              </w:rPr>
              <w:t>及疫情的传播感染</w:t>
            </w:r>
          </w:p>
          <w:p>
            <w:pPr>
              <w:spacing w:line="0" w:lineRule="atLeast"/>
              <w:jc w:val="left"/>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szCs w:val="24"/>
                <w:highlight w:val="none"/>
              </w:rPr>
              <w:t>评价出不可接受风险</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项：电器老化火灾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触电及交通意外，</w:t>
            </w:r>
            <w:r>
              <w:rPr>
                <w:rFonts w:hint="eastAsia" w:ascii="宋体" w:hAnsi="宋体" w:eastAsia="宋体" w:cs="宋体"/>
                <w:sz w:val="24"/>
                <w:szCs w:val="24"/>
                <w:highlight w:val="none"/>
              </w:rPr>
              <w:t>制定有控制措施</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环境因素、措施的策划</w:t>
            </w:r>
          </w:p>
        </w:tc>
        <w:tc>
          <w:tcPr>
            <w:tcW w:w="0" w:type="auto"/>
            <w:vAlign w:val="center"/>
          </w:tcPr>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lang w:val="en-US" w:eastAsia="zh-CN"/>
              </w:rPr>
              <w:t>E6.1.2/6.1.4</w:t>
            </w:r>
          </w:p>
        </w:tc>
        <w:tc>
          <w:tcPr>
            <w:tcW w:w="0" w:type="auto"/>
            <w:vAlign w:val="center"/>
          </w:tcPr>
          <w:p>
            <w:pPr>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查提供的《</w:t>
            </w:r>
            <w:r>
              <w:rPr>
                <w:rStyle w:val="11"/>
                <w:rFonts w:hint="eastAsia" w:ascii="宋体" w:hAnsi="宋体" w:eastAsia="宋体" w:cs="宋体"/>
                <w:sz w:val="24"/>
                <w:szCs w:val="24"/>
              </w:rPr>
              <w:t xml:space="preserve"> </w:t>
            </w:r>
            <w:r>
              <w:rPr>
                <w:rStyle w:val="11"/>
                <w:rFonts w:hint="eastAsia" w:ascii="宋体" w:hAnsi="宋体" w:eastAsia="宋体" w:cs="宋体"/>
                <w:sz w:val="24"/>
                <w:szCs w:val="24"/>
                <w:highlight w:val="none"/>
              </w:rPr>
              <w:t>环境因素、危险源识别、风险评价控制程序</w:t>
            </w:r>
            <w:r>
              <w:rPr>
                <w:rStyle w:val="11"/>
                <w:rFonts w:hint="eastAsia" w:ascii="宋体" w:hAnsi="宋体" w:eastAsia="宋体" w:cs="宋体"/>
                <w:sz w:val="24"/>
                <w:szCs w:val="24"/>
                <w:highlight w:val="none"/>
                <w:lang w:eastAsia="zh-CN"/>
              </w:rPr>
              <w:t>》</w:t>
            </w:r>
            <w:r>
              <w:rPr>
                <w:rFonts w:hint="eastAsia" w:ascii="宋体" w:hAnsi="宋体" w:eastAsia="宋体" w:cs="宋体"/>
                <w:b w:val="0"/>
                <w:bCs w:val="0"/>
                <w:sz w:val="24"/>
                <w:szCs w:val="24"/>
                <w:highlight w:val="none"/>
              </w:rPr>
              <w:t>，规定了部门的职责、程序、评价方法、风险评价、环境因素控制等内容。负责本部门的环境因素的识别，收集公司各部门环境因素识别，并负责评价和确定控制措施。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公司进行了环境因素识别，进行了法律法规的收集和获取，进行措施进行控制管理环境因素、合规义务、识别的风险和机遇，并制定了相应的应对措施，收到了一定的效果；</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提供了《环境因素</w:t>
            </w:r>
            <w:r>
              <w:rPr>
                <w:rFonts w:hint="eastAsia" w:ascii="宋体" w:hAnsi="宋体" w:eastAsia="宋体" w:cs="宋体"/>
                <w:sz w:val="24"/>
                <w:szCs w:val="24"/>
                <w:highlight w:val="none"/>
                <w:lang w:val="en-US" w:eastAsia="zh-CN"/>
              </w:rPr>
              <w:t>识别评价表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本部门办公区的</w:t>
            </w:r>
            <w:r>
              <w:rPr>
                <w:rFonts w:hint="eastAsia" w:ascii="宋体" w:hAnsi="宋体" w:eastAsia="宋体" w:cs="宋体"/>
                <w:sz w:val="24"/>
                <w:szCs w:val="24"/>
                <w:highlight w:val="none"/>
              </w:rPr>
              <w:t>环境因素共</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项，</w:t>
            </w: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内容有活动，环境因素，环境影响等</w:t>
            </w:r>
          </w:p>
          <w:p>
            <w:pPr>
              <w:pStyle w:val="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包括有 水的消耗，电的消耗，</w:t>
            </w:r>
            <w:r>
              <w:rPr>
                <w:rFonts w:hint="eastAsia" w:ascii="宋体" w:hAnsi="宋体" w:eastAsia="宋体" w:cs="宋体"/>
                <w:sz w:val="24"/>
                <w:szCs w:val="24"/>
                <w:highlight w:val="none"/>
              </w:rPr>
              <w:t>旧日光灯管的废弃</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纸的消耗</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车辆使用的汽车尾气排</w:t>
            </w:r>
            <w:r>
              <w:rPr>
                <w:rFonts w:hint="eastAsia" w:ascii="宋体" w:hAnsi="宋体" w:eastAsia="宋体" w:cs="宋体"/>
                <w:sz w:val="24"/>
                <w:szCs w:val="24"/>
                <w:highlight w:val="none"/>
                <w:lang w:val="en-US" w:eastAsia="zh-CN"/>
              </w:rPr>
              <w:t>放等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重要环境因素为固</w:t>
            </w:r>
            <w:r>
              <w:rPr>
                <w:rFonts w:hint="eastAsia" w:ascii="宋体" w:hAnsi="宋体" w:eastAsia="宋体" w:cs="宋体"/>
                <w:sz w:val="24"/>
                <w:szCs w:val="24"/>
                <w:highlight w:val="none"/>
                <w:lang w:val="en-US" w:eastAsia="zh-CN"/>
              </w:rPr>
              <w:t>废排放</w:t>
            </w:r>
            <w:r>
              <w:rPr>
                <w:rFonts w:hint="eastAsia" w:ascii="宋体" w:hAnsi="宋体" w:eastAsia="宋体" w:cs="宋体"/>
                <w:sz w:val="24"/>
                <w:szCs w:val="24"/>
                <w:highlight w:val="none"/>
              </w:rPr>
              <w:t>、火灾。</w:t>
            </w:r>
          </w:p>
          <w:p>
            <w:pPr>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——控制方法包括有：制订有环境管理控制程序、</w:t>
            </w:r>
            <w:r>
              <w:rPr>
                <w:rFonts w:hint="eastAsia" w:ascii="宋体" w:hAnsi="宋体" w:eastAsia="宋体" w:cs="宋体"/>
                <w:sz w:val="24"/>
                <w:szCs w:val="24"/>
                <w:highlight w:val="none"/>
                <w:lang w:val="en-US" w:eastAsia="zh-CN"/>
              </w:rPr>
              <w:t>管理方案</w:t>
            </w:r>
            <w:r>
              <w:rPr>
                <w:rFonts w:hint="eastAsia" w:ascii="宋体" w:hAnsi="宋体" w:eastAsia="宋体" w:cs="宋体"/>
                <w:sz w:val="24"/>
                <w:szCs w:val="24"/>
                <w:highlight w:val="none"/>
              </w:rPr>
              <w:t>、应急预案等，预案演练完成。</w:t>
            </w:r>
          </w:p>
          <w:p>
            <w:pPr>
              <w:pStyle w:val="7"/>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——控制基本适宜。</w:t>
            </w:r>
          </w:p>
          <w:p>
            <w:pPr>
              <w:pStyle w:val="7"/>
              <w:rPr>
                <w:rFonts w:hint="eastAsia" w:ascii="宋体" w:hAnsi="宋体" w:eastAsia="宋体" w:cs="宋体"/>
                <w:b w:val="0"/>
                <w:bCs w:val="0"/>
                <w:sz w:val="24"/>
                <w:szCs w:val="24"/>
                <w:highlight w:val="yellow"/>
              </w:rPr>
            </w:pPr>
          </w:p>
          <w:p>
            <w:pPr>
              <w:spacing w:line="400" w:lineRule="exact"/>
              <w:jc w:val="left"/>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针对重要环境因素能提供《</w:t>
            </w:r>
            <w:r>
              <w:rPr>
                <w:rFonts w:hint="eastAsia" w:ascii="宋体" w:hAnsi="宋体" w:eastAsia="宋体" w:cs="宋体"/>
                <w:bCs/>
                <w:sz w:val="24"/>
                <w:szCs w:val="24"/>
                <w:highlight w:val="none"/>
              </w:rPr>
              <w:t>体系运行控制检查记录表</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 </w:t>
            </w:r>
          </w:p>
          <w:p>
            <w:pPr>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内容包括</w:t>
            </w:r>
            <w:r>
              <w:rPr>
                <w:rFonts w:hint="eastAsia" w:ascii="宋体" w:hAnsi="宋体" w:eastAsia="宋体" w:cs="宋体"/>
                <w:b w:val="0"/>
                <w:bCs w:val="0"/>
                <w:sz w:val="24"/>
                <w:szCs w:val="24"/>
                <w:highlight w:val="none"/>
                <w:lang w:val="en-US" w:eastAsia="zh-CN"/>
              </w:rPr>
              <w:t>检查内容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标准要求</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实际情况</w:t>
            </w:r>
            <w:r>
              <w:rPr>
                <w:rFonts w:hint="eastAsia" w:ascii="宋体" w:hAnsi="宋体" w:eastAsia="宋体" w:cs="宋体"/>
                <w:b w:val="0"/>
                <w:bCs w:val="0"/>
                <w:sz w:val="24"/>
                <w:szCs w:val="24"/>
                <w:highlight w:val="none"/>
              </w:rPr>
              <w:t>等内容</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lang w:eastAsia="zh-CN"/>
              </w:rPr>
              <w:t>办公室</w:t>
            </w:r>
            <w:r>
              <w:rPr>
                <w:rFonts w:hint="eastAsia" w:ascii="宋体" w:hAnsi="宋体" w:eastAsia="宋体" w:cs="宋体"/>
                <w:b w:val="0"/>
                <w:bCs w:val="0"/>
                <w:sz w:val="24"/>
                <w:szCs w:val="24"/>
                <w:highlight w:val="none"/>
              </w:rPr>
              <w:t>对公司环境目标及方案完成情况进行了考核，目标均已完成，</w:t>
            </w:r>
          </w:p>
        </w:tc>
        <w:tc>
          <w:tcPr>
            <w:tcW w:w="0" w:type="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应急响应 </w:t>
            </w:r>
          </w:p>
        </w:tc>
        <w:tc>
          <w:tcPr>
            <w:tcW w:w="0" w:type="auto"/>
            <w:vAlign w:val="center"/>
          </w:tcPr>
          <w:p>
            <w:pPr>
              <w:spacing w:line="0" w:lineRule="atLeas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ES:8.2  </w:t>
            </w:r>
          </w:p>
        </w:tc>
        <w:tc>
          <w:tcPr>
            <w:tcW w:w="0" w:type="auto"/>
            <w:vAlign w:val="center"/>
          </w:tcPr>
          <w:p>
            <w:pPr>
              <w:autoSpaceDE w:val="0"/>
              <w:autoSpaceDN w:val="0"/>
              <w:adjustRightInd w:val="0"/>
              <w:spacing w:after="100" w:line="4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――编制《</w:t>
            </w:r>
            <w:r>
              <w:rPr>
                <w:rStyle w:val="11"/>
                <w:rFonts w:hint="eastAsia" w:ascii="宋体" w:hAnsi="宋体" w:eastAsia="宋体" w:cs="宋体"/>
                <w:sz w:val="24"/>
                <w:szCs w:val="24"/>
                <w:highlight w:val="none"/>
              </w:rPr>
              <w:t>应急准备与响应控制程序</w:t>
            </w:r>
            <w:r>
              <w:rPr>
                <w:rFonts w:hint="eastAsia" w:ascii="宋体" w:hAnsi="宋体" w:eastAsia="宋体" w:cs="宋体"/>
                <w:b w:val="0"/>
                <w:bCs w:val="0"/>
                <w:color w:val="auto"/>
                <w:sz w:val="24"/>
                <w:szCs w:val="24"/>
                <w:highlight w:val="none"/>
              </w:rPr>
              <w:t>》</w:t>
            </w:r>
          </w:p>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编制 《</w:t>
            </w:r>
            <w:r>
              <w:rPr>
                <w:rFonts w:hint="eastAsia" w:ascii="宋体" w:hAnsi="宋体" w:eastAsia="宋体" w:cs="宋体"/>
                <w:b/>
                <w:sz w:val="24"/>
                <w:szCs w:val="24"/>
                <w:highlight w:val="none"/>
              </w:rPr>
              <w:t>应急准备和响应计划</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成立应急小组，分配相应职责，应急预案的制定、审批、演练、检查、评估与修订。</w:t>
            </w:r>
          </w:p>
          <w:p>
            <w:pPr>
              <w:jc w:val="both"/>
              <w:rPr>
                <w:rFonts w:hint="eastAsia" w:ascii="宋体" w:hAnsi="宋体" w:eastAsia="宋体" w:cs="宋体"/>
                <w:b/>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抽查</w:t>
            </w:r>
            <w:r>
              <w:rPr>
                <w:rFonts w:hint="eastAsia" w:ascii="宋体" w:hAnsi="宋体" w:eastAsia="宋体" w:cs="宋体"/>
                <w:b w:val="0"/>
                <w:bCs w:val="0"/>
                <w:color w:val="auto"/>
                <w:sz w:val="24"/>
                <w:szCs w:val="24"/>
                <w:highlight w:val="none"/>
              </w:rPr>
              <w:t>《</w:t>
            </w:r>
            <w:r>
              <w:rPr>
                <w:rFonts w:hint="eastAsia" w:ascii="宋体" w:hAnsi="宋体" w:eastAsia="宋体" w:cs="宋体"/>
                <w:b/>
                <w:sz w:val="24"/>
                <w:szCs w:val="24"/>
                <w:highlight w:val="none"/>
              </w:rPr>
              <w:t>触电事故应急救援预案演练记录</w:t>
            </w:r>
            <w:r>
              <w:rPr>
                <w:rFonts w:hint="eastAsia" w:ascii="宋体" w:hAnsi="宋体" w:eastAsia="宋体" w:cs="宋体"/>
                <w:b/>
                <w:sz w:val="24"/>
                <w:szCs w:val="24"/>
                <w:highlight w:val="none"/>
                <w:lang w:eastAsia="zh-CN"/>
              </w:rPr>
              <w:t>》</w:t>
            </w:r>
          </w:p>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》,内容包括应急组织部门、程、火灾事故应急响应步骤。内容适宜。</w:t>
            </w:r>
          </w:p>
          <w:p>
            <w:pPr>
              <w:pStyle w:val="2"/>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时间 20226.1</w:t>
            </w:r>
          </w:p>
          <w:p>
            <w:pPr>
              <w:rPr>
                <w:rFonts w:hint="eastAsia" w:ascii="宋体" w:hAnsi="宋体" w:eastAsia="宋体" w:cs="宋体"/>
                <w:sz w:val="24"/>
                <w:szCs w:val="24"/>
              </w:rPr>
            </w:pPr>
            <w:r>
              <w:rPr>
                <w:rFonts w:hint="eastAsia" w:ascii="宋体" w:hAnsi="宋体" w:eastAsia="宋体" w:cs="宋体"/>
                <w:sz w:val="24"/>
                <w:szCs w:val="24"/>
                <w:highlight w:val="none"/>
              </w:rPr>
              <w:t>认为该次触电应急预案演练，由于事先准备充分、各成员熟知救援方法、人工呼吸的实施及报警等措施，使险情在较短时间内处</w:t>
            </w:r>
            <w:r>
              <w:rPr>
                <w:rFonts w:hint="eastAsia" w:ascii="宋体" w:hAnsi="宋体" w:eastAsia="宋体" w:cs="宋体"/>
                <w:sz w:val="24"/>
                <w:szCs w:val="24"/>
              </w:rPr>
              <w:t xml:space="preserve">理完毕，达到了预案的要求。   </w:t>
            </w:r>
          </w:p>
          <w:p>
            <w:pPr>
              <w:pStyle w:val="7"/>
              <w:rPr>
                <w:rFonts w:hint="eastAsia" w:ascii="宋体" w:hAnsi="宋体" w:eastAsia="宋体" w:cs="宋体"/>
                <w:color w:val="auto"/>
                <w:sz w:val="24"/>
                <w:szCs w:val="24"/>
                <w:highlight w:val="yellow"/>
              </w:rPr>
            </w:pPr>
            <w:r>
              <w:rPr>
                <w:rFonts w:hint="eastAsia" w:ascii="宋体" w:hAnsi="宋体" w:eastAsia="宋体" w:cs="宋体"/>
                <w:sz w:val="24"/>
                <w:szCs w:val="24"/>
              </w:rPr>
              <w:t>评价人：郝玉坤</w:t>
            </w:r>
          </w:p>
          <w:p>
            <w:pPr>
              <w:pStyle w:val="4"/>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lang w:eastAsia="zh-CN"/>
              </w:rPr>
              <w:t>消防演习的预案是完善的，不需要修改。</w:t>
            </w:r>
          </w:p>
          <w:p>
            <w:pPr>
              <w:spacing w:line="0" w:lineRule="atLeast"/>
              <w:jc w:val="left"/>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sz w:val="24"/>
                <w:szCs w:val="24"/>
                <w:highlight w:val="none"/>
              </w:rPr>
              <w:t>经询问，公司未发生过火灾。</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0" w:type="auto"/>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 运行策划</w:t>
            </w:r>
          </w:p>
        </w:tc>
        <w:tc>
          <w:tcPr>
            <w:tcW w:w="0" w:type="auto"/>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ES:8.1  </w:t>
            </w:r>
          </w:p>
        </w:tc>
        <w:tc>
          <w:tcPr>
            <w:tcW w:w="0" w:type="auto"/>
            <w:vAlign w:val="center"/>
          </w:tcPr>
          <w:p>
            <w:pPr>
              <w:spacing w:line="440" w:lineRule="exact"/>
              <w:jc w:val="left"/>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24"/>
                <w:szCs w:val="24"/>
                <w:highlight w:val="none"/>
              </w:rPr>
              <w:t>建立并实施了《</w:t>
            </w:r>
            <w:r>
              <w:rPr>
                <w:rStyle w:val="11"/>
                <w:rFonts w:hint="eastAsia" w:ascii="宋体" w:hAnsi="宋体" w:eastAsia="宋体" w:cs="宋体"/>
                <w:sz w:val="24"/>
                <w:szCs w:val="24"/>
                <w:highlight w:val="none"/>
              </w:rPr>
              <w:t>环境运行控制程序</w:t>
            </w:r>
            <w:r>
              <w:rPr>
                <w:rFonts w:hint="eastAsia" w:ascii="宋体" w:hAnsi="宋体" w:eastAsia="宋体" w:cs="宋体"/>
                <w:b w:val="0"/>
                <w:bCs w:val="0"/>
                <w:sz w:val="24"/>
                <w:szCs w:val="24"/>
                <w:highlight w:val="none"/>
              </w:rPr>
              <w:t>》</w:t>
            </w:r>
            <w:r>
              <w:rPr>
                <w:rFonts w:hint="eastAsia" w:ascii="宋体" w:hAnsi="宋体" w:eastAsia="宋体" w:cs="宋体"/>
                <w:color w:val="000000"/>
                <w:sz w:val="24"/>
                <w:szCs w:val="24"/>
                <w:highlight w:val="none"/>
                <w:lang w:eastAsia="zh-CN"/>
              </w:rPr>
              <w:t>《</w:t>
            </w:r>
            <w:r>
              <w:rPr>
                <w:rStyle w:val="11"/>
                <w:rFonts w:hint="eastAsia" w:ascii="宋体" w:hAnsi="宋体" w:eastAsia="宋体" w:cs="宋体"/>
                <w:sz w:val="24"/>
                <w:szCs w:val="24"/>
                <w:highlight w:val="none"/>
              </w:rPr>
              <w:t>职业健康安全运行控制程序</w:t>
            </w:r>
            <w:r>
              <w:rPr>
                <w:rFonts w:hint="eastAsia" w:ascii="宋体" w:hAnsi="宋体" w:eastAsia="宋体" w:cs="宋体"/>
                <w:color w:val="000000"/>
                <w:sz w:val="24"/>
                <w:szCs w:val="24"/>
                <w:highlight w:val="none"/>
                <w:lang w:eastAsia="zh-CN"/>
              </w:rPr>
              <w:t>》</w:t>
            </w:r>
          </w:p>
          <w:p>
            <w:pPr>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公司主要从事销售业务，没有噪声及废水、废气的情况，主要废物为生活垃圾，屋内有放置垃圾桶，废电池等危险废弃物由专人统一收集，办公环境适宜、环境良好，用电安全，没有乱接线的情况。</w:t>
            </w:r>
          </w:p>
          <w:p>
            <w:pPr>
              <w:spacing w:line="200" w:lineRule="atLeast"/>
              <w:ind w:left="155" w:leftChars="74" w:right="-153"/>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现场观察：公司各部门在统一的办公区域办公，设置了垃圾筒。</w:t>
            </w:r>
          </w:p>
          <w:p>
            <w:pPr>
              <w:pStyle w:val="16"/>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门窗不严每天下班前专人检查门窗关闭情况，上班期间如遇大风雨天气仅是关闭，防止撞击伤人。</w:t>
            </w:r>
          </w:p>
          <w:p>
            <w:pPr>
              <w:pStyle w:val="16"/>
              <w:tabs>
                <w:tab w:val="left" w:pos="7350"/>
              </w:tabs>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配备有灭火器，压力绿区。</w:t>
            </w:r>
          </w:p>
          <w:p>
            <w:pPr>
              <w:pStyle w:val="16"/>
              <w:jc w:val="left"/>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highlight w:val="none"/>
              </w:rPr>
              <w:t>负责人介绍目前没有其他废弃物产生</w:t>
            </w:r>
          </w:p>
          <w:p>
            <w:pPr>
              <w:pStyle w:val="16"/>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有劳保用品主要是手套，口罩</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公司配有消毒液等安全防护物品</w:t>
            </w:r>
          </w:p>
          <w:p>
            <w:pPr>
              <w:pStyle w:val="16"/>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提供有发放记录。</w:t>
            </w:r>
          </w:p>
          <w:p>
            <w:pPr>
              <w:pStyle w:val="16"/>
              <w:jc w:val="left"/>
              <w:rPr>
                <w:rFonts w:hint="eastAsia" w:ascii="宋体" w:hAnsi="宋体" w:eastAsia="宋体" w:cs="宋体"/>
                <w:b w:val="0"/>
                <w:bCs w:val="0"/>
                <w:sz w:val="24"/>
                <w:szCs w:val="24"/>
                <w:highlight w:val="yellow"/>
                <w:lang w:val="en-US" w:eastAsia="zh-CN"/>
              </w:rPr>
            </w:pPr>
          </w:p>
          <w:p>
            <w:pPr>
              <w:pStyle w:val="16"/>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另提供了：“</w:t>
            </w:r>
            <w:r>
              <w:rPr>
                <w:rFonts w:hint="eastAsia" w:ascii="宋体" w:hAnsi="宋体" w:eastAsia="宋体" w:cs="宋体"/>
                <w:bCs/>
                <w:sz w:val="24"/>
                <w:szCs w:val="24"/>
                <w:highlight w:val="none"/>
              </w:rPr>
              <w:t>体系运行控制检查记录表</w:t>
            </w:r>
            <w:r>
              <w:rPr>
                <w:rFonts w:hint="eastAsia" w:ascii="宋体" w:hAnsi="宋体" w:eastAsia="宋体" w:cs="宋体"/>
                <w:b w:val="0"/>
                <w:bCs w:val="0"/>
                <w:sz w:val="24"/>
                <w:szCs w:val="24"/>
                <w:highlight w:val="none"/>
              </w:rPr>
              <w:t>”</w:t>
            </w:r>
          </w:p>
          <w:p>
            <w:pPr>
              <w:pStyle w:val="16"/>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部门：办公区；</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t xml:space="preserve">   </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检查内容包括： </w:t>
            </w:r>
          </w:p>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办公场所</w:t>
            </w:r>
          </w:p>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水电管理</w:t>
            </w:r>
          </w:p>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用纸管理</w:t>
            </w:r>
          </w:p>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固废管理</w:t>
            </w:r>
          </w:p>
          <w:p>
            <w:pPr>
              <w:pStyle w:val="16"/>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噪声管理</w:t>
            </w:r>
          </w:p>
          <w:p>
            <w:pPr>
              <w:pStyle w:val="16"/>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水污染管理等</w:t>
            </w:r>
          </w:p>
          <w:p>
            <w:pPr>
              <w:pStyle w:val="16"/>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每月检查一次</w:t>
            </w:r>
          </w:p>
          <w:p>
            <w:pPr>
              <w:pStyle w:val="16"/>
              <w:jc w:val="left"/>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 xml:space="preserve"> 等</w:t>
            </w:r>
            <w:r>
              <w:rPr>
                <w:rFonts w:hint="eastAsia" w:ascii="宋体" w:hAnsi="宋体" w:eastAsia="宋体" w:cs="宋体"/>
                <w:b w:val="0"/>
                <w:bCs w:val="0"/>
                <w:sz w:val="24"/>
                <w:szCs w:val="24"/>
                <w:highlight w:val="none"/>
              </w:rPr>
              <w:t>检查结论：符合要求</w:t>
            </w:r>
          </w:p>
          <w:p>
            <w:pPr>
              <w:pStyle w:val="16"/>
              <w:jc w:val="left"/>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sz w:val="24"/>
                <w:szCs w:val="24"/>
                <w:highlight w:val="none"/>
                <w:lang w:val="en-US" w:eastAsia="zh-CN"/>
              </w:rPr>
              <w:t>2022年已对员工安排了体检提供有体检报告</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监视和测量控制</w:t>
            </w:r>
          </w:p>
        </w:tc>
        <w:tc>
          <w:tcPr>
            <w:tcW w:w="0" w:type="auto"/>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QES:  9.1.1/9.1.3</w:t>
            </w:r>
          </w:p>
        </w:tc>
        <w:tc>
          <w:tcPr>
            <w:tcW w:w="0" w:type="auto"/>
            <w:vAlign w:val="center"/>
          </w:tcPr>
          <w:p>
            <w:pPr>
              <w:pStyle w:val="18"/>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编制《</w:t>
            </w:r>
            <w:r>
              <w:rPr>
                <w:rStyle w:val="11"/>
                <w:rFonts w:hint="eastAsia" w:ascii="宋体" w:hAnsi="宋体" w:eastAsia="宋体" w:cs="宋体"/>
                <w:sz w:val="24"/>
                <w:szCs w:val="24"/>
                <w:highlight w:val="none"/>
              </w:rPr>
              <w:t>目标指标和管理方案控制程序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办公室</w:t>
            </w:r>
            <w:r>
              <w:rPr>
                <w:rFonts w:hint="eastAsia" w:ascii="宋体" w:hAnsi="宋体" w:eastAsia="宋体" w:cs="宋体"/>
                <w:b w:val="0"/>
                <w:bCs w:val="0"/>
                <w:sz w:val="24"/>
                <w:szCs w:val="24"/>
                <w:highlight w:val="none"/>
              </w:rPr>
              <w:t>负责对公司管理体系运行情况进行监控，各部门通过工作检查、例会、报表、目标完成情况等方式，监视和测量各部门过程控制和实施能力。</w:t>
            </w:r>
          </w:p>
          <w:p>
            <w:pPr>
              <w:pStyle w:val="19"/>
              <w:ind w:left="0" w:leftChars="0"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kern w:val="2"/>
                <w:sz w:val="24"/>
                <w:szCs w:val="24"/>
                <w:highlight w:val="none"/>
                <w:u w:val="none"/>
                <w:lang w:val="en-US" w:eastAsia="zh-CN" w:bidi="ar-SA"/>
              </w:rPr>
              <w:t>本部门组织公司及各部门的风险和机遇进行识别，对采取的应对措施有效性进行评价，措施有效。</w:t>
            </w:r>
          </w:p>
          <w:p>
            <w:pPr>
              <w:pStyle w:val="16"/>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2.对本部门组织识别</w:t>
            </w:r>
            <w:r>
              <w:rPr>
                <w:rFonts w:hint="eastAsia" w:ascii="宋体" w:hAnsi="宋体" w:eastAsia="宋体" w:cs="宋体"/>
                <w:b w:val="0"/>
                <w:bCs w:val="0"/>
                <w:color w:val="auto"/>
                <w:kern w:val="2"/>
                <w:sz w:val="24"/>
                <w:szCs w:val="24"/>
                <w:highlight w:val="none"/>
                <w:u w:val="none"/>
                <w:lang w:val="en-US" w:eastAsia="zh-CN" w:bidi="ar-SA"/>
              </w:rPr>
              <w:t>公司及各部门</w:t>
            </w:r>
            <w:r>
              <w:rPr>
                <w:rFonts w:hint="eastAsia" w:ascii="宋体" w:hAnsi="宋体" w:eastAsia="宋体" w:cs="宋体"/>
                <w:b w:val="0"/>
                <w:bCs w:val="0"/>
                <w:sz w:val="24"/>
                <w:szCs w:val="24"/>
                <w:highlight w:val="none"/>
                <w:lang w:val="en-US" w:eastAsia="zh-CN"/>
              </w:rPr>
              <w:t>的环境因素和危险源及采取的控制措施进行分析评价，保证其有效性。</w:t>
            </w:r>
          </w:p>
          <w:p>
            <w:pPr>
              <w:pStyle w:val="18"/>
              <w:ind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3.定期开展内审，</w:t>
            </w:r>
            <w:r>
              <w:rPr>
                <w:rFonts w:hint="eastAsia" w:ascii="宋体" w:hAnsi="宋体" w:eastAsia="宋体" w:cs="宋体"/>
                <w:b w:val="0"/>
                <w:bCs w:val="0"/>
                <w:sz w:val="24"/>
                <w:szCs w:val="24"/>
                <w:highlight w:val="none"/>
                <w:lang w:val="en-US" w:eastAsia="zh-CN"/>
              </w:rPr>
              <w:t>内审不符合项制定了纠正措施并进行了整改，并对措施的有效性进行了验证。</w:t>
            </w:r>
            <w:r>
              <w:rPr>
                <w:rFonts w:hint="eastAsia" w:ascii="宋体" w:hAnsi="宋体" w:eastAsia="宋体" w:cs="宋体"/>
                <w:b w:val="0"/>
                <w:bCs w:val="0"/>
                <w:color w:val="000000"/>
                <w:sz w:val="24"/>
                <w:szCs w:val="24"/>
                <w:highlight w:val="none"/>
                <w:lang w:val="en-US" w:eastAsia="zh-CN"/>
              </w:rPr>
              <w:t>具体见标准检查表--内部审核部分。</w:t>
            </w:r>
          </w:p>
          <w:p>
            <w:pPr>
              <w:pStyle w:val="18"/>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4.采取了对质量、环境、职业健康安全目标完成考评，能有效达成。</w:t>
            </w:r>
          </w:p>
          <w:p>
            <w:pPr>
              <w:pStyle w:val="18"/>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5.合规性评价方面，对适用的环境和职业健康安全法律法规进行了年度评价，评价结论显示合规。</w:t>
            </w:r>
          </w:p>
          <w:p>
            <w:pPr>
              <w:pStyle w:val="18"/>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6.管理评审输出实施情况，并提出了有关改进决定，并已实施。</w:t>
            </w:r>
          </w:p>
          <w:p>
            <w:pPr>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z w:val="24"/>
                <w:szCs w:val="24"/>
                <w:highlight w:val="none"/>
              </w:rPr>
              <w:t>公司制定的各项环境管理程序，通过日常的现场检查，认为基本得到了实施；公司现场噪声、扬尘、污水、有害物品的使用均较好的控制在法律法规允许的范围内，未发生任何污染事故和扰民现象；资源和能源的消耗均控制在计划范围之内；</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z w:val="24"/>
                <w:szCs w:val="24"/>
                <w:highlight w:val="none"/>
              </w:rPr>
              <w:t>对相关法律法规和其他要求进行了更新，并进行了培训和贯彻，逐条进行了对照检查，未出现人身、安全事故。对日常</w:t>
            </w:r>
            <w:r>
              <w:rPr>
                <w:rFonts w:hint="eastAsia" w:ascii="宋体" w:hAnsi="宋体" w:eastAsia="宋体" w:cs="宋体"/>
                <w:b w:val="0"/>
                <w:bCs w:val="0"/>
                <w:sz w:val="24"/>
                <w:szCs w:val="24"/>
                <w:highlight w:val="none"/>
                <w:lang w:val="en-US" w:eastAsia="zh-CN"/>
              </w:rPr>
              <w:t>检查</w:t>
            </w:r>
            <w:r>
              <w:rPr>
                <w:rFonts w:hint="eastAsia" w:ascii="宋体" w:hAnsi="宋体" w:eastAsia="宋体" w:cs="宋体"/>
                <w:b w:val="0"/>
                <w:bCs w:val="0"/>
                <w:sz w:val="24"/>
                <w:szCs w:val="24"/>
                <w:highlight w:val="none"/>
              </w:rPr>
              <w:t>的安全隐患，</w:t>
            </w:r>
            <w:r>
              <w:rPr>
                <w:rFonts w:hint="eastAsia" w:ascii="宋体" w:hAnsi="宋体" w:eastAsia="宋体" w:cs="宋体"/>
                <w:b w:val="0"/>
                <w:bCs w:val="0"/>
                <w:sz w:val="24"/>
                <w:szCs w:val="24"/>
                <w:highlight w:val="none"/>
                <w:lang w:val="en-US" w:eastAsia="zh-CN"/>
              </w:rPr>
              <w:t>无相关问题发生</w:t>
            </w: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z w:val="24"/>
                <w:szCs w:val="24"/>
                <w:highlight w:val="none"/>
              </w:rPr>
              <w:t>部门质量环境安全目标经统计数据，各部门目标已完成。</w:t>
            </w: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内</w:t>
            </w:r>
            <w:bookmarkStart w:id="1" w:name="_GoBack"/>
            <w:bookmarkEnd w:id="1"/>
            <w:r>
              <w:rPr>
                <w:rFonts w:hint="eastAsia" w:ascii="宋体" w:hAnsi="宋体" w:eastAsia="宋体" w:cs="宋体"/>
                <w:b w:val="0"/>
                <w:bCs w:val="0"/>
                <w:sz w:val="24"/>
                <w:szCs w:val="24"/>
              </w:rPr>
              <w:t>部审核</w:t>
            </w:r>
          </w:p>
        </w:tc>
        <w:tc>
          <w:tcPr>
            <w:tcW w:w="0" w:type="auto"/>
            <w:vAlign w:val="center"/>
          </w:tcPr>
          <w:p>
            <w:pPr>
              <w:pStyle w:val="16"/>
              <w:rPr>
                <w:rFonts w:hint="eastAsia" w:ascii="宋体" w:hAnsi="宋体" w:eastAsia="宋体" w:cs="宋体"/>
                <w:b w:val="0"/>
                <w:bCs w:val="0"/>
                <w:sz w:val="24"/>
                <w:szCs w:val="24"/>
              </w:rPr>
            </w:pPr>
            <w:r>
              <w:rPr>
                <w:rFonts w:hint="eastAsia" w:ascii="宋体" w:hAnsi="宋体" w:eastAsia="宋体" w:cs="宋体"/>
                <w:b w:val="0"/>
                <w:bCs w:val="0"/>
                <w:sz w:val="24"/>
                <w:szCs w:val="24"/>
              </w:rPr>
              <w:t>Q:9.2</w:t>
            </w:r>
          </w:p>
          <w:p>
            <w:pPr>
              <w:pStyle w:val="16"/>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E:9.2 </w:t>
            </w:r>
          </w:p>
          <w:p>
            <w:pPr>
              <w:pStyle w:val="16"/>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S:9.2</w:t>
            </w:r>
          </w:p>
          <w:p>
            <w:pPr>
              <w:spacing w:line="0" w:lineRule="atLeast"/>
              <w:jc w:val="center"/>
              <w:rPr>
                <w:rFonts w:hint="eastAsia" w:ascii="宋体" w:hAnsi="宋体" w:eastAsia="宋体" w:cs="宋体"/>
                <w:b w:val="0"/>
                <w:bCs w:val="0"/>
                <w:kern w:val="2"/>
                <w:sz w:val="24"/>
                <w:szCs w:val="24"/>
                <w:lang w:val="en-US" w:eastAsia="zh-CN" w:bidi="ar-SA"/>
              </w:rPr>
            </w:pPr>
          </w:p>
        </w:tc>
        <w:tc>
          <w:tcPr>
            <w:tcW w:w="0" w:type="auto"/>
            <w:vAlign w:val="center"/>
          </w:tcPr>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编制有《内部审核控制程序》</w:t>
            </w:r>
          </w:p>
          <w:p>
            <w:pPr>
              <w:pStyle w:val="20"/>
              <w:spacing w:line="460" w:lineRule="exact"/>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建立管理体系至今，</w:t>
            </w:r>
            <w:r>
              <w:rPr>
                <w:rFonts w:hint="eastAsia" w:ascii="宋体" w:hAnsi="宋体" w:cs="宋体"/>
                <w:b w:val="0"/>
                <w:bCs w:val="0"/>
                <w:sz w:val="24"/>
                <w:szCs w:val="24"/>
                <w:highlight w:val="none"/>
                <w:lang w:val="en-US" w:eastAsia="zh-CN"/>
              </w:rPr>
              <w:t>每年进行</w:t>
            </w:r>
            <w:r>
              <w:rPr>
                <w:rFonts w:hint="eastAsia" w:ascii="宋体" w:hAnsi="宋体" w:eastAsia="宋体" w:cs="宋体"/>
                <w:b w:val="0"/>
                <w:bCs w:val="0"/>
                <w:sz w:val="24"/>
                <w:szCs w:val="24"/>
                <w:highlight w:val="none"/>
              </w:rPr>
              <w:t>质量环境</w:t>
            </w:r>
            <w:r>
              <w:rPr>
                <w:rFonts w:hint="eastAsia" w:ascii="宋体" w:hAnsi="宋体" w:eastAsia="宋体" w:cs="宋体"/>
                <w:b w:val="0"/>
                <w:bCs w:val="0"/>
                <w:sz w:val="24"/>
                <w:szCs w:val="24"/>
                <w:highlight w:val="none"/>
                <w:lang w:val="en-US" w:eastAsia="zh-CN"/>
              </w:rPr>
              <w:t xml:space="preserve"> 职业健康安全管理体系内</w:t>
            </w:r>
            <w:r>
              <w:rPr>
                <w:rFonts w:hint="eastAsia" w:ascii="宋体" w:hAnsi="宋体" w:eastAsia="宋体" w:cs="宋体"/>
                <w:b w:val="0"/>
                <w:bCs w:val="0"/>
                <w:sz w:val="24"/>
                <w:szCs w:val="24"/>
                <w:highlight w:val="none"/>
              </w:rPr>
              <w:t>审和管理评审，</w:t>
            </w:r>
          </w:p>
          <w:p>
            <w:pPr>
              <w:pStyle w:val="20"/>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提供</w:t>
            </w:r>
            <w:r>
              <w:rPr>
                <w:rFonts w:hint="eastAsia" w:ascii="宋体" w:hAnsi="宋体" w:cs="宋体"/>
                <w:b w:val="0"/>
                <w:bCs w:val="0"/>
                <w:sz w:val="24"/>
                <w:szCs w:val="24"/>
                <w:highlight w:val="none"/>
                <w:lang w:val="en-US" w:eastAsia="zh-CN"/>
              </w:rPr>
              <w:t>有2022</w:t>
            </w:r>
            <w:r>
              <w:rPr>
                <w:rFonts w:hint="eastAsia" w:ascii="宋体" w:hAnsi="宋体" w:eastAsia="宋体" w:cs="宋体"/>
                <w:b w:val="0"/>
                <w:bCs w:val="0"/>
                <w:sz w:val="24"/>
                <w:szCs w:val="24"/>
                <w:highlight w:val="none"/>
                <w:lang w:val="en-US" w:eastAsia="zh-CN"/>
              </w:rPr>
              <w:t>年度内审方案</w:t>
            </w:r>
          </w:p>
          <w:p>
            <w:pPr>
              <w:pStyle w:val="20"/>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计划于</w:t>
            </w:r>
            <w:r>
              <w:rPr>
                <w:rFonts w:hint="eastAsia" w:ascii="宋体" w:hAnsi="宋体" w:eastAsia="宋体" w:cs="宋体"/>
                <w:b w:val="0"/>
                <w:bCs w:val="0"/>
                <w:sz w:val="24"/>
                <w:szCs w:val="24"/>
                <w:highlight w:val="none"/>
              </w:rPr>
              <w:t>202</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进行内审</w:t>
            </w:r>
          </w:p>
          <w:p>
            <w:pPr>
              <w:pStyle w:val="20"/>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有审核目的，审核范围，审核标准等</w:t>
            </w:r>
          </w:p>
          <w:p>
            <w:pPr>
              <w:spacing w:line="46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202</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日进行了内审</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000000"/>
                <w:sz w:val="24"/>
                <w:szCs w:val="24"/>
                <w:highlight w:val="none"/>
                <w:lang w:eastAsia="zh-CN"/>
              </w:rPr>
              <w:t>202</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年度内审计划</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有审核目的，审核依据，</w:t>
            </w:r>
            <w:r>
              <w:rPr>
                <w:rFonts w:hint="eastAsia" w:ascii="宋体" w:hAnsi="宋体" w:eastAsia="宋体" w:cs="宋体"/>
                <w:b w:val="0"/>
                <w:bCs w:val="0"/>
                <w:sz w:val="24"/>
                <w:szCs w:val="24"/>
                <w:highlight w:val="none"/>
                <w:lang w:val="en-US" w:eastAsia="zh-CN"/>
              </w:rPr>
              <w:t>审核方式，</w:t>
            </w:r>
            <w:r>
              <w:rPr>
                <w:rFonts w:hint="eastAsia" w:ascii="宋体" w:hAnsi="宋体" w:eastAsia="宋体" w:cs="宋体"/>
                <w:b w:val="0"/>
                <w:bCs w:val="0"/>
                <w:sz w:val="24"/>
                <w:szCs w:val="24"/>
                <w:highlight w:val="none"/>
              </w:rPr>
              <w:t>参加部门，参加人员</w:t>
            </w:r>
          </w:p>
          <w:p>
            <w:pPr>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rPr>
              <w:t xml:space="preserve">审核组组长：  </w:t>
            </w:r>
            <w:r>
              <w:rPr>
                <w:rFonts w:hint="eastAsia" w:ascii="Calibri" w:hAnsi="Calibri" w:cs="Calibri"/>
                <w:sz w:val="24"/>
                <w:szCs w:val="24"/>
                <w:highlight w:val="none"/>
              </w:rPr>
              <w:t>郝玉坤</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组员：</w:t>
            </w:r>
            <w:r>
              <w:rPr>
                <w:rFonts w:hint="eastAsia" w:ascii="宋体" w:hAnsi="宋体" w:cs="宋体"/>
                <w:b w:val="0"/>
                <w:bCs w:val="0"/>
                <w:color w:val="000000"/>
                <w:sz w:val="24"/>
                <w:szCs w:val="24"/>
                <w:highlight w:val="none"/>
                <w:lang w:val="en-US" w:eastAsia="zh-CN"/>
              </w:rPr>
              <w:t>刘杨</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提供有内审员</w:t>
            </w:r>
            <w:r>
              <w:rPr>
                <w:rFonts w:hint="eastAsia" w:ascii="宋体" w:hAnsi="宋体" w:cs="宋体"/>
                <w:b w:val="0"/>
                <w:bCs w:val="0"/>
                <w:sz w:val="24"/>
                <w:szCs w:val="24"/>
                <w:highlight w:val="none"/>
                <w:lang w:val="en-US" w:eastAsia="zh-CN"/>
              </w:rPr>
              <w:t>任命</w:t>
            </w:r>
            <w:r>
              <w:rPr>
                <w:rFonts w:hint="eastAsia" w:ascii="宋体" w:hAnsi="宋体" w:eastAsia="宋体" w:cs="宋体"/>
                <w:b w:val="0"/>
                <w:bCs w:val="0"/>
                <w:sz w:val="24"/>
                <w:szCs w:val="24"/>
                <w:highlight w:val="none"/>
              </w:rPr>
              <w:t>书</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 xml:space="preserve">内审实施计划 </w:t>
            </w:r>
          </w:p>
          <w:p>
            <w:pPr>
              <w:pStyle w:val="7"/>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审核时间：</w:t>
            </w:r>
            <w:r>
              <w:rPr>
                <w:rFonts w:hint="eastAsia" w:ascii="宋体" w:hAnsi="宋体" w:eastAsia="宋体" w:cs="宋体"/>
                <w:b w:val="0"/>
                <w:bCs w:val="0"/>
                <w:color w:val="000000"/>
                <w:sz w:val="24"/>
                <w:szCs w:val="24"/>
                <w:highlight w:val="none"/>
                <w:lang w:eastAsia="zh-CN"/>
              </w:rPr>
              <w:t>202</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eastAsia="zh-CN"/>
              </w:rPr>
              <w:t>年</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月</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 xml:space="preserve">日 </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按规定编制了审核计划 没有出现自已审核自已部门的情况；内审计划时间分配 覆盖标准条款：完全； 覆盖职能部门、分场所：完全</w:t>
            </w:r>
          </w:p>
          <w:p>
            <w:pPr>
              <w:pStyle w:val="7"/>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查</w:t>
            </w:r>
            <w:r>
              <w:rPr>
                <w:rFonts w:hint="eastAsia" w:ascii="宋体" w:hAnsi="宋体" w:cs="宋体"/>
                <w:b w:val="0"/>
                <w:bCs w:val="0"/>
                <w:sz w:val="24"/>
                <w:szCs w:val="24"/>
                <w:highlight w:val="none"/>
                <w:lang w:val="en-US" w:eastAsia="zh-CN"/>
              </w:rPr>
              <w:t>办公室</w:t>
            </w:r>
            <w:r>
              <w:rPr>
                <w:rFonts w:hint="eastAsia" w:ascii="宋体" w:hAnsi="宋体" w:eastAsia="宋体" w:cs="宋体"/>
                <w:b w:val="0"/>
                <w:bCs w:val="0"/>
                <w:sz w:val="24"/>
                <w:szCs w:val="24"/>
                <w:highlight w:val="none"/>
              </w:rPr>
              <w:t>检查记录，记录完整。</w:t>
            </w:r>
          </w:p>
          <w:p>
            <w:pPr>
              <w:pStyle w:val="7"/>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不符合报告：共1项，涉及认证领域为</w:t>
            </w:r>
            <w:r>
              <w:rPr>
                <w:rFonts w:hint="eastAsia" w:ascii="宋体" w:hAnsi="宋体" w:eastAsia="宋体" w:cs="宋体"/>
                <w:b w:val="0"/>
                <w:bCs w:val="0"/>
                <w:sz w:val="24"/>
                <w:szCs w:val="24"/>
                <w:highlight w:val="none"/>
                <w:lang w:val="en-US" w:eastAsia="zh-CN"/>
              </w:rPr>
              <w:t xml:space="preserve">QMS </w:t>
            </w:r>
            <w:r>
              <w:rPr>
                <w:rFonts w:hint="eastAsia" w:ascii="宋体" w:hAnsi="宋体" w:eastAsia="宋体" w:cs="宋体"/>
                <w:b w:val="0"/>
                <w:bCs w:val="0"/>
                <w:sz w:val="24"/>
                <w:szCs w:val="24"/>
                <w:highlight w:val="none"/>
                <w:lang w:eastAsia="zh-CN"/>
              </w:rPr>
              <w:t>EMS OHSAS</w:t>
            </w:r>
          </w:p>
          <w:p>
            <w:pPr>
              <w:pStyle w:val="7"/>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不符合内容：</w:t>
            </w:r>
          </w:p>
          <w:p>
            <w:pPr>
              <w:spacing w:line="360" w:lineRule="auto"/>
              <w:ind w:firstLine="465"/>
              <w:jc w:val="left"/>
              <w:rPr>
                <w:rFonts w:hint="default" w:hAnsi="宋体" w:eastAsia="宋体" w:cs="Calibri"/>
                <w:sz w:val="24"/>
                <w:szCs w:val="24"/>
                <w:highlight w:val="none"/>
                <w:lang w:val="en-US" w:eastAsia="zh-CN"/>
              </w:rPr>
            </w:pPr>
            <w:r>
              <w:rPr>
                <w:rFonts w:hint="eastAsia" w:ascii="宋体" w:hAnsi="宋体" w:eastAsia="宋体" w:cs="宋体"/>
                <w:b w:val="0"/>
                <w:bCs w:val="0"/>
                <w:i w:val="0"/>
                <w:iCs/>
                <w:sz w:val="24"/>
                <w:szCs w:val="24"/>
                <w:highlight w:val="none"/>
              </w:rPr>
              <w:t>查</w:t>
            </w:r>
            <w:r>
              <w:rPr>
                <w:rFonts w:hint="eastAsia"/>
                <w:sz w:val="24"/>
                <w:szCs w:val="24"/>
                <w:highlight w:val="none"/>
                <w:lang w:val="en-US" w:eastAsia="zh-CN"/>
              </w:rPr>
              <w:t>与</w:t>
            </w:r>
            <w:r>
              <w:rPr>
                <w:rFonts w:hint="eastAsia"/>
                <w:sz w:val="24"/>
                <w:szCs w:val="24"/>
                <w:highlight w:val="none"/>
              </w:rPr>
              <w:t>北京中日联节能环保工程技术有限公司</w:t>
            </w:r>
            <w:r>
              <w:rPr>
                <w:rFonts w:hint="eastAsia"/>
                <w:sz w:val="24"/>
                <w:szCs w:val="24"/>
                <w:highlight w:val="none"/>
                <w:lang w:val="en-US" w:eastAsia="zh-CN"/>
              </w:rPr>
              <w:t>签定的除盐水箱合同，未能提供合同评审的记录</w:t>
            </w:r>
          </w:p>
          <w:p>
            <w:pPr>
              <w:spacing w:line="360" w:lineRule="auto"/>
              <w:ind w:firstLine="465"/>
              <w:jc w:val="left"/>
              <w:rPr>
                <w:rFonts w:cs="Calibri"/>
                <w:color w:val="0000FF"/>
                <w:sz w:val="24"/>
                <w:szCs w:val="24"/>
                <w:highlight w:val="none"/>
              </w:rPr>
            </w:pPr>
            <w:r>
              <w:rPr>
                <w:rFonts w:hint="eastAsia" w:ascii="宋体" w:hAnsi="宋体" w:eastAsia="宋体" w:cs="宋体"/>
                <w:b w:val="0"/>
                <w:bCs w:val="0"/>
                <w:sz w:val="24"/>
                <w:szCs w:val="24"/>
                <w:highlight w:val="none"/>
              </w:rPr>
              <w:t xml:space="preserve">不符合不符合GB/T9001-2016标准 </w:t>
            </w:r>
            <w:r>
              <w:rPr>
                <w:rFonts w:hint="eastAsia" w:ascii="宋体" w:hAnsi="宋体" w:eastAsia="宋体" w:cs="宋体"/>
                <w:b w:val="0"/>
                <w:bCs w:val="0"/>
                <w:sz w:val="24"/>
                <w:szCs w:val="24"/>
                <w:highlight w:val="none"/>
                <w:lang w:val="en-US" w:eastAsia="zh-CN"/>
              </w:rPr>
              <w:t>8.2</w:t>
            </w:r>
            <w:r>
              <w:rPr>
                <w:rFonts w:hint="eastAsia" w:ascii="宋体" w:hAnsi="宋体" w:eastAsia="宋体" w:cs="宋体"/>
                <w:b w:val="0"/>
                <w:bCs w:val="0"/>
                <w:sz w:val="24"/>
                <w:szCs w:val="24"/>
                <w:highlight w:val="none"/>
              </w:rPr>
              <w:t xml:space="preserve">  条款要求</w:t>
            </w:r>
          </w:p>
          <w:p>
            <w:pPr>
              <w:pStyle w:val="7"/>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不符合原因分析：</w:t>
            </w:r>
          </w:p>
          <w:p>
            <w:pPr>
              <w:spacing w:before="156" w:beforeLines="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i w:val="0"/>
                <w:iCs/>
                <w:sz w:val="24"/>
                <w:szCs w:val="24"/>
                <w:highlight w:val="none"/>
              </w:rPr>
              <w:t>未能正确理解标准条款造成此项不合格。</w:t>
            </w:r>
          </w:p>
          <w:p>
            <w:pPr>
              <w:numPr>
                <w:ilvl w:val="0"/>
                <w:numId w:val="0"/>
              </w:num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纠正措施：</w:t>
            </w:r>
          </w:p>
          <w:p>
            <w:pPr>
              <w:numPr>
                <w:ilvl w:val="0"/>
                <w:numId w:val="4"/>
              </w:num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认真学习标准条款以及相关程序文件.</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纠正措施验证情况：</w:t>
            </w:r>
          </w:p>
          <w:p>
            <w:pPr>
              <w:spacing w:line="240" w:lineRule="exact"/>
              <w:rPr>
                <w:rFonts w:hint="eastAsia" w:ascii="宋体" w:hAnsi="宋体" w:eastAsia="宋体" w:cs="宋体"/>
                <w:b w:val="0"/>
                <w:bCs w:val="0"/>
                <w:i w:val="0"/>
                <w:iCs/>
                <w:sz w:val="24"/>
                <w:szCs w:val="24"/>
                <w:highlight w:val="none"/>
              </w:rPr>
            </w:pPr>
            <w:r>
              <w:rPr>
                <w:rFonts w:hint="eastAsia" w:ascii="宋体" w:hAnsi="宋体" w:eastAsia="宋体" w:cs="宋体"/>
                <w:b w:val="0"/>
                <w:bCs w:val="0"/>
                <w:i w:val="0"/>
                <w:iCs/>
                <w:sz w:val="24"/>
                <w:szCs w:val="24"/>
                <w:highlight w:val="none"/>
              </w:rPr>
              <w:t>经现场验证，纠正措施有效。</w:t>
            </w:r>
          </w:p>
          <w:p>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编制有内审报告</w:t>
            </w:r>
          </w:p>
          <w:p>
            <w:pPr>
              <w:spacing w:line="360" w:lineRule="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rPr>
              <w:t>内审结论为：公司的质量、环境</w:t>
            </w:r>
            <w:r>
              <w:rPr>
                <w:rFonts w:hint="eastAsia" w:ascii="Calibri" w:hAnsi="宋体" w:cs="Calibri"/>
                <w:sz w:val="24"/>
                <w:szCs w:val="24"/>
              </w:rPr>
              <w:t>、</w:t>
            </w:r>
            <w:r>
              <w:rPr>
                <w:rFonts w:hint="eastAsia" w:ascii="宋体" w:hAnsi="宋体" w:eastAsia="宋体" w:cs="宋体"/>
                <w:b w:val="0"/>
                <w:bCs w:val="0"/>
                <w:sz w:val="24"/>
                <w:szCs w:val="24"/>
                <w:highlight w:val="none"/>
              </w:rPr>
              <w:t>职业健康安全管理体系运行基本有效，符合标准的要求。</w:t>
            </w:r>
            <w:r>
              <w:rPr>
                <w:rFonts w:hint="eastAsia" w:ascii="宋体" w:hAnsi="宋体" w:eastAsia="宋体" w:cs="宋体"/>
                <w:b w:val="0"/>
                <w:bCs w:val="0"/>
                <w:sz w:val="24"/>
                <w:szCs w:val="24"/>
                <w:highlight w:val="none"/>
                <w:lang w:val="en-US" w:eastAsia="zh-CN"/>
              </w:rPr>
              <w:t>运行基本有效</w:t>
            </w:r>
          </w:p>
          <w:p>
            <w:pPr>
              <w:pStyle w:val="7"/>
              <w:rPr>
                <w:rFonts w:hint="eastAsia" w:ascii="宋体" w:hAnsi="宋体" w:eastAsia="宋体" w:cs="宋体"/>
                <w:b w:val="0"/>
                <w:bCs w:val="0"/>
                <w:sz w:val="24"/>
                <w:szCs w:val="24"/>
                <w:highlight w:val="yellow"/>
              </w:rPr>
            </w:pPr>
          </w:p>
          <w:p>
            <w:pPr>
              <w:spacing w:line="460" w:lineRule="exact"/>
              <w:jc w:val="left"/>
              <w:rPr>
                <w:rFonts w:hint="eastAsia" w:ascii="宋体" w:hAnsi="宋体" w:eastAsia="宋体" w:cs="宋体"/>
                <w:b w:val="0"/>
                <w:bCs w:val="0"/>
                <w:sz w:val="24"/>
                <w:szCs w:val="24"/>
                <w:highlight w:val="yellow"/>
                <w:lang w:val="en-US" w:eastAsia="zh-CN"/>
              </w:rPr>
            </w:pPr>
          </w:p>
          <w:p>
            <w:pPr>
              <w:spacing w:line="0" w:lineRule="atLeast"/>
              <w:jc w:val="left"/>
              <w:rPr>
                <w:rFonts w:hint="eastAsia" w:ascii="宋体" w:hAnsi="宋体" w:eastAsia="宋体" w:cs="宋体"/>
                <w:b w:val="0"/>
                <w:bCs w:val="0"/>
                <w:sz w:val="24"/>
                <w:szCs w:val="24"/>
                <w:highlight w:val="yellow"/>
              </w:rPr>
            </w:pPr>
          </w:p>
          <w:p>
            <w:pPr>
              <w:spacing w:line="0" w:lineRule="atLeast"/>
              <w:jc w:val="left"/>
              <w:rPr>
                <w:rFonts w:hint="eastAsia" w:ascii="宋体" w:hAnsi="宋体" w:eastAsia="宋体" w:cs="宋体"/>
                <w:b w:val="0"/>
                <w:bCs w:val="0"/>
                <w:sz w:val="24"/>
                <w:szCs w:val="24"/>
                <w:highlight w:val="yellow"/>
              </w:rPr>
            </w:pPr>
          </w:p>
          <w:p>
            <w:pPr>
              <w:spacing w:line="0" w:lineRule="atLeast"/>
              <w:jc w:val="left"/>
              <w:rPr>
                <w:rFonts w:hint="eastAsia" w:ascii="宋体" w:hAnsi="宋体" w:eastAsia="宋体" w:cs="宋体"/>
                <w:b w:val="0"/>
                <w:bCs w:val="0"/>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5E54EBF"/>
    <w:multiLevelType w:val="singleLevel"/>
    <w:tmpl w:val="55E54EBF"/>
    <w:lvl w:ilvl="0" w:tentative="0">
      <w:start w:val="1"/>
      <w:numFmt w:val="decimal"/>
      <w:lvlText w:val="%1)"/>
      <w:lvlJc w:val="left"/>
      <w:pPr>
        <w:tabs>
          <w:tab w:val="left" w:pos="425"/>
        </w:tabs>
        <w:ind w:left="425" w:hanging="425"/>
      </w:pPr>
      <w:rPr>
        <w:rFonts w:hint="default"/>
      </w:rPr>
    </w:lvl>
  </w:abstractNum>
  <w:abstractNum w:abstractNumId="2">
    <w:nsid w:val="61699DDA"/>
    <w:multiLevelType w:val="singleLevel"/>
    <w:tmpl w:val="61699DDA"/>
    <w:lvl w:ilvl="0" w:tentative="0">
      <w:start w:val="1"/>
      <w:numFmt w:val="decimal"/>
      <w:suff w:val="nothing"/>
      <w:lvlText w:val="%1、"/>
      <w:lvlJc w:val="left"/>
    </w:lvl>
  </w:abstractNum>
  <w:abstractNum w:abstractNumId="3">
    <w:nsid w:val="6523E99A"/>
    <w:multiLevelType w:val="singleLevel"/>
    <w:tmpl w:val="6523E99A"/>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ZGUwOWQ4ZWUxYzcyODAzYTVlMGRkZTlkMDM5MTIifQ=="/>
  </w:docVars>
  <w:rsids>
    <w:rsidRoot w:val="00000000"/>
    <w:rsid w:val="052270A6"/>
    <w:rsid w:val="083B791F"/>
    <w:rsid w:val="148529C1"/>
    <w:rsid w:val="185F1E30"/>
    <w:rsid w:val="19D96E0F"/>
    <w:rsid w:val="1B3759E7"/>
    <w:rsid w:val="1B3B301F"/>
    <w:rsid w:val="1B577588"/>
    <w:rsid w:val="25EE3B22"/>
    <w:rsid w:val="27E770BC"/>
    <w:rsid w:val="2EAB5FEF"/>
    <w:rsid w:val="3135463C"/>
    <w:rsid w:val="3511189F"/>
    <w:rsid w:val="3808567E"/>
    <w:rsid w:val="38AA6B69"/>
    <w:rsid w:val="3A236E20"/>
    <w:rsid w:val="3BB03041"/>
    <w:rsid w:val="3C565E2F"/>
    <w:rsid w:val="3CEF2257"/>
    <w:rsid w:val="3DD76E93"/>
    <w:rsid w:val="3FD30F0A"/>
    <w:rsid w:val="405227DB"/>
    <w:rsid w:val="420008D3"/>
    <w:rsid w:val="44C13B7B"/>
    <w:rsid w:val="47994E5E"/>
    <w:rsid w:val="4F670CE6"/>
    <w:rsid w:val="5171527D"/>
    <w:rsid w:val="53030C39"/>
    <w:rsid w:val="5D61567B"/>
    <w:rsid w:val="67964A1C"/>
    <w:rsid w:val="6D8D08C2"/>
    <w:rsid w:val="6FE027AD"/>
    <w:rsid w:val="71544AC9"/>
    <w:rsid w:val="73BC23E0"/>
    <w:rsid w:val="795D5ACB"/>
    <w:rsid w:val="79D06E4B"/>
    <w:rsid w:val="7F594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unhideWhenUsed/>
    <w:qFormat/>
    <w:uiPriority w:val="99"/>
    <w:pPr>
      <w:spacing w:line="360" w:lineRule="auto"/>
      <w:ind w:firstLine="624"/>
    </w:pPr>
    <w:rPr>
      <w:sz w:val="28"/>
      <w:szCs w:val="20"/>
    </w:rPr>
  </w:style>
  <w:style w:type="paragraph" w:styleId="4">
    <w:name w:val="Plain Text"/>
    <w:basedOn w:val="1"/>
    <w:unhideWhenUsed/>
    <w:qFormat/>
    <w:uiPriority w:val="99"/>
    <w:rPr>
      <w:rFonts w:ascii="宋体" w:hAnsi="Courier New"/>
      <w:szCs w:val="21"/>
    </w:rPr>
  </w:style>
  <w:style w:type="paragraph" w:styleId="5">
    <w:name w:val="Body Text Indent 2"/>
    <w:basedOn w:val="1"/>
    <w:unhideWhenUsed/>
    <w:qFormat/>
    <w:uiPriority w:val="99"/>
    <w:pPr>
      <w:spacing w:line="360" w:lineRule="auto"/>
      <w:ind w:firstLine="570"/>
    </w:pPr>
    <w:rPr>
      <w:rFonts w:ascii="Calibri" w:hAnsi="Calibri" w:eastAsia="宋体" w:cs="Times New Roman"/>
      <w:color w:val="FF0000"/>
      <w:sz w:val="28"/>
      <w:szCs w:val="22"/>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color w:val="0000FF"/>
      <w:u w:val="single"/>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unhideWhenUsed/>
    <w:qFormat/>
    <w:uiPriority w:val="99"/>
    <w:pPr>
      <w:ind w:firstLine="420" w:firstLineChars="200"/>
    </w:pPr>
    <w:rPr>
      <w:rFonts w:ascii="Calibri" w:hAnsi="Calibri" w:eastAsia="宋体" w:cs="Times New Roman"/>
      <w:szCs w:val="22"/>
    </w:rPr>
  </w:style>
  <w:style w:type="paragraph" w:customStyle="1" w:styleId="18">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4690</Words>
  <Characters>5087</Characters>
  <Lines>1</Lines>
  <Paragraphs>1</Paragraphs>
  <TotalTime>0</TotalTime>
  <ScaleCrop>false</ScaleCrop>
  <LinksUpToDate>false</LinksUpToDate>
  <CharactersWithSpaces>5154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2022-11-12T09:19:28Z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