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过程与活动、</w:t>
            </w:r>
          </w:p>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抽样计划</w:t>
            </w:r>
          </w:p>
        </w:tc>
        <w:tc>
          <w:tcPr>
            <w:tcW w:w="960" w:type="dxa"/>
            <w:vMerge w:val="restart"/>
            <w:vAlign w:val="center"/>
          </w:tcPr>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涉及</w:t>
            </w:r>
          </w:p>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条款</w:t>
            </w:r>
          </w:p>
        </w:tc>
        <w:tc>
          <w:tcPr>
            <w:tcW w:w="10004" w:type="dxa"/>
            <w:vAlign w:val="center"/>
          </w:tcPr>
          <w:p>
            <w:pPr>
              <w:spacing w:line="240" w:lineRule="auto"/>
              <w:rPr>
                <w:rFonts w:hint="eastAsia" w:eastAsia="宋体"/>
                <w:sz w:val="24"/>
                <w:szCs w:val="24"/>
                <w:lang w:val="en-US" w:eastAsia="zh-CN"/>
              </w:rPr>
            </w:pPr>
            <w:r>
              <w:rPr>
                <w:rFonts w:hint="eastAsia" w:ascii="宋体" w:hAnsi="宋体" w:eastAsia="宋体" w:cs="宋体"/>
                <w:color w:val="000000"/>
                <w:szCs w:val="21"/>
              </w:rPr>
              <w:t>受审核部门：</w:t>
            </w:r>
            <w:r>
              <w:rPr>
                <w:rFonts w:hint="eastAsia" w:ascii="宋体" w:hAnsi="宋体" w:cs="宋体"/>
                <w:color w:val="000000"/>
                <w:szCs w:val="21"/>
                <w:lang w:eastAsia="zh-CN"/>
              </w:rPr>
              <w:t>财务部</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主管领导：</w:t>
            </w:r>
            <w:r>
              <w:rPr>
                <w:rFonts w:hint="eastAsia" w:ascii="宋体" w:hAnsi="宋体" w:cs="宋体"/>
                <w:color w:val="000000"/>
                <w:szCs w:val="21"/>
                <w:lang w:val="en-US" w:eastAsia="zh-CN"/>
              </w:rPr>
              <w:t>张雪冰</w:t>
            </w:r>
            <w:r>
              <w:rPr>
                <w:rFonts w:hint="eastAsia" w:ascii="宋体" w:hAnsi="宋体" w:eastAsia="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 xml:space="preserve">   陪同人员：张</w:t>
            </w:r>
            <w:r>
              <w:rPr>
                <w:rFonts w:hint="eastAsia" w:ascii="宋体" w:hAnsi="宋体" w:cs="宋体"/>
                <w:color w:val="000000"/>
                <w:szCs w:val="21"/>
                <w:lang w:val="en-US" w:eastAsia="zh-CN"/>
              </w:rPr>
              <w:t>雪影</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240" w:lineRule="auto"/>
              <w:rPr>
                <w:rFonts w:hint="eastAsia" w:eastAsia="宋体"/>
                <w:lang w:eastAsia="zh-CN"/>
              </w:rPr>
            </w:pPr>
            <w:r>
              <w:rPr>
                <w:rFonts w:hint="eastAsia" w:ascii="宋体" w:hAnsi="宋体" w:eastAsia="宋体" w:cs="宋体"/>
                <w:color w:val="000000"/>
                <w:szCs w:val="21"/>
              </w:rPr>
              <w:t>审核员：</w:t>
            </w:r>
            <w:r>
              <w:rPr>
                <w:rFonts w:hint="eastAsia" w:ascii="宋体" w:hAnsi="宋体" w:eastAsia="宋体" w:cs="宋体"/>
                <w:color w:val="000000"/>
                <w:szCs w:val="21"/>
                <w:lang w:val="en-US" w:eastAsia="zh-CN"/>
              </w:rPr>
              <w:t>温红玲</w:t>
            </w:r>
            <w:bookmarkStart w:id="0" w:name="_GoBack"/>
            <w:r>
              <w:rPr>
                <w:rFonts w:hint="eastAsia" w:ascii="宋体" w:hAnsi="宋体" w:eastAsia="宋体" w:cs="宋体"/>
                <w:color w:val="000000"/>
                <w:szCs w:val="21"/>
                <w:lang w:val="en-US" w:eastAsia="zh-CN"/>
              </w:rPr>
              <w:t>（远程</w:t>
            </w:r>
            <w:r>
              <w:rPr>
                <w:rFonts w:hint="eastAsia" w:ascii="宋体" w:hAnsi="宋体" w:cs="宋体"/>
                <w:color w:val="000000"/>
                <w:szCs w:val="21"/>
                <w:lang w:val="en-US" w:eastAsia="zh-CN"/>
              </w:rPr>
              <w:t>审核，</w:t>
            </w:r>
            <w:r>
              <w:rPr>
                <w:rFonts w:hint="eastAsia" w:ascii="宋体" w:hAnsi="宋体" w:eastAsia="宋体" w:cs="宋体"/>
                <w:color w:val="000000"/>
                <w:szCs w:val="21"/>
                <w:lang w:val="en-US" w:eastAsia="zh-CN"/>
              </w:rPr>
              <w:t>微信沟通）</w:t>
            </w:r>
            <w:bookmarkEnd w:id="0"/>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审核时间：</w:t>
            </w:r>
            <w:r>
              <w:rPr>
                <w:rFonts w:hint="eastAsia" w:ascii="宋体" w:hAnsi="宋体" w:eastAsia="宋体" w:cs="宋体"/>
                <w:color w:val="000000"/>
                <w:szCs w:val="21"/>
                <w:lang w:val="en-US" w:eastAsia="zh-CN"/>
              </w:rPr>
              <w:t>2022.11.</w:t>
            </w:r>
            <w:r>
              <w:rPr>
                <w:rFonts w:hint="eastAsia" w:ascii="宋体" w:hAnsi="宋体" w:cs="宋体"/>
                <w:color w:val="000000"/>
                <w:szCs w:val="21"/>
                <w:lang w:val="en-US" w:eastAsia="zh-CN"/>
              </w:rPr>
              <w:t>8</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240" w:lineRule="auto"/>
              <w:rPr>
                <w:rFonts w:hint="eastAsia" w:ascii="宋体" w:hAnsi="宋体" w:eastAsia="宋体" w:cs="宋体"/>
                <w:color w:val="000000"/>
                <w:szCs w:val="21"/>
                <w:lang w:val="de-DE"/>
              </w:rPr>
            </w:pPr>
            <w:r>
              <w:rPr>
                <w:rFonts w:hint="eastAsia" w:ascii="宋体" w:hAnsi="宋体" w:eastAsia="宋体" w:cs="宋体"/>
                <w:color w:val="000000"/>
                <w:szCs w:val="21"/>
              </w:rPr>
              <w:t>审核条款：</w:t>
            </w:r>
            <w:r>
              <w:rPr>
                <w:rFonts w:hint="eastAsia" w:ascii="宋体" w:hAnsi="宋体" w:eastAsia="宋体" w:cs="宋体"/>
                <w:color w:val="000000"/>
                <w:szCs w:val="21"/>
                <w:lang w:val="de-DE"/>
              </w:rPr>
              <w:t>Q5.3/6.2/；EO5.3/6.2/6.1.2/8.1/8.2</w:t>
            </w:r>
          </w:p>
          <w:p>
            <w:pPr>
              <w:spacing w:line="240" w:lineRule="auto"/>
            </w:pPr>
            <w:r>
              <w:rPr>
                <w:rFonts w:hint="eastAsia" w:ascii="宋体" w:hAnsi="宋体" w:eastAsia="宋体" w:cs="宋体"/>
                <w:color w:val="000000"/>
                <w:szCs w:val="21"/>
                <w:lang w:val="de-DE"/>
              </w:rPr>
              <w:t>组织的岗位、职责权限；目标、方案；环境因素、危险源识别评价；运行策划和控制；应急准备和响应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组织的岗位、职责权限</w:t>
            </w:r>
          </w:p>
        </w:tc>
        <w:tc>
          <w:tcPr>
            <w:tcW w:w="960" w:type="dxa"/>
            <w:vAlign w:val="center"/>
          </w:tcPr>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QEO5.3</w:t>
            </w:r>
          </w:p>
          <w:p>
            <w:pPr>
              <w:spacing w:line="280" w:lineRule="exact"/>
              <w:rPr>
                <w:rFonts w:hint="eastAsia" w:ascii="宋体" w:hAnsi="宋体" w:eastAsia="宋体" w:cs="宋体"/>
                <w:kern w:val="2"/>
                <w:sz w:val="21"/>
                <w:szCs w:val="21"/>
                <w:lang w:val="en-US" w:eastAsia="zh-CN" w:bidi="ar-SA"/>
              </w:rPr>
            </w:pPr>
          </w:p>
        </w:tc>
        <w:tc>
          <w:tcPr>
            <w:tcW w:w="10004" w:type="dxa"/>
            <w:vAlign w:val="center"/>
          </w:tcPr>
          <w:p>
            <w:pPr>
              <w:spacing w:line="240" w:lineRule="auto"/>
              <w:rPr>
                <w:rFonts w:hint="eastAsia" w:ascii="宋体" w:hAnsi="宋体" w:eastAsia="宋体" w:cs="宋体"/>
                <w:color w:val="000000"/>
                <w:szCs w:val="21"/>
                <w:lang w:eastAsia="zh-CN"/>
              </w:rPr>
            </w:pPr>
            <w:r>
              <w:rPr>
                <w:rFonts w:hint="eastAsia" w:ascii="宋体" w:hAnsi="宋体" w:eastAsia="宋体" w:cs="宋体"/>
                <w:color w:val="000000"/>
                <w:szCs w:val="21"/>
              </w:rPr>
              <w:t>部门负责人：</w:t>
            </w:r>
            <w:r>
              <w:rPr>
                <w:rFonts w:hint="eastAsia" w:ascii="宋体" w:hAnsi="宋体" w:cs="宋体"/>
                <w:color w:val="000000"/>
                <w:szCs w:val="21"/>
                <w:lang w:eastAsia="zh-CN"/>
              </w:rPr>
              <w:t>张雪冰</w:t>
            </w:r>
          </w:p>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 负责公司资金管理，质量、环境及职业健康安全管理体系运行的资金保障；</w:t>
            </w:r>
          </w:p>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•负责负责公司财务工作；</w:t>
            </w:r>
          </w:p>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•负责公司职业健康、环境体系运行的资金支持；</w:t>
            </w:r>
          </w:p>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•负责实施公司财务工作管理，监督各项财务规章制度的执行；</w:t>
            </w:r>
          </w:p>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•负责本公司存量资金的管理, 加速资金周转，提高资金使用效益；负责清理往来帐款。</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询问</w:t>
            </w:r>
            <w:r>
              <w:rPr>
                <w:rFonts w:hint="eastAsia" w:ascii="宋体" w:hAnsi="宋体" w:cs="宋体"/>
                <w:color w:val="000000"/>
                <w:szCs w:val="21"/>
                <w:lang w:eastAsia="zh-CN"/>
              </w:rPr>
              <w:t>财务部</w:t>
            </w:r>
            <w:r>
              <w:rPr>
                <w:rFonts w:hint="eastAsia" w:ascii="宋体" w:hAnsi="宋体" w:eastAsia="宋体" w:cs="宋体"/>
                <w:color w:val="000000"/>
                <w:szCs w:val="21"/>
              </w:rPr>
              <w:t>负责人</w:t>
            </w:r>
            <w:r>
              <w:rPr>
                <w:rFonts w:hint="eastAsia" w:ascii="宋体" w:hAnsi="宋体" w:cs="宋体"/>
                <w:color w:val="000000"/>
                <w:szCs w:val="21"/>
                <w:lang w:eastAsia="zh-CN"/>
              </w:rPr>
              <w:t>张雪冰</w:t>
            </w:r>
            <w:r>
              <w:rPr>
                <w:rFonts w:hint="eastAsia" w:ascii="宋体" w:hAnsi="宋体" w:eastAsia="宋体" w:cs="宋体"/>
                <w:color w:val="000000"/>
                <w:szCs w:val="21"/>
              </w:rPr>
              <w:t>，职责明确。</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环境因素危险源的识别和评价</w:t>
            </w:r>
          </w:p>
        </w:tc>
        <w:tc>
          <w:tcPr>
            <w:tcW w:w="9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EO6.1.2</w:t>
            </w:r>
          </w:p>
        </w:tc>
        <w:tc>
          <w:tcPr>
            <w:tcW w:w="10004" w:type="dxa"/>
            <w:vAlign w:val="top"/>
          </w:tcPr>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提供了《</w:t>
            </w:r>
            <w:r>
              <w:rPr>
                <w:rFonts w:hint="eastAsia" w:ascii="宋体" w:hAnsi="宋体" w:eastAsia="宋体" w:cs="宋体"/>
                <w:color w:val="000000"/>
                <w:sz w:val="21"/>
                <w:szCs w:val="21"/>
                <w:lang w:val="zh-CN" w:eastAsia="zh-CN"/>
              </w:rPr>
              <w:t>环境因素的识别与评价控制程序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危险源辨识、风险评价控制程序</w:t>
            </w:r>
            <w:r>
              <w:rPr>
                <w:rFonts w:hint="eastAsia" w:ascii="宋体" w:hAnsi="宋体" w:eastAsia="宋体" w:cs="宋体"/>
                <w:color w:val="000000"/>
                <w:sz w:val="21"/>
                <w:szCs w:val="21"/>
                <w:lang w:val="en-US" w:eastAsia="zh-CN"/>
              </w:rPr>
              <w:t>》，对环境因素、危险源的识别、评价结果、控制手段等做出了规定。</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部门负责人介绍了对环境因素、危险源进行了辨识，考虑了三种时态，过去、现在和将来，三种状态，正常、异常和紧急，按照办公区域及工作过程，另外按照区域及工作过程等进行了辨识。</w:t>
            </w:r>
          </w:p>
          <w:p>
            <w:pPr>
              <w:spacing w:line="240" w:lineRule="auto"/>
              <w:ind w:firstLine="420" w:firstLineChars="200"/>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查《环境因素识别评价表》，对本部门办公等有关过程的环境因素</w:t>
            </w:r>
            <w:r>
              <w:rPr>
                <w:rFonts w:hint="eastAsia" w:ascii="宋体" w:hAnsi="宋体" w:cs="宋体"/>
                <w:color w:val="000000"/>
                <w:sz w:val="21"/>
                <w:szCs w:val="21"/>
                <w:lang w:val="en-US" w:eastAsia="zh-CN"/>
              </w:rPr>
              <w:t>识别有：</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65408" behindDoc="0" locked="0" layoutInCell="1" allowOverlap="1">
                  <wp:simplePos x="0" y="0"/>
                  <wp:positionH relativeFrom="column">
                    <wp:posOffset>298450</wp:posOffset>
                  </wp:positionH>
                  <wp:positionV relativeFrom="paragraph">
                    <wp:posOffset>42545</wp:posOffset>
                  </wp:positionV>
                  <wp:extent cx="1408430" cy="817880"/>
                  <wp:effectExtent l="0" t="0" r="1270" b="7620"/>
                  <wp:wrapNone/>
                  <wp:docPr id="2" name="图片 2" descr="166797596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7975964123"/>
                          <pic:cNvPicPr>
                            <a:picLocks noChangeAspect="1"/>
                          </pic:cNvPicPr>
                        </pic:nvPicPr>
                        <pic:blipFill>
                          <a:blip r:embed="rId6"/>
                          <a:stretch>
                            <a:fillRect/>
                          </a:stretch>
                        </pic:blipFill>
                        <pic:spPr>
                          <a:xfrm>
                            <a:off x="0" y="0"/>
                            <a:ext cx="1408430" cy="817880"/>
                          </a:xfrm>
                          <a:prstGeom prst="rect">
                            <a:avLst/>
                          </a:prstGeom>
                        </pic:spPr>
                      </pic:pic>
                    </a:graphicData>
                  </a:graphic>
                </wp:anchor>
              </w:drawing>
            </w:r>
          </w:p>
          <w:p>
            <w:pPr>
              <w:spacing w:line="360" w:lineRule="auto"/>
              <w:ind w:firstLine="420" w:firstLineChars="200"/>
              <w:rPr>
                <w:rFonts w:hint="eastAsia" w:ascii="宋体" w:hAnsi="宋体" w:eastAsia="宋体" w:cs="宋体"/>
                <w:color w:val="000000"/>
                <w:sz w:val="21"/>
                <w:szCs w:val="21"/>
                <w:lang w:val="en-US" w:eastAsia="zh-CN"/>
              </w:rPr>
            </w:pPr>
          </w:p>
          <w:p>
            <w:pPr>
              <w:spacing w:line="360" w:lineRule="auto"/>
              <w:ind w:firstLine="420" w:firstLineChars="200"/>
              <w:rPr>
                <w:rFonts w:hint="eastAsia" w:ascii="宋体" w:hAnsi="宋体" w:eastAsia="宋体" w:cs="宋体"/>
                <w:color w:val="000000"/>
                <w:sz w:val="21"/>
                <w:szCs w:val="21"/>
                <w:lang w:val="en-US" w:eastAsia="zh-CN"/>
              </w:rPr>
            </w:pP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提供有</w:t>
            </w:r>
            <w:r>
              <w:rPr>
                <w:rFonts w:hint="eastAsia" w:ascii="宋体" w:hAnsi="宋体" w:eastAsia="宋体" w:cs="宋体"/>
                <w:color w:val="000000"/>
                <w:sz w:val="21"/>
                <w:szCs w:val="21"/>
                <w:lang w:val="en-US" w:eastAsia="zh-CN"/>
              </w:rPr>
              <w:t>《重要环境因素清单》，</w:t>
            </w:r>
            <w:r>
              <w:rPr>
                <w:rFonts w:hint="eastAsia" w:ascii="宋体" w:hAnsi="宋体" w:cs="宋体"/>
                <w:color w:val="000000"/>
                <w:sz w:val="21"/>
                <w:szCs w:val="21"/>
                <w:lang w:val="en-US" w:eastAsia="zh-CN"/>
              </w:rPr>
              <w:t>本部门</w:t>
            </w:r>
            <w:r>
              <w:rPr>
                <w:rFonts w:hint="eastAsia" w:ascii="宋体" w:hAnsi="宋体" w:eastAsia="宋体" w:cs="宋体"/>
                <w:color w:val="000000"/>
                <w:sz w:val="21"/>
                <w:szCs w:val="21"/>
                <w:lang w:val="en-US" w:eastAsia="zh-CN"/>
              </w:rPr>
              <w:t>涉及重要环境因素</w:t>
            </w:r>
            <w:r>
              <w:rPr>
                <w:rFonts w:hint="eastAsia" w:ascii="宋体" w:hAnsi="宋体" w:cs="宋体"/>
                <w:color w:val="000000"/>
                <w:sz w:val="21"/>
                <w:szCs w:val="21"/>
                <w:lang w:val="en-US" w:eastAsia="zh-CN"/>
              </w:rPr>
              <w:t>有</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固废</w:t>
            </w:r>
            <w:r>
              <w:rPr>
                <w:rFonts w:hint="eastAsia" w:ascii="宋体" w:hAnsi="宋体" w:eastAsia="宋体" w:cs="宋体"/>
                <w:color w:val="000000"/>
                <w:sz w:val="21"/>
                <w:szCs w:val="21"/>
                <w:lang w:val="en-US" w:eastAsia="zh-CN"/>
              </w:rPr>
              <w:t>排放和</w:t>
            </w:r>
            <w:r>
              <w:rPr>
                <w:rFonts w:hint="eastAsia" w:ascii="宋体" w:hAnsi="宋体" w:cs="宋体"/>
                <w:color w:val="000000"/>
                <w:sz w:val="21"/>
                <w:szCs w:val="21"/>
                <w:lang w:val="en-US" w:eastAsia="zh-CN"/>
              </w:rPr>
              <w:t>火灾发生</w:t>
            </w:r>
            <w:r>
              <w:rPr>
                <w:rFonts w:hint="eastAsia" w:ascii="宋体" w:hAnsi="宋体" w:eastAsia="宋体" w:cs="宋体"/>
                <w:color w:val="000000"/>
                <w:sz w:val="21"/>
                <w:szCs w:val="21"/>
                <w:lang w:val="en-US" w:eastAsia="zh-CN"/>
              </w:rPr>
              <w:t>。</w:t>
            </w:r>
          </w:p>
          <w:p>
            <w:pPr>
              <w:pStyle w:val="4"/>
              <w:bidi w:val="0"/>
              <w:spacing w:line="240" w:lineRule="auto"/>
              <w:rPr>
                <w:rFonts w:hint="eastAsia"/>
                <w:color w:val="000000"/>
                <w:lang w:val="en-US" w:eastAsia="zh-CN"/>
              </w:rPr>
            </w:pPr>
            <w:r>
              <w:rPr>
                <w:rFonts w:hint="eastAsia"/>
                <w:color w:val="000000"/>
                <w:lang w:val="en-US" w:eastAsia="zh-CN"/>
              </w:rPr>
              <w:drawing>
                <wp:anchor distT="0" distB="0" distL="114300" distR="114300" simplePos="0" relativeHeight="251666432" behindDoc="0" locked="0" layoutInCell="1" allowOverlap="1">
                  <wp:simplePos x="0" y="0"/>
                  <wp:positionH relativeFrom="column">
                    <wp:posOffset>361315</wp:posOffset>
                  </wp:positionH>
                  <wp:positionV relativeFrom="paragraph">
                    <wp:posOffset>40005</wp:posOffset>
                  </wp:positionV>
                  <wp:extent cx="1330325" cy="699135"/>
                  <wp:effectExtent l="0" t="0" r="3175" b="12065"/>
                  <wp:wrapNone/>
                  <wp:docPr id="3" name="图片 3" descr="166797658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7976585217(1)"/>
                          <pic:cNvPicPr>
                            <a:picLocks noChangeAspect="1"/>
                          </pic:cNvPicPr>
                        </pic:nvPicPr>
                        <pic:blipFill>
                          <a:blip r:embed="rId7"/>
                          <a:stretch>
                            <a:fillRect/>
                          </a:stretch>
                        </pic:blipFill>
                        <pic:spPr>
                          <a:xfrm>
                            <a:off x="0" y="0"/>
                            <a:ext cx="1330325" cy="699135"/>
                          </a:xfrm>
                          <a:prstGeom prst="rect">
                            <a:avLst/>
                          </a:prstGeom>
                        </pic:spPr>
                      </pic:pic>
                    </a:graphicData>
                  </a:graphic>
                </wp:anchor>
              </w:drawing>
            </w: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提供有</w:t>
            </w:r>
            <w:r>
              <w:rPr>
                <w:rFonts w:hint="eastAsia" w:ascii="宋体" w:hAnsi="宋体" w:eastAsia="宋体" w:cs="宋体"/>
                <w:color w:val="000000"/>
                <w:sz w:val="21"/>
                <w:szCs w:val="21"/>
                <w:lang w:val="en-US" w:eastAsia="zh-CN"/>
              </w:rPr>
              <w:t>《危险源辨识及风险评价表》，</w:t>
            </w:r>
            <w:r>
              <w:rPr>
                <w:rFonts w:hint="eastAsia" w:ascii="宋体" w:hAnsi="宋体" w:eastAsia="宋体" w:cs="宋体"/>
                <w:color w:val="000000"/>
                <w:sz w:val="21"/>
                <w:szCs w:val="21"/>
                <w:lang w:val="en-US" w:eastAsia="zh-TW"/>
              </w:rPr>
              <w:t>识别危险源</w:t>
            </w:r>
            <w:r>
              <w:rPr>
                <w:rFonts w:hint="eastAsia" w:ascii="宋体" w:hAnsi="宋体" w:cs="宋体"/>
                <w:color w:val="000000"/>
                <w:sz w:val="21"/>
                <w:szCs w:val="21"/>
                <w:lang w:val="en-US" w:eastAsia="zh-CN"/>
              </w:rPr>
              <w:t>有：</w:t>
            </w:r>
          </w:p>
          <w:p>
            <w:pPr>
              <w:pStyle w:val="4"/>
              <w:bidi w:val="0"/>
              <w:spacing w:line="240" w:lineRule="auto"/>
              <w:rPr>
                <w:rFonts w:hint="eastAsia"/>
                <w:color w:val="000000"/>
                <w:lang w:val="en-US" w:eastAsia="zh-CN"/>
              </w:rPr>
            </w:pPr>
            <w:r>
              <w:rPr>
                <w:rFonts w:hint="eastAsia"/>
                <w:color w:val="000000"/>
                <w:lang w:val="en-US" w:eastAsia="zh-CN"/>
              </w:rPr>
              <w:drawing>
                <wp:anchor distT="0" distB="0" distL="114300" distR="114300" simplePos="0" relativeHeight="251667456" behindDoc="0" locked="0" layoutInCell="1" allowOverlap="1">
                  <wp:simplePos x="0" y="0"/>
                  <wp:positionH relativeFrom="column">
                    <wp:posOffset>314960</wp:posOffset>
                  </wp:positionH>
                  <wp:positionV relativeFrom="paragraph">
                    <wp:posOffset>81280</wp:posOffset>
                  </wp:positionV>
                  <wp:extent cx="2091055" cy="1181100"/>
                  <wp:effectExtent l="0" t="0" r="4445" b="0"/>
                  <wp:wrapNone/>
                  <wp:docPr id="5" name="图片 5" descr="1667976821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7976821165(1)"/>
                          <pic:cNvPicPr>
                            <a:picLocks noChangeAspect="1"/>
                          </pic:cNvPicPr>
                        </pic:nvPicPr>
                        <pic:blipFill>
                          <a:blip r:embed="rId8"/>
                          <a:stretch>
                            <a:fillRect/>
                          </a:stretch>
                        </pic:blipFill>
                        <pic:spPr>
                          <a:xfrm>
                            <a:off x="0" y="0"/>
                            <a:ext cx="2091055" cy="1181100"/>
                          </a:xfrm>
                          <a:prstGeom prst="rect">
                            <a:avLst/>
                          </a:prstGeom>
                        </pic:spPr>
                      </pic:pic>
                    </a:graphicData>
                  </a:graphic>
                </wp:anchor>
              </w:drawing>
            </w: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spacing w:line="240" w:lineRule="auto"/>
              <w:ind w:firstLine="420" w:firstLineChars="200"/>
              <w:rPr>
                <w:rFonts w:hint="eastAsia"/>
                <w:color w:val="000000"/>
                <w:lang w:val="en-US" w:eastAsia="zh-CN"/>
              </w:rPr>
            </w:pPr>
            <w:r>
              <w:rPr>
                <w:rFonts w:hint="eastAsia"/>
                <w:color w:val="000000"/>
                <w:lang w:val="en-US" w:eastAsia="zh-CN"/>
              </w:rPr>
              <w:t>查到：《不可接受风险清单》，</w:t>
            </w:r>
            <w:r>
              <w:rPr>
                <w:rFonts w:hint="eastAsia"/>
                <w:color w:val="000000"/>
                <w:lang w:val="en-US" w:eastAsia="zh-TW"/>
              </w:rPr>
              <w:t>本部门涉及重大危险源：</w:t>
            </w:r>
            <w:r>
              <w:rPr>
                <w:rFonts w:hint="eastAsia"/>
                <w:color w:val="000000"/>
                <w:lang w:val="en-US" w:eastAsia="zh-CN"/>
              </w:rPr>
              <w:t>触电、火灾、新冠病毒</w:t>
            </w:r>
            <w:r>
              <w:rPr>
                <w:rFonts w:hint="eastAsia" w:ascii="宋体" w:hAnsi="宋体" w:eastAsia="宋体" w:cs="宋体"/>
                <w:color w:val="000000"/>
                <w:szCs w:val="21"/>
                <w:lang w:val="en-US" w:eastAsia="zh-CN"/>
              </w:rPr>
              <w:t>。</w:t>
            </w:r>
          </w:p>
          <w:p>
            <w:pPr>
              <w:bidi w:val="0"/>
              <w:rPr>
                <w:rFonts w:hint="eastAsia"/>
                <w:color w:val="000000"/>
                <w:lang w:val="en-US" w:eastAsia="zh-CN"/>
              </w:rPr>
            </w:pPr>
            <w:r>
              <w:rPr>
                <w:rFonts w:hint="eastAsia"/>
                <w:color w:val="000000"/>
                <w:lang w:val="en-US" w:eastAsia="zh-CN"/>
              </w:rPr>
              <w:drawing>
                <wp:anchor distT="0" distB="0" distL="114300" distR="114300" simplePos="0" relativeHeight="251668480" behindDoc="0" locked="0" layoutInCell="1" allowOverlap="1">
                  <wp:simplePos x="0" y="0"/>
                  <wp:positionH relativeFrom="column">
                    <wp:posOffset>330200</wp:posOffset>
                  </wp:positionH>
                  <wp:positionV relativeFrom="paragraph">
                    <wp:posOffset>33020</wp:posOffset>
                  </wp:positionV>
                  <wp:extent cx="2114550" cy="1158240"/>
                  <wp:effectExtent l="0" t="0" r="6350" b="10160"/>
                  <wp:wrapNone/>
                  <wp:docPr id="6" name="图片 6" descr="1667976886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7976886733(1)"/>
                          <pic:cNvPicPr>
                            <a:picLocks noChangeAspect="1"/>
                          </pic:cNvPicPr>
                        </pic:nvPicPr>
                        <pic:blipFill>
                          <a:blip r:embed="rId9"/>
                          <a:stretch>
                            <a:fillRect/>
                          </a:stretch>
                        </pic:blipFill>
                        <pic:spPr>
                          <a:xfrm>
                            <a:off x="0" y="0"/>
                            <a:ext cx="2114550" cy="1158240"/>
                          </a:xfrm>
                          <a:prstGeom prst="rect">
                            <a:avLst/>
                          </a:prstGeom>
                        </pic:spPr>
                      </pic:pic>
                    </a:graphicData>
                  </a:graphic>
                </wp:anchor>
              </w:drawing>
            </w:r>
          </w:p>
          <w:p>
            <w:pPr>
              <w:bidi w:val="0"/>
              <w:rPr>
                <w:rFonts w:hint="eastAsia"/>
                <w:color w:val="000000"/>
                <w:lang w:val="en-US" w:eastAsia="zh-CN"/>
              </w:rPr>
            </w:pPr>
          </w:p>
          <w:p>
            <w:pPr>
              <w:bidi w:val="0"/>
              <w:rPr>
                <w:rFonts w:hint="eastAsia"/>
                <w:color w:val="000000"/>
                <w:lang w:val="en-US" w:eastAsia="zh-CN"/>
              </w:rPr>
            </w:pPr>
          </w:p>
          <w:p>
            <w:pPr>
              <w:bidi w:val="0"/>
              <w:rPr>
                <w:rFonts w:hint="eastAsia"/>
                <w:color w:val="000000"/>
                <w:lang w:val="en-US" w:eastAsia="zh-CN"/>
              </w:rPr>
            </w:pPr>
          </w:p>
          <w:p>
            <w:pPr>
              <w:bidi w:val="0"/>
              <w:rPr>
                <w:rFonts w:hint="eastAsia"/>
                <w:color w:val="000000"/>
                <w:lang w:val="en-US" w:eastAsia="zh-CN"/>
              </w:rPr>
            </w:pPr>
          </w:p>
          <w:p>
            <w:pPr>
              <w:bidi w:val="0"/>
              <w:rPr>
                <w:rFonts w:hint="eastAsia"/>
                <w:color w:val="000000"/>
                <w:lang w:val="en-US" w:eastAsia="zh-CN"/>
              </w:rPr>
            </w:pP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TW"/>
              </w:rPr>
              <w:t>对于</w:t>
            </w:r>
            <w:r>
              <w:rPr>
                <w:rFonts w:hint="eastAsia" w:ascii="宋体" w:hAnsi="宋体" w:eastAsia="宋体" w:cs="宋体"/>
                <w:color w:val="000000"/>
                <w:sz w:val="21"/>
                <w:szCs w:val="21"/>
                <w:lang w:val="en-US" w:eastAsia="zh-CN"/>
              </w:rPr>
              <w:t>环境因素、重要环境因素及危险源、不可接受风险等通过运行控制、管理方案、应急准备与响应进行控制。</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财务部</w:t>
            </w:r>
            <w:r>
              <w:rPr>
                <w:rFonts w:hint="eastAsia" w:ascii="宋体" w:hAnsi="宋体" w:eastAsia="宋体" w:cs="宋体"/>
                <w:color w:val="000000"/>
                <w:sz w:val="21"/>
                <w:szCs w:val="21"/>
                <w:lang w:val="en-US" w:eastAsia="zh-CN"/>
              </w:rPr>
              <w:t>环境因素、危险源的识别、评价基本符合标准要求。</w:t>
            </w:r>
          </w:p>
        </w:tc>
        <w:tc>
          <w:tcPr>
            <w:tcW w:w="1585" w:type="dxa"/>
            <w:vAlign w:val="top"/>
          </w:tcPr>
          <w:p>
            <w:pPr>
              <w:spacing w:line="36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管理目标及其实现的策划</w:t>
            </w:r>
          </w:p>
          <w:p>
            <w:pPr>
              <w:spacing w:line="360" w:lineRule="auto"/>
              <w:rPr>
                <w:rFonts w:hint="eastAsia" w:ascii="宋体" w:hAnsi="宋体" w:eastAsia="宋体" w:cs="宋体"/>
                <w:color w:val="000000"/>
                <w:kern w:val="2"/>
                <w:sz w:val="21"/>
                <w:szCs w:val="21"/>
                <w:lang w:val="en-US" w:eastAsia="zh-CN" w:bidi="ar-SA"/>
              </w:rPr>
            </w:pPr>
          </w:p>
        </w:tc>
        <w:tc>
          <w:tcPr>
            <w:tcW w:w="960" w:type="dxa"/>
            <w:vAlign w:val="top"/>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QEO6.2</w:t>
            </w:r>
          </w:p>
          <w:p>
            <w:pPr>
              <w:spacing w:line="360" w:lineRule="auto"/>
              <w:rPr>
                <w:rFonts w:hint="eastAsia" w:ascii="宋体" w:hAnsi="宋体" w:eastAsia="宋体" w:cs="宋体"/>
                <w:color w:val="000000"/>
                <w:kern w:val="2"/>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公司对管理体系所需的相关职能、层次和过程设定管理目标。</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部门</w:t>
            </w:r>
            <w:r>
              <w:rPr>
                <w:rFonts w:hint="eastAsia" w:ascii="宋体" w:hAnsi="宋体" w:eastAsia="宋体" w:cs="宋体"/>
                <w:color w:val="000000"/>
                <w:sz w:val="21"/>
                <w:szCs w:val="21"/>
              </w:rPr>
              <w:t>管理目标是：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2"/>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852" w:type="dxa"/>
                </w:tcPr>
                <w:p>
                  <w:pPr>
                    <w:widowControl/>
                    <w:spacing w:before="4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目标</w:t>
                  </w:r>
                </w:p>
              </w:tc>
              <w:tc>
                <w:tcPr>
                  <w:tcW w:w="4267" w:type="dxa"/>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p>
                <w:p>
                  <w:pPr>
                    <w:widowControl/>
                    <w:spacing w:before="40" w:line="240" w:lineRule="auto"/>
                    <w:jc w:val="center"/>
                    <w:rPr>
                      <w:rFonts w:hint="eastAsia" w:ascii="宋体" w:hAnsi="宋体" w:eastAsia="宋体" w:cs="宋体"/>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2022年1月--10月</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固废分类回收率100%</w:t>
                  </w:r>
                </w:p>
              </w:tc>
              <w:tc>
                <w:tcPr>
                  <w:tcW w:w="4267"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cyan"/>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0"/>
                      <w:szCs w:val="20"/>
                      <w:u w:val="none"/>
                      <w:lang w:val="en-US" w:eastAsia="zh-CN" w:bidi="ar"/>
                    </w:rPr>
                    <w:t>火灾事故为零</w:t>
                  </w:r>
                </w:p>
              </w:tc>
              <w:tc>
                <w:tcPr>
                  <w:tcW w:w="4267"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0"/>
                      <w:szCs w:val="20"/>
                      <w:u w:val="none"/>
                      <w:lang w:val="en-US" w:eastAsia="zh-CN" w:bidi="ar"/>
                    </w:rPr>
                    <w:t>0</w:t>
                  </w:r>
                </w:p>
              </w:tc>
            </w:tr>
          </w:tbl>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目标可测量，与公司管理方针一致。</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每年由</w:t>
            </w:r>
            <w:r>
              <w:rPr>
                <w:rFonts w:hint="eastAsia" w:ascii="宋体" w:hAnsi="宋体" w:cs="宋体"/>
                <w:color w:val="000000"/>
                <w:sz w:val="21"/>
                <w:szCs w:val="21"/>
                <w:lang w:eastAsia="zh-CN"/>
              </w:rPr>
              <w:t>办公室</w:t>
            </w:r>
            <w:r>
              <w:rPr>
                <w:rFonts w:hint="eastAsia" w:ascii="宋体" w:hAnsi="宋体" w:eastAsia="宋体" w:cs="宋体"/>
                <w:color w:val="000000"/>
                <w:sz w:val="21"/>
                <w:szCs w:val="21"/>
              </w:rPr>
              <w:t>按公司管理目标考核要求统计考核公司管理目标完成情况，提交管理评审会议。</w:t>
            </w:r>
          </w:p>
          <w:p>
            <w:pPr>
              <w:spacing w:line="360" w:lineRule="auto"/>
              <w:ind w:firstLine="420" w:firstLineChars="200"/>
              <w:rPr>
                <w:rFonts w:hint="eastAsia" w:ascii="宋体" w:hAnsi="宋体" w:eastAsia="宋体" w:cs="宋体"/>
                <w:bCs/>
                <w:color w:val="000000"/>
                <w:spacing w:val="10"/>
                <w:kern w:val="2"/>
                <w:sz w:val="21"/>
                <w:szCs w:val="21"/>
                <w:lang w:val="en-US" w:eastAsia="zh-CN" w:bidi="ar-SA"/>
              </w:rPr>
            </w:pPr>
            <w:r>
              <w:rPr>
                <w:rFonts w:hint="eastAsia" w:ascii="宋体" w:hAnsi="宋体" w:eastAsia="宋体" w:cs="宋体"/>
                <w:color w:val="000000"/>
                <w:sz w:val="21"/>
                <w:szCs w:val="21"/>
              </w:rPr>
              <w:t>针对重要环境因素、不可接受风险制订了管理方案并予以实施，基本有效。</w:t>
            </w:r>
          </w:p>
        </w:tc>
        <w:tc>
          <w:tcPr>
            <w:tcW w:w="1585" w:type="dxa"/>
            <w:vAlign w:val="top"/>
          </w:tcPr>
          <w:p>
            <w:pPr>
              <w:spacing w:line="36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运行</w:t>
            </w:r>
            <w:r>
              <w:rPr>
                <w:rFonts w:hint="eastAsia" w:ascii="宋体" w:hAnsi="宋体" w:eastAsia="宋体" w:cs="宋体"/>
                <w:color w:val="000000"/>
                <w:sz w:val="21"/>
                <w:szCs w:val="21"/>
                <w:lang w:val="en-US" w:eastAsia="zh-CN"/>
              </w:rPr>
              <w:t>策划和</w:t>
            </w:r>
            <w:r>
              <w:rPr>
                <w:rFonts w:hint="eastAsia" w:ascii="宋体" w:hAnsi="宋体" w:eastAsia="宋体" w:cs="宋体"/>
                <w:color w:val="000000"/>
                <w:sz w:val="21"/>
                <w:szCs w:val="21"/>
              </w:rPr>
              <w:t>控制</w:t>
            </w:r>
          </w:p>
        </w:tc>
        <w:tc>
          <w:tcPr>
            <w:tcW w:w="9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E</w:t>
            </w:r>
            <w:r>
              <w:rPr>
                <w:rFonts w:hint="eastAsia" w:ascii="宋体" w:hAnsi="宋体" w:eastAsia="宋体" w:cs="宋体"/>
                <w:color w:val="000000"/>
                <w:sz w:val="21"/>
                <w:szCs w:val="21"/>
                <w:lang w:val="en-US" w:eastAsia="zh-CN"/>
              </w:rPr>
              <w:t>O</w:t>
            </w:r>
            <w:r>
              <w:rPr>
                <w:rFonts w:hint="eastAsia" w:ascii="宋体" w:hAnsi="宋体" w:eastAsia="宋体" w:cs="宋体"/>
                <w:color w:val="000000"/>
                <w:sz w:val="21"/>
                <w:szCs w:val="21"/>
              </w:rPr>
              <w:t>8.1</w:t>
            </w:r>
          </w:p>
        </w:tc>
        <w:tc>
          <w:tcPr>
            <w:tcW w:w="10004" w:type="dxa"/>
            <w:vAlign w:val="center"/>
          </w:tcPr>
          <w:p>
            <w:pPr>
              <w:spacing w:line="360" w:lineRule="auto"/>
              <w:ind w:firstLine="420" w:firstLineChars="200"/>
              <w:rPr>
                <w:rFonts w:hint="eastAsia"/>
                <w:color w:val="000000"/>
              </w:rPr>
            </w:pPr>
            <w:r>
              <w:rPr>
                <w:rFonts w:hint="eastAsia"/>
                <w:color w:val="000000"/>
              </w:rPr>
              <w:t>部门执行的运行控制文件包括：废弃物处理管理制度，消防管理制度、</w:t>
            </w:r>
            <w:r>
              <w:rPr>
                <w:rFonts w:hint="eastAsia"/>
                <w:color w:val="000000"/>
                <w:lang w:val="zh-CN"/>
              </w:rPr>
              <w:t>生产和服务控制程序</w:t>
            </w:r>
            <w:r>
              <w:rPr>
                <w:rFonts w:hint="eastAsia"/>
                <w:color w:val="000000"/>
              </w:rPr>
              <w:t>、</w:t>
            </w:r>
            <w:r>
              <w:rPr>
                <w:rFonts w:hint="eastAsia"/>
                <w:color w:val="000000"/>
                <w:lang w:val="zh-CN"/>
              </w:rPr>
              <w:t>法律与其它要求控制程序</w:t>
            </w:r>
            <w:r>
              <w:rPr>
                <w:rFonts w:hint="eastAsia"/>
                <w:color w:val="000000"/>
              </w:rPr>
              <w:t>、</w:t>
            </w:r>
            <w:r>
              <w:rPr>
                <w:rFonts w:hint="eastAsia"/>
                <w:color w:val="000000"/>
                <w:lang w:val="en-GB"/>
              </w:rPr>
              <w:t>车辆管理规定</w:t>
            </w:r>
            <w:r>
              <w:rPr>
                <w:rFonts w:hint="eastAsia"/>
                <w:color w:val="000000"/>
              </w:rPr>
              <w:t>等。</w:t>
            </w:r>
          </w:p>
          <w:p>
            <w:pPr>
              <w:spacing w:line="360" w:lineRule="auto"/>
              <w:ind w:firstLine="420" w:firstLineChars="200"/>
              <w:rPr>
                <w:rFonts w:hint="eastAsia"/>
                <w:color w:val="000000"/>
              </w:rPr>
            </w:pPr>
            <w:r>
              <w:rPr>
                <w:rFonts w:hint="eastAsia"/>
                <w:color w:val="000000"/>
                <w:lang w:eastAsia="zh-CN"/>
              </w:rPr>
              <w:t>财务部</w:t>
            </w:r>
            <w:r>
              <w:rPr>
                <w:rFonts w:hint="eastAsia"/>
                <w:color w:val="000000"/>
              </w:rPr>
              <w:t>内主要是电的使用，安装有漏电保护器，</w:t>
            </w:r>
            <w:r>
              <w:rPr>
                <w:rFonts w:hint="eastAsia"/>
                <w:color w:val="000000"/>
                <w:lang w:eastAsia="zh-CN"/>
              </w:rPr>
              <w:t>远程</w:t>
            </w:r>
            <w:r>
              <w:rPr>
                <w:rFonts w:hint="eastAsia"/>
                <w:color w:val="000000"/>
              </w:rPr>
              <w:t>巡视办公区域电线、电气插座完整，未见隐患。</w:t>
            </w:r>
          </w:p>
          <w:p>
            <w:pPr>
              <w:spacing w:line="360" w:lineRule="auto"/>
              <w:ind w:firstLine="420" w:firstLineChars="200"/>
              <w:rPr>
                <w:rFonts w:hint="eastAsia"/>
                <w:color w:val="000000"/>
                <w:lang w:eastAsia="zh-CN"/>
              </w:rPr>
            </w:pPr>
            <w:r>
              <w:rPr>
                <w:rFonts w:hint="eastAsia"/>
                <w:color w:val="000000"/>
              </w:rPr>
              <w:t>办公纸张尽量采取双面打印，定期检查水管跑冒滴漏</w:t>
            </w:r>
            <w:r>
              <w:rPr>
                <w:rFonts w:hint="eastAsia"/>
                <w:color w:val="000000"/>
                <w:lang w:eastAsia="zh-CN"/>
              </w:rPr>
              <w:t>；</w:t>
            </w:r>
          </w:p>
          <w:p>
            <w:pPr>
              <w:spacing w:line="360" w:lineRule="auto"/>
              <w:ind w:firstLine="420" w:firstLineChars="200"/>
              <w:rPr>
                <w:rFonts w:hint="eastAsia"/>
                <w:color w:val="000000"/>
              </w:rPr>
            </w:pPr>
            <w:r>
              <w:rPr>
                <w:rFonts w:hint="eastAsia"/>
                <w:color w:val="000000"/>
              </w:rPr>
              <w:t>办公过程注意节约用电，做到人走灯灭，电脑长时间不用时关机，下班前要关闭电源；</w:t>
            </w:r>
          </w:p>
          <w:p>
            <w:pPr>
              <w:spacing w:line="360" w:lineRule="auto"/>
              <w:ind w:firstLine="420" w:firstLineChars="200"/>
              <w:rPr>
                <w:rFonts w:hint="default" w:eastAsia="宋体"/>
                <w:color w:val="000000"/>
                <w:lang w:val="en-US" w:eastAsia="zh-CN"/>
              </w:rPr>
            </w:pPr>
            <w:r>
              <w:rPr>
                <w:rFonts w:hint="eastAsia"/>
                <w:color w:val="000000"/>
                <w:lang w:val="en-US" w:eastAsia="zh-CN"/>
              </w:rPr>
              <w:drawing>
                <wp:anchor distT="0" distB="0" distL="114300" distR="114300" simplePos="0" relativeHeight="251664384" behindDoc="0" locked="0" layoutInCell="1" allowOverlap="1">
                  <wp:simplePos x="0" y="0"/>
                  <wp:positionH relativeFrom="column">
                    <wp:posOffset>234950</wp:posOffset>
                  </wp:positionH>
                  <wp:positionV relativeFrom="paragraph">
                    <wp:posOffset>297180</wp:posOffset>
                  </wp:positionV>
                  <wp:extent cx="2242185" cy="912495"/>
                  <wp:effectExtent l="0" t="0" r="5715" b="1905"/>
                  <wp:wrapNone/>
                  <wp:docPr id="15" name="图片 15" descr="166797186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7971862333"/>
                          <pic:cNvPicPr>
                            <a:picLocks noChangeAspect="1"/>
                          </pic:cNvPicPr>
                        </pic:nvPicPr>
                        <pic:blipFill>
                          <a:blip r:embed="rId10"/>
                          <a:stretch>
                            <a:fillRect/>
                          </a:stretch>
                        </pic:blipFill>
                        <pic:spPr>
                          <a:xfrm>
                            <a:off x="0" y="0"/>
                            <a:ext cx="2242185" cy="912495"/>
                          </a:xfrm>
                          <a:prstGeom prst="rect">
                            <a:avLst/>
                          </a:prstGeom>
                        </pic:spPr>
                      </pic:pic>
                    </a:graphicData>
                  </a:graphic>
                </wp:anchor>
              </w:drawing>
            </w:r>
            <w:r>
              <w:rPr>
                <w:rFonts w:hint="eastAsia"/>
                <w:color w:val="000000"/>
                <w:lang w:val="en-US" w:eastAsia="zh-CN"/>
              </w:rPr>
              <w:t>查提供有水电消耗统计：</w:t>
            </w:r>
          </w:p>
          <w:p>
            <w:pPr>
              <w:spacing w:line="360" w:lineRule="auto"/>
              <w:ind w:firstLine="420" w:firstLineChars="200"/>
              <w:rPr>
                <w:rFonts w:hint="eastAsia"/>
                <w:color w:val="000000"/>
                <w:lang w:val="en-US" w:eastAsia="zh-CN"/>
              </w:rPr>
            </w:pPr>
          </w:p>
          <w:p>
            <w:pPr>
              <w:spacing w:line="360" w:lineRule="auto"/>
              <w:ind w:firstLine="420" w:firstLineChars="200"/>
              <w:rPr>
                <w:rFonts w:hint="eastAsia"/>
                <w:color w:val="000000"/>
                <w:lang w:val="en-US" w:eastAsia="zh-CN"/>
              </w:rPr>
            </w:pPr>
          </w:p>
          <w:p>
            <w:pPr>
              <w:spacing w:line="360" w:lineRule="auto"/>
              <w:ind w:firstLine="420" w:firstLineChars="200"/>
              <w:rPr>
                <w:rFonts w:hint="eastAsia"/>
                <w:color w:val="000000"/>
                <w:lang w:val="en-US" w:eastAsia="zh-CN"/>
              </w:rPr>
            </w:pPr>
          </w:p>
          <w:p>
            <w:pPr>
              <w:spacing w:line="360" w:lineRule="auto"/>
              <w:ind w:firstLine="420" w:firstLineChars="200"/>
              <w:rPr>
                <w:rFonts w:hint="default"/>
                <w:color w:val="000000"/>
                <w:lang w:val="en-US" w:eastAsia="zh-CN"/>
              </w:rPr>
            </w:pPr>
            <w:r>
              <w:rPr>
                <w:rFonts w:hint="eastAsia"/>
                <w:color w:val="000000"/>
                <w:lang w:val="en-US" w:eastAsia="zh-CN"/>
              </w:rPr>
              <w:t>财务部</w:t>
            </w:r>
            <w:r>
              <w:rPr>
                <w:rFonts w:hint="eastAsia"/>
                <w:color w:val="000000"/>
              </w:rPr>
              <w:t>垃圾主要包含生活垃圾、硒鼓、废纸。配置了垃圾</w:t>
            </w:r>
            <w:r>
              <w:rPr>
                <w:rFonts w:hint="eastAsia"/>
                <w:color w:val="000000"/>
                <w:lang w:val="en-US" w:eastAsia="zh-CN"/>
              </w:rPr>
              <w:t>桶</w:t>
            </w:r>
            <w:r>
              <w:rPr>
                <w:rFonts w:hint="eastAsia"/>
                <w:color w:val="000000"/>
              </w:rPr>
              <w:t>，统一处理。硒鼓、墨盒等危废交供货商回收处理，生活垃圾和废纸等集中倒入垃圾桶，由当地环卫部门统一清运</w:t>
            </w:r>
            <w:r>
              <w:rPr>
                <w:rFonts w:hint="eastAsia"/>
                <w:color w:val="000000"/>
                <w:lang w:eastAsia="zh-CN"/>
              </w:rPr>
              <w:t>；办公过程产生的固废按财务部要求放到指定地点，远程现场无混放现象；</w:t>
            </w:r>
            <w:r>
              <w:rPr>
                <w:rFonts w:hint="eastAsia"/>
                <w:color w:val="000000"/>
                <w:lang w:val="en-US" w:eastAsia="zh-CN"/>
              </w:rPr>
              <w:t>查提供有《废弃物处置记录（办公固废）》。</w:t>
            </w:r>
          </w:p>
          <w:p>
            <w:pPr>
              <w:spacing w:line="360" w:lineRule="auto"/>
              <w:ind w:firstLine="420" w:firstLineChars="200"/>
              <w:rPr>
                <w:rFonts w:hint="eastAsia"/>
                <w:color w:val="000000"/>
                <w:lang w:eastAsia="zh-CN"/>
              </w:rPr>
            </w:pPr>
            <w:r>
              <w:rPr>
                <w:rFonts w:hint="eastAsia"/>
                <w:color w:val="000000"/>
              </w:rPr>
              <w:t>火灾：</w:t>
            </w:r>
            <w:r>
              <w:rPr>
                <w:rFonts w:hint="eastAsia"/>
                <w:color w:val="000000"/>
                <w:lang w:val="en-US" w:eastAsia="zh-CN"/>
              </w:rPr>
              <w:t>远程查看</w:t>
            </w:r>
            <w:r>
              <w:rPr>
                <w:rFonts w:hint="eastAsia"/>
                <w:color w:val="000000"/>
              </w:rPr>
              <w:t>现场配备了消防栓、灭火器，经查均在有效压力范围内</w:t>
            </w:r>
            <w:r>
              <w:rPr>
                <w:rFonts w:hint="eastAsia"/>
                <w:color w:val="000000"/>
                <w:lang w:eastAsia="zh-CN"/>
              </w:rPr>
              <w:t>；</w:t>
            </w:r>
          </w:p>
          <w:p>
            <w:pPr>
              <w:spacing w:line="360" w:lineRule="auto"/>
              <w:ind w:firstLine="420" w:firstLineChars="200"/>
              <w:rPr>
                <w:rFonts w:hint="eastAsia"/>
                <w:color w:val="000000"/>
                <w:lang w:eastAsia="zh-CN"/>
              </w:rPr>
            </w:pPr>
            <w:r>
              <w:rPr>
                <w:rFonts w:hint="eastAsia"/>
                <w:color w:val="000000"/>
              </w:rPr>
              <w:t>触电：办公区均使用安全电器，灯具离地距离符合要求</w:t>
            </w:r>
            <w:r>
              <w:rPr>
                <w:rFonts w:hint="eastAsia"/>
                <w:color w:val="000000"/>
                <w:lang w:eastAsia="zh-CN"/>
              </w:rPr>
              <w:t>；</w:t>
            </w:r>
          </w:p>
          <w:p>
            <w:pPr>
              <w:spacing w:line="360" w:lineRule="auto"/>
              <w:ind w:firstLine="420" w:firstLineChars="200"/>
              <w:rPr>
                <w:rFonts w:hint="eastAsia"/>
                <w:color w:val="000000"/>
              </w:rPr>
            </w:pPr>
            <w:r>
              <w:rPr>
                <w:rFonts w:hint="eastAsia"/>
                <w:color w:val="000000"/>
              </w:rPr>
              <w:t>生活污水</w:t>
            </w:r>
            <w:r>
              <w:rPr>
                <w:rFonts w:hint="eastAsia"/>
                <w:color w:val="000000"/>
                <w:lang w:val="en-US" w:eastAsia="zh-CN"/>
              </w:rPr>
              <w:t>排入污水管道</w:t>
            </w:r>
            <w:r>
              <w:rPr>
                <w:rFonts w:hint="eastAsia"/>
                <w:color w:val="000000"/>
              </w:rPr>
              <w:t>、洒水降尘；</w:t>
            </w:r>
          </w:p>
          <w:p>
            <w:pPr>
              <w:pStyle w:val="4"/>
              <w:bidi w:val="0"/>
              <w:rPr>
                <w:rFonts w:hint="eastAsia"/>
                <w:color w:val="000000"/>
                <w:lang w:eastAsia="zh-CN"/>
              </w:rPr>
            </w:pPr>
          </w:p>
          <w:p>
            <w:pPr>
              <w:spacing w:line="360" w:lineRule="auto"/>
              <w:ind w:firstLine="420" w:firstLineChars="200"/>
              <w:rPr>
                <w:rFonts w:hint="eastAsia"/>
                <w:color w:val="000000"/>
                <w:lang w:val="en-US" w:eastAsia="zh-CN"/>
              </w:rPr>
            </w:pPr>
            <w:r>
              <w:rPr>
                <w:rFonts w:hint="eastAsia"/>
                <w:color w:val="000000"/>
                <w:lang w:val="en-US" w:eastAsia="zh-CN"/>
              </w:rPr>
              <w:drawing>
                <wp:anchor distT="0" distB="0" distL="114300" distR="114300" simplePos="0" relativeHeight="251661312" behindDoc="0" locked="0" layoutInCell="1" allowOverlap="1">
                  <wp:simplePos x="0" y="0"/>
                  <wp:positionH relativeFrom="column">
                    <wp:posOffset>292100</wp:posOffset>
                  </wp:positionH>
                  <wp:positionV relativeFrom="paragraph">
                    <wp:posOffset>259080</wp:posOffset>
                  </wp:positionV>
                  <wp:extent cx="1968500" cy="1333500"/>
                  <wp:effectExtent l="0" t="0" r="0" b="0"/>
                  <wp:wrapNone/>
                  <wp:docPr id="11" name="图片 11" descr="166796956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7969568366"/>
                          <pic:cNvPicPr>
                            <a:picLocks noChangeAspect="1"/>
                          </pic:cNvPicPr>
                        </pic:nvPicPr>
                        <pic:blipFill>
                          <a:blip r:embed="rId11"/>
                          <a:stretch>
                            <a:fillRect/>
                          </a:stretch>
                        </pic:blipFill>
                        <pic:spPr>
                          <a:xfrm>
                            <a:off x="0" y="0"/>
                            <a:ext cx="1968500" cy="1333500"/>
                          </a:xfrm>
                          <a:prstGeom prst="rect">
                            <a:avLst/>
                          </a:prstGeom>
                        </pic:spPr>
                      </pic:pic>
                    </a:graphicData>
                  </a:graphic>
                </wp:anchor>
              </w:drawing>
            </w:r>
            <w:r>
              <w:rPr>
                <w:rFonts w:hint="eastAsia"/>
                <w:color w:val="000000"/>
                <w:lang w:val="en-US" w:eastAsia="zh-CN"/>
              </w:rPr>
              <w:t>环保/安全投入财务费用：查提供有2022年度投入明细：</w:t>
            </w: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spacing w:line="360" w:lineRule="auto"/>
              <w:ind w:firstLine="420" w:firstLineChars="200"/>
              <w:rPr>
                <w:rFonts w:hint="eastAsia"/>
                <w:color w:val="000000"/>
                <w:lang w:val="en-US" w:eastAsia="zh-CN"/>
              </w:rPr>
            </w:pPr>
          </w:p>
          <w:p>
            <w:pPr>
              <w:spacing w:line="360" w:lineRule="auto"/>
              <w:ind w:firstLine="420" w:firstLineChars="200"/>
              <w:rPr>
                <w:rFonts w:hint="eastAsia"/>
                <w:color w:val="000000"/>
                <w:lang w:val="en-US" w:eastAsia="zh-CN"/>
              </w:rPr>
            </w:pPr>
            <w:r>
              <w:rPr>
                <w:rFonts w:hint="eastAsia"/>
                <w:color w:val="000000"/>
                <w:lang w:val="en-US" w:eastAsia="zh-CN"/>
              </w:rPr>
              <w:drawing>
                <wp:anchor distT="0" distB="0" distL="114300" distR="114300" simplePos="0" relativeHeight="251662336" behindDoc="0" locked="0" layoutInCell="1" allowOverlap="1">
                  <wp:simplePos x="0" y="0"/>
                  <wp:positionH relativeFrom="column">
                    <wp:posOffset>254000</wp:posOffset>
                  </wp:positionH>
                  <wp:positionV relativeFrom="paragraph">
                    <wp:posOffset>239395</wp:posOffset>
                  </wp:positionV>
                  <wp:extent cx="1824990" cy="1004570"/>
                  <wp:effectExtent l="0" t="0" r="3810" b="11430"/>
                  <wp:wrapNone/>
                  <wp:docPr id="13" name="图片 13" descr="166797045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7970452212"/>
                          <pic:cNvPicPr>
                            <a:picLocks noChangeAspect="1"/>
                          </pic:cNvPicPr>
                        </pic:nvPicPr>
                        <pic:blipFill>
                          <a:blip r:embed="rId12"/>
                          <a:stretch>
                            <a:fillRect/>
                          </a:stretch>
                        </pic:blipFill>
                        <pic:spPr>
                          <a:xfrm>
                            <a:off x="0" y="0"/>
                            <a:ext cx="1824990" cy="1004570"/>
                          </a:xfrm>
                          <a:prstGeom prst="rect">
                            <a:avLst/>
                          </a:prstGeom>
                        </pic:spPr>
                      </pic:pic>
                    </a:graphicData>
                  </a:graphic>
                </wp:anchor>
              </w:drawing>
            </w:r>
            <w:r>
              <w:rPr>
                <w:rFonts w:hint="eastAsia"/>
                <w:color w:val="000000"/>
                <w:lang w:val="en-US" w:eastAsia="zh-CN"/>
              </w:rPr>
              <w:drawing>
                <wp:anchor distT="0" distB="0" distL="114300" distR="114300" simplePos="0" relativeHeight="251663360" behindDoc="0" locked="0" layoutInCell="1" allowOverlap="1">
                  <wp:simplePos x="0" y="0"/>
                  <wp:positionH relativeFrom="column">
                    <wp:posOffset>2089150</wp:posOffset>
                  </wp:positionH>
                  <wp:positionV relativeFrom="paragraph">
                    <wp:posOffset>237490</wp:posOffset>
                  </wp:positionV>
                  <wp:extent cx="1845945" cy="994410"/>
                  <wp:effectExtent l="0" t="0" r="8255" b="8890"/>
                  <wp:wrapNone/>
                  <wp:docPr id="14" name="图片 14" descr="166797082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7970822665"/>
                          <pic:cNvPicPr>
                            <a:picLocks noChangeAspect="1"/>
                          </pic:cNvPicPr>
                        </pic:nvPicPr>
                        <pic:blipFill>
                          <a:blip r:embed="rId13"/>
                          <a:stretch>
                            <a:fillRect/>
                          </a:stretch>
                        </pic:blipFill>
                        <pic:spPr>
                          <a:xfrm>
                            <a:off x="0" y="0"/>
                            <a:ext cx="1845945" cy="994410"/>
                          </a:xfrm>
                          <a:prstGeom prst="rect">
                            <a:avLst/>
                          </a:prstGeom>
                        </pic:spPr>
                      </pic:pic>
                    </a:graphicData>
                  </a:graphic>
                </wp:anchor>
              </w:drawing>
            </w:r>
            <w:r>
              <w:rPr>
                <w:rFonts w:hint="eastAsia"/>
                <w:color w:val="000000"/>
                <w:lang w:val="en-US" w:eastAsia="zh-CN"/>
              </w:rPr>
              <w:t>定期给员工缴纳社保，查提供有社保完税证明</w:t>
            </w:r>
          </w:p>
          <w:p>
            <w:pPr>
              <w:pStyle w:val="4"/>
              <w:bidi w:val="0"/>
              <w:rPr>
                <w:rFonts w:hint="eastAsia"/>
                <w:color w:val="000000"/>
                <w:lang w:val="en-US" w:eastAsia="zh-CN"/>
              </w:rPr>
            </w:pPr>
          </w:p>
          <w:p>
            <w:pPr>
              <w:pStyle w:val="4"/>
              <w:bidi w:val="0"/>
              <w:rPr>
                <w:rFonts w:hint="eastAsia"/>
                <w:color w:val="000000"/>
                <w:lang w:val="en-US" w:eastAsia="zh-CN"/>
              </w:rPr>
            </w:pPr>
          </w:p>
          <w:p>
            <w:pPr>
              <w:pStyle w:val="4"/>
              <w:bidi w:val="0"/>
              <w:rPr>
                <w:rFonts w:hint="eastAsia"/>
                <w:color w:val="000000"/>
                <w:lang w:val="en-US" w:eastAsia="zh-CN"/>
              </w:rPr>
            </w:pPr>
          </w:p>
          <w:p>
            <w:pPr>
              <w:pStyle w:val="4"/>
              <w:bidi w:val="0"/>
              <w:rPr>
                <w:rFonts w:hint="eastAsia"/>
                <w:color w:val="000000"/>
                <w:lang w:val="en-US" w:eastAsia="zh-CN"/>
              </w:rPr>
            </w:pPr>
          </w:p>
          <w:p>
            <w:pPr>
              <w:pStyle w:val="4"/>
              <w:bidi w:val="0"/>
              <w:rPr>
                <w:rFonts w:hint="eastAsia"/>
                <w:color w:val="000000"/>
                <w:lang w:val="en-US" w:eastAsia="zh-CN"/>
              </w:rPr>
            </w:pP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color w:val="000000"/>
                <w:lang w:val="en-US" w:eastAsia="zh-CN"/>
              </w:rPr>
              <w:t>部门</w:t>
            </w:r>
            <w:r>
              <w:rPr>
                <w:rFonts w:hint="eastAsia" w:ascii="Times New Roman" w:hAnsi="Times New Roman" w:eastAsia="宋体" w:cs="Times New Roman"/>
                <w:color w:val="000000"/>
                <w:kern w:val="2"/>
                <w:sz w:val="21"/>
                <w:lang w:val="en-US" w:eastAsia="zh-CN" w:bidi="ar-SA"/>
              </w:rPr>
              <w:t>运行策划和控制</w:t>
            </w:r>
            <w:r>
              <w:rPr>
                <w:rFonts w:hint="eastAsia" w:cs="Times New Roman"/>
                <w:color w:val="000000"/>
                <w:kern w:val="2"/>
                <w:sz w:val="21"/>
                <w:lang w:val="en-US" w:eastAsia="zh-CN" w:bidi="ar-SA"/>
              </w:rPr>
              <w:t>基本符合要求。</w:t>
            </w:r>
          </w:p>
        </w:tc>
        <w:tc>
          <w:tcPr>
            <w:tcW w:w="158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应急准备和响应</w:t>
            </w:r>
          </w:p>
        </w:tc>
        <w:tc>
          <w:tcPr>
            <w:tcW w:w="9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EO8.2</w:t>
            </w:r>
          </w:p>
          <w:p>
            <w:pPr>
              <w:spacing w:line="360" w:lineRule="auto"/>
              <w:rPr>
                <w:rFonts w:hint="eastAsia" w:ascii="宋体" w:hAnsi="宋体" w:eastAsia="宋体" w:cs="宋体"/>
                <w:color w:val="000000"/>
                <w:kern w:val="2"/>
                <w:sz w:val="21"/>
                <w:szCs w:val="21"/>
                <w:lang w:val="en-US" w:eastAsia="zh-CN" w:bidi="ar-SA"/>
              </w:rPr>
            </w:pPr>
          </w:p>
        </w:tc>
        <w:tc>
          <w:tcPr>
            <w:tcW w:w="10004" w:type="dxa"/>
            <w:vAlign w:val="top"/>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查编制有《应急准备与响应控制程序》</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机械伤害应急预案</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火灾应急预案》等，明确了相应的运行准则。</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参加</w:t>
            </w:r>
            <w:r>
              <w:rPr>
                <w:rFonts w:hint="eastAsia" w:ascii="宋体" w:hAnsi="宋体" w:eastAsia="宋体" w:cs="宋体"/>
                <w:color w:val="000000"/>
                <w:sz w:val="21"/>
                <w:szCs w:val="21"/>
                <w:lang w:val="en-US" w:eastAsia="zh-CN"/>
              </w:rPr>
              <w:t>了2022年10月10日火灾预案演练，总结：</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在现场演练过程中参加演练的人员都给予了充分的重视，在演练过程中能够听从应急领导小组的指挥，按规定的演练要求进行演练，通过就急演练使应急组织成员能够实地的实习应急处理程序过程，为应急组织成员掌握应急处理程序在出现突发火灾事件时有效的组织应急响应活动减少因此造成的人员、财产损失打下良好的基础。同时现场工作人员经过演练掌握了出现突发火灾事件时应如何按应急组织程序要求进行应急处理和有效的撤离和自身防护知识。演练取得了很好的效果。</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2、通过实地现场演练证实编制的“火灾事故应急救援预案”符合单位的实际情况，具有很好的适宜性，暂不需对预案进行修订。</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评价人员：</w:t>
            </w:r>
            <w:r>
              <w:rPr>
                <w:rFonts w:hint="eastAsia" w:ascii="宋体" w:hAnsi="宋体" w:cs="宋体"/>
                <w:color w:val="000000"/>
                <w:sz w:val="21"/>
                <w:szCs w:val="21"/>
                <w:lang w:val="en-US" w:eastAsia="zh-CN"/>
              </w:rPr>
              <w:t>张洪祥、张雪冰、李艳强</w:t>
            </w:r>
            <w:r>
              <w:rPr>
                <w:rFonts w:hint="eastAsia" w:ascii="宋体" w:hAnsi="宋体" w:eastAsia="宋体" w:cs="宋体"/>
                <w:color w:val="000000"/>
                <w:sz w:val="21"/>
                <w:szCs w:val="21"/>
                <w:lang w:val="en-US" w:eastAsia="zh-CN"/>
              </w:rPr>
              <w:t>，应急准备和响应实施方案具有可操作性，应急求援人员已基本掌握该方案，能够应付火灾的突发事件，评价日期：2022年10月10日。</w:t>
            </w:r>
          </w:p>
          <w:p>
            <w:pPr>
              <w:spacing w:line="360" w:lineRule="auto"/>
              <w:rPr>
                <w:rFonts w:hint="eastAsia" w:ascii="宋体" w:hAnsi="宋体" w:eastAsia="宋体" w:cs="宋体"/>
                <w:bCs/>
                <w:color w:val="000000"/>
                <w:kern w:val="2"/>
                <w:sz w:val="21"/>
                <w:szCs w:val="21"/>
                <w:lang w:val="en-US" w:eastAsia="zh-CN" w:bidi="ar-SA"/>
              </w:rPr>
            </w:pPr>
            <w:r>
              <w:rPr>
                <w:rFonts w:hint="eastAsia" w:ascii="宋体" w:hAnsi="宋体" w:eastAsia="宋体" w:cs="宋体"/>
                <w:color w:val="000000"/>
                <w:sz w:val="21"/>
                <w:szCs w:val="21"/>
                <w:lang w:val="en-US" w:eastAsia="zh-CN"/>
              </w:rPr>
              <w:t>自体系运行以来未出现应急事故情况。基本符合。</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000000"/>
    <w:rsid w:val="02902A6D"/>
    <w:rsid w:val="037D56E7"/>
    <w:rsid w:val="04446205"/>
    <w:rsid w:val="04816091"/>
    <w:rsid w:val="06471FDD"/>
    <w:rsid w:val="065410BC"/>
    <w:rsid w:val="08524F8C"/>
    <w:rsid w:val="08F301FA"/>
    <w:rsid w:val="0A4A3E4A"/>
    <w:rsid w:val="0C71390F"/>
    <w:rsid w:val="0C917B0E"/>
    <w:rsid w:val="0E364E11"/>
    <w:rsid w:val="0F847DFE"/>
    <w:rsid w:val="11671785"/>
    <w:rsid w:val="11B524F0"/>
    <w:rsid w:val="120E7E53"/>
    <w:rsid w:val="12F6691D"/>
    <w:rsid w:val="14C64A14"/>
    <w:rsid w:val="155B04FE"/>
    <w:rsid w:val="17CA481C"/>
    <w:rsid w:val="1AF37BE5"/>
    <w:rsid w:val="1C60574F"/>
    <w:rsid w:val="1DA03651"/>
    <w:rsid w:val="1F95570F"/>
    <w:rsid w:val="1FF17048"/>
    <w:rsid w:val="20A756FA"/>
    <w:rsid w:val="236C6787"/>
    <w:rsid w:val="26CA0394"/>
    <w:rsid w:val="2AF27EBA"/>
    <w:rsid w:val="2DC84F02"/>
    <w:rsid w:val="2E7F4D07"/>
    <w:rsid w:val="32C20171"/>
    <w:rsid w:val="32D22AAA"/>
    <w:rsid w:val="33D62126"/>
    <w:rsid w:val="3421711A"/>
    <w:rsid w:val="356814A4"/>
    <w:rsid w:val="376B527C"/>
    <w:rsid w:val="39B27192"/>
    <w:rsid w:val="39D013C6"/>
    <w:rsid w:val="3AC84793"/>
    <w:rsid w:val="3BCF324D"/>
    <w:rsid w:val="3C667DC0"/>
    <w:rsid w:val="3C7F0E81"/>
    <w:rsid w:val="3CE27D8E"/>
    <w:rsid w:val="3F2C3B05"/>
    <w:rsid w:val="3F374895"/>
    <w:rsid w:val="412344D1"/>
    <w:rsid w:val="423E1BF2"/>
    <w:rsid w:val="42B0448A"/>
    <w:rsid w:val="456D21BF"/>
    <w:rsid w:val="46954A40"/>
    <w:rsid w:val="4A547DF1"/>
    <w:rsid w:val="4B3F0159"/>
    <w:rsid w:val="4C6F4A6E"/>
    <w:rsid w:val="4E1B3100"/>
    <w:rsid w:val="52A46CC0"/>
    <w:rsid w:val="53BF0089"/>
    <w:rsid w:val="5819443B"/>
    <w:rsid w:val="582157B7"/>
    <w:rsid w:val="585F1E3B"/>
    <w:rsid w:val="5AD00DCE"/>
    <w:rsid w:val="5C036F81"/>
    <w:rsid w:val="5DEA21A7"/>
    <w:rsid w:val="5E5D0BCB"/>
    <w:rsid w:val="5E72363B"/>
    <w:rsid w:val="617A1A94"/>
    <w:rsid w:val="64287ECD"/>
    <w:rsid w:val="663568D1"/>
    <w:rsid w:val="669E7FD2"/>
    <w:rsid w:val="67691950"/>
    <w:rsid w:val="67F24A7A"/>
    <w:rsid w:val="687E775C"/>
    <w:rsid w:val="6AC36259"/>
    <w:rsid w:val="6B301415"/>
    <w:rsid w:val="6BA37E39"/>
    <w:rsid w:val="6D761CA9"/>
    <w:rsid w:val="6E4B1065"/>
    <w:rsid w:val="6EFA06B8"/>
    <w:rsid w:val="6F306DB4"/>
    <w:rsid w:val="70480FAF"/>
    <w:rsid w:val="70D2369A"/>
    <w:rsid w:val="72281098"/>
    <w:rsid w:val="735564F2"/>
    <w:rsid w:val="74C23A26"/>
    <w:rsid w:val="77617526"/>
    <w:rsid w:val="77862AE9"/>
    <w:rsid w:val="7C431F62"/>
    <w:rsid w:val="7EC860DC"/>
    <w:rsid w:val="7F317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1746</Words>
  <Characters>1833</Characters>
  <Lines>1</Lines>
  <Paragraphs>1</Paragraphs>
  <TotalTime>12</TotalTime>
  <ScaleCrop>false</ScaleCrop>
  <LinksUpToDate>false</LinksUpToDate>
  <CharactersWithSpaces>1848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2022-11-10T02:24:43Z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866A86D4672D4358A16977BA6077B2AD</vt:lpwstr>
  </property>
  <property fmtid="{D5CDD505-2E9C-101B-9397-08002B2CF9AE}" pid="3" name="KSOProductBuildVer">
    <vt:lpwstr>2052-11.1.0.12763</vt:lpwstr>
  </property>
</Properties>
</file>