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华润雪花啤酒（四川）有限责任公司西昌分公司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0015-2020-EO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邓雨琼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0834-3242199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E：雪花啤酒的生产及其场所所涉及的相关环境管理活动</w:t>
            </w:r>
          </w:p>
          <w:p>
            <w:r>
              <w:t>O：雪花啤酒的生产及其场所所涉及的相关职业健康安全管理活动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E：03.10.05</w:t>
            </w:r>
          </w:p>
          <w:p>
            <w:r>
              <w:t>O：03.10.05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2020年01月04日 上午至2020年01月05日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left"/>
        <w:rPr>
          <w:rFonts w:hint="eastAsia" w:eastAsia="隶书"/>
          <w:sz w:val="30"/>
          <w:szCs w:val="30"/>
          <w:lang w:eastAsia="zh-CN"/>
        </w:rPr>
      </w:pPr>
      <w:r>
        <w:rPr>
          <w:rFonts w:hint="eastAsia" w:eastAsia="隶书"/>
          <w:sz w:val="30"/>
          <w:szCs w:val="30"/>
          <w:lang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8：30-16：30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 xml:space="preserve">通过对受审核方的管理、生产现场巡视和观察，从总体上初步判断受审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bookmarkStart w:id="14" w:name="_GoBack"/>
            <w:bookmarkEnd w:id="14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5、了解环境因素和危险源的识别、评价等控制情况</w:t>
            </w:r>
          </w:p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16、了解对合规性及应急预案等情况的执行。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17、结合目标确定体系推动部门第二阶段重要审核点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继续昨天下午审核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杨珍全、文平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534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2020-01-02T06:37:58Z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