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45"/>
        <w:gridCol w:w="1134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过程与活动、抽样计划</w:t>
            </w:r>
          </w:p>
        </w:tc>
        <w:tc>
          <w:tcPr>
            <w:tcW w:w="1045" w:type="dxa"/>
            <w:vMerge w:val="restart"/>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涉及</w:t>
            </w:r>
          </w:p>
          <w:p>
            <w:pPr>
              <w:rPr>
                <w:rFonts w:hint="eastAsia" w:ascii="Times New Roman" w:hAnsi="Times New Roman" w:eastAsia="宋体" w:cs="Times New Roman"/>
              </w:rPr>
            </w:pPr>
            <w:r>
              <w:rPr>
                <w:rFonts w:hint="eastAsia" w:ascii="Times New Roman" w:hAnsi="Times New Roman" w:eastAsia="宋体" w:cs="Times New Roman"/>
              </w:rPr>
              <w:t>条款</w:t>
            </w:r>
          </w:p>
        </w:tc>
        <w:tc>
          <w:tcPr>
            <w:tcW w:w="11347" w:type="dxa"/>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rPr>
              <w:t>受审核部门：</w:t>
            </w:r>
            <w:r>
              <w:rPr>
                <w:rFonts w:hint="eastAsia" w:cs="Times New Roman"/>
                <w:lang w:val="en-US" w:eastAsia="zh-CN"/>
              </w:rPr>
              <w:t>技术</w:t>
            </w:r>
            <w:r>
              <w:rPr>
                <w:rFonts w:hint="eastAsia" w:ascii="Times New Roman" w:hAnsi="Times New Roman" w:eastAsia="宋体" w:cs="Times New Roman"/>
                <w:lang w:val="en-US" w:eastAsia="zh-CN"/>
              </w:rPr>
              <w:t>部</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主管领导：</w:t>
            </w:r>
            <w:r>
              <w:rPr>
                <w:rFonts w:hint="eastAsia" w:cs="Times New Roman"/>
                <w:lang w:val="en-US" w:eastAsia="zh-CN"/>
              </w:rPr>
              <w:t>张旭东</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陪同人员：</w:t>
            </w:r>
            <w:r>
              <w:rPr>
                <w:rFonts w:hint="eastAsia" w:cs="Times New Roman"/>
                <w:lang w:val="en-US" w:eastAsia="zh-CN"/>
              </w:rPr>
              <w:t>孙一丹</w:t>
            </w:r>
          </w:p>
        </w:tc>
        <w:tc>
          <w:tcPr>
            <w:tcW w:w="958" w:type="dxa"/>
            <w:vMerge w:val="restart"/>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vMerge w:val="continue"/>
            <w:noWrap w:val="0"/>
            <w:vAlign w:val="center"/>
          </w:tcPr>
          <w:p>
            <w:pPr>
              <w:rPr>
                <w:rFonts w:hint="eastAsia" w:ascii="Times New Roman" w:hAnsi="Times New Roman" w:eastAsia="宋体" w:cs="Times New Roman"/>
              </w:rPr>
            </w:pPr>
          </w:p>
        </w:tc>
        <w:tc>
          <w:tcPr>
            <w:tcW w:w="1045" w:type="dxa"/>
            <w:vMerge w:val="continue"/>
            <w:noWrap w:val="0"/>
            <w:vAlign w:val="center"/>
          </w:tcPr>
          <w:p>
            <w:pPr>
              <w:rPr>
                <w:rFonts w:hint="eastAsia" w:ascii="Times New Roman" w:hAnsi="Times New Roman" w:eastAsia="宋体" w:cs="Times New Roman"/>
              </w:rPr>
            </w:pPr>
          </w:p>
        </w:tc>
        <w:tc>
          <w:tcPr>
            <w:tcW w:w="11347" w:type="dxa"/>
            <w:noWrap w:val="0"/>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rPr>
              <w:t>审核员：</w:t>
            </w:r>
            <w:r>
              <w:rPr>
                <w:rFonts w:hint="eastAsia" w:cs="Times New Roman"/>
                <w:lang w:val="en-US" w:eastAsia="zh-CN"/>
              </w:rPr>
              <w:t>范玲玲</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【远程审核】（微信视频、文件传输）</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审核时间：</w:t>
            </w:r>
            <w:r>
              <w:rPr>
                <w:rFonts w:hint="eastAsia" w:ascii="Times New Roman" w:hAnsi="Times New Roman" w:eastAsia="宋体" w:cs="Times New Roman"/>
                <w:lang w:val="en-US" w:eastAsia="zh-CN"/>
              </w:rPr>
              <w:t>2022.</w:t>
            </w:r>
            <w:r>
              <w:rPr>
                <w:rFonts w:hint="eastAsia" w:cs="Times New Roman"/>
                <w:lang w:val="en-US" w:eastAsia="zh-CN"/>
              </w:rPr>
              <w:t>11</w:t>
            </w:r>
            <w:r>
              <w:rPr>
                <w:rFonts w:hint="eastAsia" w:ascii="Times New Roman" w:hAnsi="Times New Roman" w:eastAsia="宋体" w:cs="Times New Roman"/>
                <w:lang w:val="en-US" w:eastAsia="zh-CN"/>
              </w:rPr>
              <w:t>.</w:t>
            </w:r>
            <w:r>
              <w:rPr>
                <w:rFonts w:hint="eastAsia" w:cs="Times New Roman"/>
                <w:lang w:val="en-US" w:eastAsia="zh-CN"/>
              </w:rPr>
              <w:t>5</w:t>
            </w:r>
          </w:p>
        </w:tc>
        <w:tc>
          <w:tcPr>
            <w:tcW w:w="958" w:type="dxa"/>
            <w:vMerge w:val="continue"/>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26" w:type="dxa"/>
            <w:vMerge w:val="continue"/>
            <w:noWrap w:val="0"/>
            <w:vAlign w:val="center"/>
          </w:tcPr>
          <w:p>
            <w:pPr>
              <w:rPr>
                <w:rFonts w:hint="eastAsia" w:ascii="Times New Roman" w:hAnsi="Times New Roman" w:eastAsia="宋体" w:cs="Times New Roman"/>
              </w:rPr>
            </w:pPr>
          </w:p>
        </w:tc>
        <w:tc>
          <w:tcPr>
            <w:tcW w:w="1045" w:type="dxa"/>
            <w:vMerge w:val="continue"/>
            <w:noWrap w:val="0"/>
            <w:vAlign w:val="center"/>
          </w:tcPr>
          <w:p>
            <w:pPr>
              <w:rPr>
                <w:rFonts w:hint="eastAsia" w:ascii="Times New Roman" w:hAnsi="Times New Roman" w:eastAsia="宋体" w:cs="Times New Roman"/>
              </w:rPr>
            </w:pPr>
          </w:p>
        </w:tc>
        <w:tc>
          <w:tcPr>
            <w:tcW w:w="11347" w:type="dxa"/>
            <w:noWrap w:val="0"/>
            <w:vAlign w:val="center"/>
          </w:tcPr>
          <w:p>
            <w:pPr>
              <w:spacing w:line="300" w:lineRule="exact"/>
              <w:jc w:val="left"/>
              <w:rPr>
                <w:rFonts w:hint="eastAsia"/>
                <w:sz w:val="21"/>
                <w:szCs w:val="21"/>
                <w:highlight w:val="none"/>
              </w:rPr>
            </w:pPr>
            <w:r>
              <w:rPr>
                <w:rFonts w:hint="eastAsia" w:ascii="Times New Roman" w:hAnsi="Times New Roman" w:eastAsia="宋体" w:cs="Times New Roman"/>
              </w:rPr>
              <w:t>审核条款：</w:t>
            </w:r>
            <w:r>
              <w:rPr>
                <w:sz w:val="21"/>
                <w:szCs w:val="21"/>
              </w:rPr>
              <w:t>Q:</w:t>
            </w:r>
            <w:r>
              <w:rPr>
                <w:rFonts w:hint="eastAsia"/>
                <w:sz w:val="21"/>
                <w:szCs w:val="21"/>
                <w:highlight w:val="none"/>
                <w:lang w:val="en-US" w:eastAsia="zh-CN"/>
              </w:rPr>
              <w:t>7.1.3/7.1.4/</w:t>
            </w:r>
            <w:r>
              <w:rPr>
                <w:rFonts w:hint="eastAsia"/>
                <w:sz w:val="21"/>
                <w:szCs w:val="21"/>
                <w:highlight w:val="none"/>
              </w:rPr>
              <w:t>7.1.5/8.1/8.3/8.5/8.6/8.7/</w:t>
            </w:r>
            <w:r>
              <w:rPr>
                <w:sz w:val="21"/>
                <w:szCs w:val="21"/>
                <w:highlight w:val="none"/>
              </w:rPr>
              <w:t>9.1</w:t>
            </w:r>
            <w:r>
              <w:rPr>
                <w:rFonts w:hint="eastAsia"/>
                <w:sz w:val="21"/>
                <w:szCs w:val="21"/>
                <w:highlight w:val="none"/>
              </w:rPr>
              <w:t>.1</w:t>
            </w:r>
            <w:r>
              <w:rPr>
                <w:sz w:val="21"/>
                <w:szCs w:val="21"/>
                <w:highlight w:val="none"/>
              </w:rPr>
              <w:t>/10.2</w:t>
            </w:r>
            <w:r>
              <w:rPr>
                <w:rFonts w:hint="eastAsia"/>
                <w:sz w:val="21"/>
                <w:szCs w:val="21"/>
                <w:highlight w:val="none"/>
              </w:rPr>
              <w:t>；</w:t>
            </w:r>
            <w:r>
              <w:rPr>
                <w:rFonts w:hint="eastAsia"/>
                <w:sz w:val="21"/>
                <w:szCs w:val="21"/>
                <w:highlight w:val="none"/>
                <w:lang w:val="en-US" w:eastAsia="zh-CN"/>
              </w:rPr>
              <w:t xml:space="preserve">  </w:t>
            </w:r>
            <w:r>
              <w:rPr>
                <w:rFonts w:hint="eastAsia"/>
                <w:sz w:val="21"/>
                <w:szCs w:val="21"/>
                <w:highlight w:val="none"/>
              </w:rPr>
              <w:t>E:</w:t>
            </w:r>
            <w:r>
              <w:rPr>
                <w:rFonts w:hint="eastAsia"/>
                <w:sz w:val="21"/>
                <w:szCs w:val="21"/>
                <w:highlight w:val="none"/>
                <w:lang w:val="en-US" w:eastAsia="zh-CN"/>
              </w:rPr>
              <w:t>6.1.2/</w:t>
            </w:r>
            <w:r>
              <w:rPr>
                <w:rFonts w:hint="eastAsia"/>
                <w:sz w:val="21"/>
                <w:szCs w:val="21"/>
                <w:highlight w:val="none"/>
              </w:rPr>
              <w:t>8.1/</w:t>
            </w:r>
            <w:r>
              <w:rPr>
                <w:rFonts w:hint="eastAsia"/>
                <w:sz w:val="21"/>
                <w:szCs w:val="21"/>
                <w:highlight w:val="none"/>
                <w:lang w:val="en-US" w:eastAsia="zh-CN"/>
              </w:rPr>
              <w:t>8.2/</w:t>
            </w:r>
            <w:r>
              <w:rPr>
                <w:rFonts w:hint="eastAsia"/>
                <w:sz w:val="21"/>
                <w:szCs w:val="21"/>
                <w:highlight w:val="none"/>
              </w:rPr>
              <w:t>9.1.1/10.2；</w:t>
            </w:r>
          </w:p>
          <w:p>
            <w:pPr>
              <w:ind w:firstLine="1050" w:firstLineChars="500"/>
              <w:rPr>
                <w:rFonts w:hint="eastAsia" w:ascii="Times New Roman" w:hAnsi="Times New Roman" w:eastAsia="宋体" w:cs="Times New Roman"/>
              </w:rPr>
            </w:pPr>
            <w:r>
              <w:rPr>
                <w:rFonts w:hint="eastAsia"/>
                <w:sz w:val="21"/>
                <w:szCs w:val="21"/>
                <w:highlight w:val="none"/>
                <w:lang w:val="en-US" w:eastAsia="zh-CN"/>
              </w:rPr>
              <w:t>O</w:t>
            </w:r>
            <w:r>
              <w:rPr>
                <w:rFonts w:hint="eastAsia"/>
                <w:sz w:val="21"/>
                <w:szCs w:val="21"/>
                <w:highlight w:val="none"/>
              </w:rPr>
              <w:t>:</w:t>
            </w:r>
            <w:r>
              <w:rPr>
                <w:sz w:val="21"/>
                <w:szCs w:val="21"/>
                <w:highlight w:val="none"/>
              </w:rPr>
              <w:t>5.3/</w:t>
            </w:r>
            <w:r>
              <w:rPr>
                <w:rFonts w:hint="eastAsia"/>
                <w:sz w:val="21"/>
                <w:szCs w:val="21"/>
                <w:highlight w:val="none"/>
              </w:rPr>
              <w:t>6.1.2</w:t>
            </w:r>
            <w:r>
              <w:rPr>
                <w:rFonts w:hint="eastAsia"/>
                <w:color w:val="000000" w:themeColor="text1"/>
                <w:sz w:val="21"/>
                <w:szCs w:val="21"/>
                <w:highlight w:val="none"/>
              </w:rPr>
              <w:t>/</w:t>
            </w:r>
            <w:r>
              <w:rPr>
                <w:rFonts w:hint="eastAsia"/>
                <w:color w:val="000000" w:themeColor="text1"/>
                <w:sz w:val="21"/>
                <w:szCs w:val="21"/>
                <w:highlight w:val="none"/>
                <w:lang w:val="en-US" w:eastAsia="zh-CN"/>
              </w:rPr>
              <w:t>6.1.4</w:t>
            </w:r>
            <w:r>
              <w:rPr>
                <w:rFonts w:hint="eastAsia"/>
                <w:sz w:val="21"/>
                <w:szCs w:val="21"/>
                <w:highlight w:val="none"/>
                <w:lang w:val="en-US" w:eastAsia="zh-CN"/>
              </w:rPr>
              <w:t>/6.2</w:t>
            </w:r>
            <w:r>
              <w:rPr>
                <w:rFonts w:hint="eastAsia"/>
                <w:sz w:val="21"/>
                <w:szCs w:val="21"/>
                <w:highlight w:val="none"/>
              </w:rPr>
              <w:t>/8.1/</w:t>
            </w:r>
            <w:r>
              <w:rPr>
                <w:rFonts w:hint="eastAsia"/>
                <w:sz w:val="21"/>
                <w:szCs w:val="21"/>
                <w:highlight w:val="none"/>
                <w:lang w:val="en-US" w:eastAsia="zh-CN"/>
              </w:rPr>
              <w:t>8.2/</w:t>
            </w:r>
            <w:r>
              <w:rPr>
                <w:rFonts w:hint="eastAsia"/>
                <w:sz w:val="21"/>
                <w:szCs w:val="21"/>
                <w:highlight w:val="none"/>
              </w:rPr>
              <w:t>9.1.1/10.2</w:t>
            </w:r>
          </w:p>
        </w:tc>
        <w:tc>
          <w:tcPr>
            <w:tcW w:w="958" w:type="dxa"/>
            <w:vMerge w:val="continue"/>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526" w:type="dxa"/>
            <w:noWrap w:val="0"/>
            <w:vAlign w:val="top"/>
          </w:tcPr>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组织的岗位、职责权限</w:t>
            </w:r>
          </w:p>
        </w:tc>
        <w:tc>
          <w:tcPr>
            <w:tcW w:w="1045" w:type="dxa"/>
            <w:noWrap w:val="0"/>
            <w:vAlign w:val="top"/>
          </w:tcPr>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5.3</w:t>
            </w:r>
          </w:p>
        </w:tc>
        <w:tc>
          <w:tcPr>
            <w:tcW w:w="11347" w:type="dxa"/>
            <w:noWrap w:val="0"/>
            <w:vAlign w:val="top"/>
          </w:tcPr>
          <w:p>
            <w:pPr>
              <w:spacing w:line="240" w:lineRule="auto"/>
              <w:jc w:val="left"/>
              <w:rPr>
                <w:rFonts w:hint="eastAsia"/>
                <w:lang w:val="en-US" w:eastAsia="zh-CN"/>
              </w:rPr>
            </w:pPr>
            <w:r>
              <w:rPr>
                <w:rFonts w:hint="eastAsia"/>
                <w:lang w:val="en-US" w:eastAsia="zh-CN"/>
              </w:rPr>
              <w:t>查《管理手册》中对各部门岗位职责权限进行了说明，编制了《岗位任职要求》，对于公司各主要岗位的人员配置要求进行了明确。</w:t>
            </w:r>
          </w:p>
          <w:p>
            <w:pPr>
              <w:spacing w:line="240" w:lineRule="auto"/>
              <w:jc w:val="left"/>
              <w:rPr>
                <w:rFonts w:hint="eastAsia"/>
                <w:lang w:val="en-US" w:eastAsia="zh-CN"/>
              </w:rPr>
            </w:pPr>
            <w:r>
              <w:rPr>
                <w:rFonts w:hint="eastAsia"/>
                <w:lang w:val="en-US" w:eastAsia="zh-CN"/>
              </w:rPr>
              <w:t>技术部主管张旭东介绍：技术部：主要负责公司的生产管理、质量控制、应用软件开发。</w:t>
            </w:r>
          </w:p>
          <w:p>
            <w:pPr>
              <w:spacing w:line="240" w:lineRule="auto"/>
              <w:ind w:firstLine="420" w:firstLineChars="200"/>
              <w:rPr>
                <w:rFonts w:hint="eastAsia" w:ascii="宋体" w:hAnsi="宋体"/>
              </w:rPr>
            </w:pPr>
            <w:r>
              <w:rPr>
                <w:rFonts w:hint="eastAsia"/>
                <w:lang w:val="en-US" w:eastAsia="zh-CN"/>
              </w:rPr>
              <w:t>包括：</w:t>
            </w:r>
            <w:r>
              <w:rPr>
                <w:rFonts w:hint="eastAsia" w:ascii="宋体" w:hAnsi="宋体"/>
              </w:rPr>
              <w:t>负责公司产品的策划全过程，</w:t>
            </w:r>
            <w:r>
              <w:rPr>
                <w:rFonts w:hint="eastAsia" w:ascii="宋体" w:hAnsi="宋体" w:cs="宋体"/>
                <w:kern w:val="0"/>
              </w:rPr>
              <w:t>并制作技术、工艺文件；对技术文件的正确性合理性负责</w:t>
            </w:r>
            <w:r>
              <w:rPr>
                <w:rFonts w:hint="eastAsia" w:ascii="宋体" w:hAnsi="宋体"/>
                <w:lang w:eastAsia="zh-CN"/>
              </w:rPr>
              <w:t>；</w:t>
            </w:r>
            <w:r>
              <w:rPr>
                <w:rFonts w:hint="eastAsia" w:ascii="宋体" w:hAnsi="宋体" w:cs="宋体"/>
                <w:kern w:val="0"/>
              </w:rPr>
              <w:t>负责组织公司员工的技术、工艺培训与技术评测</w:t>
            </w:r>
            <w:r>
              <w:rPr>
                <w:rFonts w:hint="eastAsia" w:ascii="宋体" w:hAnsi="宋体" w:cs="宋体"/>
                <w:kern w:val="0"/>
                <w:lang w:eastAsia="zh-CN"/>
              </w:rPr>
              <w:t>；</w:t>
            </w:r>
            <w:r>
              <w:rPr>
                <w:rFonts w:hint="eastAsia" w:ascii="宋体" w:hAnsi="宋体"/>
              </w:rPr>
              <w:t>贯彻执行国家法律、法规、政策，确保公司管理体系和合同要求的目标有计划的实施</w:t>
            </w:r>
            <w:r>
              <w:rPr>
                <w:rFonts w:hint="eastAsia" w:ascii="宋体" w:hAnsi="宋体"/>
                <w:lang w:eastAsia="zh-CN"/>
              </w:rPr>
              <w:t>；</w:t>
            </w:r>
            <w:r>
              <w:rPr>
                <w:rFonts w:hint="eastAsia" w:ascii="宋体" w:hAnsi="宋体"/>
              </w:rPr>
              <w:t>实施公司的职业健康安全方针、目标，确保及时地、安全地完成职业健康安全目标、指管理方案</w:t>
            </w:r>
            <w:r>
              <w:rPr>
                <w:rFonts w:hint="eastAsia" w:ascii="宋体" w:hAnsi="宋体"/>
                <w:lang w:eastAsia="zh-CN"/>
              </w:rPr>
              <w:t>；</w:t>
            </w:r>
            <w:r>
              <w:rPr>
                <w:rFonts w:hint="eastAsia" w:ascii="宋体" w:hAnsi="宋体"/>
              </w:rPr>
              <w:t>负责制订和实施生产制造计划，对产品制造全过程进行组织策划</w:t>
            </w:r>
            <w:r>
              <w:rPr>
                <w:rFonts w:hint="eastAsia" w:ascii="宋体" w:hAnsi="宋体"/>
                <w:lang w:eastAsia="zh-CN"/>
              </w:rPr>
              <w:t>；</w:t>
            </w:r>
            <w:r>
              <w:rPr>
                <w:rFonts w:hint="eastAsia" w:ascii="宋体" w:hAnsi="宋体"/>
              </w:rPr>
              <w:t>负责预防产品制造过程的环境污染，疾病和伤害，对生产过程中环境和职业健康安全运行有效控制</w:t>
            </w:r>
            <w:r>
              <w:rPr>
                <w:rFonts w:hint="eastAsia" w:ascii="宋体" w:hAnsi="宋体"/>
                <w:lang w:eastAsia="zh-CN"/>
              </w:rPr>
              <w:t>；</w:t>
            </w:r>
            <w:r>
              <w:rPr>
                <w:rFonts w:hint="eastAsia" w:ascii="宋体" w:hAnsi="宋体"/>
              </w:rPr>
              <w:t>负责产品职业健康安全目标的实现，确保产品性能的适用性</w:t>
            </w:r>
            <w:r>
              <w:rPr>
                <w:rFonts w:hint="eastAsia" w:ascii="宋体" w:hAnsi="宋体"/>
                <w:lang w:eastAsia="zh-CN"/>
              </w:rPr>
              <w:t>；</w:t>
            </w:r>
            <w:r>
              <w:rPr>
                <w:rFonts w:hint="eastAsia" w:ascii="宋体" w:hAnsi="宋体"/>
              </w:rPr>
              <w:t>实施对生产资源、仪器仪表、生产现场、工作环境及生产作业的科学管理</w:t>
            </w:r>
            <w:r>
              <w:rPr>
                <w:rFonts w:hint="eastAsia" w:ascii="宋体" w:hAnsi="宋体"/>
                <w:lang w:eastAsia="zh-CN"/>
              </w:rPr>
              <w:t>；</w:t>
            </w:r>
            <w:r>
              <w:rPr>
                <w:rFonts w:hint="eastAsia" w:ascii="宋体" w:hAnsi="宋体"/>
              </w:rPr>
              <w:t>负责对生产现场的标识、搬运和顾客财产、产品防护与不合格品的控制</w:t>
            </w:r>
            <w:r>
              <w:rPr>
                <w:rFonts w:hint="eastAsia" w:ascii="宋体" w:hAnsi="宋体"/>
                <w:lang w:eastAsia="zh-CN"/>
              </w:rPr>
              <w:t>；</w:t>
            </w:r>
            <w:r>
              <w:rPr>
                <w:rFonts w:hint="eastAsia" w:ascii="宋体" w:hAnsi="宋体"/>
              </w:rPr>
              <w:t>负责向有关部门提供核心零部件的职业健康安全等相关信息</w:t>
            </w:r>
            <w:r>
              <w:rPr>
                <w:rFonts w:hint="eastAsia" w:ascii="宋体" w:hAnsi="宋体"/>
                <w:lang w:eastAsia="zh-CN"/>
              </w:rPr>
              <w:t>；</w:t>
            </w:r>
            <w:r>
              <w:rPr>
                <w:rFonts w:hint="eastAsia" w:ascii="宋体" w:hAnsi="宋体"/>
              </w:rPr>
              <w:t>负责有计划地对部门员工进行岗位技能及质量、环境和职业健康安全意识的培训教育</w:t>
            </w:r>
            <w:r>
              <w:rPr>
                <w:rFonts w:hint="eastAsia" w:ascii="宋体" w:hAnsi="宋体"/>
                <w:lang w:eastAsia="zh-CN"/>
              </w:rPr>
              <w:t>；</w:t>
            </w:r>
            <w:r>
              <w:rPr>
                <w:rFonts w:hint="eastAsia" w:ascii="宋体" w:hAnsi="宋体"/>
              </w:rPr>
              <w:t>负责保存职业健康安全记录的原始依据，确保产品符合技术要求</w:t>
            </w:r>
            <w:r>
              <w:rPr>
                <w:rFonts w:hint="eastAsia" w:ascii="宋体" w:hAnsi="宋体"/>
                <w:lang w:eastAsia="zh-CN"/>
              </w:rPr>
              <w:t>；</w:t>
            </w:r>
            <w:r>
              <w:rPr>
                <w:rFonts w:hint="eastAsia" w:ascii="宋体" w:hAnsi="宋体"/>
              </w:rPr>
              <w:t>制定应急准备和响应计划，当现场出现紧急情况时，负责具体实施；负责部门危险源的识别、评价与控制管理工作</w:t>
            </w:r>
            <w:r>
              <w:rPr>
                <w:rFonts w:hint="eastAsia" w:ascii="宋体" w:hAnsi="宋体"/>
                <w:lang w:eastAsia="zh-CN"/>
              </w:rPr>
              <w:t>；</w:t>
            </w:r>
            <w:r>
              <w:rPr>
                <w:rFonts w:hint="eastAsia" w:ascii="宋体" w:hAnsi="宋体"/>
              </w:rPr>
              <w:t>严格执行公司设备相关的管理制度，负责公司生产设备的安装、维修保养、更换、拆机等工作</w:t>
            </w:r>
            <w:r>
              <w:rPr>
                <w:rFonts w:hint="eastAsia" w:ascii="宋体" w:hAnsi="宋体"/>
                <w:lang w:eastAsia="zh-CN"/>
              </w:rPr>
              <w:t>；</w:t>
            </w:r>
            <w:r>
              <w:rPr>
                <w:rFonts w:hint="eastAsia" w:ascii="宋体" w:hAnsi="宋体"/>
              </w:rPr>
              <w:t>负责产品标准和客户要求，编制工艺文件、作业指导书和检验规程</w:t>
            </w:r>
            <w:r>
              <w:rPr>
                <w:rFonts w:hint="eastAsia" w:ascii="宋体" w:hAnsi="宋体"/>
                <w:lang w:eastAsia="zh-CN"/>
              </w:rPr>
              <w:t>；</w:t>
            </w:r>
            <w:r>
              <w:rPr>
                <w:rFonts w:hint="eastAsia" w:ascii="宋体" w:hAnsi="宋体"/>
              </w:rPr>
              <w:t>负责对公司的监视和测量设备进行检定</w:t>
            </w:r>
            <w:r>
              <w:rPr>
                <w:rFonts w:ascii="宋体" w:hAnsi="宋体"/>
              </w:rPr>
              <w:t>/</w:t>
            </w:r>
            <w:r>
              <w:rPr>
                <w:rFonts w:hint="eastAsia" w:ascii="宋体" w:hAnsi="宋体"/>
              </w:rPr>
              <w:t>检验和管理</w:t>
            </w:r>
            <w:r>
              <w:rPr>
                <w:rFonts w:hint="eastAsia" w:ascii="宋体" w:hAnsi="宋体"/>
                <w:lang w:val="en-US" w:eastAsia="zh-CN"/>
              </w:rPr>
              <w:t>等</w:t>
            </w:r>
            <w:r>
              <w:rPr>
                <w:rFonts w:hint="eastAsia" w:ascii="宋体" w:hAnsi="宋体"/>
              </w:rPr>
              <w:t>。</w:t>
            </w:r>
          </w:p>
          <w:p>
            <w:pPr>
              <w:spacing w:line="240" w:lineRule="auto"/>
              <w:jc w:val="left"/>
              <w:rPr>
                <w:rFonts w:hint="eastAsia"/>
                <w:lang w:val="en-US" w:eastAsia="zh-CN"/>
              </w:rPr>
            </w:pPr>
            <w:r>
              <w:rPr>
                <w:rFonts w:hint="eastAsia"/>
                <w:lang w:val="en-US" w:eastAsia="zh-CN"/>
              </w:rPr>
              <w:t>与技术部主管张旭东电话沟通，清楚自己对于生产管理、质量管理、软件开发方面的职责权限，回答基本正确。</w:t>
            </w:r>
          </w:p>
          <w:p>
            <w:pPr>
              <w:pStyle w:val="5"/>
              <w:spacing w:line="240" w:lineRule="auto"/>
              <w:rPr>
                <w:rFonts w:hint="default" w:eastAsia="宋体"/>
                <w:lang w:val="en-US" w:eastAsia="zh-CN"/>
              </w:rPr>
            </w:pPr>
            <w:r>
              <w:rPr>
                <w:rFonts w:hint="eastAsia"/>
                <w:lang w:val="en-US" w:eastAsia="zh-CN"/>
              </w:rPr>
              <w:t xml:space="preserve">  </w:t>
            </w:r>
            <w:r>
              <w:rPr>
                <w:rFonts w:hint="default" w:eastAsia="宋体"/>
                <w:lang w:val="en-US" w:eastAsia="zh-CN"/>
              </w:rPr>
              <w:drawing>
                <wp:inline distT="0" distB="0" distL="114300" distR="114300">
                  <wp:extent cx="670560" cy="735965"/>
                  <wp:effectExtent l="0" t="0" r="2540" b="635"/>
                  <wp:docPr id="22" name="图片 22" descr="1667624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67624207(1)"/>
                          <pic:cNvPicPr>
                            <a:picLocks noChangeAspect="1"/>
                          </pic:cNvPicPr>
                        </pic:nvPicPr>
                        <pic:blipFill>
                          <a:blip r:embed="rId6"/>
                          <a:stretch>
                            <a:fillRect/>
                          </a:stretch>
                        </pic:blipFill>
                        <pic:spPr>
                          <a:xfrm>
                            <a:off x="0" y="0"/>
                            <a:ext cx="670560" cy="735965"/>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617855" cy="723900"/>
                  <wp:effectExtent l="0" t="0" r="4445" b="0"/>
                  <wp:docPr id="23" name="图片 23" descr="1667624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67624891(1)"/>
                          <pic:cNvPicPr>
                            <a:picLocks noChangeAspect="1"/>
                          </pic:cNvPicPr>
                        </pic:nvPicPr>
                        <pic:blipFill>
                          <a:blip r:embed="rId7"/>
                          <a:stretch>
                            <a:fillRect/>
                          </a:stretch>
                        </pic:blipFill>
                        <pic:spPr>
                          <a:xfrm>
                            <a:off x="0" y="0"/>
                            <a:ext cx="617855" cy="72390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665480" cy="723900"/>
                  <wp:effectExtent l="0" t="0" r="7620" b="0"/>
                  <wp:docPr id="24" name="图片 24" descr="1667624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67624997(1)"/>
                          <pic:cNvPicPr>
                            <a:picLocks noChangeAspect="1"/>
                          </pic:cNvPicPr>
                        </pic:nvPicPr>
                        <pic:blipFill>
                          <a:blip r:embed="rId8"/>
                          <a:stretch>
                            <a:fillRect/>
                          </a:stretch>
                        </pic:blipFill>
                        <pic:spPr>
                          <a:xfrm>
                            <a:off x="0" y="0"/>
                            <a:ext cx="665480" cy="723900"/>
                          </a:xfrm>
                          <a:prstGeom prst="rect">
                            <a:avLst/>
                          </a:prstGeom>
                        </pic:spPr>
                      </pic:pic>
                    </a:graphicData>
                  </a:graphic>
                </wp:inline>
              </w:drawing>
            </w:r>
            <w:r>
              <w:rPr>
                <w:rFonts w:hint="eastAsia"/>
                <w:lang w:val="en-US" w:eastAsia="zh-CN"/>
              </w:rPr>
              <w:drawing>
                <wp:inline distT="0" distB="0" distL="114300" distR="114300">
                  <wp:extent cx="746125" cy="715645"/>
                  <wp:effectExtent l="0" t="0" r="3175" b="8255"/>
                  <wp:docPr id="29" name="图片 29" descr="1667633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67633317(1)"/>
                          <pic:cNvPicPr>
                            <a:picLocks noChangeAspect="1"/>
                          </pic:cNvPicPr>
                        </pic:nvPicPr>
                        <pic:blipFill>
                          <a:blip r:embed="rId9"/>
                          <a:stretch>
                            <a:fillRect/>
                          </a:stretch>
                        </pic:blipFill>
                        <pic:spPr>
                          <a:xfrm>
                            <a:off x="0" y="0"/>
                            <a:ext cx="746125" cy="71564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648970" cy="739140"/>
                  <wp:effectExtent l="0" t="0" r="11430" b="10160"/>
                  <wp:docPr id="25" name="图片 25" descr="1667632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7632789(1)"/>
                          <pic:cNvPicPr>
                            <a:picLocks noChangeAspect="1"/>
                          </pic:cNvPicPr>
                        </pic:nvPicPr>
                        <pic:blipFill>
                          <a:blip r:embed="rId10"/>
                          <a:stretch>
                            <a:fillRect/>
                          </a:stretch>
                        </pic:blipFill>
                        <pic:spPr>
                          <a:xfrm>
                            <a:off x="0" y="0"/>
                            <a:ext cx="648970" cy="73914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660400" cy="779145"/>
                  <wp:effectExtent l="0" t="0" r="0" b="8255"/>
                  <wp:docPr id="26" name="图片 26" descr="1667632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67632934(1)"/>
                          <pic:cNvPicPr>
                            <a:picLocks noChangeAspect="1"/>
                          </pic:cNvPicPr>
                        </pic:nvPicPr>
                        <pic:blipFill>
                          <a:blip r:embed="rId11"/>
                          <a:stretch>
                            <a:fillRect/>
                          </a:stretch>
                        </pic:blipFill>
                        <pic:spPr>
                          <a:xfrm>
                            <a:off x="0" y="0"/>
                            <a:ext cx="660400" cy="77914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787400" cy="745490"/>
                  <wp:effectExtent l="0" t="0" r="0" b="3810"/>
                  <wp:docPr id="27" name="图片 27" descr="1667632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67632981(1)"/>
                          <pic:cNvPicPr>
                            <a:picLocks noChangeAspect="1"/>
                          </pic:cNvPicPr>
                        </pic:nvPicPr>
                        <pic:blipFill>
                          <a:blip r:embed="rId12"/>
                          <a:stretch>
                            <a:fillRect/>
                          </a:stretch>
                        </pic:blipFill>
                        <pic:spPr>
                          <a:xfrm>
                            <a:off x="0" y="0"/>
                            <a:ext cx="787400" cy="74549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672465" cy="721360"/>
                  <wp:effectExtent l="0" t="0" r="635" b="2540"/>
                  <wp:docPr id="28" name="图片 28" descr="1667633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7633021(1)"/>
                          <pic:cNvPicPr>
                            <a:picLocks noChangeAspect="1"/>
                          </pic:cNvPicPr>
                        </pic:nvPicPr>
                        <pic:blipFill>
                          <a:blip r:embed="rId13"/>
                          <a:stretch>
                            <a:fillRect/>
                          </a:stretch>
                        </pic:blipFill>
                        <pic:spPr>
                          <a:xfrm>
                            <a:off x="0" y="0"/>
                            <a:ext cx="672465" cy="72136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824230" cy="725170"/>
                  <wp:effectExtent l="0" t="0" r="1270" b="11430"/>
                  <wp:docPr id="2" name="图片 2" descr="1667638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7638044(1)"/>
                          <pic:cNvPicPr>
                            <a:picLocks noChangeAspect="1"/>
                          </pic:cNvPicPr>
                        </pic:nvPicPr>
                        <pic:blipFill>
                          <a:blip r:embed="rId14"/>
                          <a:stretch>
                            <a:fillRect/>
                          </a:stretch>
                        </pic:blipFill>
                        <pic:spPr>
                          <a:xfrm>
                            <a:off x="0" y="0"/>
                            <a:ext cx="824230" cy="725170"/>
                          </a:xfrm>
                          <a:prstGeom prst="rect">
                            <a:avLst/>
                          </a:prstGeom>
                        </pic:spPr>
                      </pic:pic>
                    </a:graphicData>
                  </a:graphic>
                </wp:inline>
              </w:drawing>
            </w:r>
          </w:p>
        </w:tc>
        <w:tc>
          <w:tcPr>
            <w:tcW w:w="958"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color w:val="auto"/>
                <w:sz w:val="21"/>
                <w:szCs w:val="21"/>
              </w:rPr>
              <w:t>目标、方案</w:t>
            </w:r>
          </w:p>
        </w:tc>
        <w:tc>
          <w:tcPr>
            <w:tcW w:w="1045" w:type="dxa"/>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6.2</w:t>
            </w:r>
          </w:p>
        </w:tc>
        <w:tc>
          <w:tcPr>
            <w:tcW w:w="11347"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远程视频查见技术部的安全</w:t>
            </w:r>
            <w:r>
              <w:rPr>
                <w:rFonts w:hint="eastAsia" w:ascii="宋体" w:hAnsi="宋体" w:eastAsia="宋体" w:cs="宋体"/>
                <w:color w:val="auto"/>
                <w:sz w:val="21"/>
                <w:szCs w:val="21"/>
              </w:rPr>
              <w:t>目标：</w:t>
            </w:r>
            <w:r>
              <w:rPr>
                <w:rFonts w:hint="eastAsia" w:ascii="宋体" w:hAnsi="宋体" w:eastAsia="宋体" w:cs="宋体"/>
                <w:szCs w:val="21"/>
              </w:rPr>
              <w:t>对生产过程有效控制，重大生产安全人身及责任事故为0</w:t>
            </w:r>
            <w:r>
              <w:rPr>
                <w:rFonts w:hint="eastAsia" w:ascii="宋体" w:hAnsi="宋体" w:eastAsia="宋体" w:cs="宋体"/>
                <w:color w:val="auto"/>
                <w:sz w:val="21"/>
                <w:szCs w:val="21"/>
                <w:lang w:eastAsia="zh-CN"/>
              </w:rPr>
              <w:t>；</w:t>
            </w:r>
            <w:r>
              <w:rPr>
                <w:rFonts w:hint="eastAsia" w:ascii="宋体" w:hAnsi="宋体" w:eastAsia="宋体" w:cs="宋体"/>
                <w:bCs/>
                <w:szCs w:val="21"/>
              </w:rPr>
              <w:t>火灾事故发生率0</w:t>
            </w:r>
            <w:r>
              <w:rPr>
                <w:rFonts w:hint="eastAsia" w:ascii="宋体" w:hAnsi="宋体" w:eastAsia="宋体" w:cs="宋体"/>
                <w:bCs/>
                <w:szCs w:val="21"/>
                <w:lang w:eastAsia="zh-CN"/>
              </w:rPr>
              <w:t>；</w:t>
            </w:r>
            <w:r>
              <w:rPr>
                <w:rFonts w:hint="eastAsia" w:ascii="宋体" w:hAnsi="宋体" w:eastAsia="宋体" w:cs="宋体"/>
                <w:bCs/>
                <w:szCs w:val="21"/>
                <w:lang w:val="en-US"/>
              </w:rPr>
              <w:t>触电</w:t>
            </w:r>
            <w:r>
              <w:rPr>
                <w:rFonts w:hint="eastAsia" w:ascii="宋体" w:hAnsi="宋体" w:eastAsia="宋体" w:cs="宋体"/>
                <w:bCs/>
                <w:szCs w:val="21"/>
              </w:rPr>
              <w:t>事故发生率0</w:t>
            </w:r>
            <w:r>
              <w:rPr>
                <w:rFonts w:hint="eastAsia" w:ascii="宋体" w:hAnsi="宋体" w:eastAsia="宋体" w:cs="宋体"/>
                <w:bCs/>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color w:val="auto"/>
                <w:sz w:val="21"/>
                <w:szCs w:val="21"/>
              </w:rPr>
              <w:t>经查</w:t>
            </w:r>
            <w:r>
              <w:rPr>
                <w:rFonts w:hint="eastAsia" w:ascii="宋体" w:hAnsi="宋体" w:eastAsia="宋体" w:cs="宋体"/>
                <w:b w:val="0"/>
                <w:bCs w:val="0"/>
                <w:sz w:val="21"/>
                <w:szCs w:val="21"/>
                <w:lang w:val="en-US"/>
              </w:rPr>
              <w:t>2022年</w:t>
            </w:r>
            <w:r>
              <w:rPr>
                <w:rFonts w:hint="eastAsia" w:ascii="宋体" w:hAnsi="宋体" w:cs="宋体"/>
                <w:b w:val="0"/>
                <w:bCs w:val="0"/>
                <w:sz w:val="21"/>
                <w:szCs w:val="21"/>
                <w:lang w:val="en-US" w:eastAsia="zh-CN"/>
              </w:rPr>
              <w:t>第1-3季度的</w:t>
            </w:r>
            <w:r>
              <w:rPr>
                <w:rFonts w:hint="eastAsia" w:ascii="宋体" w:hAnsi="宋体" w:eastAsia="宋体" w:cs="宋体"/>
                <w:b w:val="0"/>
                <w:bCs w:val="0"/>
                <w:sz w:val="21"/>
                <w:szCs w:val="21"/>
              </w:rPr>
              <w:t>目标、指标完成情况监控记录</w:t>
            </w:r>
            <w:r>
              <w:rPr>
                <w:rFonts w:hint="eastAsia" w:ascii="宋体" w:hAnsi="宋体" w:eastAsia="宋体" w:cs="宋体"/>
                <w:b w:val="0"/>
                <w:bCs w:val="0"/>
                <w:sz w:val="21"/>
                <w:szCs w:val="21"/>
                <w:lang w:eastAsia="zh-CN"/>
              </w:rPr>
              <w:t>：</w:t>
            </w:r>
            <w:r>
              <w:rPr>
                <w:rFonts w:hint="eastAsia" w:ascii="宋体" w:hAnsi="宋体" w:eastAsia="宋体" w:cs="宋体"/>
                <w:szCs w:val="21"/>
              </w:rPr>
              <w:t>对生产过程有效控制，重大生产安全人身及责任事故为0</w:t>
            </w:r>
            <w:r>
              <w:rPr>
                <w:rFonts w:hint="eastAsia" w:ascii="宋体" w:hAnsi="宋体" w:eastAsia="宋体" w:cs="宋体"/>
                <w:color w:val="auto"/>
                <w:sz w:val="21"/>
                <w:szCs w:val="21"/>
                <w:lang w:eastAsia="zh-CN"/>
              </w:rPr>
              <w:t>；</w:t>
            </w:r>
            <w:r>
              <w:rPr>
                <w:rFonts w:hint="eastAsia" w:ascii="宋体" w:hAnsi="宋体" w:eastAsia="宋体" w:cs="宋体"/>
                <w:bCs/>
                <w:szCs w:val="21"/>
              </w:rPr>
              <w:t>火灾事故发生率0</w:t>
            </w:r>
            <w:r>
              <w:rPr>
                <w:rFonts w:hint="eastAsia" w:ascii="宋体" w:hAnsi="宋体" w:eastAsia="宋体" w:cs="宋体"/>
                <w:bCs/>
                <w:szCs w:val="21"/>
                <w:lang w:eastAsia="zh-CN"/>
              </w:rPr>
              <w:t>；</w:t>
            </w:r>
            <w:r>
              <w:rPr>
                <w:rFonts w:hint="eastAsia" w:ascii="宋体" w:hAnsi="宋体" w:eastAsia="宋体" w:cs="宋体"/>
                <w:bCs/>
                <w:szCs w:val="21"/>
                <w:lang w:val="en-US"/>
              </w:rPr>
              <w:t>触电</w:t>
            </w:r>
            <w:r>
              <w:rPr>
                <w:rFonts w:hint="eastAsia" w:ascii="宋体" w:hAnsi="宋体" w:eastAsia="宋体" w:cs="宋体"/>
                <w:bCs/>
                <w:szCs w:val="21"/>
              </w:rPr>
              <w:t>事故发生率0</w:t>
            </w:r>
            <w:r>
              <w:rPr>
                <w:rFonts w:hint="eastAsia" w:ascii="宋体" w:hAnsi="宋体" w:eastAsia="宋体" w:cs="宋体"/>
                <w:color w:val="auto"/>
                <w:sz w:val="21"/>
                <w:szCs w:val="21"/>
              </w:rPr>
              <w:t>，已完成。</w:t>
            </w:r>
          </w:p>
        </w:tc>
        <w:tc>
          <w:tcPr>
            <w:tcW w:w="958"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526"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环境因素</w:t>
            </w:r>
            <w:r>
              <w:rPr>
                <w:rFonts w:hint="eastAsia" w:ascii="Times New Roman" w:hAnsi="Times New Roman" w:eastAsia="宋体" w:cs="Times New Roman"/>
                <w:lang w:eastAsia="zh-CN"/>
              </w:rPr>
              <w:t>、</w:t>
            </w:r>
            <w:r>
              <w:rPr>
                <w:rFonts w:hint="eastAsia" w:ascii="Times New Roman" w:hAnsi="Times New Roman" w:eastAsia="宋体" w:cs="Times New Roman"/>
              </w:rPr>
              <w:t>危险源辨识评价和控制措施的确定</w:t>
            </w:r>
          </w:p>
        </w:tc>
        <w:tc>
          <w:tcPr>
            <w:tcW w:w="1045" w:type="dxa"/>
            <w:noWrap w:val="0"/>
            <w:vAlign w:val="center"/>
          </w:tcPr>
          <w:p>
            <w:pPr>
              <w:rPr>
                <w:rFonts w:hint="eastAsia" w:ascii="宋体" w:hAnsi="宋体" w:eastAsia="宋体" w:cs="宋体"/>
              </w:rPr>
            </w:pPr>
            <w:r>
              <w:rPr>
                <w:rFonts w:hint="eastAsia" w:ascii="宋体" w:hAnsi="宋体" w:eastAsia="宋体" w:cs="宋体"/>
              </w:rPr>
              <w:t>E</w:t>
            </w:r>
            <w:r>
              <w:rPr>
                <w:rFonts w:hint="eastAsia" w:ascii="宋体" w:hAnsi="宋体" w:eastAsia="宋体" w:cs="宋体"/>
                <w:lang w:eastAsia="zh-CN"/>
              </w:rPr>
              <w:t>O：</w:t>
            </w:r>
          </w:p>
          <w:p>
            <w:pPr>
              <w:rPr>
                <w:rFonts w:hint="eastAsia" w:ascii="Times New Roman" w:hAnsi="Times New Roman" w:eastAsia="宋体" w:cs="Times New Roman"/>
              </w:rPr>
            </w:pPr>
            <w:r>
              <w:rPr>
                <w:rFonts w:hint="eastAsia" w:ascii="宋体" w:hAnsi="宋体" w:eastAsia="宋体" w:cs="宋体"/>
              </w:rPr>
              <w:t>6.1.2</w:t>
            </w:r>
          </w:p>
        </w:tc>
        <w:tc>
          <w:tcPr>
            <w:tcW w:w="11347"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提供《环境因素识别与评价表》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涉及生产的环境因素：</w:t>
            </w:r>
            <w:r>
              <w:rPr>
                <w:rFonts w:hint="eastAsia" w:cs="Times New Roman"/>
                <w:lang w:val="en-US" w:eastAsia="zh-CN"/>
              </w:rPr>
              <w:t>调试电脑等的</w:t>
            </w:r>
            <w:r>
              <w:rPr>
                <w:rFonts w:hint="eastAsia" w:ascii="Times New Roman" w:hAnsi="Times New Roman" w:eastAsia="宋体" w:cs="Times New Roman"/>
                <w:lang w:val="en-US" w:eastAsia="zh-CN"/>
              </w:rPr>
              <w:t>电能消耗</w:t>
            </w:r>
            <w:r>
              <w:rPr>
                <w:rFonts w:hint="eastAsia" w:cs="Times New Roman"/>
                <w:lang w:val="en-US" w:eastAsia="zh-CN"/>
              </w:rPr>
              <w:t>，组装废料</w:t>
            </w:r>
            <w:r>
              <w:rPr>
                <w:rFonts w:hint="eastAsia" w:ascii="Times New Roman" w:hAnsi="Times New Roman" w:eastAsia="宋体" w:cs="Times New Roman"/>
                <w:lang w:val="en-US" w:eastAsia="zh-CN"/>
              </w:rPr>
              <w:t>、</w:t>
            </w:r>
            <w:r>
              <w:rPr>
                <w:rFonts w:hint="eastAsia" w:cs="Times New Roman"/>
                <w:lang w:val="en-US" w:eastAsia="zh-CN"/>
              </w:rPr>
              <w:t>废包装材料</w:t>
            </w:r>
            <w:r>
              <w:rPr>
                <w:rFonts w:hint="eastAsia" w:ascii="Times New Roman" w:hAnsi="Times New Roman" w:eastAsia="宋体" w:cs="Times New Roman"/>
                <w:lang w:val="en-US" w:eastAsia="zh-CN"/>
              </w:rPr>
              <w:t>、不合格品废弃</w:t>
            </w:r>
            <w:r>
              <w:rPr>
                <w:rFonts w:hint="eastAsia" w:ascii="Times New Roman" w:hAnsi="Times New Roman" w:eastAsia="宋体" w:cs="Times New Roman"/>
              </w:rPr>
              <w:t>。</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提供了《危险源识别及评价表》，涉及生产的危险源主要包括：漏电伤人、噪音</w:t>
            </w:r>
            <w:r>
              <w:rPr>
                <w:rFonts w:hint="eastAsia" w:cs="Times New Roman"/>
                <w:lang w:val="en-US" w:eastAsia="zh-CN"/>
              </w:rPr>
              <w:t>伤害</w:t>
            </w:r>
            <w:r>
              <w:rPr>
                <w:rFonts w:hint="eastAsia" w:ascii="Times New Roman" w:hAnsi="Times New Roman" w:eastAsia="宋体" w:cs="Times New Roman"/>
                <w:lang w:val="en-US" w:eastAsia="zh-CN"/>
              </w:rPr>
              <w:t>、设备使用不当伤人、线路老化火灾、工作状态触碰、钻孔设备崩离、违规使用、配件随意摆放、尖锐废弃物、未穿防护服、未佩戴防护手套、危险驾驶、不遵守交通法行驶、货物装卸失误伤人等</w:t>
            </w:r>
          </w:p>
          <w:p>
            <w:pPr>
              <w:rPr>
                <w:rFonts w:hint="eastAsia" w:ascii="Times New Roman" w:hAnsi="Times New Roman" w:eastAsia="宋体" w:cs="Times New Roman"/>
              </w:rPr>
            </w:pPr>
            <w:r>
              <w:rPr>
                <w:rFonts w:hint="eastAsia" w:ascii="Times New Roman" w:hAnsi="Times New Roman" w:eastAsia="宋体" w:cs="Times New Roman"/>
              </w:rPr>
              <w:t>可以提供《重</w:t>
            </w:r>
            <w:r>
              <w:rPr>
                <w:rFonts w:hint="eastAsia" w:ascii="Times New Roman" w:hAnsi="Times New Roman" w:eastAsia="宋体" w:cs="Times New Roman"/>
                <w:lang w:val="en-US" w:eastAsia="zh-CN"/>
              </w:rPr>
              <w:t>要</w:t>
            </w:r>
            <w:r>
              <w:rPr>
                <w:rFonts w:hint="eastAsia" w:ascii="Times New Roman" w:hAnsi="Times New Roman" w:eastAsia="宋体" w:cs="Times New Roman"/>
              </w:rPr>
              <w:t>环境因素清单》，其中重</w:t>
            </w:r>
            <w:r>
              <w:rPr>
                <w:rFonts w:hint="eastAsia" w:ascii="Times New Roman" w:hAnsi="Times New Roman" w:eastAsia="宋体" w:cs="Times New Roman"/>
                <w:lang w:eastAsia="zh-CN"/>
              </w:rPr>
              <w:t>要</w:t>
            </w:r>
            <w:r>
              <w:rPr>
                <w:rFonts w:hint="eastAsia" w:ascii="Times New Roman" w:hAnsi="Times New Roman" w:eastAsia="宋体" w:cs="Times New Roman"/>
              </w:rPr>
              <w:t>环境因素：火灾发生</w:t>
            </w:r>
            <w:r>
              <w:rPr>
                <w:rFonts w:hint="eastAsia" w:ascii="Times New Roman" w:hAnsi="Times New Roman" w:eastAsia="宋体" w:cs="Times New Roman"/>
                <w:lang w:eastAsia="zh-CN"/>
              </w:rPr>
              <w:t>、</w:t>
            </w:r>
            <w:r>
              <w:rPr>
                <w:rFonts w:hint="eastAsia" w:ascii="Times New Roman" w:hAnsi="Times New Roman" w:eastAsia="宋体" w:cs="Times New Roman"/>
              </w:rPr>
              <w:t>固体废弃物排放。评价准确。</w:t>
            </w:r>
          </w:p>
          <w:p>
            <w:pPr>
              <w:rPr>
                <w:rFonts w:hint="eastAsia" w:ascii="Times New Roman" w:hAnsi="Times New Roman" w:eastAsia="宋体" w:cs="Times New Roman"/>
              </w:rPr>
            </w:pPr>
            <w:r>
              <w:rPr>
                <w:rFonts w:hint="eastAsia" w:ascii="Times New Roman" w:hAnsi="Times New Roman" w:eastAsia="宋体" w:cs="Times New Roman"/>
              </w:rPr>
              <w:t>提供《</w:t>
            </w:r>
            <w:r>
              <w:rPr>
                <w:rFonts w:hint="eastAsia" w:ascii="Times New Roman" w:hAnsi="Times New Roman" w:eastAsia="宋体" w:cs="Times New Roman"/>
                <w:lang w:val="en-US" w:eastAsia="zh-CN"/>
              </w:rPr>
              <w:t>不可接受风险</w:t>
            </w:r>
            <w:r>
              <w:rPr>
                <w:rFonts w:hint="eastAsia" w:ascii="Times New Roman" w:hAnsi="Times New Roman" w:eastAsia="宋体" w:cs="Times New Roman"/>
              </w:rPr>
              <w:t>清单》</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包括</w:t>
            </w:r>
            <w:r>
              <w:rPr>
                <w:rFonts w:hint="eastAsia" w:ascii="Times New Roman" w:hAnsi="Times New Roman" w:eastAsia="宋体" w:cs="Times New Roman"/>
                <w:lang w:eastAsia="zh-CN"/>
              </w:rPr>
              <w:t>火灾、触电、</w:t>
            </w:r>
            <w:r>
              <w:rPr>
                <w:rFonts w:hint="eastAsia" w:ascii="Times New Roman" w:hAnsi="Times New Roman" w:eastAsia="宋体" w:cs="Times New Roman"/>
                <w:lang w:val="en-US" w:eastAsia="zh-CN"/>
              </w:rPr>
              <w:t>新冠肺炎疫情爆发</w:t>
            </w:r>
            <w:r>
              <w:rPr>
                <w:rFonts w:hint="eastAsia" w:ascii="Times New Roman" w:hAnsi="Times New Roman" w:eastAsia="宋体" w:cs="Times New Roman"/>
              </w:rPr>
              <w:t>，评价准确</w:t>
            </w:r>
            <w:r>
              <w:rPr>
                <w:rFonts w:hint="eastAsia" w:ascii="Times New Roman" w:hAnsi="Times New Roman" w:eastAsia="宋体" w:cs="Times New Roman"/>
                <w:lang w:eastAsia="zh-CN"/>
              </w:rPr>
              <w:t>。</w:t>
            </w:r>
          </w:p>
        </w:tc>
        <w:tc>
          <w:tcPr>
            <w:tcW w:w="958" w:type="dxa"/>
            <w:noWrap w:val="0"/>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526"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基础设施</w:t>
            </w:r>
          </w:p>
        </w:tc>
        <w:tc>
          <w:tcPr>
            <w:tcW w:w="1045"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cs="Times New Roman"/>
                <w:lang w:val="en-US" w:eastAsia="zh-CN"/>
              </w:rPr>
              <w:t>：</w:t>
            </w:r>
            <w:r>
              <w:rPr>
                <w:rFonts w:hint="eastAsia" w:ascii="Times New Roman" w:hAnsi="Times New Roman" w:eastAsia="宋体" w:cs="Times New Roman"/>
              </w:rPr>
              <w:t>7.1.3</w:t>
            </w:r>
          </w:p>
        </w:tc>
        <w:tc>
          <w:tcPr>
            <w:tcW w:w="11347" w:type="dxa"/>
            <w:noWrap w:val="0"/>
            <w:vAlign w:val="center"/>
          </w:tcPr>
          <w:p>
            <w:pPr>
              <w:rPr>
                <w:rFonts w:hint="eastAsia"/>
              </w:rPr>
            </w:pPr>
            <w:r>
              <w:rPr>
                <w:rFonts w:hint="eastAsia"/>
                <w:lang w:eastAsia="zh-CN"/>
              </w:rPr>
              <w:t>提供了设备台账</w:t>
            </w:r>
            <w:r>
              <w:rPr>
                <w:rFonts w:hint="eastAsia"/>
              </w:rPr>
              <w:t>，</w:t>
            </w:r>
            <w:r>
              <w:rPr>
                <w:rFonts w:hint="eastAsia"/>
                <w:sz w:val="21"/>
                <w:szCs w:val="21"/>
              </w:rPr>
              <w:t>安防设备（毫米波人体安检设备）、电子测量仪器（成像传感器）</w:t>
            </w:r>
            <w:r>
              <w:rPr>
                <w:rFonts w:hint="eastAsia"/>
              </w:rPr>
              <w:t>生产设备有</w:t>
            </w:r>
            <w:r>
              <w:rPr>
                <w:rFonts w:hint="eastAsia"/>
                <w:lang w:val="en-US" w:eastAsia="zh-CN"/>
              </w:rPr>
              <w:t>主要是六角、扳手、电脑等。</w:t>
            </w:r>
            <w:r>
              <w:rPr>
                <w:rFonts w:hint="eastAsia"/>
              </w:rPr>
              <w:t>可满足生产需要。</w:t>
            </w:r>
          </w:p>
          <w:p>
            <w:pPr>
              <w:rPr>
                <w:rFonts w:hint="eastAsia"/>
              </w:rPr>
            </w:pPr>
            <w:r>
              <w:rPr>
                <w:rFonts w:hint="eastAsia"/>
              </w:rPr>
              <w:t>生产检测设备完好，维护保养基本得当，能够满足生产符合要求产品的需要。</w:t>
            </w:r>
          </w:p>
          <w:p>
            <w:pPr>
              <w:rPr>
                <w:rFonts w:hint="eastAsia"/>
              </w:rPr>
            </w:pPr>
            <w:r>
              <w:rPr>
                <w:rFonts w:hint="eastAsia"/>
                <w:lang w:val="en-US" w:eastAsia="zh-CN"/>
              </w:rPr>
              <w:t>--</w:t>
            </w:r>
            <w:r>
              <w:rPr>
                <w:rFonts w:hint="eastAsia"/>
              </w:rPr>
              <w:t>抽生产设备保养、检修情况：提供</w:t>
            </w:r>
            <w:r>
              <w:rPr>
                <w:rFonts w:hint="eastAsia"/>
                <w:lang w:val="en-US" w:eastAsia="zh-CN"/>
              </w:rPr>
              <w:t>电脑的</w:t>
            </w:r>
            <w:r>
              <w:rPr>
                <w:rFonts w:hint="eastAsia"/>
              </w:rPr>
              <w:t>“维护保养记录”，其显示了设备名称、保养项目、保养时间、责任人等。</w:t>
            </w:r>
          </w:p>
          <w:p>
            <w:pPr>
              <w:rPr>
                <w:rFonts w:hint="eastAsia"/>
              </w:rPr>
            </w:pPr>
            <w:r>
              <w:rPr>
                <w:rFonts w:hint="eastAsia"/>
              </w:rPr>
              <w:t>提供了设备</w:t>
            </w:r>
            <w:r>
              <w:rPr>
                <w:rFonts w:hint="eastAsia"/>
                <w:lang w:eastAsia="zh-CN"/>
              </w:rPr>
              <w:t>维修</w:t>
            </w:r>
            <w:r>
              <w:rPr>
                <w:rFonts w:hint="eastAsia"/>
              </w:rPr>
              <w:t>记录。内容有设备名称</w:t>
            </w:r>
            <w:r>
              <w:rPr>
                <w:rFonts w:hint="eastAsia"/>
                <w:lang w:eastAsia="zh-CN"/>
              </w:rPr>
              <w:t>，故障原因，</w:t>
            </w:r>
            <w:r>
              <w:rPr>
                <w:rFonts w:hint="eastAsia"/>
              </w:rPr>
              <w:t>检修时间、检修内容、检修人</w:t>
            </w:r>
          </w:p>
          <w:p>
            <w:pPr>
              <w:rPr>
                <w:rFonts w:hint="eastAsia"/>
              </w:rPr>
            </w:pPr>
            <w:r>
              <w:rPr>
                <w:rFonts w:hint="eastAsia"/>
              </w:rPr>
              <w:t>记录清晰，写明了维修内容、维修人等内容，满足策划要求。</w:t>
            </w:r>
          </w:p>
          <w:p>
            <w:pPr>
              <w:pStyle w:val="2"/>
              <w:rPr>
                <w:rFonts w:hint="default" w:eastAsia="宋体"/>
                <w:lang w:val="en-US" w:eastAsia="zh-CN"/>
              </w:rPr>
            </w:pPr>
            <w:r>
              <w:rPr>
                <w:rFonts w:hint="eastAsia"/>
                <w:highlight w:val="none"/>
                <w:lang w:val="en-US" w:eastAsia="zh-CN"/>
              </w:rPr>
              <w:t>受审核方车间不存在特种设备。</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noWrap w:val="0"/>
            <w:vAlign w:val="top"/>
          </w:tcPr>
          <w:p>
            <w:pPr>
              <w:adjustRightInd w:val="0"/>
              <w:snapToGrid w:val="0"/>
              <w:spacing w:line="300" w:lineRule="exact"/>
              <w:ind w:firstLine="210" w:firstLineChars="1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措施的策划</w:t>
            </w:r>
          </w:p>
        </w:tc>
        <w:tc>
          <w:tcPr>
            <w:tcW w:w="1045" w:type="dxa"/>
            <w:noWrap w:val="0"/>
            <w:vAlign w:val="top"/>
          </w:tcPr>
          <w:p>
            <w:pPr>
              <w:adjustRightInd w:val="0"/>
              <w:snapToGrid w:val="0"/>
              <w:spacing w:line="300" w:lineRule="exac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w:t>
            </w:r>
            <w:r>
              <w:rPr>
                <w:rFonts w:hint="eastAsia" w:ascii="Times New Roman" w:hAnsi="Times New Roman" w:eastAsia="宋体" w:cs="Times New Roman"/>
                <w:szCs w:val="21"/>
                <w:lang w:val="en-US" w:eastAsia="zh-CN"/>
              </w:rPr>
              <w:t>：</w:t>
            </w:r>
          </w:p>
          <w:p>
            <w:pPr>
              <w:adjustRightInd w:val="0"/>
              <w:snapToGrid w:val="0"/>
              <w:spacing w:line="300" w:lineRule="exact"/>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6.1.4</w:t>
            </w:r>
          </w:p>
        </w:tc>
        <w:tc>
          <w:tcPr>
            <w:tcW w:w="11347" w:type="dxa"/>
            <w:noWrap w:val="0"/>
            <w:vAlign w:val="top"/>
          </w:tcPr>
          <w:p>
            <w:r>
              <w:rPr>
                <w:rFonts w:hint="eastAsia"/>
              </w:rPr>
              <w:t>询问如何识别和应对组织遇到的风险和机遇，</w:t>
            </w:r>
            <w:r>
              <w:rPr>
                <w:rFonts w:hint="eastAsia"/>
                <w:lang w:val="en-US" w:eastAsia="zh-CN"/>
              </w:rPr>
              <w:t>经了解</w:t>
            </w:r>
            <w:r>
              <w:rPr>
                <w:rFonts w:hint="eastAsia"/>
              </w:rPr>
              <w:t>公司编制《</w:t>
            </w:r>
            <w:r>
              <w:rPr>
                <w:rFonts w:hint="eastAsia" w:ascii="宋体" w:hAnsi="宋体"/>
              </w:rPr>
              <w:t>风险和机遇应对控制程序</w:t>
            </w:r>
            <w:r>
              <w:rPr>
                <w:rFonts w:hint="eastAsia"/>
              </w:rPr>
              <w:t>》，进行风险和机遇的识别和措施的制定。查见《风险和机遇评估分析表》，确定了组织需应对的风险和机遇。组织在确定这些风险和机遇时，考虑了员工岗位技能、人员意识、市场需求、法律法规等内外部因素及合同方的相关要求。</w:t>
            </w:r>
          </w:p>
          <w:p>
            <w:pPr>
              <w:rPr>
                <w:rFonts w:hint="eastAsia" w:ascii="Times New Roman" w:hAnsi="Times New Roman" w:eastAsia="宋体" w:cs="Times New Roman"/>
                <w:kern w:val="2"/>
                <w:sz w:val="21"/>
                <w:szCs w:val="21"/>
                <w:lang w:val="en-US" w:eastAsia="zh-CN" w:bidi="ar-SA"/>
              </w:rPr>
            </w:pPr>
            <w:r>
              <w:rPr>
                <w:rFonts w:hint="eastAsia"/>
              </w:rPr>
              <w:t>措施正在实施中</w:t>
            </w:r>
            <w:r>
              <w:rPr>
                <w:rFonts w:hint="default" w:ascii="Times New Roman" w:hAnsi="Times New Roman" w:eastAsia="宋体" w:cs="Times New Roman"/>
                <w:szCs w:val="21"/>
                <w:lang w:val="en-US" w:eastAsia="zh-CN"/>
              </w:rPr>
              <w:t>。</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运行环境</w:t>
            </w:r>
          </w:p>
        </w:tc>
        <w:tc>
          <w:tcPr>
            <w:tcW w:w="1045"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cs="Times New Roman"/>
                <w:lang w:val="en-US" w:eastAsia="zh-CN"/>
              </w:rPr>
              <w:t>：</w:t>
            </w:r>
            <w:r>
              <w:rPr>
                <w:rFonts w:hint="eastAsia" w:ascii="Times New Roman" w:hAnsi="Times New Roman" w:eastAsia="宋体" w:cs="Times New Roman"/>
              </w:rPr>
              <w:t>7.1.4</w:t>
            </w:r>
          </w:p>
        </w:tc>
        <w:tc>
          <w:tcPr>
            <w:tcW w:w="11347"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公</w:t>
            </w:r>
            <w:r>
              <w:rPr>
                <w:rFonts w:hint="eastAsia" w:ascii="Times New Roman" w:hAnsi="Times New Roman" w:eastAsia="宋体" w:cs="Times New Roman"/>
                <w:highlight w:val="none"/>
              </w:rPr>
              <w:t>司库房</w:t>
            </w:r>
            <w:r>
              <w:rPr>
                <w:rFonts w:hint="eastAsia" w:cs="Times New Roman"/>
                <w:highlight w:val="none"/>
                <w:lang w:val="en-US" w:eastAsia="zh-CN"/>
              </w:rPr>
              <w:t>约</w:t>
            </w:r>
            <w:r>
              <w:rPr>
                <w:rFonts w:hint="eastAsia" w:ascii="Times New Roman" w:hAnsi="Times New Roman" w:eastAsia="宋体" w:cs="Times New Roman"/>
                <w:highlight w:val="none"/>
              </w:rPr>
              <w:t>80平米，生产区134平米，办公区</w:t>
            </w:r>
            <w:r>
              <w:rPr>
                <w:rFonts w:hint="eastAsia" w:cs="Times New Roman"/>
                <w:highlight w:val="none"/>
                <w:lang w:val="en-US" w:eastAsia="zh-CN"/>
              </w:rPr>
              <w:t>约</w:t>
            </w:r>
            <w:r>
              <w:rPr>
                <w:rFonts w:hint="eastAsia" w:ascii="Times New Roman" w:hAnsi="Times New Roman" w:eastAsia="宋体" w:cs="Times New Roman"/>
                <w:highlight w:val="none"/>
              </w:rPr>
              <w:t>30平米</w:t>
            </w:r>
            <w:r>
              <w:rPr>
                <w:rFonts w:hint="eastAsia" w:ascii="Times New Roman" w:hAnsi="Times New Roman" w:eastAsia="宋体" w:cs="Times New Roman"/>
              </w:rPr>
              <w:t>。</w:t>
            </w:r>
          </w:p>
          <w:p>
            <w:pPr>
              <w:rPr>
                <w:rFonts w:hint="eastAsia" w:ascii="Times New Roman" w:hAnsi="Times New Roman" w:eastAsia="宋体" w:cs="Times New Roman"/>
              </w:rPr>
            </w:pPr>
            <w:r>
              <w:rPr>
                <w:rFonts w:hint="eastAsia" w:cs="Times New Roman"/>
                <w:lang w:val="en-US" w:eastAsia="zh-CN"/>
              </w:rPr>
              <w:t>远程微信视频</w:t>
            </w:r>
            <w:r>
              <w:rPr>
                <w:rFonts w:hint="eastAsia" w:ascii="Times New Roman" w:hAnsi="Times New Roman" w:eastAsia="宋体" w:cs="Times New Roman"/>
                <w:lang w:val="en-US" w:eastAsia="zh-CN"/>
              </w:rPr>
              <w:t>查看：</w:t>
            </w:r>
            <w:r>
              <w:rPr>
                <w:rFonts w:hint="eastAsia" w:ascii="Times New Roman" w:hAnsi="Times New Roman" w:eastAsia="宋体" w:cs="Times New Roman"/>
              </w:rPr>
              <w:t>车间宽敞明亮，干净整洁，通道畅通。车间内各种规格、型号产品摆放整齐，工序间工位器具设置较合理。工人每日工作前，仔细检查设备防护情况。车间工人在工作前及工作结束后能够及时清理环境及设备。</w:t>
            </w:r>
          </w:p>
          <w:p>
            <w:pPr>
              <w:rPr>
                <w:rFonts w:hint="eastAsia" w:ascii="Times New Roman" w:hAnsi="Times New Roman" w:eastAsia="宋体" w:cs="Times New Roman"/>
                <w:lang w:val="en-US" w:eastAsia="zh-CN"/>
              </w:rPr>
            </w:pPr>
            <w:r>
              <w:rPr>
                <w:rFonts w:hint="eastAsia" w:ascii="Times New Roman" w:hAnsi="Times New Roman" w:eastAsia="宋体" w:cs="Times New Roman"/>
              </w:rPr>
              <w:t>工作环境得到良好的控制。</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6"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highlight w:val="none"/>
              </w:rPr>
              <w:t>监视和测量资源</w:t>
            </w:r>
          </w:p>
        </w:tc>
        <w:tc>
          <w:tcPr>
            <w:tcW w:w="1045"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Q</w:t>
            </w:r>
            <w:r>
              <w:rPr>
                <w:rFonts w:hint="eastAsia" w:cs="Times New Roman"/>
                <w:lang w:eastAsia="zh-CN"/>
              </w:rPr>
              <w:t>：</w:t>
            </w:r>
            <w:r>
              <w:rPr>
                <w:rFonts w:hint="eastAsia" w:ascii="Times New Roman" w:hAnsi="Times New Roman" w:eastAsia="宋体" w:cs="Times New Roman"/>
                <w:lang w:val="en-US" w:eastAsia="zh-CN"/>
              </w:rPr>
              <w:t>7.1.5</w:t>
            </w:r>
          </w:p>
          <w:p>
            <w:pPr>
              <w:rPr>
                <w:rFonts w:hint="eastAsia" w:ascii="Times New Roman" w:hAnsi="Times New Roman" w:eastAsia="宋体" w:cs="Times New Roman"/>
                <w:lang w:val="en-US" w:eastAsia="zh-CN"/>
              </w:rPr>
            </w:pPr>
          </w:p>
        </w:tc>
        <w:tc>
          <w:tcPr>
            <w:tcW w:w="11347" w:type="dxa"/>
            <w:noWrap w:val="0"/>
            <w:vAlign w:val="center"/>
          </w:tcPr>
          <w:p>
            <w:pPr>
              <w:rPr>
                <w:rFonts w:hint="eastAsia"/>
                <w:lang w:eastAsia="zh-CN"/>
              </w:rPr>
            </w:pPr>
            <w:r>
              <w:rPr>
                <w:rFonts w:hint="eastAsia"/>
                <w:lang w:eastAsia="zh-CN"/>
              </w:rPr>
              <w:t>提供了《监视和测量设备</w:t>
            </w:r>
            <w:r>
              <w:rPr>
                <w:rFonts w:hint="eastAsia"/>
                <w:lang w:val="en-US" w:eastAsia="zh-CN"/>
              </w:rPr>
              <w:t>台账</w:t>
            </w:r>
            <w:r>
              <w:rPr>
                <w:rFonts w:hint="eastAsia"/>
                <w:lang w:eastAsia="zh-CN"/>
              </w:rPr>
              <w:t>》，</w:t>
            </w:r>
            <w:r>
              <w:rPr>
                <w:rFonts w:hint="eastAsia"/>
                <w:lang w:val="en-US" w:eastAsia="zh-CN"/>
              </w:rPr>
              <w:t>包括：万用表、钢卷尺</w:t>
            </w:r>
            <w:r>
              <w:rPr>
                <w:rFonts w:hint="eastAsia"/>
                <w:lang w:eastAsia="zh-CN"/>
              </w:rPr>
              <w:t>、</w:t>
            </w:r>
            <w:r>
              <w:rPr>
                <w:rFonts w:hint="eastAsia"/>
                <w:lang w:val="en-US" w:eastAsia="zh-CN"/>
              </w:rPr>
              <w:t>示波器、频谱仪等</w:t>
            </w:r>
            <w:r>
              <w:rPr>
                <w:rFonts w:hint="eastAsia"/>
                <w:lang w:eastAsia="zh-CN"/>
              </w:rPr>
              <w:t>；</w:t>
            </w:r>
          </w:p>
          <w:p>
            <w:pPr>
              <w:rPr>
                <w:rFonts w:hint="eastAsia"/>
                <w:lang w:eastAsia="zh-CN"/>
              </w:rPr>
            </w:pPr>
            <w:r>
              <w:rPr>
                <w:rFonts w:hint="eastAsia"/>
                <w:lang w:eastAsia="zh-CN"/>
              </w:rPr>
              <w:t>抽查计量器具校准/检定情况，</w:t>
            </w:r>
          </w:p>
          <w:p>
            <w:pPr>
              <w:rPr>
                <w:rFonts w:hint="eastAsia"/>
                <w:lang w:val="en-US" w:eastAsia="zh-CN"/>
              </w:rPr>
            </w:pPr>
            <w:r>
              <w:rPr>
                <w:rFonts w:hint="eastAsia"/>
                <w:sz w:val="21"/>
                <w:szCs w:val="21"/>
                <w:lang w:val="en-US" w:eastAsia="zh-CN"/>
              </w:rPr>
              <w:t>量具有</w:t>
            </w:r>
            <w:r>
              <w:rPr>
                <w:rFonts w:hint="eastAsia"/>
                <w:b w:val="0"/>
                <w:bCs w:val="0"/>
                <w:sz w:val="21"/>
                <w:szCs w:val="21"/>
                <w:u w:val="none"/>
                <w:lang w:val="en-US" w:eastAsia="zh-CN"/>
              </w:rPr>
              <w:t>万用表（型号：</w:t>
            </w:r>
            <w:r>
              <w:rPr>
                <w:rFonts w:hint="eastAsia" w:ascii="宋体" w:hAnsi="宋体" w:cs="宋体"/>
                <w:sz w:val="21"/>
                <w:szCs w:val="21"/>
              </w:rPr>
              <w:t>15B+</w:t>
            </w:r>
            <w:r>
              <w:rPr>
                <w:rFonts w:hint="eastAsia"/>
                <w:b w:val="0"/>
                <w:bCs w:val="0"/>
                <w:sz w:val="21"/>
                <w:szCs w:val="21"/>
                <w:u w:val="none"/>
                <w:lang w:val="en-US" w:eastAsia="zh-CN"/>
              </w:rPr>
              <w:t>）</w:t>
            </w:r>
            <w:r>
              <w:rPr>
                <w:rFonts w:hint="eastAsia" w:ascii="宋体" w:hAnsi="宋体" w:cs="宋体"/>
                <w:b w:val="0"/>
                <w:bCs w:val="0"/>
                <w:color w:val="auto"/>
                <w:sz w:val="21"/>
                <w:szCs w:val="21"/>
                <w:u w:val="none"/>
                <w:lang w:val="en-US" w:eastAsia="zh-CN"/>
              </w:rPr>
              <w:t>、</w:t>
            </w:r>
            <w:r>
              <w:rPr>
                <w:rFonts w:hint="eastAsia" w:eastAsia="宋体"/>
                <w:b w:val="0"/>
                <w:bCs w:val="0"/>
                <w:sz w:val="21"/>
                <w:szCs w:val="21"/>
                <w:u w:val="none"/>
                <w:lang w:val="en-US" w:eastAsia="zh-CN"/>
              </w:rPr>
              <w:t>钢卷尺</w:t>
            </w:r>
            <w:r>
              <w:rPr>
                <w:rFonts w:hint="eastAsia" w:ascii="宋体" w:hAnsi="宋体" w:eastAsia="宋体" w:cs="宋体"/>
                <w:b w:val="0"/>
                <w:bCs w:val="0"/>
                <w:color w:val="auto"/>
                <w:sz w:val="21"/>
                <w:szCs w:val="21"/>
                <w:u w:val="none"/>
                <w:lang w:val="en-US" w:eastAsia="zh-CN"/>
              </w:rPr>
              <w:t>（规格：</w:t>
            </w:r>
            <w:r>
              <w:rPr>
                <w:rFonts w:hint="eastAsia" w:eastAsia="宋体"/>
                <w:b w:val="0"/>
                <w:bCs w:val="0"/>
                <w:sz w:val="21"/>
                <w:szCs w:val="21"/>
                <w:u w:val="none"/>
                <w:lang w:val="en-US" w:eastAsia="zh-CN"/>
              </w:rPr>
              <w:t>5m</w:t>
            </w:r>
            <w:r>
              <w:rPr>
                <w:rFonts w:hint="eastAsia" w:ascii="宋体" w:hAnsi="宋体" w:eastAsia="宋体" w:cs="宋体"/>
                <w:b w:val="0"/>
                <w:bCs w:val="0"/>
                <w:color w:val="auto"/>
                <w:sz w:val="21"/>
                <w:szCs w:val="21"/>
                <w:u w:val="none"/>
                <w:lang w:val="en-US" w:eastAsia="zh-CN"/>
              </w:rPr>
              <w:t>）</w:t>
            </w:r>
            <w:r>
              <w:rPr>
                <w:rFonts w:hint="eastAsia" w:ascii="宋体" w:hAnsi="宋体" w:cs="宋体"/>
                <w:b w:val="0"/>
                <w:bCs w:val="0"/>
                <w:color w:val="auto"/>
                <w:sz w:val="21"/>
                <w:szCs w:val="21"/>
                <w:u w:val="none"/>
                <w:lang w:val="en-US" w:eastAsia="zh-CN"/>
              </w:rPr>
              <w:t>、频谱仪（规格：</w:t>
            </w:r>
            <w:r>
              <w:rPr>
                <w:rFonts w:hint="eastAsia" w:ascii="宋体" w:hAnsi="宋体" w:cs="宋体"/>
                <w:sz w:val="21"/>
                <w:szCs w:val="21"/>
                <w:lang w:val="en-US" w:eastAsia="zh-CN"/>
              </w:rPr>
              <w:t>1＃</w:t>
            </w:r>
            <w:r>
              <w:rPr>
                <w:rFonts w:hint="eastAsia" w:ascii="宋体" w:hAnsi="宋体" w:cs="宋体"/>
                <w:b w:val="0"/>
                <w:bCs w:val="0"/>
                <w:color w:val="auto"/>
                <w:sz w:val="21"/>
                <w:szCs w:val="21"/>
                <w:u w:val="none"/>
                <w:lang w:val="en-US" w:eastAsia="zh-CN"/>
              </w:rPr>
              <w:t>）、示波器（规格：</w:t>
            </w:r>
            <w:r>
              <w:rPr>
                <w:rFonts w:hint="eastAsia" w:ascii="宋体" w:hAnsi="宋体" w:cs="宋体"/>
                <w:sz w:val="21"/>
                <w:szCs w:val="21"/>
                <w:lang w:val="en-US" w:eastAsia="zh-CN"/>
              </w:rPr>
              <w:t>1＃</w:t>
            </w:r>
            <w:r>
              <w:rPr>
                <w:rFonts w:hint="eastAsia" w:ascii="宋体" w:hAnsi="宋体" w:cs="宋体"/>
                <w:b w:val="0"/>
                <w:bCs w:val="0"/>
                <w:color w:val="auto"/>
                <w:sz w:val="21"/>
                <w:szCs w:val="21"/>
                <w:u w:val="none"/>
                <w:lang w:val="en-US" w:eastAsia="zh-CN"/>
              </w:rPr>
              <w:t>）等</w:t>
            </w:r>
            <w:r>
              <w:rPr>
                <w:rFonts w:hint="eastAsia"/>
                <w:lang w:val="en-US" w:eastAsia="zh-CN"/>
              </w:rPr>
              <w:t>。</w:t>
            </w:r>
          </w:p>
          <w:p>
            <w:pPr>
              <w:rPr>
                <w:rFonts w:hint="eastAsia"/>
              </w:rPr>
            </w:pPr>
            <w:r>
              <w:rPr>
                <w:rFonts w:hint="eastAsia"/>
              </w:rPr>
              <w:t>目前尚没有计算机软件用于规定要求的监视和测量情况。</w:t>
            </w:r>
          </w:p>
          <w:p>
            <w:pPr>
              <w:rPr>
                <w:rFonts w:hint="eastAsia" w:eastAsia="宋体"/>
                <w:lang w:eastAsia="zh-CN"/>
              </w:rPr>
            </w:pPr>
            <w:r>
              <w:rPr>
                <w:rFonts w:hint="eastAsia"/>
              </w:rPr>
              <w:t>询问</w:t>
            </w:r>
            <w:r>
              <w:rPr>
                <w:rFonts w:hint="eastAsia"/>
                <w:lang w:val="en-US" w:eastAsia="zh-CN"/>
              </w:rPr>
              <w:t>张经理</w:t>
            </w:r>
            <w:r>
              <w:rPr>
                <w:rFonts w:hint="eastAsia"/>
              </w:rPr>
              <w:t>，没有自校检测设备，未发生在用的监视和测量设备</w:t>
            </w:r>
            <w:r>
              <w:rPr>
                <w:rFonts w:hint="eastAsia"/>
                <w:lang w:eastAsia="zh-CN"/>
              </w:rPr>
              <w:t>有</w:t>
            </w:r>
            <w:r>
              <w:rPr>
                <w:rFonts w:hint="eastAsia"/>
              </w:rPr>
              <w:t>异常现象</w:t>
            </w:r>
            <w:r>
              <w:rPr>
                <w:rFonts w:hint="eastAsia"/>
                <w:lang w:eastAsia="zh-CN"/>
              </w:rPr>
              <w:t>。</w:t>
            </w:r>
          </w:p>
          <w:p>
            <w:pPr>
              <w:rPr>
                <w:rFonts w:hint="eastAsia"/>
              </w:rPr>
            </w:pPr>
            <w:r>
              <w:rPr>
                <w:rFonts w:hint="eastAsia"/>
                <w:b w:val="0"/>
                <w:bCs w:val="0"/>
                <w:szCs w:val="21"/>
                <w:u w:val="single"/>
                <w:lang w:val="en-US" w:eastAsia="zh-CN"/>
              </w:rPr>
              <w:t>远程</w:t>
            </w:r>
            <w:r>
              <w:rPr>
                <w:rFonts w:hint="eastAsia"/>
                <w:b w:val="0"/>
                <w:bCs w:val="0"/>
                <w:szCs w:val="21"/>
                <w:u w:val="single"/>
              </w:rPr>
              <w:t>审核时</w:t>
            </w:r>
            <w:r>
              <w:rPr>
                <w:rFonts w:hint="eastAsia"/>
                <w:b w:val="0"/>
                <w:bCs w:val="0"/>
                <w:szCs w:val="21"/>
                <w:u w:val="single"/>
                <w:lang w:val="en-US" w:eastAsia="zh-CN"/>
              </w:rPr>
              <w:t>发现</w:t>
            </w:r>
            <w:r>
              <w:rPr>
                <w:rFonts w:hint="eastAsia"/>
                <w:b w:val="0"/>
                <w:bCs w:val="0"/>
                <w:szCs w:val="21"/>
                <w:u w:val="single"/>
              </w:rPr>
              <w:t>，受审核方检验人员正在使用的</w:t>
            </w:r>
            <w:r>
              <w:rPr>
                <w:rFonts w:hint="eastAsia"/>
                <w:b w:val="0"/>
                <w:bCs w:val="0"/>
                <w:sz w:val="21"/>
                <w:szCs w:val="21"/>
                <w:u w:val="single"/>
                <w:lang w:val="en-US" w:eastAsia="zh-CN"/>
              </w:rPr>
              <w:t>万用表（型号：</w:t>
            </w:r>
            <w:r>
              <w:rPr>
                <w:rFonts w:hint="eastAsia" w:ascii="宋体" w:hAnsi="宋体" w:cs="宋体"/>
                <w:sz w:val="21"/>
                <w:szCs w:val="21"/>
                <w:u w:val="single"/>
              </w:rPr>
              <w:t>15B+</w:t>
            </w:r>
            <w:r>
              <w:rPr>
                <w:rFonts w:hint="eastAsia"/>
                <w:b w:val="0"/>
                <w:bCs w:val="0"/>
                <w:sz w:val="21"/>
                <w:szCs w:val="21"/>
                <w:u w:val="single"/>
                <w:lang w:val="en-US" w:eastAsia="zh-CN"/>
              </w:rPr>
              <w:t>）</w:t>
            </w:r>
            <w:r>
              <w:rPr>
                <w:rFonts w:hint="eastAsia" w:ascii="宋体" w:hAnsi="宋体" w:cs="宋体"/>
                <w:b w:val="0"/>
                <w:bCs w:val="0"/>
                <w:color w:val="auto"/>
                <w:sz w:val="21"/>
                <w:szCs w:val="21"/>
                <w:u w:val="single"/>
                <w:lang w:val="en-US" w:eastAsia="zh-CN"/>
              </w:rPr>
              <w:t>、</w:t>
            </w:r>
            <w:r>
              <w:rPr>
                <w:rFonts w:hint="eastAsia" w:eastAsia="宋体"/>
                <w:b w:val="0"/>
                <w:bCs w:val="0"/>
                <w:sz w:val="21"/>
                <w:szCs w:val="21"/>
                <w:u w:val="single"/>
                <w:lang w:val="en-US" w:eastAsia="zh-CN"/>
              </w:rPr>
              <w:t>钢卷尺</w:t>
            </w:r>
            <w:r>
              <w:rPr>
                <w:rFonts w:hint="eastAsia" w:ascii="宋体" w:hAnsi="宋体" w:eastAsia="宋体" w:cs="宋体"/>
                <w:b w:val="0"/>
                <w:bCs w:val="0"/>
                <w:color w:val="auto"/>
                <w:sz w:val="21"/>
                <w:szCs w:val="21"/>
                <w:u w:val="single"/>
                <w:lang w:val="en-US" w:eastAsia="zh-CN"/>
              </w:rPr>
              <w:t>（规格：</w:t>
            </w:r>
            <w:r>
              <w:rPr>
                <w:rFonts w:hint="eastAsia" w:eastAsia="宋体"/>
                <w:b w:val="0"/>
                <w:bCs w:val="0"/>
                <w:sz w:val="21"/>
                <w:szCs w:val="21"/>
                <w:u w:val="single"/>
                <w:lang w:val="en-US" w:eastAsia="zh-CN"/>
              </w:rPr>
              <w:t>5m</w:t>
            </w:r>
            <w:r>
              <w:rPr>
                <w:rFonts w:hint="eastAsia" w:ascii="宋体" w:hAnsi="宋体" w:eastAsia="宋体" w:cs="宋体"/>
                <w:b w:val="0"/>
                <w:bCs w:val="0"/>
                <w:color w:val="auto"/>
                <w:sz w:val="21"/>
                <w:szCs w:val="21"/>
                <w:u w:val="single"/>
                <w:lang w:val="en-US" w:eastAsia="zh-CN"/>
              </w:rPr>
              <w:t>）</w:t>
            </w:r>
            <w:bookmarkStart w:id="0" w:name="_GoBack"/>
            <w:bookmarkEnd w:id="0"/>
            <w:r>
              <w:rPr>
                <w:rFonts w:hint="eastAsia" w:ascii="宋体" w:hAnsi="宋体" w:cs="宋体"/>
                <w:b w:val="0"/>
                <w:bCs w:val="0"/>
                <w:color w:val="auto"/>
                <w:sz w:val="21"/>
                <w:szCs w:val="21"/>
                <w:u w:val="single"/>
                <w:lang w:val="en-US" w:eastAsia="zh-CN"/>
              </w:rPr>
              <w:t>、示波器（规格：</w:t>
            </w:r>
            <w:r>
              <w:rPr>
                <w:rFonts w:hint="eastAsia" w:ascii="宋体" w:hAnsi="宋体" w:cs="宋体"/>
                <w:sz w:val="21"/>
                <w:szCs w:val="21"/>
                <w:u w:val="single"/>
                <w:lang w:val="en-US" w:eastAsia="zh-CN"/>
              </w:rPr>
              <w:t>1＃</w:t>
            </w:r>
            <w:r>
              <w:rPr>
                <w:rFonts w:hint="eastAsia" w:ascii="宋体" w:hAnsi="宋体" w:cs="宋体"/>
                <w:b w:val="0"/>
                <w:bCs w:val="0"/>
                <w:color w:val="auto"/>
                <w:sz w:val="21"/>
                <w:szCs w:val="21"/>
                <w:u w:val="single"/>
                <w:lang w:val="en-US" w:eastAsia="zh-CN"/>
              </w:rPr>
              <w:t>）</w:t>
            </w:r>
            <w:r>
              <w:rPr>
                <w:rFonts w:hint="eastAsia" w:ascii="宋体" w:hAnsi="宋体"/>
                <w:b w:val="0"/>
                <w:bCs w:val="0"/>
                <w:szCs w:val="21"/>
                <w:u w:val="single"/>
              </w:rPr>
              <w:t>未能提供在有效期内的检定或校准的相关证据</w:t>
            </w:r>
            <w:r>
              <w:rPr>
                <w:rFonts w:hint="eastAsia" w:ascii="宋体" w:hAnsi="宋体" w:cs="Arial"/>
                <w:szCs w:val="21"/>
              </w:rPr>
              <w:t>。</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526"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运行的策划和控制</w:t>
            </w:r>
          </w:p>
        </w:tc>
        <w:tc>
          <w:tcPr>
            <w:tcW w:w="1045"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cs="Times New Roman"/>
                <w:sz w:val="21"/>
                <w:szCs w:val="21"/>
                <w:lang w:val="en-US" w:eastAsia="zh-CN"/>
              </w:rPr>
              <w:t>：</w:t>
            </w:r>
            <w:r>
              <w:rPr>
                <w:rFonts w:hint="eastAsia" w:ascii="Times New Roman" w:hAnsi="Times New Roman" w:eastAsia="宋体" w:cs="Times New Roman"/>
                <w:sz w:val="21"/>
                <w:szCs w:val="21"/>
              </w:rPr>
              <w:t>8.1</w:t>
            </w:r>
          </w:p>
        </w:tc>
        <w:tc>
          <w:tcPr>
            <w:tcW w:w="11347" w:type="dxa"/>
            <w:noWrap w:val="0"/>
            <w:vAlign w:val="center"/>
          </w:tcPr>
          <w:p>
            <w:pPr>
              <w:rPr>
                <w:rFonts w:hint="eastAsia"/>
              </w:rPr>
            </w:pPr>
            <w:r>
              <w:rPr>
                <w:rFonts w:hint="eastAsia"/>
              </w:rPr>
              <w:t>公司对</w:t>
            </w:r>
            <w:r>
              <w:rPr>
                <w:rFonts w:hint="eastAsia" w:asciiTheme="minorEastAsia" w:hAnsiTheme="minorEastAsia" w:eastAsiaTheme="minorEastAsia" w:cstheme="minorEastAsia"/>
                <w:sz w:val="21"/>
                <w:szCs w:val="21"/>
              </w:rPr>
              <w:t>安防设备（毫米波人体安检设备）、电子测量仪器（成像传感器）</w:t>
            </w:r>
            <w:r>
              <w:rPr>
                <w:rFonts w:hint="eastAsia"/>
              </w:rPr>
              <w:t>产品质量目标、产品实现过程；产品所要求的验证、确认、监视、检验和试验活动以及产品接收准则进行了策划，并规定了所需的记录。</w:t>
            </w:r>
          </w:p>
          <w:p>
            <w:pPr>
              <w:rPr>
                <w:rFonts w:hint="eastAsia"/>
                <w:lang w:val="en-US" w:eastAsia="zh-CN"/>
              </w:rPr>
            </w:pPr>
            <w:r>
              <w:rPr>
                <w:rFonts w:hint="eastAsia"/>
                <w:lang w:val="en-US" w:eastAsia="zh-CN"/>
              </w:rPr>
              <w:t>1、</w:t>
            </w:r>
            <w:r>
              <w:rPr>
                <w:rFonts w:hint="eastAsia"/>
              </w:rPr>
              <w:t>公司的产品为：</w:t>
            </w:r>
            <w:r>
              <w:rPr>
                <w:rFonts w:hint="eastAsia"/>
                <w:sz w:val="21"/>
                <w:szCs w:val="21"/>
              </w:rPr>
              <w:t>安防设备（毫米波人体安检设备）、电子测量仪器（成像传感器）制造</w:t>
            </w:r>
            <w:r>
              <w:rPr>
                <w:rFonts w:hint="eastAsia"/>
                <w:lang w:val="en-US" w:eastAsia="zh-CN"/>
              </w:rPr>
              <w:t>。</w:t>
            </w:r>
          </w:p>
          <w:p>
            <w:pPr>
              <w:rPr>
                <w:rFonts w:hint="eastAsia"/>
              </w:rPr>
            </w:pPr>
            <w:r>
              <w:rPr>
                <w:rFonts w:hint="eastAsia"/>
              </w:rPr>
              <w:t>2、编制了工艺流程</w:t>
            </w:r>
          </w:p>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安防设备（毫米波人体安检设备）、电子测量仪器（成像传感器）制造销售过程工艺流程：采购原材料-电路板加工（外包）-焊接（外包）-组装-测试-包装入库</w:t>
            </w:r>
          </w:p>
          <w:p>
            <w:pPr>
              <w:rPr>
                <w:rFonts w:hint="eastAsia"/>
              </w:rPr>
            </w:pPr>
            <w:r>
              <w:rPr>
                <w:rFonts w:hint="eastAsia"/>
              </w:rPr>
              <w:t>3、生产设备：</w:t>
            </w:r>
            <w:r>
              <w:rPr>
                <w:rFonts w:hint="eastAsia"/>
                <w:lang w:val="en-US" w:eastAsia="zh-CN"/>
              </w:rPr>
              <w:t>六角、扳手等。</w:t>
            </w:r>
            <w:r>
              <w:rPr>
                <w:rFonts w:hint="eastAsia"/>
              </w:rPr>
              <w:t>可满足生产需要。</w:t>
            </w:r>
          </w:p>
          <w:p>
            <w:pPr>
              <w:rPr>
                <w:rFonts w:hint="eastAsia"/>
                <w:lang w:eastAsia="zh-CN"/>
              </w:rPr>
            </w:pPr>
            <w:r>
              <w:rPr>
                <w:rFonts w:hint="eastAsia"/>
                <w:lang w:val="en-US" w:eastAsia="zh-CN"/>
              </w:rPr>
              <w:t>4、</w:t>
            </w:r>
            <w:r>
              <w:rPr>
                <w:rFonts w:hint="eastAsia"/>
                <w:lang w:eastAsia="zh-CN"/>
              </w:rPr>
              <w:t>编制了设备操作规程。</w:t>
            </w:r>
          </w:p>
          <w:p>
            <w:pPr>
              <w:rPr>
                <w:rFonts w:hint="eastAsia"/>
              </w:rPr>
            </w:pPr>
            <w:r>
              <w:rPr>
                <w:rFonts w:hint="eastAsia"/>
              </w:rPr>
              <w:t>4、检测仪器：</w:t>
            </w:r>
            <w:r>
              <w:rPr>
                <w:rFonts w:hint="eastAsia"/>
                <w:lang w:val="en-US" w:eastAsia="zh-CN"/>
              </w:rPr>
              <w:t>钢卷尺、万用表、示波器等</w:t>
            </w:r>
            <w:r>
              <w:rPr>
                <w:rFonts w:hint="eastAsia"/>
              </w:rPr>
              <w:t>，基本满足目前检测要求。</w:t>
            </w:r>
          </w:p>
          <w:p>
            <w:pPr>
              <w:rPr>
                <w:rFonts w:hint="eastAsia"/>
                <w:lang w:eastAsia="zh-CN"/>
              </w:rPr>
            </w:pPr>
            <w:r>
              <w:rPr>
                <w:rFonts w:hint="eastAsia"/>
              </w:rPr>
              <w:t>5、编制了《原材料检验规范》、《生产过程检验规范》</w:t>
            </w:r>
            <w:r>
              <w:rPr>
                <w:rFonts w:hint="eastAsia"/>
                <w:lang w:val="en-US" w:eastAsia="zh-CN"/>
              </w:rPr>
              <w:t xml:space="preserve"> </w:t>
            </w:r>
            <w:r>
              <w:rPr>
                <w:rFonts w:hint="eastAsia"/>
              </w:rPr>
              <w:t>、《成品检验规范》</w:t>
            </w:r>
            <w:r>
              <w:rPr>
                <w:rFonts w:hint="eastAsia"/>
                <w:lang w:val="en-US" w:eastAsia="zh-CN"/>
              </w:rPr>
              <w:t xml:space="preserve"> </w:t>
            </w:r>
            <w:r>
              <w:rPr>
                <w:rFonts w:hint="eastAsia"/>
              </w:rPr>
              <w:t>、《设备管理制度》等</w:t>
            </w:r>
            <w:r>
              <w:rPr>
                <w:rFonts w:hint="eastAsia"/>
                <w:lang w:eastAsia="zh-CN"/>
              </w:rPr>
              <w:t>。</w:t>
            </w:r>
          </w:p>
          <w:p>
            <w:pPr>
              <w:rPr>
                <w:rFonts w:hint="eastAsia"/>
                <w:lang w:eastAsia="zh-CN"/>
              </w:rPr>
            </w:pPr>
            <w:r>
              <w:rPr>
                <w:rFonts w:hint="eastAsia"/>
              </w:rPr>
              <w:t>6、相关法律法规要求《安全生产法》、《产品质量法》、《</w:t>
            </w:r>
            <w:r>
              <w:rPr>
                <w:rFonts w:hint="eastAsia"/>
                <w:lang w:val="en-US" w:eastAsia="zh-CN"/>
              </w:rPr>
              <w:t>民法典</w:t>
            </w:r>
            <w:r>
              <w:rPr>
                <w:rFonts w:hint="eastAsia"/>
              </w:rPr>
              <w:t>》、《计量法》、《消费者权益保护法》等</w:t>
            </w:r>
            <w:r>
              <w:rPr>
                <w:rFonts w:hint="eastAsia"/>
                <w:lang w:eastAsia="zh-CN"/>
              </w:rPr>
              <w:t>。</w:t>
            </w:r>
          </w:p>
          <w:p>
            <w:pPr>
              <w:rPr>
                <w:rFonts w:hint="eastAsia"/>
              </w:rPr>
            </w:pPr>
            <w:r>
              <w:rPr>
                <w:rFonts w:hint="eastAsia"/>
              </w:rPr>
              <w:t>7、产品执行标准：</w:t>
            </w:r>
          </w:p>
          <w:p>
            <w:pPr>
              <w:keepNext w:val="0"/>
              <w:keepLines w:val="0"/>
              <w:widowControl/>
              <w:suppressLineNumbers w:val="0"/>
              <w:jc w:val="left"/>
              <w:rPr>
                <w:rFonts w:hint="eastAsia"/>
                <w:lang w:val="en-US" w:eastAsia="zh-CN"/>
              </w:rPr>
            </w:pPr>
            <w:r>
              <w:rPr>
                <w:rFonts w:asciiTheme="minorEastAsia" w:hAnsiTheme="minorEastAsia" w:eastAsiaTheme="minorEastAsia" w:cstheme="minorEastAsia"/>
                <w:b w:val="0"/>
                <w:bCs w:val="0"/>
                <w:color w:val="000000"/>
                <w:sz w:val="21"/>
                <w:szCs w:val="21"/>
                <w:shd w:val="clear" w:color="auto" w:fill="FFFFFF"/>
              </w:rPr>
              <w:t>Q/HDZZXX1000-2020毫米波人体成像安检设备、客户要求</w:t>
            </w:r>
            <w:r>
              <w:rPr>
                <w:rFonts w:hint="eastAsia" w:asciiTheme="minorEastAsia" w:hAnsiTheme="minorEastAsia" w:eastAsiaTheme="minorEastAsia" w:cstheme="minorEastAsia"/>
                <w:b w:val="0"/>
                <w:bCs w:val="0"/>
                <w:color w:val="000000"/>
                <w:sz w:val="21"/>
                <w:szCs w:val="21"/>
                <w:shd w:val="clear" w:color="auto" w:fill="FFFFFF"/>
                <w:lang w:val="en-US" w:eastAsia="zh-CN"/>
              </w:rPr>
              <w:t>等</w:t>
            </w:r>
            <w:r>
              <w:rPr>
                <w:rFonts w:hint="eastAsia"/>
                <w:lang w:val="en-US" w:eastAsia="zh-CN"/>
              </w:rPr>
              <w:t>；</w:t>
            </w:r>
          </w:p>
          <w:p>
            <w:pPr>
              <w:pStyle w:val="5"/>
              <w:rPr>
                <w:rFonts w:hint="default"/>
                <w:lang w:val="en-US" w:eastAsia="zh-CN"/>
              </w:rPr>
            </w:pPr>
            <w:r>
              <w:rPr>
                <w:rStyle w:val="14"/>
                <w:rFonts w:hint="eastAsia" w:asciiTheme="minorEastAsia" w:hAnsiTheme="minorEastAsia" w:eastAsiaTheme="minorEastAsia" w:cstheme="minorEastAsia"/>
                <w:b w:val="0"/>
                <w:bCs/>
                <w:i w:val="0"/>
                <w:iCs w:val="0"/>
                <w:caps w:val="0"/>
                <w:color w:val="000000"/>
                <w:spacing w:val="0"/>
                <w:sz w:val="21"/>
                <w:szCs w:val="21"/>
                <w:shd w:val="clear" w:fill="FFFFFF"/>
                <w:lang w:val="en-US" w:eastAsia="zh-CN"/>
              </w:rPr>
              <w:t>经查符合要求。</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526"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产品和服务的设计和开发</w:t>
            </w:r>
          </w:p>
        </w:tc>
        <w:tc>
          <w:tcPr>
            <w:tcW w:w="1045"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cs="Times New Roman"/>
                <w:lang w:val="en-US" w:eastAsia="zh-CN"/>
              </w:rPr>
              <w:t>：</w:t>
            </w:r>
            <w:r>
              <w:rPr>
                <w:rFonts w:hint="eastAsia" w:ascii="Times New Roman" w:hAnsi="Times New Roman" w:eastAsia="宋体" w:cs="Times New Roman"/>
              </w:rPr>
              <w:t>8.3</w:t>
            </w:r>
          </w:p>
        </w:tc>
        <w:tc>
          <w:tcPr>
            <w:tcW w:w="11347"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审核确认：公司</w:t>
            </w:r>
            <w:r>
              <w:rPr>
                <w:rFonts w:hint="eastAsia" w:asciiTheme="minorEastAsia" w:hAnsiTheme="minorEastAsia" w:eastAsiaTheme="minorEastAsia" w:cstheme="minorEastAsia"/>
                <w:sz w:val="21"/>
                <w:szCs w:val="21"/>
              </w:rPr>
              <w:t>安防设备（毫米波人体安检设备）、电子测量仪器（成像传感器）</w:t>
            </w:r>
            <w:r>
              <w:rPr>
                <w:rFonts w:hint="eastAsia" w:ascii="Times New Roman" w:hAnsi="Times New Roman" w:eastAsia="宋体" w:cs="Times New Roman"/>
              </w:rPr>
              <w:t>产品和服务特点，产品依据行业标准、客户要求进行生产</w:t>
            </w:r>
            <w:r>
              <w:rPr>
                <w:rFonts w:hint="eastAsia" w:ascii="Times New Roman" w:hAnsi="Times New Roman" w:eastAsia="宋体" w:cs="Times New Roman"/>
                <w:lang w:val="en-US" w:eastAsia="zh-CN"/>
              </w:rPr>
              <w:t>和销售</w:t>
            </w:r>
            <w:r>
              <w:rPr>
                <w:rFonts w:hint="eastAsia" w:ascii="Times New Roman" w:hAnsi="Times New Roman" w:eastAsia="宋体" w:cs="Times New Roman"/>
              </w:rPr>
              <w:t>，工艺成熟稳定，</w:t>
            </w:r>
            <w:r>
              <w:rPr>
                <w:rFonts w:hint="eastAsia" w:ascii="Times New Roman" w:hAnsi="Times New Roman" w:eastAsia="宋体" w:cs="Times New Roman"/>
                <w:lang w:val="en-US" w:eastAsia="zh-CN"/>
              </w:rPr>
              <w:t>销售模式传统，</w:t>
            </w:r>
            <w:r>
              <w:rPr>
                <w:rFonts w:hint="eastAsia" w:ascii="Times New Roman" w:hAnsi="Times New Roman" w:eastAsia="宋体" w:cs="Times New Roman"/>
              </w:rPr>
              <w:t>无设计开发要求，故不适用8.3条款，</w:t>
            </w:r>
            <w:r>
              <w:rPr>
                <w:rFonts w:hint="eastAsia" w:ascii="Times New Roman" w:hAnsi="Times New Roman" w:eastAsia="宋体" w:cs="Times New Roman"/>
                <w:lang w:val="en-US" w:eastAsia="zh-CN"/>
              </w:rPr>
              <w:t>不适用</w:t>
            </w:r>
            <w:r>
              <w:rPr>
                <w:rFonts w:hint="eastAsia" w:ascii="Times New Roman" w:hAnsi="Times New Roman" w:eastAsia="宋体" w:cs="Times New Roman"/>
              </w:rPr>
              <w:t>不影响组织确保其产品和服务合格的能力或责任，对增强顾客满意也不会产生影响。</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26"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生产和服务提供的控制</w:t>
            </w:r>
          </w:p>
        </w:tc>
        <w:tc>
          <w:tcPr>
            <w:tcW w:w="1045"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cs="Times New Roman"/>
                <w:lang w:val="en-US" w:eastAsia="zh-CN"/>
              </w:rPr>
              <w:t>：</w:t>
            </w:r>
            <w:r>
              <w:rPr>
                <w:rFonts w:hint="eastAsia" w:ascii="Times New Roman" w:hAnsi="Times New Roman" w:eastAsia="宋体" w:cs="Times New Roman"/>
              </w:rPr>
              <w:t>8.5.1</w:t>
            </w:r>
          </w:p>
        </w:tc>
        <w:tc>
          <w:tcPr>
            <w:tcW w:w="11347"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编制《生产和服务提供控制程序》，对生产过程进行控制</w:t>
            </w:r>
          </w:p>
          <w:p>
            <w:pPr>
              <w:rPr>
                <w:rFonts w:hint="eastAsia" w:ascii="Times New Roman" w:hAnsi="Times New Roman" w:eastAsia="宋体" w:cs="Times New Roman"/>
              </w:rPr>
            </w:pPr>
            <w:r>
              <w:rPr>
                <w:rFonts w:hint="eastAsia" w:ascii="Times New Roman" w:hAnsi="Times New Roman" w:eastAsia="宋体" w:cs="Times New Roman"/>
              </w:rPr>
              <w:t>a) 获得规定以下内容的文件化信息：</w:t>
            </w:r>
          </w:p>
          <w:p>
            <w:pPr>
              <w:rPr>
                <w:rFonts w:hint="eastAsia" w:ascii="Times New Roman" w:hAnsi="Times New Roman" w:eastAsia="宋体" w:cs="Times New Roman"/>
              </w:rPr>
            </w:pPr>
            <w:r>
              <w:rPr>
                <w:rFonts w:hint="eastAsia" w:ascii="Times New Roman" w:hAnsi="Times New Roman" w:eastAsia="宋体" w:cs="Times New Roman"/>
              </w:rPr>
              <w:t>1） 生产的产品、提供的服务或执行的活动的特征：</w:t>
            </w:r>
          </w:p>
          <w:p>
            <w:pPr>
              <w:rPr>
                <w:rFonts w:hint="eastAsia" w:ascii="Times New Roman" w:hAnsi="Times New Roman" w:eastAsia="宋体" w:cs="Times New Roman"/>
              </w:rPr>
            </w:pPr>
            <w:r>
              <w:rPr>
                <w:rFonts w:hint="eastAsia" w:ascii="Times New Roman" w:hAnsi="Times New Roman" w:eastAsia="宋体" w:cs="Times New Roman"/>
              </w:rPr>
              <w:t>①与组织的产品及服务有关的法律法规：产品质量法、</w:t>
            </w:r>
            <w:r>
              <w:rPr>
                <w:rFonts w:hint="eastAsia" w:ascii="Times New Roman" w:hAnsi="Times New Roman" w:eastAsia="宋体" w:cs="Times New Roman"/>
                <w:lang w:val="en-US" w:eastAsia="zh-CN"/>
              </w:rPr>
              <w:t>民法典</w:t>
            </w:r>
            <w:r>
              <w:rPr>
                <w:rFonts w:hint="eastAsia" w:ascii="Times New Roman" w:hAnsi="Times New Roman" w:eastAsia="宋体" w:cs="Times New Roman"/>
              </w:rPr>
              <w:t>、计量法、消费者权益保护法、环境保护法等；</w:t>
            </w:r>
          </w:p>
          <w:p>
            <w:pPr>
              <w:rPr>
                <w:rFonts w:hint="eastAsia" w:ascii="Times New Roman" w:hAnsi="Times New Roman" w:eastAsia="宋体" w:cs="Times New Roman"/>
              </w:rPr>
            </w:pPr>
            <w:r>
              <w:rPr>
                <w:rFonts w:hint="eastAsia" w:ascii="Times New Roman" w:hAnsi="Times New Roman" w:eastAsia="宋体" w:cs="Times New Roman"/>
              </w:rPr>
              <w:t>②编制了《</w:t>
            </w:r>
            <w:r>
              <w:rPr>
                <w:rFonts w:hint="eastAsia" w:ascii="Times New Roman" w:hAnsi="Times New Roman" w:eastAsia="宋体" w:cs="Times New Roman"/>
                <w:lang w:val="en-US" w:eastAsia="zh-CN"/>
              </w:rPr>
              <w:t>月份生产作业计划</w:t>
            </w:r>
            <w:r>
              <w:rPr>
                <w:rFonts w:hint="eastAsia" w:ascii="Times New Roman" w:hAnsi="Times New Roman" w:eastAsia="宋体" w:cs="Times New Roman"/>
              </w:rPr>
              <w:t>》《</w:t>
            </w:r>
            <w:r>
              <w:rPr>
                <w:rFonts w:hint="eastAsia" w:ascii="Times New Roman" w:hAnsi="Times New Roman" w:eastAsia="宋体" w:cs="Times New Roman"/>
                <w:lang w:val="en-US" w:eastAsia="zh-CN"/>
              </w:rPr>
              <w:t>产品和服务的要求评审表</w:t>
            </w:r>
            <w:r>
              <w:rPr>
                <w:rFonts w:hint="eastAsia" w:ascii="Times New Roman" w:hAnsi="Times New Roman" w:eastAsia="宋体" w:cs="Times New Roman"/>
              </w:rPr>
              <w:t>》《</w:t>
            </w:r>
            <w:r>
              <w:rPr>
                <w:rFonts w:hint="eastAsia" w:ascii="Times New Roman" w:hAnsi="Times New Roman" w:eastAsia="宋体" w:cs="Times New Roman"/>
                <w:lang w:val="en-US" w:eastAsia="zh-CN"/>
              </w:rPr>
              <w:t>过程确认表</w:t>
            </w:r>
            <w:r>
              <w:rPr>
                <w:rFonts w:hint="eastAsia" w:ascii="Times New Roman" w:hAnsi="Times New Roman" w:eastAsia="宋体" w:cs="Times New Roman"/>
              </w:rPr>
              <w:t>》《原材料检验规范》、《过程检验规范》、《成品检验规范》、《设备管理制度》等多个工艺文件和</w:t>
            </w:r>
            <w:r>
              <w:rPr>
                <w:rFonts w:hint="eastAsia" w:ascii="Times New Roman" w:hAnsi="Times New Roman" w:eastAsia="宋体" w:cs="Times New Roman"/>
                <w:lang w:val="en-US" w:eastAsia="zh-CN"/>
              </w:rPr>
              <w:t>多</w:t>
            </w:r>
            <w:r>
              <w:rPr>
                <w:rFonts w:hint="eastAsia" w:ascii="Times New Roman" w:hAnsi="Times New Roman" w:eastAsia="宋体" w:cs="Times New Roman"/>
              </w:rPr>
              <w:t>种记录。</w:t>
            </w:r>
          </w:p>
          <w:p>
            <w:pPr>
              <w:rPr>
                <w:rFonts w:hint="eastAsia" w:ascii="Times New Roman" w:hAnsi="Times New Roman" w:eastAsia="宋体" w:cs="Times New Roman"/>
              </w:rPr>
            </w:pPr>
            <w:r>
              <w:rPr>
                <w:rFonts w:hint="eastAsia" w:ascii="Times New Roman" w:hAnsi="Times New Roman" w:eastAsia="宋体" w:cs="Times New Roman"/>
              </w:rPr>
              <w:t>2）要达到的结果：生产的产品能够符合国家、行业标准及客户要求，满足相关法律法规要求及产品使用性能/功能要求及售后服务承诺。</w:t>
            </w:r>
          </w:p>
          <w:p>
            <w:pPr>
              <w:rPr>
                <w:rFonts w:hint="eastAsia" w:ascii="Times New Roman" w:hAnsi="Times New Roman" w:eastAsia="宋体" w:cs="Times New Roman"/>
              </w:rPr>
            </w:pPr>
            <w:r>
              <w:rPr>
                <w:rFonts w:hint="eastAsia" w:ascii="Times New Roman" w:hAnsi="Times New Roman" w:eastAsia="宋体" w:cs="Times New Roman"/>
              </w:rPr>
              <w:t>b) 获得和使用适宜的监视和测量资源：</w:t>
            </w:r>
          </w:p>
          <w:p>
            <w:pPr>
              <w:rPr>
                <w:rFonts w:hint="eastAsia" w:ascii="Times New Roman" w:hAnsi="Times New Roman" w:eastAsia="宋体" w:cs="Times New Roman"/>
              </w:rPr>
            </w:pPr>
            <w:r>
              <w:rPr>
                <w:rFonts w:hint="eastAsia" w:ascii="Times New Roman" w:hAnsi="Times New Roman" w:eastAsia="宋体" w:cs="Times New Roman"/>
              </w:rPr>
              <w:t>提供的主要监视和测量设备：</w:t>
            </w:r>
            <w:r>
              <w:rPr>
                <w:rFonts w:hint="eastAsia" w:cs="Times New Roman"/>
                <w:lang w:val="en-US" w:eastAsia="zh-CN"/>
              </w:rPr>
              <w:t>万用表</w:t>
            </w:r>
            <w:r>
              <w:rPr>
                <w:rFonts w:hint="eastAsia" w:cs="Times New Roman"/>
                <w:highlight w:val="none"/>
                <w:lang w:eastAsia="zh-CN"/>
              </w:rPr>
              <w:t>、</w:t>
            </w:r>
            <w:r>
              <w:rPr>
                <w:rFonts w:hint="eastAsia" w:cs="Times New Roman"/>
                <w:highlight w:val="none"/>
                <w:lang w:val="en-US" w:eastAsia="zh-CN"/>
              </w:rPr>
              <w:t>钢卷尺、示波器</w:t>
            </w:r>
            <w:r>
              <w:rPr>
                <w:rFonts w:hint="eastAsia" w:ascii="Times New Roman" w:hAnsi="Times New Roman" w:eastAsia="宋体" w:cs="Times New Roman"/>
                <w:lang w:val="en-US" w:eastAsia="zh-CN"/>
              </w:rPr>
              <w:t>等</w:t>
            </w:r>
            <w:r>
              <w:rPr>
                <w:rFonts w:hint="eastAsia" w:ascii="Times New Roman" w:hAnsi="Times New Roman" w:eastAsia="宋体" w:cs="Times New Roma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rPr>
              <w:t>c) 在适当阶段进行监视和测量，以验证过程或输出的控制及产品和服务的接收准则已得到满足；</w:t>
            </w:r>
          </w:p>
          <w:p>
            <w:pPr>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eastAsia" w:ascii="Times New Roman" w:hAnsi="Times New Roman" w:eastAsia="宋体" w:cs="Times New Roman"/>
              </w:rPr>
              <w:t>查生产</w:t>
            </w:r>
            <w:r>
              <w:rPr>
                <w:rFonts w:hint="eastAsia" w:ascii="Times New Roman" w:hAnsi="Times New Roman" w:eastAsia="宋体" w:cs="Times New Roman"/>
                <w:lang w:val="en-US" w:eastAsia="zh-CN"/>
              </w:rPr>
              <w:t>过程控制</w:t>
            </w:r>
            <w:r>
              <w:rPr>
                <w:rFonts w:hint="eastAsia" w:ascii="Times New Roman" w:hAnsi="Times New Roman" w:eastAsia="宋体" w:cs="Times New Roman"/>
              </w:rPr>
              <w:t>：</w:t>
            </w:r>
            <w:r>
              <w:rPr>
                <w:rFonts w:hint="eastAsia" w:ascii="Times New Roman" w:hAnsi="Times New Roman" w:eastAsia="宋体" w:cs="Times New Roman"/>
                <w:lang w:val="en-US" w:eastAsia="zh-CN"/>
              </w:rPr>
              <w:t>以下信息通过与相关人员沟通、</w:t>
            </w:r>
            <w:r>
              <w:rPr>
                <w:rFonts w:hint="eastAsia" w:cs="Times New Roman"/>
                <w:lang w:val="en-US" w:eastAsia="zh-CN"/>
              </w:rPr>
              <w:t>远程视频</w:t>
            </w:r>
            <w:r>
              <w:rPr>
                <w:rFonts w:hint="eastAsia" w:ascii="Times New Roman" w:hAnsi="Times New Roman" w:eastAsia="宋体" w:cs="Times New Roman"/>
                <w:lang w:val="en-US" w:eastAsia="zh-CN"/>
              </w:rPr>
              <w:t>观察等方式获得</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企业目前的生产控制过程较简单，基本符合工艺流程，关键环节在组装、产品检验，生产过程均填写控制记录（生产</w:t>
            </w:r>
            <w:r>
              <w:rPr>
                <w:rFonts w:hint="eastAsia" w:cs="Times New Roman"/>
                <w:lang w:val="en-US" w:eastAsia="zh-CN"/>
              </w:rPr>
              <w:t>计划</w:t>
            </w:r>
            <w:r>
              <w:rPr>
                <w:rFonts w:hint="eastAsia" w:ascii="Times New Roman" w:hAnsi="Times New Roman" w:eastAsia="宋体" w:cs="Times New Roman"/>
                <w:lang w:val="en-US" w:eastAsia="zh-CN"/>
              </w:rPr>
              <w:t>单、过程检验等）</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安防设备（毫米波人体安检设备）、电子测量仪器（成像传感器）制造销售过程工艺流程：</w:t>
            </w:r>
          </w:p>
          <w:p>
            <w:pPr>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采购原材料-电路板加工（外包）-焊接（外包）-组装-测试-包装入库</w:t>
            </w:r>
          </w:p>
          <w:p>
            <w:pP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关键工序</w:t>
            </w:r>
            <w:r>
              <w:rPr>
                <w:rFonts w:hint="eastAsia" w:cs="Times New Roman"/>
                <w:color w:val="auto"/>
                <w:kern w:val="2"/>
                <w:sz w:val="21"/>
                <w:lang w:val="en-US" w:eastAsia="zh-CN" w:bidi="ar-SA"/>
              </w:rPr>
              <w:t>组装</w:t>
            </w:r>
            <w:r>
              <w:rPr>
                <w:rFonts w:hint="eastAsia" w:ascii="Times New Roman" w:hAnsi="Times New Roman" w:eastAsia="宋体" w:cs="Times New Roman"/>
                <w:color w:val="auto"/>
                <w:kern w:val="2"/>
                <w:sz w:val="21"/>
                <w:lang w:val="en-US" w:eastAsia="zh-CN" w:bidi="ar-SA"/>
              </w:rPr>
              <w:t>，</w:t>
            </w:r>
            <w:r>
              <w:rPr>
                <w:rFonts w:hint="eastAsia" w:cs="Times New Roman"/>
                <w:color w:val="auto"/>
                <w:kern w:val="2"/>
                <w:sz w:val="21"/>
                <w:lang w:val="en-US" w:eastAsia="zh-CN" w:bidi="ar-SA"/>
              </w:rPr>
              <w:t>远程视频</w:t>
            </w:r>
            <w:r>
              <w:rPr>
                <w:rFonts w:hint="eastAsia" w:ascii="Times New Roman" w:hAnsi="Times New Roman" w:eastAsia="宋体" w:cs="Times New Roman"/>
                <w:color w:val="auto"/>
                <w:kern w:val="2"/>
                <w:sz w:val="21"/>
                <w:lang w:val="en-US" w:eastAsia="zh-CN" w:bidi="ar-SA"/>
              </w:rPr>
              <w:t>查看了</w:t>
            </w:r>
            <w:r>
              <w:rPr>
                <w:rFonts w:hint="eastAsia" w:cs="Times New Roman"/>
                <w:color w:val="auto"/>
                <w:kern w:val="2"/>
                <w:sz w:val="21"/>
                <w:lang w:val="en-US" w:eastAsia="zh-CN" w:bidi="ar-SA"/>
              </w:rPr>
              <w:t>组装</w:t>
            </w:r>
            <w:r>
              <w:rPr>
                <w:rFonts w:hint="eastAsia" w:ascii="Times New Roman" w:hAnsi="Times New Roman" w:eastAsia="宋体" w:cs="Times New Roman"/>
                <w:color w:val="auto"/>
                <w:kern w:val="2"/>
                <w:sz w:val="21"/>
                <w:lang w:val="en-US" w:eastAsia="zh-CN" w:bidi="ar-SA"/>
              </w:rPr>
              <w:t>过程，设备：</w:t>
            </w:r>
            <w:r>
              <w:rPr>
                <w:rFonts w:hint="eastAsia" w:cs="Times New Roman"/>
                <w:color w:val="auto"/>
                <w:kern w:val="2"/>
                <w:sz w:val="21"/>
                <w:lang w:val="en-US" w:eastAsia="zh-CN" w:bidi="ar-SA"/>
              </w:rPr>
              <w:t>人工组装</w:t>
            </w:r>
            <w:r>
              <w:rPr>
                <w:rFonts w:hint="eastAsia" w:ascii="Times New Roman" w:hAnsi="Times New Roman" w:eastAsia="宋体" w:cs="Times New Roman"/>
                <w:color w:val="auto"/>
                <w:kern w:val="2"/>
                <w:sz w:val="21"/>
                <w:lang w:val="en-US" w:eastAsia="zh-CN" w:bidi="ar-SA"/>
              </w:rPr>
              <w:t>。操作者</w:t>
            </w:r>
            <w:r>
              <w:rPr>
                <w:rFonts w:hint="eastAsia" w:cs="Times New Roman"/>
                <w:color w:val="auto"/>
                <w:kern w:val="2"/>
                <w:sz w:val="21"/>
                <w:lang w:val="en-US" w:eastAsia="zh-CN" w:bidi="ar-SA"/>
              </w:rPr>
              <w:t>赵</w:t>
            </w:r>
            <w:r>
              <w:rPr>
                <w:rFonts w:hint="eastAsia" w:ascii="Times New Roman" w:hAnsi="Times New Roman" w:eastAsia="宋体" w:cs="Times New Roman"/>
                <w:color w:val="auto"/>
                <w:kern w:val="2"/>
                <w:sz w:val="21"/>
                <w:lang w:val="en-US" w:eastAsia="zh-CN" w:bidi="ar-SA"/>
              </w:rPr>
              <w:t>某，主要控制内容：外观、</w:t>
            </w:r>
            <w:r>
              <w:rPr>
                <w:rFonts w:hint="eastAsia"/>
                <w:bCs/>
                <w:sz w:val="20"/>
              </w:rPr>
              <w:t>机械结构性要求</w:t>
            </w:r>
            <w:r>
              <w:rPr>
                <w:rFonts w:hint="eastAsia" w:ascii="Times New Roman" w:hAnsi="Times New Roman" w:eastAsia="宋体" w:cs="Times New Roman"/>
                <w:color w:val="auto"/>
                <w:kern w:val="2"/>
                <w:sz w:val="21"/>
                <w:lang w:val="en-US" w:eastAsia="zh-CN" w:bidi="ar-SA"/>
              </w:rPr>
              <w:t>。符合操作规程</w:t>
            </w:r>
            <w:r>
              <w:rPr>
                <w:rFonts w:hint="eastAsia" w:cs="Times New Roman"/>
                <w:color w:val="auto"/>
                <w:kern w:val="2"/>
                <w:sz w:val="21"/>
                <w:lang w:val="en-US" w:eastAsia="zh-CN" w:bidi="ar-SA"/>
              </w:rPr>
              <w:t>。</w:t>
            </w:r>
          </w:p>
          <w:p>
            <w:pPr>
              <w:rPr>
                <w:rFonts w:hint="eastAsia" w:ascii="Times New Roman" w:hAnsi="Times New Roman" w:eastAsia="宋体" w:cs="Times New Roman"/>
              </w:rPr>
            </w:pPr>
            <w:r>
              <w:rPr>
                <w:rFonts w:hint="eastAsia" w:cs="Times New Roman"/>
                <w:lang w:val="en-US" w:eastAsia="zh-CN"/>
              </w:rPr>
              <w:t>3）查看生产任务单、生产</w:t>
            </w:r>
            <w:r>
              <w:rPr>
                <w:rFonts w:hint="eastAsia" w:ascii="Times New Roman" w:hAnsi="Times New Roman" w:eastAsia="宋体" w:cs="Times New Roman"/>
                <w:lang w:val="en-US" w:eastAsia="zh-CN"/>
              </w:rPr>
              <w:t>过程</w:t>
            </w:r>
            <w:r>
              <w:rPr>
                <w:rFonts w:hint="eastAsia" w:cs="Times New Roman"/>
                <w:lang w:val="en-US" w:eastAsia="zh-CN"/>
              </w:rPr>
              <w:t>控制及过程</w:t>
            </w:r>
            <w:r>
              <w:rPr>
                <w:rFonts w:hint="eastAsia" w:ascii="Times New Roman" w:hAnsi="Times New Roman" w:eastAsia="宋体" w:cs="Times New Roman"/>
                <w:lang w:val="en-US" w:eastAsia="zh-CN"/>
              </w:rPr>
              <w:t>检验记录：</w:t>
            </w:r>
          </w:p>
          <w:p>
            <w:pPr>
              <w:rPr>
                <w:rFonts w:hint="default" w:eastAsia="宋体"/>
                <w:lang w:val="en-US" w:eastAsia="zh-CN"/>
              </w:rPr>
            </w:pPr>
            <w:r>
              <w:rPr>
                <w:rFonts w:hint="eastAsia"/>
                <w:lang w:val="en-US" w:eastAsia="zh-CN"/>
              </w:rPr>
              <w:t xml:space="preserve"> </w:t>
            </w:r>
            <w:r>
              <w:rPr>
                <w:rFonts w:hint="default" w:eastAsia="宋体"/>
                <w:lang w:val="en-US" w:eastAsia="zh-CN"/>
              </w:rPr>
              <w:drawing>
                <wp:inline distT="0" distB="0" distL="114300" distR="114300">
                  <wp:extent cx="1727200" cy="1109345"/>
                  <wp:effectExtent l="0" t="0" r="0" b="8255"/>
                  <wp:docPr id="30" name="图片 30" descr="1667633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67633477(1)"/>
                          <pic:cNvPicPr>
                            <a:picLocks noChangeAspect="1"/>
                          </pic:cNvPicPr>
                        </pic:nvPicPr>
                        <pic:blipFill>
                          <a:blip r:embed="rId15"/>
                          <a:stretch>
                            <a:fillRect/>
                          </a:stretch>
                        </pic:blipFill>
                        <pic:spPr>
                          <a:xfrm>
                            <a:off x="0" y="0"/>
                            <a:ext cx="1727200" cy="110934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724025" cy="1251585"/>
                  <wp:effectExtent l="0" t="0" r="3175" b="5715"/>
                  <wp:docPr id="31" name="图片 31" descr="1667633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67633515(1)"/>
                          <pic:cNvPicPr>
                            <a:picLocks noChangeAspect="1"/>
                          </pic:cNvPicPr>
                        </pic:nvPicPr>
                        <pic:blipFill>
                          <a:blip r:embed="rId16"/>
                          <a:stretch>
                            <a:fillRect/>
                          </a:stretch>
                        </pic:blipFill>
                        <pic:spPr>
                          <a:xfrm>
                            <a:off x="0" y="0"/>
                            <a:ext cx="1724025" cy="125158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482090" cy="1410335"/>
                  <wp:effectExtent l="0" t="0" r="3810" b="12065"/>
                  <wp:docPr id="32" name="图片 32" descr="1667633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67633635(1)"/>
                          <pic:cNvPicPr>
                            <a:picLocks noChangeAspect="1"/>
                          </pic:cNvPicPr>
                        </pic:nvPicPr>
                        <pic:blipFill>
                          <a:blip r:embed="rId17"/>
                          <a:stretch>
                            <a:fillRect/>
                          </a:stretch>
                        </pic:blipFill>
                        <pic:spPr>
                          <a:xfrm>
                            <a:off x="0" y="0"/>
                            <a:ext cx="1482090" cy="141033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522730" cy="1316355"/>
                  <wp:effectExtent l="0" t="0" r="1270" b="4445"/>
                  <wp:docPr id="33" name="图片 33" descr="1667633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67633669(1)"/>
                          <pic:cNvPicPr>
                            <a:picLocks noChangeAspect="1"/>
                          </pic:cNvPicPr>
                        </pic:nvPicPr>
                        <pic:blipFill>
                          <a:blip r:embed="rId18"/>
                          <a:stretch>
                            <a:fillRect/>
                          </a:stretch>
                        </pic:blipFill>
                        <pic:spPr>
                          <a:xfrm>
                            <a:off x="0" y="0"/>
                            <a:ext cx="1522730" cy="1316355"/>
                          </a:xfrm>
                          <a:prstGeom prst="rect">
                            <a:avLst/>
                          </a:prstGeom>
                        </pic:spPr>
                      </pic:pic>
                    </a:graphicData>
                  </a:graphic>
                </wp:inline>
              </w:drawing>
            </w:r>
          </w:p>
          <w:p>
            <w:pPr>
              <w:pStyle w:val="5"/>
              <w:rPr>
                <w:rFonts w:hint="default" w:ascii="Times New Roman" w:hAnsi="Times New Roman" w:eastAsia="宋体" w:cs="Times New Roman"/>
                <w:lang w:val="en-US"/>
              </w:rPr>
            </w:pPr>
            <w:r>
              <w:rPr>
                <w:rFonts w:hint="eastAsia" w:ascii="宋体" w:hAnsi="宋体" w:eastAsia="宋体" w:cs="宋体"/>
                <w:b w:val="0"/>
                <w:bCs w:val="0"/>
                <w:sz w:val="21"/>
                <w:szCs w:val="21"/>
                <w:lang w:val="en-US" w:eastAsia="zh-CN"/>
              </w:rPr>
              <w:t>审核当天远程视频查看</w:t>
            </w:r>
            <w:r>
              <w:rPr>
                <w:rFonts w:hint="eastAsia" w:ascii="宋体" w:hAnsi="宋体" w:eastAsia="宋体" w:cs="宋体"/>
                <w:b w:val="0"/>
                <w:bCs w:val="0"/>
                <w:sz w:val="21"/>
                <w:szCs w:val="21"/>
              </w:rPr>
              <w:t>电子测量仪器（成像传感器）</w:t>
            </w:r>
            <w:r>
              <w:rPr>
                <w:rFonts w:hint="eastAsia" w:ascii="宋体" w:hAnsi="宋体" w:eastAsia="宋体" w:cs="宋体"/>
                <w:b w:val="0"/>
                <w:bCs w:val="0"/>
                <w:sz w:val="21"/>
                <w:szCs w:val="21"/>
                <w:lang w:val="en-US" w:eastAsia="zh-CN"/>
              </w:rPr>
              <w:t>组装的操作过程，询问孙某操作要求，主要控制完整性，清楚操作规范和技术要求，并抽查2022.8.20的过程检验记录，经查符合要求。查看</w:t>
            </w:r>
            <w:r>
              <w:rPr>
                <w:rFonts w:hint="eastAsia" w:ascii="宋体" w:hAnsi="宋体" w:eastAsia="宋体" w:cs="宋体"/>
                <w:b w:val="0"/>
                <w:bCs w:val="0"/>
                <w:sz w:val="21"/>
                <w:szCs w:val="21"/>
              </w:rPr>
              <w:t>安防设备（毫米波人体安检设备）</w:t>
            </w:r>
            <w:r>
              <w:rPr>
                <w:rFonts w:hint="eastAsia" w:ascii="宋体" w:hAnsi="宋体" w:eastAsia="宋体" w:cs="宋体"/>
                <w:b w:val="0"/>
                <w:bCs w:val="0"/>
                <w:sz w:val="21"/>
                <w:szCs w:val="21"/>
                <w:lang w:val="en-US" w:eastAsia="zh-CN"/>
              </w:rPr>
              <w:t>组装的操作过程，询问赵某操作要求，主要控制</w:t>
            </w:r>
            <w:r>
              <w:rPr>
                <w:rFonts w:hint="eastAsia" w:ascii="宋体" w:hAnsi="宋体" w:eastAsia="宋体" w:cs="宋体"/>
                <w:b w:val="0"/>
                <w:bCs w:val="0"/>
                <w:color w:val="auto"/>
                <w:kern w:val="2"/>
                <w:sz w:val="21"/>
                <w:szCs w:val="21"/>
                <w:lang w:val="en-US" w:eastAsia="zh-CN" w:bidi="ar-SA"/>
              </w:rPr>
              <w:t>外观、</w:t>
            </w:r>
            <w:r>
              <w:rPr>
                <w:rFonts w:hint="eastAsia" w:ascii="宋体" w:hAnsi="宋体" w:eastAsia="宋体" w:cs="宋体"/>
                <w:b w:val="0"/>
                <w:bCs w:val="0"/>
                <w:sz w:val="21"/>
                <w:szCs w:val="21"/>
              </w:rPr>
              <w:t>机械结构性要求</w:t>
            </w:r>
            <w:r>
              <w:rPr>
                <w:rFonts w:hint="eastAsia" w:ascii="宋体" w:hAnsi="宋体" w:eastAsia="宋体" w:cs="宋体"/>
                <w:b w:val="0"/>
                <w:bCs w:val="0"/>
                <w:sz w:val="21"/>
                <w:szCs w:val="21"/>
                <w:lang w:val="en-US" w:eastAsia="zh-CN"/>
              </w:rPr>
              <w:t>，清楚操作规范和技术要求，并抽查2022.8.30的过程检验记录，经查符合要求。</w:t>
            </w:r>
            <w:r>
              <w:rPr>
                <w:rFonts w:hint="eastAsia" w:cs="Times New Roman"/>
                <w:lang w:val="en-US" w:eastAsia="zh-CN"/>
              </w:rPr>
              <w:t>检验员：</w:t>
            </w:r>
            <w:r>
              <w:rPr>
                <w:rFonts w:hint="eastAsia" w:eastAsia="宋体"/>
                <w:sz w:val="21"/>
                <w:szCs w:val="21"/>
                <w:lang w:val="en-US" w:eastAsia="zh-CN"/>
              </w:rPr>
              <w:t>张宏伟</w:t>
            </w:r>
            <w:r>
              <w:rPr>
                <w:rFonts w:hint="eastAsia" w:cs="Times New Roman"/>
                <w:lang w:val="en-US" w:eastAsia="zh-CN"/>
              </w:rPr>
              <w:t>，检验结论：合格。经查符合要求。</w:t>
            </w:r>
          </w:p>
          <w:p>
            <w:pPr>
              <w:rPr>
                <w:rFonts w:hint="default"/>
                <w:b w:val="0"/>
                <w:bCs w:val="0"/>
                <w:lang w:val="en-US" w:eastAsia="zh-CN"/>
              </w:rPr>
            </w:pPr>
            <w:r>
              <w:rPr>
                <w:rFonts w:hint="eastAsia" w:cs="Times New Roman"/>
                <w:b w:val="0"/>
                <w:bCs w:val="0"/>
                <w:color w:val="auto"/>
                <w:sz w:val="21"/>
                <w:szCs w:val="21"/>
                <w:lang w:val="en-US" w:eastAsia="zh-CN"/>
              </w:rPr>
              <w:t>远程巡视</w:t>
            </w:r>
            <w:r>
              <w:rPr>
                <w:rFonts w:hint="eastAsia" w:asciiTheme="minorEastAsia" w:hAnsiTheme="minorEastAsia" w:eastAsiaTheme="minorEastAsia" w:cstheme="minorEastAsia"/>
                <w:sz w:val="21"/>
                <w:szCs w:val="21"/>
              </w:rPr>
              <w:t>安防设备（毫米波人体安检设备）、电子测量仪器（成像传感器）</w:t>
            </w:r>
            <w:r>
              <w:rPr>
                <w:rFonts w:hint="eastAsia" w:cs="Times New Roman"/>
                <w:b w:val="0"/>
                <w:bCs w:val="0"/>
                <w:color w:val="auto"/>
                <w:sz w:val="21"/>
                <w:szCs w:val="21"/>
                <w:lang w:val="en-US" w:eastAsia="zh-CN"/>
              </w:rPr>
              <w:t>车间，工人正在进行各个操作，</w:t>
            </w:r>
            <w:r>
              <w:rPr>
                <w:rFonts w:hint="eastAsia" w:asciiTheme="minorEastAsia" w:hAnsiTheme="minorEastAsia" w:eastAsiaTheme="minorEastAsia" w:cstheme="minorEastAsia"/>
                <w:b w:val="0"/>
                <w:bCs w:val="0"/>
                <w:color w:val="auto"/>
                <w:sz w:val="21"/>
                <w:szCs w:val="21"/>
                <w:lang w:val="en-US" w:eastAsia="zh-CN"/>
              </w:rPr>
              <w:t>主要控制内容：</w:t>
            </w:r>
            <w:r>
              <w:rPr>
                <w:rFonts w:hint="eastAsia" w:ascii="Times New Roman" w:hAnsi="Times New Roman" w:eastAsia="宋体" w:cs="Times New Roman"/>
                <w:color w:val="auto"/>
                <w:kern w:val="2"/>
                <w:sz w:val="21"/>
                <w:lang w:val="en-US" w:eastAsia="zh-CN" w:bidi="ar-SA"/>
              </w:rPr>
              <w:t>外观、</w:t>
            </w:r>
            <w:r>
              <w:rPr>
                <w:rFonts w:hint="eastAsia"/>
                <w:bCs/>
                <w:sz w:val="20"/>
              </w:rPr>
              <w:t>机械结构性要求</w:t>
            </w:r>
            <w:r>
              <w:rPr>
                <w:rFonts w:hint="eastAsia" w:asciiTheme="minorEastAsia" w:hAnsiTheme="minorEastAsia" w:eastAsiaTheme="minorEastAsia" w:cstheme="minorEastAsia"/>
                <w:b w:val="0"/>
                <w:bCs w:val="0"/>
                <w:color w:val="auto"/>
                <w:sz w:val="21"/>
                <w:szCs w:val="21"/>
                <w:lang w:val="en-US" w:eastAsia="zh-CN"/>
              </w:rPr>
              <w:t>，符合操作规程，有提供视频证据，详见附件。</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7059930" cy="1132205"/>
                  <wp:effectExtent l="0" t="0" r="1270" b="10795"/>
                  <wp:docPr id="34" name="图片 34" descr="1667634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67634194(1)"/>
                          <pic:cNvPicPr>
                            <a:picLocks noChangeAspect="1"/>
                          </pic:cNvPicPr>
                        </pic:nvPicPr>
                        <pic:blipFill>
                          <a:blip r:embed="rId19"/>
                          <a:stretch>
                            <a:fillRect/>
                          </a:stretch>
                        </pic:blipFill>
                        <pic:spPr>
                          <a:xfrm>
                            <a:off x="0" y="0"/>
                            <a:ext cx="7059930" cy="1132205"/>
                          </a:xfrm>
                          <a:prstGeom prst="rect">
                            <a:avLst/>
                          </a:prstGeom>
                        </pic:spPr>
                      </pic:pic>
                    </a:graphicData>
                  </a:graphic>
                </wp:inline>
              </w:drawing>
            </w:r>
          </w:p>
          <w:p>
            <w:pPr>
              <w:rPr>
                <w:rFonts w:hint="eastAsia" w:ascii="Times New Roman" w:hAnsi="Times New Roman" w:eastAsia="宋体" w:cs="Times New Roman"/>
              </w:rPr>
            </w:pPr>
            <w:r>
              <w:rPr>
                <w:rFonts w:hint="eastAsia" w:ascii="Times New Roman" w:hAnsi="Times New Roman" w:eastAsia="宋体" w:cs="Times New Roman"/>
              </w:rPr>
              <w:t>d) 使用适宜的设备和过程环境；</w:t>
            </w:r>
          </w:p>
          <w:p>
            <w:pPr>
              <w:rPr>
                <w:rFonts w:hint="eastAsia" w:ascii="Times New Roman" w:hAnsi="Times New Roman" w:eastAsia="宋体" w:cs="Times New Roman"/>
              </w:rPr>
            </w:pPr>
            <w:r>
              <w:rPr>
                <w:rFonts w:hint="eastAsia" w:ascii="Times New Roman" w:hAnsi="Times New Roman" w:eastAsia="宋体" w:cs="Times New Roman"/>
              </w:rPr>
              <w:t>主要生产设备：</w:t>
            </w:r>
            <w:r>
              <w:rPr>
                <w:rFonts w:hint="eastAsia" w:cs="Times New Roman"/>
                <w:szCs w:val="22"/>
                <w:highlight w:val="none"/>
                <w:u w:val="none"/>
                <w:lang w:val="en-US" w:eastAsia="zh-CN"/>
              </w:rPr>
              <w:t>六角、扳手</w:t>
            </w:r>
            <w:r>
              <w:rPr>
                <w:rFonts w:hint="eastAsia" w:ascii="Times New Roman" w:hAnsi="Times New Roman" w:eastAsia="宋体" w:cs="Times New Roman"/>
                <w:lang w:val="en-US" w:eastAsia="zh-CN"/>
              </w:rPr>
              <w:t>等。</w:t>
            </w:r>
            <w:r>
              <w:rPr>
                <w:rFonts w:hint="eastAsia" w:ascii="Times New Roman" w:hAnsi="Times New Roman" w:eastAsia="宋体" w:cs="Times New Roman"/>
              </w:rPr>
              <w:t>可满足生产需要。</w:t>
            </w:r>
          </w:p>
          <w:p>
            <w:pPr>
              <w:rPr>
                <w:rFonts w:hint="eastAsia" w:ascii="Times New Roman" w:hAnsi="Times New Roman" w:eastAsia="宋体" w:cs="Times New Roman"/>
              </w:rPr>
            </w:pPr>
            <w:r>
              <w:rPr>
                <w:rFonts w:hint="eastAsia" w:ascii="Times New Roman" w:hAnsi="Times New Roman" w:eastAsia="宋体" w:cs="Times New Roman"/>
              </w:rPr>
              <w:t>设备精度保证，维修及时，有设备日常保养记录.</w:t>
            </w:r>
          </w:p>
          <w:p>
            <w:pPr>
              <w:rPr>
                <w:rFonts w:hint="eastAsia" w:ascii="Times New Roman" w:hAnsi="Times New Roman" w:eastAsia="宋体" w:cs="Times New Roman"/>
              </w:rPr>
            </w:pPr>
            <w:r>
              <w:rPr>
                <w:rFonts w:hint="eastAsia" w:ascii="Times New Roman" w:hAnsi="Times New Roman" w:eastAsia="宋体" w:cs="Times New Roman"/>
                <w:lang w:val="en-US" w:eastAsia="zh-CN"/>
              </w:rPr>
              <w:t>e)</w:t>
            </w:r>
            <w:r>
              <w:rPr>
                <w:rFonts w:hint="eastAsia" w:ascii="Times New Roman" w:hAnsi="Times New Roman" w:eastAsia="宋体" w:cs="Times New Roman"/>
              </w:rPr>
              <w:t>过程环境：详见 7.1.4 审核记录</w:t>
            </w:r>
          </w:p>
          <w:p>
            <w:pPr>
              <w:rPr>
                <w:rFonts w:hint="eastAsia" w:ascii="Times New Roman" w:hAnsi="Times New Roman" w:eastAsia="宋体" w:cs="Times New Roman"/>
              </w:rPr>
            </w:pPr>
            <w:r>
              <w:rPr>
                <w:rFonts w:hint="eastAsia" w:ascii="Times New Roman" w:hAnsi="Times New Roman" w:eastAsia="宋体" w:cs="Times New Roman"/>
                <w:lang w:val="en-US" w:eastAsia="zh-CN"/>
              </w:rPr>
              <w:t>f</w:t>
            </w:r>
            <w:r>
              <w:rPr>
                <w:rFonts w:hint="eastAsia" w:ascii="Times New Roman" w:hAnsi="Times New Roman" w:eastAsia="宋体" w:cs="Times New Roman"/>
              </w:rPr>
              <w:t>）指派胜任的人员，包括所要求的资格；</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识别的需确认的过程为</w:t>
            </w:r>
            <w:r>
              <w:rPr>
                <w:rFonts w:hint="eastAsia" w:cs="Times New Roman"/>
                <w:lang w:val="en-US" w:eastAsia="zh-CN"/>
              </w:rPr>
              <w:t>无。关键过程为组装。从人机料法环测等方面进行控制，经查符合要求。</w:t>
            </w:r>
          </w:p>
          <w:p>
            <w:pPr>
              <w:rPr>
                <w:rFonts w:hint="eastAsia" w:ascii="Times New Roman" w:hAnsi="Times New Roman" w:eastAsia="宋体" w:cs="Times New Roman"/>
              </w:rPr>
            </w:pPr>
            <w:r>
              <w:rPr>
                <w:rFonts w:hint="eastAsia" w:ascii="Times New Roman" w:hAnsi="Times New Roman" w:eastAsia="宋体" w:cs="Times New Roman"/>
                <w:lang w:val="en-US" w:eastAsia="zh-CN"/>
              </w:rPr>
              <w:t>h</w:t>
            </w:r>
            <w:r>
              <w:rPr>
                <w:rFonts w:hint="eastAsia" w:ascii="Times New Roman" w:hAnsi="Times New Roman" w:eastAsia="宋体" w:cs="Times New Roman"/>
              </w:rPr>
              <w:t>) 实施防止人为错误的措施：体系文件中明确规定了不合格品控制要求：包括原材料的不合格品，生产加工中的不合格品均不准转序，必须按照相关文件、制度执行。</w:t>
            </w:r>
          </w:p>
          <w:p>
            <w:pPr>
              <w:rPr>
                <w:rFonts w:hint="eastAsia" w:ascii="Times New Roman" w:hAnsi="Times New Roman" w:eastAsia="宋体" w:cs="Times New Roman"/>
              </w:rPr>
            </w:pPr>
            <w:r>
              <w:rPr>
                <w:rFonts w:hint="eastAsia" w:ascii="Times New Roman" w:hAnsi="Times New Roman" w:eastAsia="宋体" w:cs="Times New Roman"/>
              </w:rPr>
              <w:t>原材料进货检验均有检验员签字后方可放行；</w:t>
            </w:r>
          </w:p>
          <w:p>
            <w:pPr>
              <w:rPr>
                <w:rFonts w:hint="eastAsia" w:ascii="Times New Roman" w:hAnsi="Times New Roman" w:eastAsia="宋体" w:cs="Times New Roman"/>
              </w:rPr>
            </w:pPr>
            <w:r>
              <w:rPr>
                <w:rFonts w:hint="eastAsia" w:ascii="Times New Roman" w:hAnsi="Times New Roman" w:eastAsia="宋体" w:cs="Times New Roman"/>
              </w:rPr>
              <w:t>生产过程的控制由各自工序检验合格后，方可放行；</w:t>
            </w:r>
          </w:p>
          <w:p>
            <w:pPr>
              <w:rPr>
                <w:rFonts w:hint="eastAsia" w:ascii="Times New Roman" w:hAnsi="Times New Roman" w:eastAsia="宋体" w:cs="Times New Roman"/>
              </w:rPr>
            </w:pPr>
            <w:r>
              <w:rPr>
                <w:rFonts w:hint="eastAsia" w:ascii="Times New Roman" w:hAnsi="Times New Roman" w:eastAsia="宋体" w:cs="Times New Roman"/>
              </w:rPr>
              <w:t>成品的检验必须经主管质量负责人确认签字后方可交付。</w:t>
            </w:r>
          </w:p>
          <w:p>
            <w:pPr>
              <w:rPr>
                <w:rFonts w:hint="eastAsia" w:ascii="Times New Roman" w:hAnsi="Times New Roman" w:eastAsia="宋体" w:cs="Times New Roman"/>
              </w:rPr>
            </w:pPr>
            <w:r>
              <w:rPr>
                <w:rFonts w:hint="eastAsia" w:ascii="Times New Roman" w:hAnsi="Times New Roman" w:eastAsia="宋体" w:cs="Times New Roman"/>
              </w:rPr>
              <w:t>对不影响使用功能的产品必须经总经理授权后，方可放行。</w:t>
            </w:r>
          </w:p>
          <w:p>
            <w:pPr>
              <w:rPr>
                <w:rFonts w:hint="eastAsia" w:ascii="Times New Roman" w:hAnsi="Times New Roman" w:eastAsia="宋体" w:cs="Times New Roman"/>
              </w:rPr>
            </w:pPr>
            <w:r>
              <w:rPr>
                <w:rFonts w:hint="eastAsia" w:ascii="Times New Roman" w:hAnsi="Times New Roman" w:eastAsia="宋体" w:cs="Times New Roman"/>
                <w:lang w:val="en-US" w:eastAsia="zh-CN"/>
              </w:rPr>
              <w:t>i</w:t>
            </w:r>
            <w:r>
              <w:rPr>
                <w:rFonts w:hint="eastAsia" w:ascii="Times New Roman" w:hAnsi="Times New Roman" w:eastAsia="宋体" w:cs="Times New Roman"/>
              </w:rPr>
              <w:t>) 实施产品和服务的放行、交付和交付后的活动：</w:t>
            </w:r>
          </w:p>
          <w:p>
            <w:pPr>
              <w:rPr>
                <w:rFonts w:hint="eastAsia" w:ascii="Times New Roman" w:hAnsi="Times New Roman" w:eastAsia="宋体" w:cs="Times New Roman"/>
              </w:rPr>
            </w:pPr>
            <w:r>
              <w:rPr>
                <w:rFonts w:hint="eastAsia" w:ascii="Times New Roman" w:hAnsi="Times New Roman" w:eastAsia="宋体" w:cs="Times New Roman"/>
              </w:rPr>
              <w:t>查产品交付：根据合同要求进行产品交付。</w:t>
            </w:r>
          </w:p>
          <w:p>
            <w:pPr>
              <w:rPr>
                <w:rFonts w:hint="eastAsia" w:ascii="Times New Roman" w:hAnsi="Times New Roman" w:eastAsia="宋体" w:cs="Times New Roman"/>
                <w:lang w:val="en-US" w:eastAsia="zh-CN"/>
              </w:rPr>
            </w:pPr>
            <w:r>
              <w:rPr>
                <w:rFonts w:hint="eastAsia" w:ascii="Times New Roman" w:hAnsi="Times New Roman" w:eastAsia="宋体" w:cs="Times New Roman"/>
              </w:rPr>
              <w:t>查交付后的活动：产品交付后的活动直接由</w:t>
            </w:r>
            <w:r>
              <w:rPr>
                <w:rFonts w:hint="eastAsia" w:cs="Times New Roman"/>
                <w:lang w:val="en-US" w:eastAsia="zh-CN"/>
              </w:rPr>
              <w:t>销售</w:t>
            </w:r>
            <w:r>
              <w:rPr>
                <w:rFonts w:hint="eastAsia" w:ascii="Times New Roman" w:hAnsi="Times New Roman" w:eastAsia="宋体" w:cs="Times New Roman"/>
              </w:rPr>
              <w:t>部负责改进落实。</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产品和服务的放行</w:t>
            </w:r>
          </w:p>
        </w:tc>
        <w:tc>
          <w:tcPr>
            <w:tcW w:w="1045" w:type="dxa"/>
            <w:noWrap w:val="0"/>
            <w:vAlign w:val="center"/>
          </w:tcPr>
          <w:p>
            <w:pPr>
              <w:rPr>
                <w:rFonts w:hint="eastAsia" w:ascii="Times New Roman" w:hAnsi="Times New Roman" w:eastAsia="宋体" w:cs="Times New Roman"/>
              </w:rPr>
            </w:pPr>
            <w:r>
              <w:rPr>
                <w:rFonts w:hint="eastAsia" w:ascii="Times New Roman" w:hAnsi="Times New Roman" w:eastAsia="宋体" w:cs="Times New Roman"/>
              </w:rPr>
              <w:t>Q</w:t>
            </w:r>
          </w:p>
          <w:p>
            <w:pPr>
              <w:rPr>
                <w:rFonts w:hint="eastAsia" w:ascii="Times New Roman" w:hAnsi="Times New Roman" w:eastAsia="宋体" w:cs="Times New Roman"/>
              </w:rPr>
            </w:pPr>
            <w:r>
              <w:rPr>
                <w:rFonts w:hint="eastAsia" w:ascii="Times New Roman" w:hAnsi="Times New Roman" w:eastAsia="宋体" w:cs="Times New Roman"/>
                <w:lang w:val="en-US" w:eastAsia="zh-CN"/>
              </w:rPr>
              <w:t>8.6</w:t>
            </w:r>
          </w:p>
        </w:tc>
        <w:tc>
          <w:tcPr>
            <w:tcW w:w="11347" w:type="dxa"/>
            <w:noWrap w:val="0"/>
            <w:vAlign w:val="center"/>
          </w:tcPr>
          <w:p>
            <w:pPr>
              <w:rPr>
                <w:rFonts w:hint="eastAsia"/>
              </w:rPr>
            </w:pPr>
            <w:r>
              <w:rPr>
                <w:rFonts w:hint="eastAsia"/>
                <w:lang w:val="en-US" w:eastAsia="zh-CN"/>
              </w:rPr>
              <w:t>1、</w:t>
            </w:r>
            <w:r>
              <w:rPr>
                <w:rFonts w:hint="eastAsia"/>
              </w:rPr>
              <w:t>经查编制了《采购产品检验规程》、《成品检验标准》规定了原材料及成品的具体检验方式。</w:t>
            </w:r>
          </w:p>
          <w:p>
            <w:pPr>
              <w:spacing w:line="240" w:lineRule="auto"/>
              <w:rPr>
                <w:rFonts w:hint="eastAsia"/>
                <w:lang w:val="en-US" w:eastAsia="zh-CN"/>
              </w:rPr>
            </w:pPr>
            <w:r>
              <w:rPr>
                <w:rFonts w:hint="eastAsia"/>
                <w:lang w:val="en-US" w:eastAsia="zh-CN"/>
              </w:rPr>
              <w:t>2、</w:t>
            </w:r>
            <w:r>
              <w:rPr>
                <w:rFonts w:hint="eastAsia"/>
              </w:rPr>
              <w:t>检验主要依据</w:t>
            </w:r>
            <w:r>
              <w:rPr>
                <w:rFonts w:hint="eastAsia"/>
                <w:lang w:eastAsia="zh-CN"/>
              </w:rPr>
              <w:t>：</w:t>
            </w:r>
            <w:r>
              <w:t>Q/HDZZXX1000-2020毫米波人体成像安检设备、客户要求</w:t>
            </w:r>
            <w:r>
              <w:rPr>
                <w:rFonts w:hint="eastAsia"/>
                <w:lang w:val="en-US" w:eastAsia="zh-CN"/>
              </w:rPr>
              <w:t>。</w:t>
            </w:r>
          </w:p>
          <w:p>
            <w:pPr>
              <w:rPr>
                <w:rFonts w:hint="eastAsia"/>
                <w:lang w:val="en-US" w:eastAsia="zh-CN"/>
              </w:rPr>
            </w:pPr>
            <w:r>
              <w:rPr>
                <w:rFonts w:hint="eastAsia"/>
                <w:lang w:val="en-US" w:eastAsia="zh-CN"/>
              </w:rPr>
              <w:t>3、</w:t>
            </w:r>
            <w:r>
              <w:rPr>
                <w:rFonts w:hint="eastAsia"/>
              </w:rPr>
              <w:t>产品：安防设备（毫米波人体安检设备）、电子测量仪器（成像传感器）</w:t>
            </w:r>
            <w:r>
              <w:rPr>
                <w:rFonts w:hint="eastAsia"/>
                <w:lang w:eastAsia="zh-CN"/>
              </w:rPr>
              <w:t>。</w:t>
            </w:r>
          </w:p>
          <w:p>
            <w:pPr>
              <w:rPr>
                <w:rFonts w:hint="eastAsia"/>
                <w:lang w:val="en-US" w:eastAsia="zh-CN"/>
              </w:rPr>
            </w:pPr>
            <w:r>
              <w:rPr>
                <w:rFonts w:hint="eastAsia"/>
                <w:lang w:val="en-US" w:eastAsia="zh-CN"/>
              </w:rPr>
              <w:t>4、企业的检验过程：原材料检验、过程检验、成品检验</w:t>
            </w:r>
          </w:p>
          <w:p>
            <w:pPr>
              <w:rPr>
                <w:rFonts w:hint="eastAsia"/>
              </w:rPr>
            </w:pPr>
            <w:r>
              <w:rPr>
                <w:rFonts w:hint="eastAsia"/>
              </w:rPr>
              <w:t>原材料</w:t>
            </w:r>
            <w:r>
              <w:rPr>
                <w:rFonts w:hint="eastAsia"/>
                <w:lang w:val="en-US" w:eastAsia="zh-CN"/>
              </w:rPr>
              <w:t>/采购产品</w:t>
            </w:r>
            <w:r>
              <w:rPr>
                <w:rFonts w:hint="eastAsia"/>
              </w:rPr>
              <w:t>：电路板加工</w:t>
            </w:r>
            <w:r>
              <w:rPr>
                <w:rFonts w:hint="eastAsia"/>
                <w:lang w:eastAsia="zh-CN"/>
              </w:rPr>
              <w:t>、</w:t>
            </w:r>
            <w:r>
              <w:rPr>
                <w:rFonts w:hint="eastAsia"/>
                <w:lang w:val="en-US" w:eastAsia="zh-CN"/>
              </w:rPr>
              <w:t>电</w:t>
            </w:r>
            <w:r>
              <w:rPr>
                <w:rFonts w:hint="eastAsia"/>
              </w:rPr>
              <w:t>子元器件</w:t>
            </w:r>
            <w:r>
              <w:rPr>
                <w:rFonts w:hint="eastAsia"/>
                <w:lang w:eastAsia="zh-CN"/>
              </w:rPr>
              <w:t>、</w:t>
            </w:r>
            <w:r>
              <w:rPr>
                <w:rFonts w:hint="eastAsia"/>
              </w:rPr>
              <w:t>伺服电机，电控箱，电缆</w:t>
            </w:r>
            <w:r>
              <w:rPr>
                <w:rFonts w:hint="eastAsia"/>
                <w:lang w:eastAsia="zh-CN"/>
              </w:rPr>
              <w:t>、</w:t>
            </w:r>
            <w:r>
              <w:rPr>
                <w:rFonts w:hint="eastAsia"/>
              </w:rPr>
              <w:t>机械外壳</w:t>
            </w:r>
            <w:r>
              <w:rPr>
                <w:rFonts w:hint="eastAsia"/>
                <w:lang w:val="en-US" w:eastAsia="zh-CN"/>
              </w:rPr>
              <w:t>等。</w:t>
            </w:r>
          </w:p>
          <w:p>
            <w:pPr>
              <w:rPr>
                <w:rFonts w:hint="eastAsia"/>
              </w:rPr>
            </w:pPr>
            <w:r>
              <w:rPr>
                <w:rFonts w:hint="eastAsia"/>
                <w:lang w:val="en-US" w:eastAsia="zh-CN"/>
              </w:rPr>
              <w:t>1）</w:t>
            </w:r>
            <w:r>
              <w:rPr>
                <w:rFonts w:hint="eastAsia"/>
              </w:rPr>
              <w:t>原材料检验</w:t>
            </w:r>
          </w:p>
          <w:p>
            <w:pPr>
              <w:rPr>
                <w:rFonts w:hint="eastAsia"/>
                <w:lang w:val="en-US" w:eastAsia="zh-CN"/>
              </w:rPr>
            </w:pPr>
            <w:r>
              <w:rPr>
                <w:rFonts w:hint="eastAsia"/>
                <w:lang w:val="en-US" w:eastAsia="zh-CN"/>
              </w:rPr>
              <w:t>查：《进货检验记录》3月份，检验情况均进行了登记</w:t>
            </w:r>
          </w:p>
          <w:p>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2997835" cy="841375"/>
                  <wp:effectExtent l="0" t="0" r="12065" b="9525"/>
                  <wp:docPr id="36" name="图片 36" descr="1667637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67637102(1)"/>
                          <pic:cNvPicPr>
                            <a:picLocks noChangeAspect="1"/>
                          </pic:cNvPicPr>
                        </pic:nvPicPr>
                        <pic:blipFill>
                          <a:blip r:embed="rId20"/>
                          <a:stretch>
                            <a:fillRect/>
                          </a:stretch>
                        </pic:blipFill>
                        <pic:spPr>
                          <a:xfrm>
                            <a:off x="0" y="0"/>
                            <a:ext cx="2997835" cy="841375"/>
                          </a:xfrm>
                          <a:prstGeom prst="rect">
                            <a:avLst/>
                          </a:prstGeom>
                        </pic:spPr>
                      </pic:pic>
                    </a:graphicData>
                  </a:graphic>
                </wp:inline>
              </w:drawing>
            </w:r>
            <w:r>
              <w:rPr>
                <w:rFonts w:hint="eastAsia"/>
                <w:lang w:val="en-US" w:eastAsia="zh-CN"/>
              </w:rPr>
              <w:t xml:space="preserve">  </w:t>
            </w:r>
          </w:p>
          <w:p>
            <w:pPr>
              <w:rPr>
                <w:rFonts w:hint="eastAsia"/>
              </w:rPr>
            </w:pPr>
            <w:r>
              <w:rPr>
                <w:rFonts w:hint="eastAsia"/>
                <w:lang w:val="en-US" w:eastAsia="zh-CN"/>
              </w:rPr>
              <w:t>另抽其他原材料验收记录，有进货名称，检验日期，数量，外观等，检验人等记录。</w:t>
            </w:r>
            <w:r>
              <w:rPr>
                <w:rFonts w:hint="eastAsia"/>
              </w:rPr>
              <w:t>检验结论：合格  符合要求。</w:t>
            </w:r>
          </w:p>
          <w:p>
            <w:pPr>
              <w:rPr>
                <w:rFonts w:hint="eastAsia"/>
                <w:lang w:val="en-US" w:eastAsia="zh-CN"/>
              </w:rPr>
            </w:pPr>
            <w:r>
              <w:rPr>
                <w:rFonts w:hint="eastAsia"/>
                <w:lang w:val="en-US" w:eastAsia="zh-CN"/>
              </w:rPr>
              <w:t>2）查半成品（工序）的检验情况：体现在8.5.1条款，不再赘述</w:t>
            </w:r>
          </w:p>
          <w:p>
            <w:pPr>
              <w:rPr>
                <w:rFonts w:hint="eastAsia"/>
                <w:lang w:val="en-US" w:eastAsia="zh-CN"/>
              </w:rPr>
            </w:pPr>
            <w:r>
              <w:rPr>
                <w:rFonts w:hint="eastAsia"/>
              </w:rPr>
              <w:drawing>
                <wp:inline distT="0" distB="0" distL="114300" distR="114300">
                  <wp:extent cx="635" cy="0"/>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1"/>
                          <a:stretch>
                            <a:fillRect/>
                          </a:stretch>
                        </pic:blipFill>
                        <pic:spPr>
                          <a:xfrm>
                            <a:off x="0" y="0"/>
                            <a:ext cx="635" cy="0"/>
                          </a:xfrm>
                          <a:prstGeom prst="rect">
                            <a:avLst/>
                          </a:prstGeom>
                          <a:noFill/>
                          <a:ln>
                            <a:noFill/>
                          </a:ln>
                        </pic:spPr>
                      </pic:pic>
                    </a:graphicData>
                  </a:graphic>
                </wp:inline>
              </w:drawing>
            </w:r>
            <w:r>
              <w:rPr>
                <w:rFonts w:hint="eastAsia"/>
                <w:lang w:val="en-US" w:eastAsia="zh-CN"/>
              </w:rPr>
              <w:t>3）</w:t>
            </w:r>
            <w:r>
              <w:rPr>
                <w:rFonts w:hint="eastAsia"/>
              </w:rPr>
              <w:t>查成品检验记录</w:t>
            </w:r>
            <w:r>
              <w:rPr>
                <w:rFonts w:hint="eastAsia"/>
                <w:lang w:eastAsia="zh-CN"/>
              </w:rPr>
              <w:t>，</w:t>
            </w:r>
            <w:r>
              <w:rPr>
                <w:rFonts w:hint="eastAsia"/>
              </w:rPr>
              <w:t>检验依据顾客技术要求等</w:t>
            </w:r>
            <w:r>
              <w:rPr>
                <w:rFonts w:hint="eastAsia"/>
                <w:lang w:eastAsia="zh-CN"/>
              </w:rPr>
              <w:t>，</w:t>
            </w:r>
            <w:r>
              <w:rPr>
                <w:rFonts w:hint="eastAsia"/>
                <w:lang w:val="en-US" w:eastAsia="zh-CN"/>
              </w:rPr>
              <w:t>提供出厂检验记录。产品有：</w:t>
            </w:r>
            <w:r>
              <w:rPr>
                <w:rFonts w:hint="eastAsia"/>
              </w:rPr>
              <w:t>安防设备（毫米波人体安检设备）、电子测量仪器（成像传感器）</w:t>
            </w:r>
            <w:r>
              <w:rPr>
                <w:rFonts w:hint="eastAsia"/>
                <w:lang w:eastAsia="zh-CN"/>
              </w:rPr>
              <w:t>。</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174240" cy="1847850"/>
                  <wp:effectExtent l="0" t="0" r="10160" b="6350"/>
                  <wp:docPr id="37" name="图片 37" descr="1667637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67637446(1)"/>
                          <pic:cNvPicPr>
                            <a:picLocks noChangeAspect="1"/>
                          </pic:cNvPicPr>
                        </pic:nvPicPr>
                        <pic:blipFill>
                          <a:blip r:embed="rId22"/>
                          <a:stretch>
                            <a:fillRect/>
                          </a:stretch>
                        </pic:blipFill>
                        <pic:spPr>
                          <a:xfrm>
                            <a:off x="0" y="0"/>
                            <a:ext cx="2174240" cy="18478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451100" cy="1877060"/>
                  <wp:effectExtent l="0" t="0" r="0" b="2540"/>
                  <wp:docPr id="1" name="图片 1" descr="1667638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638000(1)"/>
                          <pic:cNvPicPr>
                            <a:picLocks noChangeAspect="1"/>
                          </pic:cNvPicPr>
                        </pic:nvPicPr>
                        <pic:blipFill>
                          <a:blip r:embed="rId23"/>
                          <a:stretch>
                            <a:fillRect/>
                          </a:stretch>
                        </pic:blipFill>
                        <pic:spPr>
                          <a:xfrm>
                            <a:off x="0" y="0"/>
                            <a:ext cx="2451100" cy="1877060"/>
                          </a:xfrm>
                          <a:prstGeom prst="rect">
                            <a:avLst/>
                          </a:prstGeom>
                        </pic:spPr>
                      </pic:pic>
                    </a:graphicData>
                  </a:graphic>
                </wp:inline>
              </w:drawing>
            </w:r>
          </w:p>
          <w:p>
            <w:pPr>
              <w:pStyle w:val="5"/>
              <w:rPr>
                <w:rFonts w:hint="eastAsia"/>
              </w:rPr>
            </w:pPr>
            <w:r>
              <w:rPr>
                <w:rFonts w:hint="eastAsia"/>
              </w:rPr>
              <w:t>另查</w:t>
            </w:r>
            <w:r>
              <w:rPr>
                <w:rFonts w:hint="eastAsia"/>
                <w:lang w:eastAsia="zh-CN"/>
              </w:rPr>
              <w:t>上述</w:t>
            </w:r>
            <w:r>
              <w:rPr>
                <w:rFonts w:hint="eastAsia"/>
              </w:rPr>
              <w:t>产品其他规格的《成品检验记录》</w:t>
            </w:r>
            <w:r>
              <w:rPr>
                <w:rFonts w:hint="eastAsia"/>
                <w:lang w:val="en-US" w:eastAsia="zh-CN"/>
              </w:rPr>
              <w:t>多份</w:t>
            </w:r>
            <w:r>
              <w:rPr>
                <w:rFonts w:hint="eastAsia"/>
              </w:rPr>
              <w:t>，</w:t>
            </w:r>
            <w:r>
              <w:rPr>
                <w:rFonts w:hint="eastAsia"/>
                <w:lang w:val="en-US" w:eastAsia="zh-CN"/>
              </w:rPr>
              <w:t>同上</w:t>
            </w:r>
            <w:r>
              <w:rPr>
                <w:rFonts w:hint="eastAsia"/>
              </w:rPr>
              <w:t>。符合要求。</w:t>
            </w:r>
          </w:p>
          <w:p>
            <w:pPr>
              <w:rPr>
                <w:rFonts w:hint="eastAsia"/>
              </w:rPr>
            </w:pPr>
            <w:r>
              <w:rPr>
                <w:rFonts w:hint="eastAsia"/>
              </w:rPr>
              <w:t>暂无授权人员批准或顾客批准放行产品和交付服务的情况。</w:t>
            </w:r>
          </w:p>
          <w:p>
            <w:pPr>
              <w:pStyle w:val="2"/>
              <w:rPr>
                <w:rFonts w:hint="default" w:eastAsia="宋体"/>
                <w:lang w:val="en-US" w:eastAsia="zh-CN"/>
              </w:rPr>
            </w:pPr>
            <w:r>
              <w:rPr>
                <w:rFonts w:hint="eastAsia" w:cs="Times New Roman"/>
                <w:lang w:val="en-US" w:eastAsia="zh-CN"/>
              </w:rPr>
              <w:t>无委托检验、无监督抽查检验。</w:t>
            </w:r>
          </w:p>
        </w:tc>
        <w:tc>
          <w:tcPr>
            <w:tcW w:w="958" w:type="dxa"/>
            <w:noWrap w:val="0"/>
            <w:vAlign w:val="top"/>
          </w:tcPr>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r>
              <w:rPr>
                <w:rFonts w:hint="eastAsia" w:ascii="Times New Roman" w:hAnsi="Times New Roman" w:eastAsia="宋体" w:cs="Times New Roman"/>
                <w:lang w:val="en-US" w:eastAsia="zh-CN"/>
              </w:rPr>
              <w:t>Y</w:t>
            </w: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26"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标识和可追溯性、产品防护</w:t>
            </w:r>
          </w:p>
        </w:tc>
        <w:tc>
          <w:tcPr>
            <w:tcW w:w="1045" w:type="dxa"/>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Q：</w:t>
            </w:r>
          </w:p>
          <w:p>
            <w:pPr>
              <w:rPr>
                <w:rFonts w:hint="eastAsia" w:ascii="宋体" w:hAnsi="宋体" w:eastAsia="宋体" w:cs="宋体"/>
                <w:szCs w:val="21"/>
              </w:rPr>
            </w:pPr>
            <w:r>
              <w:rPr>
                <w:rFonts w:hint="eastAsia" w:ascii="宋体" w:hAnsi="宋体" w:eastAsia="宋体" w:cs="宋体"/>
                <w:szCs w:val="21"/>
              </w:rPr>
              <w:t>8.5.2/</w:t>
            </w:r>
          </w:p>
          <w:p>
            <w:pPr>
              <w:rPr>
                <w:rFonts w:hint="eastAsia" w:ascii="宋体" w:hAnsi="宋体" w:eastAsia="宋体" w:cs="宋体"/>
                <w:kern w:val="2"/>
                <w:sz w:val="21"/>
                <w:szCs w:val="21"/>
                <w:lang w:val="en-US" w:eastAsia="zh-CN" w:bidi="ar-SA"/>
              </w:rPr>
            </w:pPr>
            <w:r>
              <w:rPr>
                <w:rFonts w:hint="eastAsia" w:ascii="宋体" w:hAnsi="宋体" w:eastAsia="宋体" w:cs="宋体"/>
                <w:szCs w:val="21"/>
              </w:rPr>
              <w:t>8.5.4</w:t>
            </w:r>
          </w:p>
        </w:tc>
        <w:tc>
          <w:tcPr>
            <w:tcW w:w="11347" w:type="dxa"/>
            <w:noWrap w:val="0"/>
            <w:vAlign w:val="center"/>
          </w:tcPr>
          <w:p>
            <w:pPr>
              <w:rPr>
                <w:rFonts w:hint="eastAsia" w:ascii="宋体" w:hAnsi="宋体" w:eastAsia="宋体" w:cs="宋体"/>
                <w:sz w:val="21"/>
                <w:szCs w:val="21"/>
                <w:lang w:val="en-GB"/>
              </w:rPr>
            </w:pPr>
            <w:r>
              <w:rPr>
                <w:rFonts w:hint="eastAsia" w:ascii="宋体" w:hAnsi="宋体" w:cs="宋体"/>
                <w:sz w:val="21"/>
                <w:szCs w:val="21"/>
                <w:lang w:val="en-GB" w:eastAsia="zh-CN"/>
              </w:rPr>
              <w:t>查看管理手册</w:t>
            </w:r>
            <w:r>
              <w:rPr>
                <w:rFonts w:hint="eastAsia" w:ascii="宋体" w:hAnsi="宋体" w:eastAsia="宋体" w:cs="宋体"/>
                <w:sz w:val="21"/>
                <w:szCs w:val="21"/>
                <w:lang w:val="en-GB"/>
              </w:rPr>
              <w:t>中</w:t>
            </w:r>
            <w:r>
              <w:rPr>
                <w:rFonts w:hint="eastAsia" w:ascii="宋体" w:hAnsi="宋体" w:cs="宋体"/>
                <w:sz w:val="21"/>
                <w:szCs w:val="21"/>
                <w:lang w:val="en-US" w:eastAsia="zh-CN"/>
              </w:rPr>
              <w:t>8.5.2条款要求及与企业沟通了解到，</w:t>
            </w:r>
            <w:r>
              <w:rPr>
                <w:rFonts w:hint="eastAsia" w:ascii="宋体" w:hAnsi="宋体" w:eastAsia="宋体" w:cs="宋体"/>
                <w:sz w:val="21"/>
                <w:szCs w:val="21"/>
                <w:lang w:val="en-GB"/>
              </w:rPr>
              <w:t>产品标识包括识别产品的客户标识、生产企业名称、电话等内容，还应包括能够识别检验状态的内容；</w:t>
            </w:r>
          </w:p>
          <w:p>
            <w:pPr>
              <w:rPr>
                <w:rFonts w:hint="eastAsia" w:ascii="宋体" w:hAnsi="宋体" w:eastAsia="宋体" w:cs="宋体"/>
                <w:sz w:val="21"/>
                <w:szCs w:val="21"/>
                <w:lang w:val="en-GB"/>
              </w:rPr>
            </w:pPr>
            <w:r>
              <w:rPr>
                <w:rFonts w:hint="eastAsia" w:ascii="宋体" w:hAnsi="宋体" w:eastAsia="宋体" w:cs="宋体"/>
                <w:sz w:val="21"/>
                <w:szCs w:val="21"/>
                <w:lang w:val="en-GB"/>
              </w:rPr>
              <w:t>1、产品状态标识应包括以下内容：</w:t>
            </w:r>
          </w:p>
          <w:p>
            <w:pPr>
              <w:rPr>
                <w:rFonts w:hint="eastAsia" w:ascii="宋体" w:hAnsi="宋体" w:eastAsia="宋体" w:cs="宋体"/>
                <w:sz w:val="21"/>
                <w:szCs w:val="21"/>
                <w:lang w:val="en-GB"/>
              </w:rPr>
            </w:pPr>
            <w:r>
              <w:rPr>
                <w:rFonts w:hint="eastAsia" w:ascii="宋体" w:hAnsi="宋体" w:eastAsia="宋体" w:cs="宋体"/>
                <w:sz w:val="21"/>
                <w:szCs w:val="21"/>
                <w:lang w:val="en-GB"/>
              </w:rPr>
              <w:t xml:space="preserve"> a）产品的名称、客户信息、产品型号等；</w:t>
            </w:r>
          </w:p>
          <w:p>
            <w:pPr>
              <w:rPr>
                <w:rFonts w:hint="eastAsia" w:ascii="宋体" w:hAnsi="宋体" w:eastAsia="宋体" w:cs="宋体"/>
                <w:sz w:val="21"/>
                <w:szCs w:val="21"/>
                <w:lang w:val="en-GB"/>
              </w:rPr>
            </w:pPr>
            <w:r>
              <w:rPr>
                <w:rFonts w:hint="eastAsia" w:ascii="宋体" w:hAnsi="宋体" w:eastAsia="宋体" w:cs="宋体"/>
                <w:sz w:val="21"/>
                <w:szCs w:val="21"/>
                <w:lang w:val="en-GB"/>
              </w:rPr>
              <w:t xml:space="preserve"> b）检验状态：待检、合格、不合格、待判定。</w:t>
            </w:r>
          </w:p>
          <w:p>
            <w:pPr>
              <w:rPr>
                <w:rFonts w:hint="eastAsia" w:ascii="宋体" w:hAnsi="宋体" w:eastAsia="宋体" w:cs="宋体"/>
                <w:sz w:val="21"/>
                <w:szCs w:val="21"/>
                <w:lang w:val="en-GB"/>
              </w:rPr>
            </w:pPr>
            <w:r>
              <w:rPr>
                <w:rFonts w:hint="eastAsia" w:ascii="宋体" w:hAnsi="宋体" w:eastAsia="宋体" w:cs="宋体"/>
                <w:sz w:val="21"/>
                <w:szCs w:val="21"/>
                <w:lang w:val="en-GB"/>
              </w:rPr>
              <w:t>2、标识方式主要有：存放区域和外包装物标识及记录等；</w:t>
            </w:r>
          </w:p>
          <w:p>
            <w:pPr>
              <w:rPr>
                <w:rFonts w:hint="eastAsia"/>
                <w:lang w:val="en-GB" w:eastAsia="zh-CN"/>
              </w:rPr>
            </w:pPr>
            <w:r>
              <w:rPr>
                <w:rFonts w:hint="eastAsia" w:ascii="宋体" w:hAnsi="宋体" w:cs="宋体"/>
                <w:sz w:val="21"/>
                <w:szCs w:val="21"/>
                <w:lang w:val="en-GB" w:eastAsia="zh-CN"/>
              </w:rPr>
              <w:t>通过视频查看</w:t>
            </w:r>
            <w:r>
              <w:rPr>
                <w:rFonts w:hint="eastAsia" w:ascii="宋体" w:hAnsi="宋体" w:eastAsia="宋体" w:cs="宋体"/>
                <w:sz w:val="21"/>
                <w:szCs w:val="21"/>
                <w:lang w:val="en-GB"/>
              </w:rPr>
              <w:t>，</w:t>
            </w:r>
            <w:r>
              <w:rPr>
                <w:rFonts w:hint="eastAsia" w:ascii="宋体" w:hAnsi="宋体" w:cs="宋体"/>
                <w:sz w:val="21"/>
                <w:szCs w:val="21"/>
                <w:lang w:val="en-GB" w:eastAsia="zh-CN"/>
              </w:rPr>
              <w:t>生产的成品包装</w:t>
            </w:r>
            <w:r>
              <w:rPr>
                <w:rFonts w:hint="eastAsia" w:ascii="宋体" w:hAnsi="宋体" w:eastAsia="宋体" w:cs="宋体"/>
                <w:sz w:val="21"/>
                <w:szCs w:val="21"/>
                <w:lang w:val="en-GB"/>
              </w:rPr>
              <w:t>上有：客户名称、物料名称、数量、检验员、日期</w:t>
            </w:r>
            <w:r>
              <w:rPr>
                <w:rFonts w:hint="eastAsia" w:ascii="宋体" w:hAnsi="宋体" w:cs="宋体"/>
                <w:sz w:val="21"/>
                <w:szCs w:val="21"/>
                <w:lang w:val="en-GB" w:eastAsia="zh-CN"/>
              </w:rPr>
              <w:t>；少量采购成品标识有客户名称，产品名称，数量；</w:t>
            </w:r>
          </w:p>
          <w:p>
            <w:pPr>
              <w:rPr>
                <w:rFonts w:hint="eastAsia" w:ascii="宋体" w:hAnsi="宋体" w:eastAsia="宋体" w:cs="宋体"/>
                <w:szCs w:val="21"/>
              </w:rPr>
            </w:pPr>
            <w:r>
              <w:rPr>
                <w:rFonts w:hint="eastAsia" w:ascii="宋体" w:hAnsi="宋体" w:eastAsia="宋体" w:cs="宋体"/>
                <w:sz w:val="21"/>
                <w:szCs w:val="21"/>
                <w:lang w:val="en-GB"/>
              </w:rPr>
              <w:t>查看仓库存放成品标识，企业对仓库进行了分区，按序号进行标识，不同客户、不同规格产品分别存放。</w:t>
            </w:r>
          </w:p>
          <w:p>
            <w:pPr>
              <w:rPr>
                <w:rFonts w:hint="eastAsia" w:ascii="宋体" w:hAnsi="宋体" w:eastAsia="宋体" w:cs="宋体"/>
                <w:szCs w:val="21"/>
                <w:lang w:eastAsia="zh-CN"/>
              </w:rPr>
            </w:pPr>
            <w:r>
              <w:rPr>
                <w:rFonts w:hint="eastAsia" w:ascii="宋体" w:hAnsi="宋体" w:eastAsia="宋体" w:cs="宋体"/>
                <w:szCs w:val="21"/>
                <w:lang w:eastAsia="zh-CN"/>
              </w:rPr>
              <w:t>在运输过程中注意防火、防雨淋、防潮，搬运过程注意剐蹭。</w:t>
            </w:r>
          </w:p>
          <w:p>
            <w:pPr>
              <w:rPr>
                <w:rFonts w:hint="eastAsia" w:ascii="宋体" w:hAnsi="宋体" w:eastAsia="宋体" w:cs="宋体"/>
                <w:szCs w:val="21"/>
                <w:lang w:eastAsia="zh-CN"/>
              </w:rPr>
            </w:pPr>
            <w:r>
              <w:rPr>
                <w:rFonts w:hint="eastAsia" w:ascii="宋体" w:hAnsi="宋体" w:eastAsia="宋体" w:cs="宋体"/>
                <w:szCs w:val="21"/>
              </w:rPr>
              <w:t>可追溯性：</w:t>
            </w:r>
            <w:r>
              <w:rPr>
                <w:rFonts w:hint="eastAsia" w:ascii="宋体" w:hAnsi="宋体" w:eastAsia="宋体" w:cs="宋体"/>
                <w:szCs w:val="21"/>
                <w:lang w:eastAsia="zh-CN"/>
              </w:rPr>
              <w:t>生产过程按照公司工序进行并保留了相关工序和检验记录</w:t>
            </w:r>
            <w:r>
              <w:rPr>
                <w:rFonts w:hint="eastAsia" w:ascii="宋体" w:hAnsi="宋体" w:eastAsia="宋体" w:cs="宋体"/>
                <w:szCs w:val="21"/>
              </w:rPr>
              <w:t>，保证了公司的每件产品出公司仍能根据</w:t>
            </w:r>
            <w:r>
              <w:rPr>
                <w:rFonts w:hint="eastAsia" w:ascii="宋体" w:hAnsi="宋体" w:eastAsia="宋体" w:cs="宋体"/>
                <w:szCs w:val="21"/>
                <w:lang w:eastAsia="zh-CN"/>
              </w:rPr>
              <w:t>批</w:t>
            </w:r>
            <w:r>
              <w:rPr>
                <w:rFonts w:hint="eastAsia" w:ascii="宋体" w:hAnsi="宋体" w:eastAsia="宋体" w:cs="宋体"/>
                <w:szCs w:val="21"/>
              </w:rPr>
              <w:t>号查到产品从进货到加工到生产的每个环节的信息。</w:t>
            </w:r>
            <w:r>
              <w:rPr>
                <w:rFonts w:hint="eastAsia" w:ascii="宋体" w:hAnsi="宋体" w:eastAsia="宋体" w:cs="宋体"/>
                <w:szCs w:val="21"/>
                <w:lang w:eastAsia="zh-CN"/>
              </w:rPr>
              <w:t>可实现可追溯性。</w:t>
            </w:r>
          </w:p>
          <w:p>
            <w:pPr>
              <w:rPr>
                <w:rFonts w:hint="eastAsia" w:ascii="宋体" w:hAnsi="宋体" w:eastAsia="宋体" w:cs="宋体"/>
                <w:kern w:val="2"/>
                <w:sz w:val="21"/>
                <w:szCs w:val="21"/>
                <w:lang w:val="en-US" w:eastAsia="zh-CN" w:bidi="ar-SA"/>
              </w:rPr>
            </w:pPr>
            <w:r>
              <w:rPr>
                <w:rFonts w:hint="eastAsia" w:ascii="宋体" w:hAnsi="宋体" w:eastAsia="宋体" w:cs="宋体"/>
                <w:szCs w:val="21"/>
              </w:rPr>
              <w:t>产品标识、防护符合要求。</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26"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顾客或外部供方财产</w:t>
            </w:r>
          </w:p>
        </w:tc>
        <w:tc>
          <w:tcPr>
            <w:tcW w:w="1045"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Q：</w:t>
            </w:r>
            <w:r>
              <w:rPr>
                <w:rFonts w:hint="eastAsia" w:ascii="宋体" w:hAnsi="宋体" w:eastAsia="宋体" w:cs="宋体"/>
                <w:szCs w:val="21"/>
              </w:rPr>
              <w:t>8.5.3</w:t>
            </w:r>
          </w:p>
        </w:tc>
        <w:tc>
          <w:tcPr>
            <w:tcW w:w="11347" w:type="dxa"/>
            <w:noWrap w:val="0"/>
            <w:vAlign w:val="center"/>
          </w:tcPr>
          <w:p>
            <w:pPr>
              <w:rPr>
                <w:rFonts w:hint="eastAsia" w:ascii="宋体" w:hAnsi="宋体" w:eastAsia="宋体" w:cs="宋体"/>
                <w:szCs w:val="21"/>
              </w:rPr>
            </w:pPr>
            <w:r>
              <w:rPr>
                <w:rFonts w:hint="eastAsia" w:ascii="宋体" w:hAnsi="宋体" w:eastAsia="宋体" w:cs="宋体"/>
                <w:szCs w:val="21"/>
              </w:rPr>
              <w:t>公司目前保管的顾客财产主要是顾客提供的个人信息，</w:t>
            </w:r>
            <w:r>
              <w:rPr>
                <w:rFonts w:hint="eastAsia" w:ascii="宋体" w:hAnsi="宋体" w:eastAsia="宋体" w:cs="宋体"/>
                <w:szCs w:val="21"/>
                <w:lang w:eastAsia="zh-CN"/>
              </w:rPr>
              <w:t>产品图纸信息，市场部</w:t>
            </w:r>
            <w:r>
              <w:rPr>
                <w:rFonts w:hint="eastAsia" w:ascii="宋体" w:hAnsi="宋体" w:eastAsia="宋体" w:cs="宋体"/>
                <w:szCs w:val="21"/>
              </w:rPr>
              <w:t xml:space="preserve">对顾客的个人信息责任部门作好保密工作，确保不外泄。 </w:t>
            </w:r>
          </w:p>
          <w:p>
            <w:pPr>
              <w:rPr>
                <w:rFonts w:hint="eastAsia" w:ascii="宋体" w:hAnsi="宋体" w:eastAsia="宋体" w:cs="宋体"/>
                <w:szCs w:val="21"/>
                <w:lang w:eastAsia="zh-CN"/>
              </w:rPr>
            </w:pPr>
            <w:r>
              <w:rPr>
                <w:rFonts w:hint="eastAsia" w:ascii="宋体" w:hAnsi="宋体" w:eastAsia="宋体" w:cs="宋体"/>
                <w:szCs w:val="21"/>
              </w:rPr>
              <w:t>外部供方财产：目前主要为外部供方的个人信息，组织要求相关人员严格保守商业信息秘密，不得对外透露。</w:t>
            </w:r>
            <w:r>
              <w:rPr>
                <w:rFonts w:hint="eastAsia" w:ascii="宋体" w:hAnsi="宋体" w:eastAsia="宋体" w:cs="宋体"/>
                <w:szCs w:val="21"/>
                <w:lang w:eastAsia="zh-CN"/>
              </w:rPr>
              <w:t>由</w:t>
            </w:r>
            <w:r>
              <w:rPr>
                <w:rFonts w:hint="eastAsia" w:ascii="宋体" w:hAnsi="宋体" w:eastAsia="宋体" w:cs="宋体"/>
                <w:szCs w:val="21"/>
                <w:lang w:val="en-US" w:eastAsia="zh-CN"/>
              </w:rPr>
              <w:t>销售部</w:t>
            </w:r>
            <w:r>
              <w:rPr>
                <w:rFonts w:hint="eastAsia" w:ascii="宋体" w:hAnsi="宋体" w:eastAsia="宋体" w:cs="宋体"/>
                <w:szCs w:val="21"/>
                <w:lang w:eastAsia="zh-CN"/>
              </w:rPr>
              <w:t>负责保管外部供方的个人信息。</w:t>
            </w:r>
          </w:p>
          <w:p>
            <w:pPr>
              <w:rPr>
                <w:rFonts w:hint="eastAsia" w:ascii="宋体" w:hAnsi="宋体" w:eastAsia="宋体" w:cs="宋体"/>
                <w:kern w:val="2"/>
                <w:sz w:val="21"/>
                <w:szCs w:val="21"/>
                <w:lang w:val="en-US" w:eastAsia="zh-CN" w:bidi="ar-SA"/>
              </w:rPr>
            </w:pPr>
            <w:r>
              <w:rPr>
                <w:rFonts w:hint="eastAsia" w:ascii="宋体" w:hAnsi="宋体" w:eastAsia="宋体" w:cs="宋体"/>
                <w:szCs w:val="21"/>
              </w:rPr>
              <w:t>经与</w:t>
            </w:r>
            <w:r>
              <w:rPr>
                <w:rFonts w:hint="eastAsia" w:ascii="宋体" w:hAnsi="宋体" w:eastAsia="宋体" w:cs="宋体"/>
                <w:szCs w:val="21"/>
                <w:lang w:eastAsia="zh-CN"/>
              </w:rPr>
              <w:t>市场部</w:t>
            </w:r>
            <w:r>
              <w:rPr>
                <w:rFonts w:hint="eastAsia" w:ascii="宋体" w:hAnsi="宋体" w:eastAsia="宋体" w:cs="宋体"/>
                <w:szCs w:val="21"/>
              </w:rPr>
              <w:t>部门负责人沟通了解，目前为止，组织对顾客及外部供方财产的控制执行情况良好，未发生过顾客及外部供方信息泄露情况。</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26"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交付后活动</w:t>
            </w:r>
          </w:p>
        </w:tc>
        <w:tc>
          <w:tcPr>
            <w:tcW w:w="1045"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Q：</w:t>
            </w:r>
            <w:r>
              <w:rPr>
                <w:rFonts w:hint="eastAsia" w:ascii="宋体" w:hAnsi="宋体" w:eastAsia="宋体" w:cs="宋体"/>
                <w:szCs w:val="21"/>
              </w:rPr>
              <w:t>8.5.5</w:t>
            </w:r>
          </w:p>
        </w:tc>
        <w:tc>
          <w:tcPr>
            <w:tcW w:w="11347" w:type="dxa"/>
            <w:noWrap w:val="0"/>
            <w:vAlign w:val="center"/>
          </w:tcPr>
          <w:p>
            <w:pPr>
              <w:pStyle w:val="26"/>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查销售产品交付情况：产品运输交付至客户处，客户签收。</w:t>
            </w:r>
          </w:p>
          <w:p>
            <w:pPr>
              <w:rPr>
                <w:rFonts w:hint="eastAsia" w:ascii="宋体" w:hAnsi="宋体" w:eastAsia="宋体" w:cs="宋体"/>
                <w:szCs w:val="21"/>
                <w:lang w:eastAsia="zh-CN"/>
              </w:rPr>
            </w:pPr>
            <w:r>
              <w:rPr>
                <w:rFonts w:hint="eastAsia" w:ascii="宋体" w:hAnsi="宋体" w:eastAsia="宋体" w:cs="宋体"/>
                <w:szCs w:val="21"/>
                <w:lang w:eastAsia="zh-CN"/>
              </w:rPr>
              <w:t>公司规定，</w:t>
            </w:r>
            <w:r>
              <w:rPr>
                <w:rFonts w:hint="eastAsia" w:ascii="宋体" w:hAnsi="宋体" w:eastAsia="宋体" w:cs="宋体"/>
                <w:szCs w:val="21"/>
                <w:lang w:val="en-US" w:eastAsia="zh-CN"/>
              </w:rPr>
              <w:t>销售</w:t>
            </w:r>
            <w:r>
              <w:rPr>
                <w:rFonts w:hint="eastAsia" w:ascii="宋体" w:hAnsi="宋体" w:eastAsia="宋体" w:cs="宋体"/>
                <w:szCs w:val="21"/>
                <w:lang w:eastAsia="zh-CN"/>
              </w:rPr>
              <w:t>部销售人员要跟踪销售订单动向，主动打电话向客户询问验收情况，产品是否满意，了解客户使用情况，对客户提出的问题做好电话记录，并提出解决办法。</w:t>
            </w:r>
          </w:p>
          <w:p>
            <w:pPr>
              <w:rPr>
                <w:rFonts w:hint="eastAsia" w:ascii="宋体" w:hAnsi="宋体" w:eastAsia="宋体" w:cs="宋体"/>
                <w:szCs w:val="21"/>
                <w:lang w:eastAsia="zh-CN"/>
              </w:rPr>
            </w:pPr>
            <w:r>
              <w:rPr>
                <w:rFonts w:hint="eastAsia" w:ascii="宋体" w:hAnsi="宋体" w:eastAsia="宋体" w:cs="宋体"/>
                <w:szCs w:val="21"/>
                <w:lang w:val="en-US" w:eastAsia="zh-CN"/>
              </w:rPr>
              <w:t>销售</w:t>
            </w:r>
            <w:r>
              <w:rPr>
                <w:rFonts w:hint="eastAsia" w:ascii="宋体" w:hAnsi="宋体" w:eastAsia="宋体" w:cs="宋体"/>
                <w:szCs w:val="21"/>
                <w:lang w:eastAsia="zh-CN"/>
              </w:rPr>
              <w:t>部对客户提出的问题要分析原因并对存在问题进行改进。</w:t>
            </w:r>
          </w:p>
          <w:p>
            <w:pPr>
              <w:rPr>
                <w:rFonts w:hint="eastAsia" w:ascii="宋体" w:hAnsi="宋体" w:eastAsia="宋体" w:cs="宋体"/>
                <w:szCs w:val="21"/>
              </w:rPr>
            </w:pPr>
            <w:r>
              <w:rPr>
                <w:rFonts w:hint="eastAsia" w:ascii="宋体" w:hAnsi="宋体" w:eastAsia="宋体" w:cs="宋体"/>
                <w:szCs w:val="21"/>
                <w:lang w:eastAsia="zh-CN"/>
              </w:rPr>
              <w:t>另</w:t>
            </w:r>
            <w:r>
              <w:rPr>
                <w:rFonts w:hint="eastAsia" w:ascii="宋体" w:hAnsi="宋体" w:eastAsia="宋体" w:cs="宋体"/>
                <w:szCs w:val="21"/>
              </w:rPr>
              <w:t>公司通过电话跟踪沟通及定期拜访、客户满意度调查等方式确认交付及交付后服务的满意程度</w:t>
            </w:r>
            <w:r>
              <w:rPr>
                <w:rFonts w:hint="eastAsia" w:ascii="宋体" w:hAnsi="宋体" w:eastAsia="宋体" w:cs="宋体"/>
                <w:szCs w:val="21"/>
                <w:lang w:eastAsia="zh-CN"/>
              </w:rPr>
              <w:t>，见</w:t>
            </w:r>
            <w:r>
              <w:rPr>
                <w:rFonts w:hint="eastAsia" w:ascii="宋体" w:hAnsi="宋体" w:eastAsia="宋体" w:cs="宋体"/>
                <w:szCs w:val="21"/>
                <w:lang w:val="en-US" w:eastAsia="zh-CN"/>
              </w:rPr>
              <w:t>9.1.2记录</w:t>
            </w:r>
            <w:r>
              <w:rPr>
                <w:rFonts w:hint="eastAsia" w:ascii="宋体" w:hAnsi="宋体" w:eastAsia="宋体" w:cs="宋体"/>
                <w:szCs w:val="21"/>
              </w:rPr>
              <w:t>。</w:t>
            </w:r>
          </w:p>
          <w:p>
            <w:pPr>
              <w:rPr>
                <w:rFonts w:hint="eastAsia" w:ascii="宋体" w:hAnsi="宋体" w:eastAsia="宋体" w:cs="宋体"/>
                <w:kern w:val="2"/>
                <w:sz w:val="21"/>
                <w:szCs w:val="21"/>
                <w:lang w:val="en-US" w:eastAsia="zh-CN" w:bidi="ar-SA"/>
              </w:rPr>
            </w:pPr>
            <w:r>
              <w:rPr>
                <w:rFonts w:hint="eastAsia" w:ascii="宋体" w:hAnsi="宋体" w:eastAsia="宋体" w:cs="宋体"/>
                <w:szCs w:val="21"/>
              </w:rPr>
              <w:t>经查符合要求。</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26" w:type="dxa"/>
            <w:noWrap w:val="0"/>
            <w:vAlign w:val="center"/>
          </w:tcPr>
          <w:p>
            <w:pPr>
              <w:rPr>
                <w:rFonts w:hint="eastAsia" w:ascii="Times New Roman" w:hAnsi="Times New Roman" w:eastAsia="宋体" w:cs="Times New Roman"/>
                <w:kern w:val="2"/>
                <w:sz w:val="21"/>
                <w:lang w:val="en-US" w:eastAsia="zh-CN" w:bidi="ar-SA"/>
              </w:rPr>
            </w:pPr>
            <w:r>
              <w:rPr>
                <w:rFonts w:hint="eastAsia"/>
                <w:sz w:val="21"/>
                <w:szCs w:val="21"/>
                <w:lang w:val="en-US" w:eastAsia="zh-CN"/>
              </w:rPr>
              <w:t>运行控制</w:t>
            </w:r>
          </w:p>
        </w:tc>
        <w:tc>
          <w:tcPr>
            <w:tcW w:w="1045"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EO：8.1</w:t>
            </w:r>
          </w:p>
        </w:tc>
        <w:tc>
          <w:tcPr>
            <w:tcW w:w="11347" w:type="dxa"/>
            <w:noWrap w:val="0"/>
            <w:vAlign w:val="center"/>
          </w:tcPr>
          <w:p>
            <w:pPr>
              <w:rPr>
                <w:rFonts w:hint="eastAsia"/>
                <w:sz w:val="21"/>
                <w:szCs w:val="21"/>
                <w:highlight w:val="none"/>
                <w:lang w:eastAsia="zh-CN"/>
              </w:rPr>
            </w:pPr>
            <w:r>
              <w:rPr>
                <w:rFonts w:hint="eastAsia"/>
                <w:sz w:val="21"/>
                <w:szCs w:val="21"/>
                <w:highlight w:val="none"/>
                <w:lang w:eastAsia="zh-CN"/>
              </w:rPr>
              <w:t>部门应执行的运行控制文件包括：</w:t>
            </w:r>
            <w:r>
              <w:rPr>
                <w:rFonts w:hint="eastAsia" w:ascii="宋体" w:hAnsi="宋体"/>
              </w:rPr>
              <w:t>环境和职业健康安全运行控制程序</w:t>
            </w:r>
            <w:r>
              <w:rPr>
                <w:rFonts w:hint="eastAsia"/>
                <w:sz w:val="21"/>
                <w:szCs w:val="21"/>
                <w:highlight w:val="none"/>
                <w:lang w:eastAsia="zh-CN"/>
              </w:rPr>
              <w:t>序/安全</w:t>
            </w:r>
            <w:r>
              <w:rPr>
                <w:rFonts w:hint="eastAsia"/>
                <w:sz w:val="21"/>
                <w:szCs w:val="21"/>
                <w:highlight w:val="none"/>
                <w:lang w:val="en-US" w:eastAsia="zh-CN"/>
              </w:rPr>
              <w:t>生产</w:t>
            </w:r>
            <w:r>
              <w:rPr>
                <w:rFonts w:hint="eastAsia"/>
                <w:sz w:val="21"/>
                <w:szCs w:val="21"/>
                <w:highlight w:val="none"/>
                <w:lang w:eastAsia="zh-CN"/>
              </w:rPr>
              <w:t>制度/职业卫生管理制度等</w:t>
            </w:r>
          </w:p>
          <w:p>
            <w:pPr>
              <w:rPr>
                <w:rFonts w:hint="eastAsia"/>
                <w:sz w:val="21"/>
                <w:szCs w:val="21"/>
                <w:highlight w:val="none"/>
                <w:lang w:eastAsia="zh-CN"/>
              </w:rPr>
            </w:pPr>
            <w:r>
              <w:rPr>
                <w:rFonts w:hint="eastAsia"/>
                <w:sz w:val="21"/>
                <w:szCs w:val="21"/>
                <w:highlight w:val="none"/>
                <w:lang w:eastAsia="zh-CN"/>
              </w:rPr>
              <w:t>运行控制情况：</w:t>
            </w:r>
          </w:p>
          <w:p>
            <w:pPr>
              <w:rPr>
                <w:rFonts w:hint="eastAsia"/>
                <w:sz w:val="21"/>
                <w:szCs w:val="21"/>
                <w:highlight w:val="none"/>
                <w:lang w:eastAsia="zh-CN"/>
              </w:rPr>
            </w:pPr>
            <w:r>
              <w:rPr>
                <w:rFonts w:hint="eastAsia"/>
                <w:sz w:val="21"/>
                <w:szCs w:val="21"/>
                <w:highlight w:val="none"/>
              </w:rPr>
              <w:t>■</w:t>
            </w:r>
            <w:r>
              <w:rPr>
                <w:rFonts w:hint="eastAsia"/>
                <w:sz w:val="21"/>
                <w:szCs w:val="21"/>
                <w:highlight w:val="none"/>
                <w:lang w:eastAsia="zh-CN"/>
              </w:rPr>
              <w:t>生产过程中使用设备有</w:t>
            </w:r>
            <w:r>
              <w:rPr>
                <w:rFonts w:hint="eastAsia" w:cs="Times New Roman"/>
                <w:lang w:val="en-US" w:eastAsia="zh-CN"/>
              </w:rPr>
              <w:t>电脑、扳手、六角工具等</w:t>
            </w:r>
            <w:r>
              <w:rPr>
                <w:rFonts w:hint="eastAsia"/>
                <w:sz w:val="21"/>
                <w:szCs w:val="21"/>
                <w:highlight w:val="none"/>
                <w:lang w:val="en-US" w:eastAsia="zh-CN"/>
              </w:rPr>
              <w:t>。</w:t>
            </w:r>
          </w:p>
          <w:p>
            <w:pPr>
              <w:rPr>
                <w:rFonts w:hint="eastAsia"/>
                <w:sz w:val="21"/>
                <w:szCs w:val="21"/>
                <w:highlight w:val="none"/>
              </w:rPr>
            </w:pPr>
            <w:r>
              <w:rPr>
                <w:rFonts w:hint="eastAsia"/>
                <w:sz w:val="21"/>
                <w:szCs w:val="21"/>
                <w:highlight w:val="none"/>
              </w:rPr>
              <w:t>■办公过程注意节约用电，做到人走灯灭，电脑长时间不用时关机，下班前要关闭电源；办公过程产生的固废按办公室要求放到指定地点，查看无混放现象；办公用品按要求由办公室负责发放；</w:t>
            </w:r>
          </w:p>
          <w:p>
            <w:pPr>
              <w:rPr>
                <w:rFonts w:hint="default" w:eastAsia="宋体"/>
                <w:sz w:val="21"/>
                <w:szCs w:val="21"/>
                <w:highlight w:val="none"/>
                <w:lang w:val="en-US" w:eastAsia="zh-CN"/>
              </w:rPr>
            </w:pPr>
            <w:r>
              <w:rPr>
                <w:rFonts w:hint="eastAsia"/>
                <w:sz w:val="21"/>
                <w:szCs w:val="21"/>
                <w:highlight w:val="none"/>
              </w:rPr>
              <w:t>■生产噪声的排放控制：</w:t>
            </w:r>
            <w:r>
              <w:rPr>
                <w:rFonts w:hint="eastAsia"/>
                <w:sz w:val="21"/>
                <w:szCs w:val="21"/>
                <w:highlight w:val="none"/>
                <w:lang w:val="en-US" w:eastAsia="zh-CN"/>
              </w:rPr>
              <w:t>公司产品生产为简单组装，没有噪声产生。</w:t>
            </w:r>
          </w:p>
          <w:p>
            <w:pPr>
              <w:rPr>
                <w:rFonts w:hint="eastAsia"/>
                <w:sz w:val="21"/>
                <w:szCs w:val="21"/>
                <w:highlight w:val="none"/>
              </w:rPr>
            </w:pPr>
            <w:r>
              <w:rPr>
                <w:rFonts w:hint="eastAsia"/>
                <w:sz w:val="21"/>
                <w:szCs w:val="21"/>
                <w:highlight w:val="none"/>
              </w:rPr>
              <w:t>■生产和生活固废分类统一处理：</w:t>
            </w:r>
          </w:p>
          <w:p>
            <w:pPr>
              <w:rPr>
                <w:rFonts w:hint="eastAsia"/>
                <w:color w:val="auto"/>
                <w:sz w:val="21"/>
                <w:szCs w:val="21"/>
                <w:highlight w:val="none"/>
              </w:rPr>
            </w:pPr>
            <w:r>
              <w:rPr>
                <w:rFonts w:hint="eastAsia"/>
                <w:sz w:val="21"/>
                <w:szCs w:val="21"/>
                <w:highlight w:val="none"/>
              </w:rPr>
              <w:t>生产过程中固废包括废原料/废原材料包装袋/</w:t>
            </w:r>
            <w:r>
              <w:rPr>
                <w:rFonts w:hint="eastAsia"/>
                <w:sz w:val="21"/>
                <w:szCs w:val="21"/>
                <w:highlight w:val="none"/>
                <w:lang w:val="en-US" w:eastAsia="zh-CN"/>
              </w:rPr>
              <w:t>废边角料</w:t>
            </w:r>
            <w:r>
              <w:rPr>
                <w:rFonts w:hint="eastAsia"/>
                <w:sz w:val="21"/>
                <w:szCs w:val="21"/>
                <w:highlight w:val="none"/>
              </w:rPr>
              <w:t>等，进行了分类存放，按可回收和不可回收分</w:t>
            </w:r>
            <w:r>
              <w:rPr>
                <w:rFonts w:hint="eastAsia"/>
                <w:color w:val="auto"/>
                <w:sz w:val="21"/>
                <w:szCs w:val="21"/>
                <w:highlight w:val="none"/>
              </w:rPr>
              <w:t>别放置，设置分类标识。生产过程中的废包装袋，定期按照可回收垃圾处理；</w:t>
            </w:r>
          </w:p>
          <w:p>
            <w:pPr>
              <w:rPr>
                <w:rFonts w:hint="eastAsia"/>
                <w:sz w:val="21"/>
                <w:szCs w:val="21"/>
                <w:highlight w:val="none"/>
              </w:rPr>
            </w:pPr>
            <w:r>
              <w:rPr>
                <w:rFonts w:hint="eastAsia"/>
                <w:sz w:val="21"/>
                <w:szCs w:val="21"/>
                <w:highlight w:val="none"/>
              </w:rPr>
              <w:t>■杜绝重大火灾事故：每月对消防器材进行一次全面检查--提供</w:t>
            </w:r>
            <w:r>
              <w:rPr>
                <w:rFonts w:hint="eastAsia"/>
                <w:sz w:val="21"/>
                <w:szCs w:val="21"/>
                <w:highlight w:val="none"/>
                <w:lang w:val="en-US" w:eastAsia="zh-CN"/>
              </w:rPr>
              <w:t>2022年</w:t>
            </w:r>
            <w:r>
              <w:rPr>
                <w:rFonts w:hint="eastAsia"/>
                <w:sz w:val="21"/>
                <w:szCs w:val="21"/>
                <w:highlight w:val="none"/>
              </w:rPr>
              <w:t>消防器材检查记录。</w:t>
            </w:r>
          </w:p>
          <w:p>
            <w:pPr>
              <w:rPr>
                <w:rFonts w:hint="eastAsia"/>
                <w:sz w:val="21"/>
                <w:szCs w:val="21"/>
                <w:highlight w:val="none"/>
              </w:rPr>
            </w:pPr>
            <w:r>
              <w:rPr>
                <w:rFonts w:hint="eastAsia"/>
                <w:sz w:val="21"/>
                <w:szCs w:val="21"/>
                <w:highlight w:val="none"/>
              </w:rPr>
              <w:t>■杜绝重大机械伤害控制情况：</w:t>
            </w:r>
            <w:r>
              <w:rPr>
                <w:rFonts w:hint="eastAsia"/>
                <w:sz w:val="21"/>
                <w:szCs w:val="21"/>
                <w:highlight w:val="none"/>
                <w:lang w:val="en-US" w:eastAsia="zh-CN"/>
              </w:rPr>
              <w:t>车间</w:t>
            </w:r>
            <w:r>
              <w:rPr>
                <w:rFonts w:hint="eastAsia"/>
                <w:sz w:val="21"/>
                <w:szCs w:val="21"/>
                <w:highlight w:val="none"/>
              </w:rPr>
              <w:t>有必要安全标识、工人均佩戴劳动防护用品、公司对车间每月进行一次安全生产大检查，查见20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月的检查记录，检查结果：合格。检查</w:t>
            </w:r>
            <w:r>
              <w:rPr>
                <w:rFonts w:hint="eastAsia" w:ascii="Times New Roman" w:hAnsi="Times New Roman" w:eastAsia="宋体" w:cs="Times New Roman"/>
                <w:sz w:val="21"/>
                <w:szCs w:val="21"/>
                <w:highlight w:val="none"/>
              </w:rPr>
              <w:t>人：</w:t>
            </w:r>
            <w:r>
              <w:rPr>
                <w:rFonts w:hint="eastAsia" w:ascii="宋体" w:hAnsi="宋体" w:cs="宋体"/>
                <w:kern w:val="0"/>
                <w:sz w:val="21"/>
                <w:szCs w:val="21"/>
                <w:lang w:eastAsia="zh-CN"/>
              </w:rPr>
              <w:t>郑秀芹</w:t>
            </w:r>
            <w:r>
              <w:rPr>
                <w:rFonts w:hint="eastAsia" w:ascii="Times New Roman" w:hAnsi="Times New Roman" w:eastAsia="宋体" w:cs="Times New Roman"/>
                <w:sz w:val="21"/>
                <w:szCs w:val="21"/>
                <w:highlight w:val="none"/>
              </w:rPr>
              <w:t>。查</w:t>
            </w:r>
            <w:r>
              <w:rPr>
                <w:rFonts w:hint="eastAsia"/>
                <w:sz w:val="21"/>
                <w:szCs w:val="21"/>
                <w:highlight w:val="none"/>
              </w:rPr>
              <w:t>见对工人进行三级安全培训的培训记录，制定了相应的应急预案。近一年内未出现过工伤事故。</w:t>
            </w:r>
          </w:p>
          <w:p>
            <w:pPr>
              <w:rPr>
                <w:rFonts w:hint="eastAsia"/>
                <w:sz w:val="21"/>
                <w:szCs w:val="21"/>
                <w:highlight w:val="none"/>
              </w:rPr>
            </w:pPr>
            <w:r>
              <w:rPr>
                <w:rFonts w:hint="eastAsia"/>
                <w:sz w:val="21"/>
                <w:szCs w:val="21"/>
                <w:highlight w:val="none"/>
              </w:rPr>
              <w:t>■触电情况：工人劳保用品配备和设备电源开关管理等基本符合要求；电工定期对设备接地情况定期进行检查，确保设备接地良好。</w:t>
            </w:r>
          </w:p>
          <w:p>
            <w:pPr>
              <w:rPr>
                <w:rFonts w:hint="eastAsia"/>
                <w:sz w:val="21"/>
                <w:szCs w:val="21"/>
                <w:highlight w:val="none"/>
              </w:rPr>
            </w:pPr>
            <w:r>
              <w:rPr>
                <w:rFonts w:hint="eastAsia"/>
                <w:sz w:val="21"/>
                <w:szCs w:val="21"/>
                <w:highlight w:val="none"/>
              </w:rPr>
              <w:t>仓库：</w:t>
            </w:r>
          </w:p>
          <w:p>
            <w:pPr>
              <w:rPr>
                <w:rFonts w:hint="eastAsia"/>
                <w:sz w:val="21"/>
                <w:szCs w:val="21"/>
                <w:highlight w:val="none"/>
              </w:rPr>
            </w:pPr>
            <w:r>
              <w:rPr>
                <w:rFonts w:hint="eastAsia"/>
                <w:sz w:val="21"/>
                <w:szCs w:val="21"/>
                <w:highlight w:val="none"/>
                <w:lang w:eastAsia="zh-CN"/>
              </w:rPr>
              <w:t>●</w:t>
            </w:r>
            <w:r>
              <w:rPr>
                <w:rFonts w:hint="eastAsia"/>
                <w:sz w:val="21"/>
                <w:szCs w:val="21"/>
                <w:highlight w:val="none"/>
              </w:rPr>
              <w:t>原材料库存放的原材料/成品库房存放少量成品，其分类存放，有标识，观察基本符合要求。</w:t>
            </w:r>
          </w:p>
          <w:p>
            <w:pPr>
              <w:rPr>
                <w:rFonts w:hint="eastAsia"/>
                <w:sz w:val="21"/>
                <w:szCs w:val="21"/>
                <w:highlight w:val="none"/>
              </w:rPr>
            </w:pPr>
            <w:r>
              <w:rPr>
                <w:rFonts w:hint="eastAsia"/>
                <w:sz w:val="21"/>
                <w:szCs w:val="21"/>
                <w:highlight w:val="none"/>
                <w:lang w:eastAsia="zh-CN"/>
              </w:rPr>
              <w:t>●</w:t>
            </w:r>
            <w:r>
              <w:rPr>
                <w:rFonts w:hint="eastAsia"/>
                <w:sz w:val="21"/>
                <w:szCs w:val="21"/>
                <w:highlight w:val="none"/>
              </w:rPr>
              <w:t>货物装卸过程要求进出车辆要求进入公司附近开始不鸣喇叭；装卸过程注意协调指挥，互相防护，避免跌落、砸伤、车辆伤害等。</w:t>
            </w:r>
          </w:p>
          <w:p>
            <w:pPr>
              <w:rPr>
                <w:rFonts w:hint="eastAsia"/>
                <w:sz w:val="21"/>
                <w:szCs w:val="21"/>
                <w:highlight w:val="none"/>
              </w:rPr>
            </w:pPr>
            <w:r>
              <w:rPr>
                <w:rFonts w:hint="eastAsia"/>
                <w:sz w:val="21"/>
                <w:szCs w:val="21"/>
                <w:highlight w:val="none"/>
                <w:lang w:eastAsia="zh-CN"/>
              </w:rPr>
              <w:t>●</w:t>
            </w:r>
            <w:r>
              <w:rPr>
                <w:rFonts w:hint="eastAsia"/>
                <w:sz w:val="21"/>
                <w:szCs w:val="21"/>
                <w:highlight w:val="none"/>
              </w:rPr>
              <w:t>员工按要求佩戴了手套、工作服。</w:t>
            </w:r>
          </w:p>
          <w:p>
            <w:pPr>
              <w:rPr>
                <w:rFonts w:hint="eastAsia" w:ascii="Times New Roman" w:hAnsi="Times New Roman" w:eastAsia="宋体" w:cs="Times New Roman"/>
                <w:kern w:val="2"/>
                <w:sz w:val="21"/>
                <w:highlight w:val="none"/>
                <w:lang w:val="en-US" w:eastAsia="zh-CN" w:bidi="ar-SA"/>
              </w:rPr>
            </w:pPr>
            <w:r>
              <w:rPr>
                <w:rFonts w:hint="eastAsia"/>
                <w:sz w:val="21"/>
                <w:szCs w:val="21"/>
                <w:highlight w:val="none"/>
                <w:lang w:eastAsia="zh-CN"/>
              </w:rPr>
              <w:t>●</w:t>
            </w:r>
            <w:r>
              <w:rPr>
                <w:rFonts w:hint="eastAsia"/>
                <w:sz w:val="21"/>
                <w:szCs w:val="21"/>
                <w:highlight w:val="none"/>
              </w:rPr>
              <w:t>仓库搬运工人配备了劳保服、手套等劳保用品，操作人员佩戴齐全。对仓库库存放产品每月检查一次，检查内容有产品库存情况、防护情况等，目前控制情况良好。</w:t>
            </w:r>
          </w:p>
        </w:tc>
        <w:tc>
          <w:tcPr>
            <w:tcW w:w="95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526" w:type="dxa"/>
            <w:noWrap w:val="0"/>
            <w:vAlign w:val="top"/>
          </w:tcPr>
          <w:p>
            <w:pPr>
              <w:spacing w:line="240" w:lineRule="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变更的控制</w:t>
            </w:r>
          </w:p>
        </w:tc>
        <w:tc>
          <w:tcPr>
            <w:tcW w:w="1045" w:type="dxa"/>
            <w:noWrap w:val="0"/>
            <w:vAlign w:val="top"/>
          </w:tcPr>
          <w:p>
            <w:pPr>
              <w:spacing w:line="240" w:lineRule="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Q</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8.5.6</w:t>
            </w:r>
          </w:p>
        </w:tc>
        <w:tc>
          <w:tcPr>
            <w:tcW w:w="11347" w:type="dxa"/>
            <w:noWrap w:val="0"/>
            <w:vAlign w:val="top"/>
          </w:tcPr>
          <w:p>
            <w:pPr>
              <w:pStyle w:val="15"/>
              <w:spacing w:line="240" w:lineRule="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该企业主要从事</w:t>
            </w:r>
            <w:r>
              <w:rPr>
                <w:rFonts w:hint="eastAsia" w:asciiTheme="minorEastAsia" w:hAnsiTheme="minorEastAsia" w:eastAsiaTheme="minorEastAsia" w:cstheme="minorEastAsia"/>
                <w:sz w:val="21"/>
                <w:szCs w:val="21"/>
              </w:rPr>
              <w:t>安防设备（毫米波人体安检设备）、电子测量仪器（成像传感器）</w:t>
            </w:r>
            <w:r>
              <w:rPr>
                <w:rFonts w:hint="eastAsia" w:asciiTheme="majorEastAsia" w:hAnsiTheme="majorEastAsia" w:eastAsiaTheme="majorEastAsia" w:cstheme="majorEastAsia"/>
                <w:color w:val="auto"/>
                <w:kern w:val="2"/>
                <w:sz w:val="21"/>
                <w:szCs w:val="21"/>
                <w:lang w:val="en-US" w:eastAsia="zh-CN" w:bidi="ar-SA"/>
              </w:rPr>
              <w:t>的制造，根据企业提供的工艺流程、操作规程和生产记录、检验记录、合同评审记录等形成文件的信息来看未发生更改。</w:t>
            </w:r>
          </w:p>
          <w:p>
            <w:pPr>
              <w:pStyle w:val="15"/>
              <w:spacing w:line="240" w:lineRule="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 xml:space="preserve">生产部对生产和服务提供的更改进行必要的评审和控制，以确保稳定地符合要求。 </w:t>
            </w:r>
          </w:p>
          <w:p>
            <w:pPr>
              <w:pStyle w:val="15"/>
              <w:spacing w:line="240" w:lineRule="auto"/>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应保留形成文件的信息，包括有关更改评审结果、授权进行更改的人员以及根据评审所采取的必要措施。</w:t>
            </w:r>
          </w:p>
          <w:p>
            <w:pPr>
              <w:pStyle w:val="15"/>
              <w:spacing w:line="240" w:lineRule="auto"/>
              <w:rPr>
                <w:rFonts w:hint="eastAsia" w:asciiTheme="majorEastAsia" w:hAnsiTheme="majorEastAsia" w:eastAsiaTheme="majorEastAsia" w:cstheme="majorEastAsia"/>
                <w:color w:val="000000"/>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体系运行以来未发生变更。</w:t>
            </w:r>
          </w:p>
        </w:tc>
        <w:tc>
          <w:tcPr>
            <w:tcW w:w="958"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526" w:type="dxa"/>
            <w:noWrap w:val="0"/>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不合格品的控制</w:t>
            </w:r>
          </w:p>
        </w:tc>
        <w:tc>
          <w:tcPr>
            <w:tcW w:w="1045" w:type="dxa"/>
            <w:noWrap w:val="0"/>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8.7</w:t>
            </w:r>
          </w:p>
        </w:tc>
        <w:tc>
          <w:tcPr>
            <w:tcW w:w="11347" w:type="dxa"/>
            <w:noWrap w:val="0"/>
            <w:vAlign w:val="top"/>
          </w:tcPr>
          <w:p>
            <w:pPr>
              <w:pStyle w:val="15"/>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公司编制了《</w:t>
            </w:r>
            <w:r>
              <w:rPr>
                <w:rFonts w:hint="eastAsia" w:ascii="宋体" w:hAnsi="宋体"/>
                <w:sz w:val="21"/>
                <w:szCs w:val="21"/>
              </w:rPr>
              <w:t>不合格输出控制程序</w:t>
            </w:r>
            <w:r>
              <w:rPr>
                <w:rFonts w:hint="eastAsia" w:asciiTheme="minorEastAsia" w:hAnsiTheme="minorEastAsia" w:eastAsiaTheme="minorEastAsia" w:cstheme="minorEastAsia"/>
                <w:color w:val="auto"/>
                <w:kern w:val="2"/>
                <w:sz w:val="21"/>
                <w:szCs w:val="21"/>
                <w:lang w:val="en-US" w:eastAsia="zh-CN" w:bidi="ar-SA"/>
              </w:rPr>
              <w:t>》，对采购物资、生产过程及交付后发现的不符合要求的输出进行识别和控制，防止非预期的使用或交付。不合格输出控制以及不合格输出处置的有关职责和权限已在程序中做出规定。不合格输出的处置方式有：进行返工，以达到规定要求；返修或不经返修而作为让步接收；降级使用；隔离、限制、退/换货或拒收或报废；告知顾客。对于原材料，进货检验中出现的不合格品可进行退换货处理；体系运行以来，未发生过原料不合格的情况。</w:t>
            </w:r>
          </w:p>
          <w:p>
            <w:pPr>
              <w:pStyle w:val="15"/>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在生产过程中严格按照工序进行控制，出现的不合格品填写《不合格品控制记录》及《不合格品评审记录》；</w:t>
            </w:r>
          </w:p>
          <w:p>
            <w:pPr>
              <w:pStyle w:val="15"/>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经与受审核方沟通，自体系运行至今未发生不合格情况，如以后发生则按照控制程序进行管理。企业介绍，要对不合格品分类处置，对工人进行生产技能和工艺培训，减少不合格。通过例会对发现的不合格进行统计和分析，对不合格品进行了分类，如采购不合格，工序不合格，成品不合格，分析原因并制定措施，在今后的生产中减少不合格品的发生。</w:t>
            </w:r>
          </w:p>
          <w:p>
            <w:pPr>
              <w:pStyle w:val="15"/>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提供2022年不合格品处置单，符合要求。</w:t>
            </w:r>
          </w:p>
          <w:p>
            <w:pPr>
              <w:pStyle w:val="15"/>
              <w:spacing w:line="24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drawing>
                <wp:inline distT="0" distB="0" distL="114300" distR="114300">
                  <wp:extent cx="956945" cy="1301750"/>
                  <wp:effectExtent l="0" t="0" r="8255" b="6350"/>
                  <wp:docPr id="35" name="图片 35" descr="1667635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67635071(1)"/>
                          <pic:cNvPicPr>
                            <a:picLocks noChangeAspect="1"/>
                          </pic:cNvPicPr>
                        </pic:nvPicPr>
                        <pic:blipFill>
                          <a:blip r:embed="rId24"/>
                          <a:stretch>
                            <a:fillRect/>
                          </a:stretch>
                        </pic:blipFill>
                        <pic:spPr>
                          <a:xfrm>
                            <a:off x="0" y="0"/>
                            <a:ext cx="956945" cy="1301750"/>
                          </a:xfrm>
                          <a:prstGeom prst="rect">
                            <a:avLst/>
                          </a:prstGeom>
                        </pic:spPr>
                      </pic:pic>
                    </a:graphicData>
                  </a:graphic>
                </wp:inline>
              </w:drawing>
            </w:r>
          </w:p>
        </w:tc>
        <w:tc>
          <w:tcPr>
            <w:tcW w:w="958"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26"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Cs w:val="21"/>
                <w:lang w:eastAsia="zh-CN"/>
              </w:rPr>
              <w:t>应急准备和响应</w:t>
            </w:r>
          </w:p>
        </w:tc>
        <w:tc>
          <w:tcPr>
            <w:tcW w:w="1045"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Cs w:val="21"/>
                <w:lang w:val="en-US" w:eastAsia="zh-CN"/>
              </w:rPr>
              <w:t>EO：8.2</w:t>
            </w:r>
          </w:p>
        </w:tc>
        <w:tc>
          <w:tcPr>
            <w:tcW w:w="11347" w:type="dxa"/>
            <w:noWrap w:val="0"/>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公司建立了《应急准备和响应控制程序》，确定可能对职业健康安全造成影响的潜在的紧急情况或事故、事件，规定响应措施，以便防止和减少可能随之引发的有害的环境影响和相关的职业健康安全不良后果。</w:t>
            </w:r>
          </w:p>
          <w:p>
            <w:pPr>
              <w:tabs>
                <w:tab w:val="left" w:pos="1825"/>
              </w:tabs>
              <w:jc w:val="left"/>
              <w:rPr>
                <w:rFonts w:hint="eastAsia" w:ascii="宋体" w:hAnsi="宋体" w:eastAsia="宋体" w:cs="宋体"/>
                <w:szCs w:val="21"/>
                <w:lang w:eastAsia="zh-CN"/>
              </w:rPr>
            </w:pPr>
            <w:r>
              <w:rPr>
                <w:rFonts w:hint="eastAsia" w:ascii="宋体" w:hAnsi="宋体" w:eastAsia="宋体" w:cs="宋体"/>
                <w:szCs w:val="21"/>
                <w:lang w:val="en-US" w:eastAsia="zh-CN"/>
              </w:rPr>
              <w:t>识别出紧急情况有火灾、触电等。技术部</w:t>
            </w:r>
            <w:r>
              <w:rPr>
                <w:rFonts w:hint="eastAsia" w:ascii="宋体" w:hAnsi="宋体" w:eastAsia="宋体" w:cs="宋体"/>
                <w:szCs w:val="21"/>
                <w:lang w:eastAsia="zh-CN"/>
              </w:rPr>
              <w:t>配合</w:t>
            </w:r>
            <w:r>
              <w:rPr>
                <w:rFonts w:hint="eastAsia" w:ascii="宋体" w:hAnsi="宋体" w:eastAsia="宋体" w:cs="宋体"/>
                <w:szCs w:val="21"/>
                <w:lang w:val="en-US" w:eastAsia="zh-CN"/>
              </w:rPr>
              <w:t>办公室</w:t>
            </w:r>
            <w:r>
              <w:rPr>
                <w:rFonts w:hint="eastAsia" w:ascii="宋体" w:hAnsi="宋体" w:eastAsia="宋体" w:cs="宋体"/>
                <w:szCs w:val="21"/>
                <w:lang w:eastAsia="zh-CN"/>
              </w:rPr>
              <w:t>做好应急演练工作，</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eastAsia="zh-CN"/>
              </w:rPr>
              <w:t>查市场部202</w:t>
            </w:r>
            <w:r>
              <w:rPr>
                <w:rFonts w:hint="eastAsia" w:ascii="宋体" w:hAnsi="宋体" w:eastAsia="宋体" w:cs="宋体"/>
                <w:szCs w:val="21"/>
                <w:lang w:val="en-US" w:eastAsia="zh-CN"/>
              </w:rPr>
              <w:t>2年5月23日参加了公司组织的火灾演练；</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2022年4月20日参加了公司组织的触电演练；</w:t>
            </w:r>
          </w:p>
          <w:p>
            <w:pPr>
              <w:rPr>
                <w:rFonts w:hint="eastAsia" w:ascii="宋体" w:hAnsi="宋体" w:cs="宋体"/>
                <w:color w:val="auto"/>
                <w:sz w:val="21"/>
                <w:szCs w:val="21"/>
                <w:lang w:val="en-US" w:eastAsia="zh-CN"/>
              </w:rPr>
            </w:pPr>
            <w:r>
              <w:rPr>
                <w:rFonts w:hint="eastAsia" w:ascii="宋体" w:hAnsi="宋体" w:eastAsia="宋体" w:cs="宋体"/>
                <w:szCs w:val="21"/>
                <w:lang w:eastAsia="zh-CN"/>
              </w:rPr>
              <w:t>具体记录见</w:t>
            </w:r>
            <w:r>
              <w:rPr>
                <w:rFonts w:hint="eastAsia" w:ascii="宋体" w:hAnsi="宋体" w:eastAsia="宋体" w:cs="宋体"/>
                <w:szCs w:val="21"/>
                <w:lang w:val="en-US" w:eastAsia="zh-CN"/>
              </w:rPr>
              <w:t>办公室</w:t>
            </w:r>
            <w:r>
              <w:rPr>
                <w:rFonts w:hint="eastAsia" w:ascii="宋体" w:hAnsi="宋体" w:eastAsia="宋体" w:cs="宋体"/>
                <w:szCs w:val="21"/>
                <w:lang w:eastAsia="zh-CN"/>
              </w:rPr>
              <w:t>审核记录。</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26" w:type="dxa"/>
            <w:noWrap w:val="0"/>
            <w:vAlign w:val="top"/>
          </w:tcPr>
          <w:p>
            <w:pPr>
              <w:tabs>
                <w:tab w:val="left" w:pos="1825"/>
              </w:tabs>
              <w:jc w:val="left"/>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不符合和纠正措施</w:t>
            </w:r>
          </w:p>
          <w:p>
            <w:pPr>
              <w:tabs>
                <w:tab w:val="left" w:pos="1825"/>
              </w:tabs>
              <w:jc w:val="left"/>
              <w:rPr>
                <w:rFonts w:hint="eastAsia" w:ascii="Times New Roman" w:hAnsi="Times New Roman" w:eastAsia="宋体" w:cs="Times New Roman"/>
                <w:color w:val="auto"/>
                <w:kern w:val="2"/>
                <w:sz w:val="21"/>
                <w:szCs w:val="21"/>
                <w:lang w:val="en-US" w:eastAsia="zh-CN" w:bidi="ar-SA"/>
              </w:rPr>
            </w:pPr>
          </w:p>
        </w:tc>
        <w:tc>
          <w:tcPr>
            <w:tcW w:w="1045" w:type="dxa"/>
            <w:noWrap w:val="0"/>
            <w:vAlign w:val="top"/>
          </w:tcPr>
          <w:p>
            <w:pPr>
              <w:tabs>
                <w:tab w:val="left" w:pos="1825"/>
              </w:tabs>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QEO：</w:t>
            </w:r>
          </w:p>
          <w:p>
            <w:pPr>
              <w:tabs>
                <w:tab w:val="left" w:pos="1825"/>
              </w:tabs>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10.2</w:t>
            </w:r>
          </w:p>
        </w:tc>
        <w:tc>
          <w:tcPr>
            <w:tcW w:w="11347" w:type="dxa"/>
            <w:noWrap w:val="0"/>
            <w:vAlign w:val="top"/>
          </w:tcPr>
          <w:p>
            <w:pPr>
              <w:tabs>
                <w:tab w:val="left" w:pos="1825"/>
              </w:tabs>
              <w:jc w:val="left"/>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auto"/>
                <w:szCs w:val="21"/>
                <w:lang w:val="en-US" w:eastAsia="zh-CN"/>
              </w:rPr>
              <w:t>公司执行《</w:t>
            </w:r>
            <w:r>
              <w:rPr>
                <w:rFonts w:hint="eastAsia" w:ascii="宋体" w:hAnsi="宋体"/>
              </w:rPr>
              <w:t>不合格和纠正措施控制程序</w:t>
            </w:r>
            <w:r>
              <w:rPr>
                <w:rFonts w:hint="eastAsia" w:ascii="Times New Roman" w:hAnsi="Times New Roman" w:eastAsia="宋体" w:cs="Times New Roman"/>
                <w:color w:val="auto"/>
                <w:szCs w:val="21"/>
                <w:lang w:val="en-US" w:eastAsia="zh-CN"/>
              </w:rPr>
              <w:t>》对事故事件报告、调查、处理等以及纠正措施制定、实施、验证作了规定，其内容符合标准及组织实际要求。</w:t>
            </w:r>
            <w:r>
              <w:rPr>
                <w:rFonts w:hint="eastAsia" w:ascii="Times New Roman" w:hAnsi="Times New Roman" w:eastAsia="宋体" w:cs="Times New Roman"/>
                <w:color w:val="FF0000"/>
                <w:szCs w:val="21"/>
                <w:lang w:val="en-US" w:eastAsia="zh-CN"/>
              </w:rPr>
              <w:t xml:space="preserve"> </w:t>
            </w:r>
          </w:p>
          <w:p>
            <w:pPr>
              <w:tabs>
                <w:tab w:val="left" w:pos="1825"/>
              </w:tabs>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查纠正措施实施情况：对内审中提出不符合项进行了原因分析,并制定、实施了纠正措施，并由内审员对所采取的纠正措施进行了验证，纠正措施有效，见9.2记录；</w:t>
            </w:r>
          </w:p>
          <w:p>
            <w:pPr>
              <w:tabs>
                <w:tab w:val="left" w:pos="1825"/>
              </w:tabs>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理评审中发现的薄弱环节，分析了原因，并采取了纠正措施。对管理评审提出的建议，制定了改进方案，已实施。见9.3记录。公司已按照GB/T19001-2016、GB/T24001-2016、GB/T45001-2020标准建立了符合公司实际的管理体系，体系是持续适宜的、充分的和有效的。基本能够得到实施和保持。方针、目标和指标是适应的，正在通过体系的运行不断实现。</w:t>
            </w:r>
          </w:p>
          <w:p>
            <w:pPr>
              <w:tabs>
                <w:tab w:val="left" w:pos="1825"/>
              </w:tabs>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通过本次管理评审，确保了质量、环境和职业健康安全方针、目标和管理体系持续的适宜性、充分性和有效性，达到了持续改进的目的，为下一步外审工作奠定了良好的基础。</w:t>
            </w:r>
          </w:p>
          <w:p>
            <w:pPr>
              <w:tabs>
                <w:tab w:val="left" w:pos="1825"/>
              </w:tabs>
              <w:jc w:val="left"/>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auto"/>
                <w:szCs w:val="21"/>
                <w:lang w:val="en-US" w:eastAsia="zh-CN"/>
              </w:rPr>
              <w:t>企业纠正和预防措施的管理符合标准规定要求。</w:t>
            </w:r>
          </w:p>
        </w:tc>
        <w:tc>
          <w:tcPr>
            <w:tcW w:w="958" w:type="dxa"/>
            <w:noWrap w:val="0"/>
            <w:vAlign w:val="top"/>
          </w:tcPr>
          <w:p>
            <w:pPr>
              <w:rPr>
                <w:rFonts w:hint="default" w:cs="Times New Roman"/>
                <w:lang w:val="en-US" w:eastAsia="zh-CN"/>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26"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监视测量分析与评价</w:t>
            </w:r>
          </w:p>
        </w:tc>
        <w:tc>
          <w:tcPr>
            <w:tcW w:w="1045"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r>
              <w:rPr>
                <w:rFonts w:hint="eastAsia" w:ascii="宋体" w:hAnsi="宋体" w:cs="宋体"/>
                <w:sz w:val="21"/>
                <w:szCs w:val="21"/>
                <w:lang w:val="en-US" w:eastAsia="zh-CN"/>
              </w:rPr>
              <w:t>：</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9.1.1</w:t>
            </w:r>
          </w:p>
        </w:tc>
        <w:tc>
          <w:tcPr>
            <w:tcW w:w="11347" w:type="dxa"/>
            <w:noWrap w:val="0"/>
            <w:vAlign w:val="center"/>
          </w:tcPr>
          <w:p>
            <w:pPr>
              <w:tabs>
                <w:tab w:val="left" w:pos="1825"/>
              </w:tabs>
              <w:jc w:val="left"/>
              <w:rPr>
                <w:rFonts w:hint="eastAsia"/>
                <w:lang w:val="en-US" w:eastAsia="zh-CN"/>
              </w:rPr>
            </w:pPr>
            <w:r>
              <w:rPr>
                <w:rFonts w:hint="eastAsia"/>
                <w:lang w:val="en-US" w:eastAsia="zh-CN"/>
              </w:rPr>
              <w:t>编制了《</w:t>
            </w:r>
            <w:r>
              <w:rPr>
                <w:rFonts w:hint="eastAsia"/>
              </w:rPr>
              <w:t>监测与测量控制程序</w:t>
            </w:r>
            <w:r>
              <w:rPr>
                <w:rFonts w:hint="eastAsia"/>
                <w:lang w:val="en-US" w:eastAsia="zh-CN"/>
              </w:rPr>
              <w:t>》，通过以下几种方式对运行过程绩效进行监视和测量：</w:t>
            </w:r>
          </w:p>
          <w:p>
            <w:pPr>
              <w:tabs>
                <w:tab w:val="left" w:pos="1825"/>
              </w:tabs>
              <w:jc w:val="left"/>
              <w:rPr>
                <w:rFonts w:hint="eastAsia"/>
                <w:lang w:val="en-US" w:eastAsia="zh-CN"/>
              </w:rPr>
            </w:pPr>
            <w:r>
              <w:rPr>
                <w:rFonts w:hint="eastAsia"/>
                <w:lang w:val="en-US" w:eastAsia="zh-CN"/>
              </w:rPr>
              <w:t>该公司对管理体系过程进行监视和测量的方法包括：内审、管理评审、目标、管理方案考核、过程的监视和测量检查等。</w:t>
            </w:r>
          </w:p>
          <w:p>
            <w:pPr>
              <w:tabs>
                <w:tab w:val="left" w:pos="1825"/>
              </w:tabs>
              <w:jc w:val="left"/>
              <w:rPr>
                <w:rFonts w:hint="eastAsia"/>
                <w:lang w:val="en-US" w:eastAsia="zh-CN"/>
              </w:rPr>
            </w:pPr>
            <w:r>
              <w:rPr>
                <w:rFonts w:hint="eastAsia"/>
                <w:lang w:val="en-US" w:eastAsia="zh-CN"/>
              </w:rPr>
              <w:t>内审、管理评审、目标、管理方案考核详见9.2/9.3/6.2的审核记录.</w:t>
            </w:r>
          </w:p>
          <w:p>
            <w:pPr>
              <w:tabs>
                <w:tab w:val="left" w:pos="1825"/>
              </w:tabs>
              <w:jc w:val="left"/>
              <w:rPr>
                <w:rFonts w:hint="eastAsia"/>
                <w:lang w:val="en-US" w:eastAsia="zh-CN"/>
              </w:rPr>
            </w:pPr>
            <w:r>
              <w:rPr>
                <w:rFonts w:hint="eastAsia"/>
                <w:lang w:val="en-US" w:eastAsia="zh-CN"/>
              </w:rPr>
              <w:t>每月进行一次过程的监视和测量的检查，发现问题立即整改。</w:t>
            </w:r>
          </w:p>
          <w:p>
            <w:pPr>
              <w:tabs>
                <w:tab w:val="left" w:pos="1825"/>
              </w:tabs>
              <w:jc w:val="left"/>
              <w:rPr>
                <w:rFonts w:hint="eastAsia"/>
                <w:lang w:val="en-US" w:eastAsia="zh-CN"/>
              </w:rPr>
            </w:pPr>
            <w:r>
              <w:rPr>
                <w:rFonts w:hint="eastAsia"/>
                <w:lang w:val="en-US" w:eastAsia="zh-CN"/>
              </w:rPr>
              <w:t>提供了《体系运行检查记录表》，检查内容包括：遵守公司管理制度、员工培训、设备保养、生产、检验、放行情况、目标指标与方案达成情况、合规义务遵守情况、应急准备和响应、能源资源控制等；查2022年1月-9月检查记录，检查情况均符合要求，未发现不符合。</w:t>
            </w:r>
          </w:p>
          <w:p>
            <w:pPr>
              <w:rPr>
                <w:rFonts w:hint="eastAsia"/>
                <w:sz w:val="21"/>
                <w:szCs w:val="21"/>
              </w:rPr>
            </w:pPr>
            <w:r>
              <w:rPr>
                <w:rFonts w:hint="eastAsia"/>
              </w:rPr>
              <w:t>日常监督检查：管代负责对各部门的行为进行不定期的巡检。巡检内容包括：办公</w:t>
            </w:r>
            <w:r>
              <w:rPr>
                <w:rFonts w:hint="eastAsia"/>
                <w:lang w:eastAsia="zh-CN"/>
              </w:rPr>
              <w:t>、</w:t>
            </w:r>
            <w:r>
              <w:rPr>
                <w:rFonts w:hint="eastAsia"/>
              </w:rPr>
              <w:t>销售管理情况、防护用品的使用情况</w:t>
            </w:r>
            <w:r>
              <w:rPr>
                <w:rFonts w:hint="eastAsia"/>
                <w:sz w:val="21"/>
                <w:szCs w:val="21"/>
              </w:rPr>
              <w:t>、消防设施状况等。对发现的问题提出整改要求，责任部门整改，</w:t>
            </w:r>
            <w:r>
              <w:rPr>
                <w:rFonts w:hint="eastAsia"/>
                <w:sz w:val="21"/>
                <w:szCs w:val="21"/>
                <w:lang w:eastAsia="zh-CN"/>
              </w:rPr>
              <w:t>办公室负责</w:t>
            </w:r>
            <w:r>
              <w:rPr>
                <w:rFonts w:hint="eastAsia"/>
                <w:sz w:val="21"/>
                <w:szCs w:val="21"/>
              </w:rPr>
              <w:t>验证</w:t>
            </w:r>
            <w:r>
              <w:rPr>
                <w:rFonts w:hint="eastAsia"/>
                <w:sz w:val="21"/>
                <w:szCs w:val="21"/>
                <w:lang w:eastAsia="zh-CN"/>
              </w:rPr>
              <w:t>及</w:t>
            </w:r>
            <w:r>
              <w:rPr>
                <w:rFonts w:hint="eastAsia"/>
                <w:sz w:val="21"/>
                <w:szCs w:val="21"/>
              </w:rPr>
              <w:t>整改效果。</w:t>
            </w:r>
          </w:p>
          <w:p>
            <w:pPr>
              <w:rPr>
                <w:rFonts w:hint="eastAsia"/>
                <w:sz w:val="21"/>
                <w:szCs w:val="21"/>
                <w:lang w:eastAsia="zh-CN"/>
              </w:rPr>
            </w:pPr>
            <w:r>
              <w:rPr>
                <w:rFonts w:hint="eastAsia"/>
                <w:sz w:val="21"/>
                <w:szCs w:val="21"/>
              </w:rPr>
              <w:t>环境绩效监测：一般固废（废纸张</w:t>
            </w:r>
            <w:r>
              <w:rPr>
                <w:rFonts w:hint="eastAsia"/>
                <w:sz w:val="21"/>
                <w:szCs w:val="21"/>
                <w:lang w:eastAsia="zh-CN"/>
              </w:rPr>
              <w:t>、废包装、废下脚料</w:t>
            </w:r>
            <w:r>
              <w:rPr>
                <w:rFonts w:hint="eastAsia"/>
                <w:sz w:val="21"/>
                <w:szCs w:val="21"/>
              </w:rPr>
              <w:t>等），按规定收集，卖给废品收购站</w:t>
            </w:r>
            <w:r>
              <w:rPr>
                <w:rFonts w:hint="eastAsia"/>
                <w:sz w:val="21"/>
                <w:szCs w:val="21"/>
                <w:lang w:eastAsia="zh-CN"/>
              </w:rPr>
              <w:t>，废灯管、废墨盒等交由厂商回收。</w:t>
            </w:r>
          </w:p>
          <w:p>
            <w:pPr>
              <w:pStyle w:val="26"/>
              <w:ind w:left="0" w:leftChars="0" w:firstLine="0" w:firstLineChars="0"/>
              <w:rPr>
                <w:rFonts w:hint="eastAsia"/>
                <w:lang w:val="en-US" w:eastAsia="zh-CN"/>
              </w:rPr>
            </w:pPr>
            <w:r>
              <w:rPr>
                <w:rFonts w:hint="eastAsia"/>
                <w:sz w:val="21"/>
                <w:szCs w:val="21"/>
                <w:lang w:val="en-US" w:eastAsia="zh-CN"/>
              </w:rPr>
              <w:t>自体系建立以来，未发生过重大环境事故。职业健康安全绩效监测：职业健康安全目标指标已完成</w:t>
            </w:r>
            <w:r>
              <w:rPr>
                <w:rFonts w:hint="eastAsia"/>
                <w:lang w:val="en-US" w:eastAsia="zh-CN"/>
              </w:rPr>
              <w:t>。</w:t>
            </w:r>
          </w:p>
          <w:p>
            <w:pPr>
              <w:rPr>
                <w:rFonts w:hint="eastAsia"/>
                <w:b w:val="0"/>
                <w:bCs w:val="0"/>
                <w:lang w:val="en-US" w:eastAsia="zh-CN"/>
              </w:rPr>
            </w:pPr>
            <w:r>
              <w:rPr>
                <w:rFonts w:hint="eastAsia"/>
                <w:b w:val="0"/>
                <w:bCs w:val="0"/>
                <w:lang w:val="en-US" w:eastAsia="zh-CN"/>
              </w:rPr>
              <w:t>公司产品生产工序相对简单，没有职业病危害因素，故没有职业病危害体检，每年为员工安排普通体检，抽查2022年员工体检报告，结论未见异常。自体系建立以来没有发生过安全事故。</w:t>
            </w:r>
          </w:p>
          <w:p>
            <w:pPr>
              <w:tabs>
                <w:tab w:val="left" w:pos="1825"/>
              </w:tabs>
              <w:jc w:val="left"/>
              <w:rPr>
                <w:rFonts w:hint="eastAsia"/>
                <w:lang w:val="en-US" w:eastAsia="zh-CN"/>
              </w:rPr>
            </w:pPr>
            <w:r>
              <w:rPr>
                <w:rFonts w:hint="eastAsia"/>
              </w:rPr>
              <w:t>监测设备：公司暂无环境、职业健康安全监测设备</w:t>
            </w:r>
            <w:r>
              <w:rPr>
                <w:rFonts w:hint="eastAsia"/>
                <w:lang w:val="en-US" w:eastAsia="zh-CN"/>
              </w:rPr>
              <w:t>。</w:t>
            </w:r>
          </w:p>
          <w:p>
            <w:pPr>
              <w:pStyle w:val="5"/>
              <w:rPr>
                <w:rFonts w:hint="default"/>
                <w:lang w:val="en-US" w:eastAsia="zh-CN"/>
              </w:rPr>
            </w:pPr>
            <w:r>
              <w:rPr>
                <w:rFonts w:hint="eastAsia" w:ascii="宋体" w:hAnsi="宋体" w:cs="宋体"/>
                <w:color w:val="auto"/>
                <w:sz w:val="21"/>
                <w:szCs w:val="21"/>
                <w:lang w:val="en-US" w:eastAsia="zh-CN"/>
              </w:rPr>
              <w:t>经查符合要求。</w:t>
            </w:r>
          </w:p>
        </w:tc>
        <w:tc>
          <w:tcPr>
            <w:tcW w:w="958" w:type="dxa"/>
            <w:noWrap w:val="0"/>
            <w:vAlign w:val="top"/>
          </w:tcPr>
          <w:p>
            <w:pPr>
              <w:rPr>
                <w:rFonts w:hint="default" w:ascii="Times New Roman" w:hAnsi="Times New Roman" w:eastAsia="宋体" w:cs="Times New Roman"/>
                <w:lang w:val="en-US" w:eastAsia="zh-CN"/>
              </w:rPr>
            </w:pPr>
            <w:r>
              <w:rPr>
                <w:rFonts w:hint="eastAsia" w:cs="Times New Roman"/>
                <w:lang w:val="en-US" w:eastAsia="zh-CN"/>
              </w:rPr>
              <w:t>Y</w:t>
            </w:r>
          </w:p>
        </w:tc>
      </w:tr>
    </w:tbl>
    <w:p>
      <w:r>
        <w:ptab w:relativeTo="margin" w:alignment="center" w:leader="none"/>
      </w:r>
    </w:p>
    <w:p>
      <w:pPr>
        <w:pStyle w:val="8"/>
        <w:rPr>
          <w:rFonts w:hint="eastAsia"/>
        </w:rPr>
      </w:pPr>
      <w:r>
        <w:rPr>
          <w:rFonts w:hint="eastAsia"/>
        </w:rPr>
        <w:t>说明：不符合标注N</w:t>
      </w: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11"/>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过程与活动、</w:t>
            </w:r>
          </w:p>
          <w:p>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涉及</w:t>
            </w:r>
          </w:p>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受审核部门：</w:t>
            </w:r>
            <w:r>
              <w:rPr>
                <w:rFonts w:hint="eastAsia" w:asciiTheme="minorEastAsia" w:hAnsiTheme="minorEastAsia" w:eastAsiaTheme="minorEastAsia" w:cstheme="minorEastAsia"/>
                <w:color w:val="auto"/>
                <w:sz w:val="21"/>
                <w:szCs w:val="21"/>
                <w:u w:val="none"/>
                <w:lang w:val="en-US" w:eastAsia="zh-CN"/>
              </w:rPr>
              <w:t xml:space="preserve">销售部   </w:t>
            </w:r>
            <w:r>
              <w:rPr>
                <w:rFonts w:hint="eastAsia" w:asciiTheme="minorEastAsia" w:hAnsiTheme="minorEastAsia" w:eastAsiaTheme="minorEastAsia" w:cstheme="minorEastAsia"/>
                <w:color w:val="auto"/>
                <w:sz w:val="21"/>
                <w:szCs w:val="21"/>
                <w:u w:val="none"/>
              </w:rPr>
              <w:t xml:space="preserve">     主管领导：</w:t>
            </w:r>
            <w:r>
              <w:rPr>
                <w:rFonts w:hint="eastAsia" w:asciiTheme="minorEastAsia" w:hAnsiTheme="minorEastAsia" w:eastAsiaTheme="minorEastAsia" w:cstheme="minorEastAsia"/>
                <w:color w:val="auto"/>
                <w:sz w:val="21"/>
                <w:szCs w:val="21"/>
                <w:u w:val="none"/>
                <w:lang w:val="en-US" w:eastAsia="zh-CN"/>
              </w:rPr>
              <w:t>张宏伟</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 xml:space="preserve"> 陪同人员：</w:t>
            </w:r>
            <w:r>
              <w:rPr>
                <w:rFonts w:hint="eastAsia" w:asciiTheme="minorEastAsia" w:hAnsiTheme="minorEastAsia" w:eastAsiaTheme="minorEastAsia" w:cstheme="minorEastAsia"/>
                <w:color w:val="auto"/>
                <w:sz w:val="21"/>
                <w:szCs w:val="21"/>
                <w:u w:val="none"/>
                <w:lang w:val="en-US" w:eastAsia="zh-CN"/>
              </w:rPr>
              <w:t>孙一丹</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审核员：</w:t>
            </w:r>
            <w:r>
              <w:rPr>
                <w:rFonts w:hint="eastAsia" w:asciiTheme="minorEastAsia" w:hAnsiTheme="minorEastAsia" w:eastAsiaTheme="minorEastAsia" w:cstheme="minorEastAsia"/>
                <w:color w:val="auto"/>
                <w:sz w:val="21"/>
                <w:szCs w:val="21"/>
                <w:u w:val="none"/>
                <w:lang w:val="en-US" w:eastAsia="zh-CN"/>
              </w:rPr>
              <w:t>范玲玲</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 xml:space="preserve"> </w:t>
            </w:r>
            <w:r>
              <w:rPr>
                <w:rFonts w:hint="eastAsia" w:cs="Times New Roman"/>
                <w:sz w:val="21"/>
                <w:szCs w:val="21"/>
                <w:lang w:val="en-US" w:eastAsia="zh-CN"/>
              </w:rPr>
              <w:t>【远程审核】（微信视频、文件传输）</w:t>
            </w:r>
            <w:r>
              <w:rPr>
                <w:rFonts w:hint="eastAsia" w:asciiTheme="minorEastAsia" w:hAnsiTheme="minorEastAsia" w:eastAsiaTheme="minorEastAsia" w:cstheme="minorEastAsia"/>
                <w:color w:val="auto"/>
                <w:sz w:val="21"/>
                <w:szCs w:val="21"/>
                <w:u w:val="none"/>
              </w:rPr>
              <w:t xml:space="preserve">  审核时间：202</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lang w:val="en-US" w:eastAsia="zh-CN"/>
              </w:rPr>
              <w:t>11</w:t>
            </w:r>
            <w:r>
              <w:rPr>
                <w:rFonts w:hint="eastAsia" w:asciiTheme="minorEastAsia" w:hAnsiTheme="minorEastAsia" w:eastAsiaTheme="minorEastAsia" w:cstheme="minorEastAsia"/>
                <w:color w:val="auto"/>
                <w:sz w:val="21"/>
                <w:szCs w:val="21"/>
                <w:u w:val="none"/>
              </w:rPr>
              <w:t>月</w:t>
            </w:r>
            <w:r>
              <w:rPr>
                <w:rFonts w:hint="eastAsia" w:asciiTheme="minorEastAsia" w:hAnsiTheme="minorEastAsia" w:eastAsiaTheme="minorEastAsia" w:cstheme="minorEastAsia"/>
                <w:color w:val="auto"/>
                <w:sz w:val="21"/>
                <w:szCs w:val="21"/>
                <w:u w:val="none"/>
                <w:lang w:val="en-US" w:eastAsia="zh-CN"/>
              </w:rPr>
              <w:t>6</w:t>
            </w:r>
            <w:r>
              <w:rPr>
                <w:rFonts w:hint="eastAsia" w:asciiTheme="minorEastAsia" w:hAnsiTheme="minorEastAsia" w:eastAsiaTheme="minorEastAsia" w:cstheme="minorEastAsia"/>
                <w:color w:val="auto"/>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Theme="minorEastAsia" w:hAnsiTheme="minorEastAsia" w:eastAsiaTheme="minorEastAsia" w:cstheme="minorEastAsia"/>
                <w:color w:val="auto"/>
                <w:sz w:val="21"/>
                <w:szCs w:val="21"/>
                <w:u w:val="none"/>
                <w:lang w:val="en-US"/>
              </w:rPr>
            </w:pPr>
            <w:r>
              <w:rPr>
                <w:rFonts w:hint="eastAsia" w:asciiTheme="minorEastAsia" w:hAnsiTheme="minorEastAsia" w:eastAsiaTheme="minorEastAsia" w:cstheme="minorEastAsia"/>
                <w:b w:val="0"/>
                <w:bCs w:val="0"/>
                <w:color w:val="auto"/>
                <w:sz w:val="21"/>
                <w:szCs w:val="21"/>
                <w:u w:val="none"/>
              </w:rPr>
              <w:t>审核条款：</w:t>
            </w:r>
            <w:r>
              <w:rPr>
                <w:rFonts w:hint="eastAsia" w:asciiTheme="minorEastAsia" w:hAnsiTheme="minorEastAsia" w:eastAsiaTheme="minorEastAsia" w:cstheme="minorEastAsia"/>
                <w:b w:val="0"/>
                <w:bCs w:val="0"/>
                <w:color w:val="auto"/>
                <w:sz w:val="21"/>
                <w:szCs w:val="21"/>
                <w:u w:val="none"/>
                <w:lang w:val="en-US" w:eastAsia="zh-CN"/>
              </w:rPr>
              <w:t>O:5.3/6.1.2/6.2/8.1/7.4</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lang w:val="en-US" w:eastAsia="zh-CN"/>
              </w:rPr>
            </w:pPr>
            <w:r>
              <w:rPr>
                <w:rFonts w:hint="eastAsia"/>
                <w:lang w:val="en-US" w:eastAsia="zh-CN"/>
              </w:rPr>
              <w:t>销售部</w:t>
            </w:r>
            <w:r>
              <w:rPr>
                <w:rFonts w:hint="eastAsia"/>
              </w:rPr>
              <w:t>负责人：</w:t>
            </w:r>
            <w:r>
              <w:rPr>
                <w:rFonts w:hint="eastAsia"/>
                <w:lang w:val="en-US" w:eastAsia="zh-CN"/>
              </w:rPr>
              <w:t>张宏伟</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rPr>
            </w:pPr>
            <w:r>
              <w:rPr>
                <w:rFonts w:hint="eastAsia"/>
              </w:rPr>
              <w:t>主要负责：</w:t>
            </w:r>
            <w:r>
              <w:rPr>
                <w:rFonts w:hint="eastAsia"/>
                <w:lang w:val="en-US" w:eastAsia="zh-CN"/>
              </w:rPr>
              <w:t>销售</w:t>
            </w:r>
            <w:r>
              <w:rPr>
                <w:rFonts w:hint="eastAsia"/>
              </w:rPr>
              <w:t>过程的控制；产品要求确定；合同评审情况；顾客沟通情况；顾客财产；顾客满意度调查情况；过程的监视和测量；危险源的识别与控制、公司目标方案的执行、应急准备和相应</w:t>
            </w:r>
            <w:r>
              <w:rPr>
                <w:rFonts w:hint="eastAsia"/>
                <w:lang w:eastAsia="zh-CN"/>
              </w:rPr>
              <w:t>、</w:t>
            </w:r>
            <w:r>
              <w:rPr>
                <w:rFonts w:hint="eastAsia"/>
                <w:lang w:val="en-US" w:eastAsia="zh-CN"/>
              </w:rPr>
              <w:t>安全运行控制</w:t>
            </w:r>
            <w:r>
              <w:rPr>
                <w:rFonts w:hint="eastAsia"/>
              </w:rPr>
              <w:t>等</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rPr>
            </w:pPr>
            <w:r>
              <w:rPr>
                <w:rFonts w:hint="eastAsia"/>
              </w:rPr>
              <w:t>负责人对</w:t>
            </w:r>
            <w:r>
              <w:rPr>
                <w:rFonts w:hint="eastAsia"/>
                <w:lang w:val="en-US" w:eastAsia="zh-CN"/>
              </w:rPr>
              <w:t>该</w:t>
            </w:r>
            <w:r>
              <w:rPr>
                <w:rFonts w:hint="eastAsia"/>
              </w:rPr>
              <w:t>部门的职责和权限以及工作流程清楚、明确完成</w:t>
            </w:r>
            <w:r>
              <w:rPr>
                <w:rFonts w:hint="eastAsia"/>
                <w:lang w:val="en-US" w:eastAsia="zh-CN"/>
              </w:rPr>
              <w:t>该</w:t>
            </w:r>
            <w:r>
              <w:rPr>
                <w:rFonts w:hint="eastAsia"/>
              </w:rPr>
              <w:t>部门的目标指标。能较好回答部门</w:t>
            </w:r>
            <w:r>
              <w:rPr>
                <w:rFonts w:hint="eastAsia"/>
                <w:lang w:val="en-US" w:eastAsia="zh-CN"/>
              </w:rPr>
              <w:t>安全</w:t>
            </w:r>
            <w:r>
              <w:rPr>
                <w:rFonts w:hint="eastAsia"/>
              </w:rPr>
              <w:t>职责，对工作要求明确。</w:t>
            </w:r>
          </w:p>
          <w:p>
            <w:pPr>
              <w:pStyle w:val="2"/>
              <w:rPr>
                <w:rFonts w:hint="default"/>
                <w:lang w:val="en-US" w:eastAsia="zh-CN"/>
              </w:rPr>
            </w:pPr>
            <w:r>
              <w:rPr>
                <w:rFonts w:hint="eastAsia"/>
                <w:lang w:val="en-US" w:eastAsia="zh-CN"/>
              </w:rPr>
              <w:drawing>
                <wp:inline distT="0" distB="0" distL="114300" distR="114300">
                  <wp:extent cx="928370" cy="996950"/>
                  <wp:effectExtent l="0" t="0" r="11430" b="6350"/>
                  <wp:docPr id="18" name="图片 18" descr="1667623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7623251(1)"/>
                          <pic:cNvPicPr>
                            <a:picLocks noChangeAspect="1"/>
                          </pic:cNvPicPr>
                        </pic:nvPicPr>
                        <pic:blipFill>
                          <a:blip r:embed="rId25"/>
                          <a:stretch>
                            <a:fillRect/>
                          </a:stretch>
                        </pic:blipFill>
                        <pic:spPr>
                          <a:xfrm>
                            <a:off x="0" y="0"/>
                            <a:ext cx="928370" cy="9969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972820" cy="1005840"/>
                  <wp:effectExtent l="0" t="0" r="5080" b="10160"/>
                  <wp:docPr id="19" name="图片 19" descr="1667623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7623297(1)"/>
                          <pic:cNvPicPr>
                            <a:picLocks noChangeAspect="1"/>
                          </pic:cNvPicPr>
                        </pic:nvPicPr>
                        <pic:blipFill>
                          <a:blip r:embed="rId26"/>
                          <a:stretch>
                            <a:fillRect/>
                          </a:stretch>
                        </pic:blipFill>
                        <pic:spPr>
                          <a:xfrm>
                            <a:off x="0" y="0"/>
                            <a:ext cx="972820" cy="100584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83310" cy="996950"/>
                  <wp:effectExtent l="0" t="0" r="8890" b="6350"/>
                  <wp:docPr id="20" name="图片 20" descr="1667623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7623358(1)"/>
                          <pic:cNvPicPr>
                            <a:picLocks noChangeAspect="1"/>
                          </pic:cNvPicPr>
                        </pic:nvPicPr>
                        <pic:blipFill>
                          <a:blip r:embed="rId27"/>
                          <a:stretch>
                            <a:fillRect/>
                          </a:stretch>
                        </pic:blipFill>
                        <pic:spPr>
                          <a:xfrm>
                            <a:off x="0" y="0"/>
                            <a:ext cx="1083310" cy="99695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908050" cy="998855"/>
                  <wp:effectExtent l="0" t="0" r="6350" b="4445"/>
                  <wp:docPr id="21" name="图片 21" descr="1667623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67623848(1)"/>
                          <pic:cNvPicPr>
                            <a:picLocks noChangeAspect="1"/>
                          </pic:cNvPicPr>
                        </pic:nvPicPr>
                        <pic:blipFill>
                          <a:blip r:embed="rId28"/>
                          <a:stretch>
                            <a:fillRect/>
                          </a:stretch>
                        </pic:blipFill>
                        <pic:spPr>
                          <a:xfrm>
                            <a:off x="0" y="0"/>
                            <a:ext cx="908050" cy="99885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990600" cy="991235"/>
                  <wp:effectExtent l="0" t="0" r="0" b="12065"/>
                  <wp:docPr id="3" name="图片 3" descr="166769811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7698115669"/>
                          <pic:cNvPicPr>
                            <a:picLocks noChangeAspect="1"/>
                          </pic:cNvPicPr>
                        </pic:nvPicPr>
                        <pic:blipFill>
                          <a:blip r:embed="rId29"/>
                          <a:stretch>
                            <a:fillRect/>
                          </a:stretch>
                        </pic:blipFill>
                        <pic:spPr>
                          <a:xfrm>
                            <a:off x="0" y="0"/>
                            <a:ext cx="990600" cy="99123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990600" cy="980440"/>
                  <wp:effectExtent l="0" t="0" r="0" b="10160"/>
                  <wp:docPr id="5" name="图片 5" descr="166769867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7698672073"/>
                          <pic:cNvPicPr>
                            <a:picLocks noChangeAspect="1"/>
                          </pic:cNvPicPr>
                        </pic:nvPicPr>
                        <pic:blipFill>
                          <a:blip r:embed="rId30"/>
                          <a:stretch>
                            <a:fillRect/>
                          </a:stretch>
                        </pic:blipFill>
                        <pic:spPr>
                          <a:xfrm>
                            <a:off x="0" y="0"/>
                            <a:ext cx="990600" cy="980440"/>
                          </a:xfrm>
                          <a:prstGeom prst="rect">
                            <a:avLst/>
                          </a:prstGeom>
                        </pic:spPr>
                      </pic:pic>
                    </a:graphicData>
                  </a:graphic>
                </wp:inline>
              </w:drawing>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line="288" w:lineRule="auto"/>
              <w:textAlignment w:val="auto"/>
              <w:rPr>
                <w:rFonts w:hint="eastAsia" w:eastAsia="宋体"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部门目标：</w:t>
            </w:r>
            <w:r>
              <w:rPr>
                <w:rFonts w:hint="eastAsia" w:ascii="宋体" w:hAnsi="宋体"/>
                <w:bCs/>
                <w:szCs w:val="21"/>
              </w:rPr>
              <w:t>意外伤害事故发生为0</w:t>
            </w:r>
            <w:r>
              <w:rPr>
                <w:rFonts w:hint="eastAsia" w:asciiTheme="minorEastAsia" w:hAnsiTheme="minorEastAsia" w:eastAsiaTheme="minorEastAsia" w:cstheme="minorEastAsia"/>
                <w:color w:val="auto"/>
                <w:sz w:val="21"/>
                <w:szCs w:val="21"/>
              </w:rPr>
              <w:t>；</w:t>
            </w:r>
            <w:r>
              <w:rPr>
                <w:rFonts w:hint="eastAsia" w:ascii="宋体" w:hAnsi="宋体"/>
                <w:bCs/>
                <w:szCs w:val="21"/>
              </w:rPr>
              <w:t>火灾事故发生率为0</w:t>
            </w:r>
            <w:r>
              <w:rPr>
                <w:rFonts w:hint="eastAsia" w:ascii="宋体" w:hAnsi="宋体"/>
                <w:bCs/>
                <w:szCs w:val="21"/>
                <w:lang w:eastAsia="zh-CN"/>
              </w:rPr>
              <w:t>；</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按照季度进行考核，</w:t>
            </w:r>
            <w:r>
              <w:rPr>
                <w:rFonts w:hint="eastAsia" w:asciiTheme="minorEastAsia" w:hAnsiTheme="minorEastAsia" w:eastAsiaTheme="minorEastAsia" w:cstheme="minorEastAsia"/>
                <w:color w:val="auto"/>
                <w:sz w:val="21"/>
                <w:szCs w:val="21"/>
                <w:lang w:val="en-US" w:eastAsia="zh-CN"/>
              </w:rPr>
              <w:t>查看</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季度目标考核表：</w:t>
            </w:r>
            <w:r>
              <w:rPr>
                <w:rFonts w:hint="eastAsia" w:ascii="宋体" w:hAnsi="宋体"/>
                <w:bCs/>
                <w:szCs w:val="21"/>
              </w:rPr>
              <w:t>意外伤害事故发生为0</w:t>
            </w:r>
            <w:r>
              <w:rPr>
                <w:rFonts w:hint="eastAsia" w:asciiTheme="minorEastAsia" w:hAnsiTheme="minorEastAsia" w:eastAsiaTheme="minorEastAsia" w:cstheme="minorEastAsia"/>
                <w:color w:val="auto"/>
                <w:sz w:val="21"/>
                <w:szCs w:val="21"/>
              </w:rPr>
              <w:t>；</w:t>
            </w:r>
            <w:r>
              <w:rPr>
                <w:rFonts w:hint="eastAsia" w:ascii="宋体" w:hAnsi="宋体"/>
                <w:bCs/>
                <w:szCs w:val="21"/>
              </w:rPr>
              <w:t>火灾事故发生率为0</w:t>
            </w:r>
            <w:r>
              <w:rPr>
                <w:rFonts w:hint="eastAsia" w:ascii="宋体" w:hAnsi="宋体"/>
                <w:bCs/>
                <w:szCs w:val="21"/>
                <w:lang w:eastAsia="zh-CN"/>
              </w:rPr>
              <w:t>；</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危险源识别</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6.1.2</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提供《危险源识别清单》，按照活动、区域进行了识别，其中包括：使用电器不当造成触电，搬运货物造成的砸伤，吸烟乱扔烟头导致火灾，上下班途中交通危险，电器短路或使用时间过长散热不良，相关方进厂驾驶员违章驾驶、高空坠落等，评价基本全面</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提供《重大危险源及其控制清单》，</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部门不可接受风险：火灾、触电，评价准确。</w:t>
            </w:r>
          </w:p>
        </w:tc>
        <w:tc>
          <w:tcPr>
            <w:tcW w:w="878" w:type="dxa"/>
            <w:vAlign w:val="top"/>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信息交流、沟通</w:t>
            </w:r>
          </w:p>
        </w:tc>
        <w:tc>
          <w:tcPr>
            <w:tcW w:w="960" w:type="dxa"/>
            <w:vAlign w:val="top"/>
          </w:tcPr>
          <w:p>
            <w:pPr>
              <w:keepNext w:val="0"/>
              <w:keepLines w:val="0"/>
              <w:pageBreakBefore w:val="0"/>
              <w:widowControl w:val="0"/>
              <w:kinsoku/>
              <w:wordWrap/>
              <w:overflowPunct/>
              <w:topLinePunct w:val="0"/>
              <w:bidi w:val="0"/>
              <w:adjustRightInd w:val="0"/>
              <w:snapToGrid w:val="0"/>
              <w:spacing w:before="120"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O：7.4</w:t>
            </w:r>
          </w:p>
        </w:tc>
        <w:tc>
          <w:tcPr>
            <w:tcW w:w="10711" w:type="dxa"/>
            <w:vAlign w:val="top"/>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编制了《</w:t>
            </w:r>
            <w:r>
              <w:rPr>
                <w:rFonts w:hint="eastAsia" w:ascii="宋体" w:hAnsi="宋体"/>
              </w:rPr>
              <w:t>沟通、协商和参与控制程序</w:t>
            </w:r>
            <w:r>
              <w:rPr>
                <w:rFonts w:hint="eastAsia" w:asciiTheme="minorEastAsia" w:hAnsiTheme="minorEastAsia" w:eastAsiaTheme="minorEastAsia" w:cstheme="minorEastAsia"/>
                <w:bCs w:val="0"/>
                <w:color w:val="auto"/>
                <w:spacing w:val="0"/>
                <w:kern w:val="2"/>
                <w:sz w:val="21"/>
                <w:szCs w:val="21"/>
                <w:lang w:val="en-US" w:eastAsia="zh-CN" w:bidi="ar-SA"/>
              </w:rPr>
              <w:t xml:space="preserve"> 》，组织在各部门之间建立了与体系有关的信息通渠沟道，借助于会议、电话、口头交流等方式使全体员工达到沟通和理解。目前各部门协调一致，工作上的接口基本顺畅。</w:t>
            </w:r>
          </w:p>
        </w:tc>
        <w:tc>
          <w:tcPr>
            <w:tcW w:w="878" w:type="dxa"/>
            <w:vAlign w:val="top"/>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部门应执行的运行控制文件包括：</w:t>
            </w:r>
            <w:r>
              <w:rPr>
                <w:rFonts w:hint="eastAsia" w:ascii="宋体" w:hAnsi="宋体"/>
              </w:rPr>
              <w:t>环境和职业健康安全运行控制程序</w:t>
            </w:r>
            <w:r>
              <w:rPr>
                <w:rFonts w:hint="eastAsia" w:asciiTheme="minorEastAsia" w:hAnsiTheme="minorEastAsia" w:eastAsiaTheme="minorEastAsia" w:cstheme="minorEastAsia"/>
                <w:color w:val="auto"/>
                <w:sz w:val="21"/>
                <w:szCs w:val="21"/>
              </w:rPr>
              <w:t>，</w:t>
            </w:r>
            <w:r>
              <w:rPr>
                <w:rFonts w:hint="eastAsia" w:ascii="宋体" w:hAnsi="宋体"/>
              </w:rPr>
              <w:t>相关方管理控制程序</w:t>
            </w:r>
            <w:r>
              <w:rPr>
                <w:rFonts w:hint="eastAsia" w:asciiTheme="minorEastAsia" w:hAnsiTheme="minorEastAsia" w:eastAsiaTheme="minorEastAsia" w:cstheme="minorEastAsia"/>
                <w:color w:val="auto"/>
                <w:sz w:val="21"/>
                <w:szCs w:val="21"/>
              </w:rPr>
              <w:t>、办公室</w:t>
            </w:r>
            <w:r>
              <w:rPr>
                <w:rFonts w:hint="eastAsia" w:asciiTheme="minorEastAsia" w:hAnsiTheme="minorEastAsia" w:eastAsiaTheme="minorEastAsia" w:cstheme="minorEastAsia"/>
                <w:color w:val="auto"/>
                <w:sz w:val="21"/>
                <w:szCs w:val="21"/>
                <w:lang w:val="en-US" w:eastAsia="zh-CN"/>
              </w:rPr>
              <w:t>设施</w:t>
            </w:r>
            <w:r>
              <w:rPr>
                <w:rFonts w:hint="eastAsia" w:asciiTheme="minorEastAsia" w:hAnsiTheme="minorEastAsia" w:eastAsiaTheme="minorEastAsia" w:cstheme="minorEastAsia"/>
                <w:color w:val="auto"/>
                <w:sz w:val="21"/>
                <w:szCs w:val="21"/>
              </w:rPr>
              <w:t>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消防管理制度、</w:t>
            </w:r>
            <w:r>
              <w:rPr>
                <w:rFonts w:hint="eastAsia" w:ascii="宋体" w:hAnsi="宋体" w:eastAsia="宋体" w:cs="Times New Roman"/>
                <w:color w:val="auto"/>
                <w:sz w:val="21"/>
                <w:szCs w:val="21"/>
                <w:lang w:eastAsia="zh-CN"/>
              </w:rPr>
              <w:t>员工职业健康及劳动保护管理办法</w:t>
            </w:r>
            <w:r>
              <w:rPr>
                <w:rFonts w:hint="eastAsia" w:asciiTheme="minorEastAsia" w:hAnsiTheme="minorEastAsia" w:eastAsiaTheme="minorEastAsia" w:cstheme="minor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情况：办公过程注意节约用电，做到人走灯灭，电脑长时间不用时关机，下班前要关闭电源，防止触电。办公区域禁止吸烟，查看办公区域环境整洁、宽敞、办公设备状态良好、无安全隐患，办公区域配备有效的干粉灭火器。工作时间平均每天不超过8小时。查看办公区域配备符合要求的消防设施。查看办公区域，整洁、光线充足、室内空气良好、配置有空调，办公条件较好，办公设备安全状态良好，教育员工正确使用办公设备，用电基本规范，无乱拉线现象，防止火灾发生。相关方施加影响：公司能够控制或能够施加影响的相关方有</w:t>
            </w:r>
            <w:r>
              <w:rPr>
                <w:rFonts w:hint="eastAsia" w:asciiTheme="minorEastAsia" w:hAnsiTheme="minorEastAsia" w:eastAsiaTheme="minorEastAsia" w:cstheme="minorEastAsia"/>
                <w:color w:val="auto"/>
                <w:sz w:val="21"/>
                <w:szCs w:val="21"/>
                <w:lang w:val="en-US" w:eastAsia="zh-CN"/>
              </w:rPr>
              <w:t>顾客</w:t>
            </w:r>
            <w:r>
              <w:rPr>
                <w:rFonts w:hint="eastAsia" w:asciiTheme="minorEastAsia" w:hAnsiTheme="minorEastAsia" w:eastAsiaTheme="minorEastAsia" w:cstheme="minorEastAsia"/>
                <w:color w:val="auto"/>
                <w:sz w:val="21"/>
                <w:szCs w:val="21"/>
              </w:rPr>
              <w:t>等。提供了“致相关方的公开信”，将公司</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安全控制要求发放到了所有相关方，督促影响各相关方按照安全管理体系要求对安全施加影响。在与顾客沟通和招投标时，通过选择适当时机向顾客宣传公司的职业健康安全的方针理念以及本公司的具体做法、成绩等，向顾客施加职业健康安全的影响，增强顾客对公司的信任程度。</w:t>
            </w:r>
            <w:r>
              <w:rPr>
                <w:rFonts w:hint="eastAsia" w:asciiTheme="minorEastAsia" w:hAnsiTheme="minorEastAsia" w:eastAsiaTheme="minorEastAsia" w:cstheme="minorEastAsia"/>
                <w:color w:val="auto"/>
                <w:sz w:val="21"/>
                <w:szCs w:val="21"/>
                <w:lang w:val="en-US" w:eastAsia="zh-CN"/>
              </w:rPr>
              <w:t>经查符合要求。</w:t>
            </w:r>
          </w:p>
        </w:tc>
        <w:tc>
          <w:tcPr>
            <w:tcW w:w="878" w:type="dxa"/>
          </w:tcPr>
          <w:p>
            <w:pPr>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p>
    <w:p>
      <w:pPr>
        <w:keepNext w:val="0"/>
        <w:keepLines w:val="0"/>
        <w:pageBreakBefore w:val="0"/>
        <w:widowControl w:val="0"/>
        <w:kinsoku/>
        <w:wordWrap/>
        <w:overflowPunct/>
        <w:topLinePunct w:val="0"/>
        <w:autoSpaceDE/>
        <w:autoSpaceDN/>
        <w:bidi w:val="0"/>
        <w:adjustRightInd/>
        <w:spacing w:after="0" w:line="288"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11"/>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过程与活动、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涉及</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受审核部门：</w:t>
            </w:r>
            <w:r>
              <w:rPr>
                <w:rFonts w:hint="eastAsia" w:asciiTheme="minorEastAsia" w:hAnsiTheme="minorEastAsia" w:eastAsiaTheme="minorEastAsia" w:cstheme="minorEastAsia"/>
                <w:color w:val="auto"/>
                <w:sz w:val="21"/>
                <w:szCs w:val="21"/>
                <w:u w:val="none"/>
                <w:lang w:val="en-US" w:eastAsia="zh-CN"/>
              </w:rPr>
              <w:t>技术部（</w:t>
            </w:r>
            <w:r>
              <w:rPr>
                <w:rFonts w:hint="eastAsia" w:ascii="宋体" w:hAnsi="宋体" w:cs="宋体"/>
                <w:sz w:val="21"/>
                <w:szCs w:val="21"/>
                <w:lang w:val="en-US" w:eastAsia="zh-CN"/>
              </w:rPr>
              <w:t>软件开发过程</w:t>
            </w:r>
            <w:r>
              <w:rPr>
                <w:rFonts w:hint="eastAsia" w:ascii="宋体" w:hAnsi="宋体" w:cs="宋体"/>
                <w:sz w:val="21"/>
                <w:szCs w:val="21"/>
              </w:rPr>
              <w:t>相关的危险源识别和控制</w:t>
            </w:r>
            <w:r>
              <w:rPr>
                <w:rFonts w:hint="eastAsia" w:asciiTheme="minorEastAsia" w:hAnsiTheme="minorEastAsia" w:eastAsiaTheme="minorEastAsia" w:cstheme="minorEastAsia"/>
                <w:color w:val="auto"/>
                <w:sz w:val="21"/>
                <w:szCs w:val="21"/>
                <w:u w:val="none"/>
                <w:lang w:val="en-US" w:eastAsia="zh-CN"/>
              </w:rPr>
              <w:t>）</w:t>
            </w:r>
            <w:r>
              <w:rPr>
                <w:rFonts w:hint="eastAsia" w:asciiTheme="minorEastAsia" w:hAnsiTheme="minorEastAsia" w:eastAsiaTheme="minorEastAsia" w:cstheme="minorEastAsia"/>
                <w:color w:val="auto"/>
                <w:sz w:val="21"/>
                <w:szCs w:val="21"/>
                <w:u w:val="none"/>
              </w:rPr>
              <w:t xml:space="preserve">   </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 xml:space="preserve"> 主管领导：</w:t>
            </w:r>
            <w:r>
              <w:rPr>
                <w:rFonts w:hint="eastAsia" w:asciiTheme="minorEastAsia" w:hAnsiTheme="minorEastAsia" w:eastAsiaTheme="minorEastAsia" w:cstheme="minorEastAsia"/>
                <w:color w:val="auto"/>
                <w:sz w:val="21"/>
                <w:szCs w:val="21"/>
                <w:u w:val="none"/>
                <w:lang w:val="en-US" w:eastAsia="zh-CN"/>
              </w:rPr>
              <w:t xml:space="preserve">张旭东 </w:t>
            </w:r>
            <w:r>
              <w:rPr>
                <w:rFonts w:hint="eastAsia" w:asciiTheme="minorEastAsia" w:hAnsiTheme="minorEastAsia" w:eastAsiaTheme="minorEastAsia" w:cstheme="minorEastAsia"/>
                <w:color w:val="auto"/>
                <w:sz w:val="21"/>
                <w:szCs w:val="21"/>
                <w:u w:val="none"/>
              </w:rPr>
              <w:t xml:space="preserve">  陪同人员：</w:t>
            </w:r>
            <w:r>
              <w:rPr>
                <w:rFonts w:hint="eastAsia" w:asciiTheme="minorEastAsia" w:hAnsiTheme="minorEastAsia" w:eastAsiaTheme="minorEastAsia" w:cstheme="minorEastAsia"/>
                <w:color w:val="auto"/>
                <w:sz w:val="21"/>
                <w:szCs w:val="21"/>
                <w:u w:val="none"/>
                <w:lang w:val="en-US" w:eastAsia="zh-CN"/>
              </w:rPr>
              <w:t>孙一丹</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审核员：</w:t>
            </w:r>
            <w:r>
              <w:rPr>
                <w:rFonts w:hint="eastAsia" w:asciiTheme="minorEastAsia" w:hAnsiTheme="minorEastAsia" w:eastAsiaTheme="minorEastAsia" w:cstheme="minorEastAsia"/>
                <w:color w:val="auto"/>
                <w:sz w:val="21"/>
                <w:szCs w:val="21"/>
                <w:u w:val="none"/>
                <w:lang w:val="en-US" w:eastAsia="zh-CN"/>
              </w:rPr>
              <w:t>范玲玲</w:t>
            </w:r>
            <w:r>
              <w:rPr>
                <w:rFonts w:hint="eastAsia" w:asciiTheme="minorEastAsia" w:hAnsiTheme="minorEastAsia" w:eastAsiaTheme="minorEastAsia" w:cstheme="minorEastAsia"/>
                <w:color w:val="auto"/>
                <w:sz w:val="21"/>
                <w:szCs w:val="21"/>
                <w:u w:val="none"/>
              </w:rPr>
              <w:t xml:space="preserve">    </w:t>
            </w:r>
            <w:r>
              <w:rPr>
                <w:rFonts w:hint="eastAsia" w:cs="Times New Roman"/>
                <w:sz w:val="21"/>
                <w:szCs w:val="21"/>
                <w:lang w:val="en-US" w:eastAsia="zh-CN"/>
              </w:rPr>
              <w:t xml:space="preserve">【远程审核】（微信视频、文件传输）  </w:t>
            </w:r>
            <w:r>
              <w:rPr>
                <w:rFonts w:hint="eastAsia" w:asciiTheme="minorEastAsia" w:hAnsiTheme="minorEastAsia" w:eastAsiaTheme="minorEastAsia" w:cstheme="minorEastAsia"/>
                <w:color w:val="auto"/>
                <w:sz w:val="21"/>
                <w:szCs w:val="21"/>
                <w:u w:val="none"/>
              </w:rPr>
              <w:t>审核时间：202</w:t>
            </w:r>
            <w:r>
              <w:rPr>
                <w:rFonts w:hint="eastAsia" w:asciiTheme="minorEastAsia" w:hAnsiTheme="minorEastAsia" w:eastAsiaTheme="minorEastAsia" w:cstheme="minorEastAsia"/>
                <w:color w:val="auto"/>
                <w:sz w:val="21"/>
                <w:szCs w:val="21"/>
                <w:u w:val="none"/>
                <w:lang w:val="en-US" w:eastAsia="zh-CN"/>
              </w:rPr>
              <w:t>2</w:t>
            </w:r>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lang w:val="en-US" w:eastAsia="zh-CN"/>
              </w:rPr>
              <w:t>11</w:t>
            </w:r>
            <w:r>
              <w:rPr>
                <w:rFonts w:hint="eastAsia" w:asciiTheme="minorEastAsia" w:hAnsiTheme="minorEastAsia" w:eastAsiaTheme="minorEastAsia" w:cstheme="minorEastAsia"/>
                <w:color w:val="auto"/>
                <w:sz w:val="21"/>
                <w:szCs w:val="21"/>
                <w:u w:val="none"/>
              </w:rPr>
              <w:t>月</w:t>
            </w:r>
            <w:r>
              <w:rPr>
                <w:rFonts w:hint="eastAsia" w:asciiTheme="minorEastAsia" w:hAnsiTheme="minorEastAsia" w:eastAsiaTheme="minorEastAsia" w:cstheme="minorEastAsia"/>
                <w:color w:val="auto"/>
                <w:sz w:val="21"/>
                <w:szCs w:val="21"/>
                <w:u w:val="none"/>
                <w:lang w:val="en-US" w:eastAsia="zh-CN"/>
              </w:rPr>
              <w:t>6</w:t>
            </w:r>
            <w:r>
              <w:rPr>
                <w:rFonts w:hint="eastAsia" w:asciiTheme="minorEastAsia" w:hAnsiTheme="minorEastAsia" w:eastAsiaTheme="minorEastAsia" w:cstheme="minorEastAsia"/>
                <w:color w:val="auto"/>
                <w:sz w:val="21"/>
                <w:szCs w:val="21"/>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asciiTheme="minorEastAsia" w:hAnsiTheme="minorEastAsia" w:cstheme="minorEastAsia"/>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u w:val="none"/>
              </w:rPr>
              <w:t>审核条款：</w:t>
            </w:r>
            <w:r>
              <w:rPr>
                <w:rFonts w:hint="eastAsia"/>
                <w:sz w:val="21"/>
                <w:szCs w:val="21"/>
                <w:lang w:val="en-US" w:eastAsia="zh-CN"/>
              </w:rPr>
              <w:t>O</w:t>
            </w:r>
            <w:r>
              <w:rPr>
                <w:rFonts w:hint="eastAsia"/>
                <w:sz w:val="21"/>
                <w:szCs w:val="21"/>
              </w:rPr>
              <w:t>:</w:t>
            </w:r>
            <w:r>
              <w:rPr>
                <w:sz w:val="21"/>
                <w:szCs w:val="21"/>
              </w:rPr>
              <w:t>5.3</w:t>
            </w:r>
            <w:r>
              <w:rPr>
                <w:rFonts w:hint="eastAsia"/>
                <w:sz w:val="21"/>
                <w:szCs w:val="21"/>
                <w:lang w:val="en-US" w:eastAsia="zh-CN"/>
              </w:rPr>
              <w:t>/</w:t>
            </w:r>
            <w:r>
              <w:rPr>
                <w:rFonts w:hint="eastAsia"/>
                <w:sz w:val="21"/>
                <w:szCs w:val="21"/>
              </w:rPr>
              <w:t>6.1.2</w:t>
            </w:r>
            <w:r>
              <w:rPr>
                <w:rFonts w:hint="eastAsia"/>
                <w:sz w:val="21"/>
                <w:szCs w:val="21"/>
                <w:lang w:val="en-US" w:eastAsia="zh-CN"/>
              </w:rPr>
              <w:t>/6.2</w:t>
            </w:r>
            <w:r>
              <w:rPr>
                <w:rFonts w:hint="eastAsia"/>
                <w:sz w:val="21"/>
                <w:szCs w:val="21"/>
              </w:rPr>
              <w:t>/8.1</w:t>
            </w:r>
            <w:r>
              <w:rPr>
                <w:rFonts w:hint="eastAsia"/>
                <w:sz w:val="21"/>
                <w:szCs w:val="21"/>
                <w:lang w:val="en-US" w:eastAsia="zh-CN"/>
              </w:rPr>
              <w:t>/</w:t>
            </w:r>
            <w:r>
              <w:rPr>
                <w:rFonts w:hint="eastAsia"/>
                <w:sz w:val="21"/>
                <w:szCs w:val="21"/>
                <w:highlight w:val="none"/>
                <w:lang w:val="en-US" w:eastAsia="zh-CN"/>
              </w:rPr>
              <w:t>8.2</w:t>
            </w:r>
            <w:r>
              <w:rPr>
                <w:rFonts w:hint="eastAsia"/>
                <w:sz w:val="21"/>
                <w:szCs w:val="21"/>
                <w:lang w:val="en-US" w:eastAsia="zh-CN"/>
              </w:rPr>
              <w:t>/</w:t>
            </w:r>
            <w:r>
              <w:rPr>
                <w:rFonts w:hint="eastAsia"/>
                <w:sz w:val="21"/>
                <w:szCs w:val="21"/>
              </w:rPr>
              <w:t>9.1.1</w:t>
            </w:r>
            <w:r>
              <w:rPr>
                <w:rFonts w:hint="eastAsia"/>
                <w:sz w:val="21"/>
                <w:szCs w:val="21"/>
                <w:lang w:val="en-US" w:eastAsia="zh-CN"/>
              </w:rPr>
              <w:t>/7.4</w:t>
            </w:r>
          </w:p>
        </w:tc>
        <w:tc>
          <w:tcPr>
            <w:tcW w:w="878" w:type="dxa"/>
            <w:vMerge w:val="continue"/>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lang w:val="en-US" w:eastAsia="zh-CN"/>
              </w:rPr>
              <w:t>O：</w:t>
            </w:r>
            <w:r>
              <w:rPr>
                <w:rFonts w:hint="eastAsia" w:asciiTheme="minorEastAsia" w:hAnsiTheme="minorEastAsia" w:eastAsiaTheme="minorEastAsia" w:cstheme="minorEastAsia"/>
                <w:color w:val="auto"/>
                <w:sz w:val="21"/>
                <w:szCs w:val="21"/>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lang w:eastAsia="zh-CN"/>
              </w:rPr>
            </w:pPr>
            <w:r>
              <w:rPr>
                <w:rFonts w:hint="eastAsia"/>
              </w:rPr>
              <w:t>部门负责人：</w:t>
            </w:r>
            <w:r>
              <w:rPr>
                <w:rFonts w:hint="eastAsia"/>
                <w:lang w:val="en-US" w:eastAsia="zh-CN"/>
              </w:rPr>
              <w:t>张旭东</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rPr>
            </w:pPr>
            <w:r>
              <w:rPr>
                <w:rFonts w:hint="eastAsia"/>
                <w:lang w:val="en-US" w:eastAsia="zh-CN"/>
              </w:rPr>
              <w:t>远程</w:t>
            </w:r>
            <w:r>
              <w:rPr>
                <w:rFonts w:hint="eastAsia"/>
              </w:rPr>
              <w:t>询问其职责权限：负责公司产品的策划全过程，并制作技术、工艺文件；对技术文件的正确性合理性负责</w:t>
            </w:r>
            <w:r>
              <w:rPr>
                <w:rFonts w:hint="eastAsia"/>
                <w:lang w:val="en-US" w:eastAsia="zh-CN"/>
              </w:rPr>
              <w:t>;</w:t>
            </w:r>
            <w:r>
              <w:rPr>
                <w:rFonts w:hint="eastAsia"/>
              </w:rPr>
              <w:t>负责组织公司员工的技术、工艺培训与技术评测</w:t>
            </w:r>
            <w:r>
              <w:rPr>
                <w:rFonts w:hint="eastAsia"/>
                <w:lang w:val="en-US" w:eastAsia="zh-CN"/>
              </w:rPr>
              <w:t>;</w:t>
            </w:r>
            <w:r>
              <w:rPr>
                <w:rFonts w:hint="eastAsia"/>
              </w:rPr>
              <w:t>负责制订和实施生产制造计划，对产品制造全过程进行组织策划</w:t>
            </w:r>
            <w:r>
              <w:rPr>
                <w:rFonts w:hint="eastAsia"/>
                <w:lang w:val="en-US" w:eastAsia="zh-CN"/>
              </w:rPr>
              <w:t>;</w:t>
            </w:r>
            <w:r>
              <w:rPr>
                <w:rFonts w:hint="eastAsia"/>
              </w:rPr>
              <w:t>负责对生产现场的标识、搬运和顾客财产、产品防护与不合格品的控制</w:t>
            </w:r>
            <w:r>
              <w:rPr>
                <w:rFonts w:hint="eastAsia"/>
                <w:lang w:val="en-US" w:eastAsia="zh-CN"/>
              </w:rPr>
              <w:t>;</w:t>
            </w:r>
            <w:r>
              <w:rPr>
                <w:rFonts w:hint="eastAsia"/>
              </w:rPr>
              <w:t>制定应急准备和响应计划，当现场出现紧急情况时，负责具体实施</w:t>
            </w:r>
            <w:r>
              <w:rPr>
                <w:rFonts w:hint="eastAsia"/>
                <w:lang w:val="en-US" w:eastAsia="zh-CN"/>
              </w:rPr>
              <w:t>;</w:t>
            </w:r>
            <w:r>
              <w:rPr>
                <w:rFonts w:hint="eastAsia"/>
              </w:rPr>
              <w:t>负责部门危险源的识别、评价与控制管理工作</w:t>
            </w:r>
            <w:r>
              <w:rPr>
                <w:rFonts w:hint="eastAsia"/>
                <w:lang w:val="en-US" w:eastAsia="zh-CN"/>
              </w:rPr>
              <w:t>;</w:t>
            </w:r>
            <w:r>
              <w:rPr>
                <w:rFonts w:hint="eastAsia"/>
              </w:rPr>
              <w:t>严格执行公司设备相关的管理制度，负责公司生产设备的安装、维修保养、更换、拆机等工作</w:t>
            </w:r>
            <w:r>
              <w:rPr>
                <w:rFonts w:hint="eastAsia"/>
                <w:lang w:val="en-US" w:eastAsia="zh-CN"/>
              </w:rPr>
              <w:t>等等</w:t>
            </w:r>
            <w:r>
              <w:rPr>
                <w:rFonts w:hint="eastAsia"/>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rPr>
            </w:pPr>
            <w:r>
              <w:rPr>
                <w:rFonts w:hint="eastAsia"/>
              </w:rPr>
              <w:t>职责明确，回答基本完整。</w:t>
            </w:r>
          </w:p>
          <w:p>
            <w:pPr>
              <w:pStyle w:val="2"/>
              <w:rPr>
                <w:rFonts w:hint="default" w:eastAsiaTheme="minorEastAsia"/>
                <w:lang w:val="en-US" w:eastAsia="zh-CN"/>
              </w:rPr>
            </w:pPr>
            <w:r>
              <w:rPr>
                <w:rFonts w:hint="eastAsia" w:eastAsiaTheme="minorEastAsia"/>
                <w:lang w:val="en-US" w:eastAsia="zh-CN"/>
              </w:rPr>
              <w:drawing>
                <wp:inline distT="0" distB="0" distL="114300" distR="114300">
                  <wp:extent cx="936625" cy="959485"/>
                  <wp:effectExtent l="0" t="0" r="3175" b="5715"/>
                  <wp:docPr id="7" name="图片 7" descr="1667614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7614830(1)"/>
                          <pic:cNvPicPr>
                            <a:picLocks noChangeAspect="1"/>
                          </pic:cNvPicPr>
                        </pic:nvPicPr>
                        <pic:blipFill>
                          <a:blip r:embed="rId31"/>
                          <a:stretch>
                            <a:fillRect/>
                          </a:stretch>
                        </pic:blipFill>
                        <pic:spPr>
                          <a:xfrm>
                            <a:off x="0" y="0"/>
                            <a:ext cx="936625" cy="959485"/>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918845" cy="958850"/>
                  <wp:effectExtent l="0" t="0" r="8255" b="6350"/>
                  <wp:docPr id="8" name="图片 8" descr="1667614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7614859(1)"/>
                          <pic:cNvPicPr>
                            <a:picLocks noChangeAspect="1"/>
                          </pic:cNvPicPr>
                        </pic:nvPicPr>
                        <pic:blipFill>
                          <a:blip r:embed="rId32"/>
                          <a:stretch>
                            <a:fillRect/>
                          </a:stretch>
                        </pic:blipFill>
                        <pic:spPr>
                          <a:xfrm>
                            <a:off x="0" y="0"/>
                            <a:ext cx="918845" cy="958850"/>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969645" cy="960755"/>
                  <wp:effectExtent l="0" t="0" r="8255" b="4445"/>
                  <wp:docPr id="9" name="图片 9" descr="1667615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7615478(1)"/>
                          <pic:cNvPicPr>
                            <a:picLocks noChangeAspect="1"/>
                          </pic:cNvPicPr>
                        </pic:nvPicPr>
                        <pic:blipFill>
                          <a:blip r:embed="rId33"/>
                          <a:stretch>
                            <a:fillRect/>
                          </a:stretch>
                        </pic:blipFill>
                        <pic:spPr>
                          <a:xfrm>
                            <a:off x="0" y="0"/>
                            <a:ext cx="969645" cy="960755"/>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866775" cy="927735"/>
                  <wp:effectExtent l="0" t="0" r="9525" b="12065"/>
                  <wp:docPr id="12" name="图片 12" descr="1667618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7618224(1)"/>
                          <pic:cNvPicPr>
                            <a:picLocks noChangeAspect="1"/>
                          </pic:cNvPicPr>
                        </pic:nvPicPr>
                        <pic:blipFill>
                          <a:blip r:embed="rId34"/>
                          <a:stretch>
                            <a:fillRect/>
                          </a:stretch>
                        </pic:blipFill>
                        <pic:spPr>
                          <a:xfrm>
                            <a:off x="0" y="0"/>
                            <a:ext cx="866775" cy="927735"/>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856615" cy="965200"/>
                  <wp:effectExtent l="0" t="0" r="6985" b="0"/>
                  <wp:docPr id="15" name="图片 15" descr="1667618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7618275(1)"/>
                          <pic:cNvPicPr>
                            <a:picLocks noChangeAspect="1"/>
                          </pic:cNvPicPr>
                        </pic:nvPicPr>
                        <pic:blipFill>
                          <a:blip r:embed="rId35"/>
                          <a:stretch>
                            <a:fillRect/>
                          </a:stretch>
                        </pic:blipFill>
                        <pic:spPr>
                          <a:xfrm>
                            <a:off x="0" y="0"/>
                            <a:ext cx="856615" cy="965200"/>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1000760" cy="958215"/>
                  <wp:effectExtent l="0" t="0" r="2540" b="6985"/>
                  <wp:docPr id="16" name="图片 16" descr="1667618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7618323(1)"/>
                          <pic:cNvPicPr>
                            <a:picLocks noChangeAspect="1"/>
                          </pic:cNvPicPr>
                        </pic:nvPicPr>
                        <pic:blipFill>
                          <a:blip r:embed="rId36"/>
                          <a:stretch>
                            <a:fillRect/>
                          </a:stretch>
                        </pic:blipFill>
                        <pic:spPr>
                          <a:xfrm>
                            <a:off x="0" y="0"/>
                            <a:ext cx="1000760" cy="958215"/>
                          </a:xfrm>
                          <a:prstGeom prst="rect">
                            <a:avLst/>
                          </a:prstGeom>
                        </pic:spPr>
                      </pic:pic>
                    </a:graphicData>
                  </a:graphic>
                </wp:inline>
              </w:drawing>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目标、方案</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6.2</w:t>
            </w: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远程视频查见技术部的安全</w:t>
            </w:r>
            <w:r>
              <w:rPr>
                <w:rFonts w:hint="eastAsia" w:ascii="宋体" w:hAnsi="宋体" w:eastAsia="宋体" w:cs="宋体"/>
                <w:color w:val="auto"/>
                <w:sz w:val="21"/>
                <w:szCs w:val="21"/>
              </w:rPr>
              <w:t>目标：</w:t>
            </w:r>
            <w:r>
              <w:rPr>
                <w:rFonts w:hint="eastAsia" w:ascii="宋体" w:hAnsi="宋体" w:eastAsia="宋体" w:cs="宋体"/>
                <w:szCs w:val="21"/>
              </w:rPr>
              <w:t>对生产过程有效控制，重大生产安全人身及责任事故为0</w:t>
            </w:r>
            <w:r>
              <w:rPr>
                <w:rFonts w:hint="eastAsia" w:ascii="宋体" w:hAnsi="宋体" w:eastAsia="宋体" w:cs="宋体"/>
                <w:color w:val="auto"/>
                <w:sz w:val="21"/>
                <w:szCs w:val="21"/>
                <w:lang w:eastAsia="zh-CN"/>
              </w:rPr>
              <w:t>；</w:t>
            </w:r>
            <w:r>
              <w:rPr>
                <w:rFonts w:hint="eastAsia" w:ascii="宋体" w:hAnsi="宋体" w:eastAsia="宋体" w:cs="宋体"/>
                <w:bCs/>
                <w:szCs w:val="21"/>
              </w:rPr>
              <w:t>火灾事故发生率0</w:t>
            </w:r>
            <w:r>
              <w:rPr>
                <w:rFonts w:hint="eastAsia" w:ascii="宋体" w:hAnsi="宋体" w:eastAsia="宋体" w:cs="宋体"/>
                <w:bCs/>
                <w:szCs w:val="21"/>
                <w:lang w:eastAsia="zh-CN"/>
              </w:rPr>
              <w:t>；</w:t>
            </w:r>
            <w:r>
              <w:rPr>
                <w:rFonts w:hint="eastAsia" w:ascii="宋体" w:hAnsi="宋体" w:eastAsia="宋体" w:cs="宋体"/>
                <w:bCs/>
                <w:szCs w:val="21"/>
                <w:lang w:val="en-US"/>
              </w:rPr>
              <w:t>触电</w:t>
            </w:r>
            <w:r>
              <w:rPr>
                <w:rFonts w:hint="eastAsia" w:ascii="宋体" w:hAnsi="宋体" w:eastAsia="宋体" w:cs="宋体"/>
                <w:bCs/>
                <w:szCs w:val="21"/>
              </w:rPr>
              <w:t>事故发生率0</w:t>
            </w:r>
            <w:r>
              <w:rPr>
                <w:rFonts w:hint="eastAsia" w:ascii="宋体" w:hAnsi="宋体" w:eastAsia="宋体" w:cs="宋体"/>
                <w:bCs/>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经查</w:t>
            </w:r>
            <w:r>
              <w:rPr>
                <w:rFonts w:hint="eastAsia" w:ascii="宋体" w:hAnsi="宋体" w:eastAsia="宋体" w:cs="宋体"/>
                <w:b w:val="0"/>
                <w:bCs w:val="0"/>
                <w:sz w:val="21"/>
                <w:szCs w:val="21"/>
                <w:lang w:val="en-US"/>
              </w:rPr>
              <w:t>2022年</w:t>
            </w:r>
            <w:r>
              <w:rPr>
                <w:rFonts w:hint="eastAsia" w:ascii="宋体" w:hAnsi="宋体" w:cs="宋体"/>
                <w:b w:val="0"/>
                <w:bCs w:val="0"/>
                <w:sz w:val="21"/>
                <w:szCs w:val="21"/>
                <w:lang w:val="en-US" w:eastAsia="zh-CN"/>
              </w:rPr>
              <w:t>第1-3季度的</w:t>
            </w:r>
            <w:r>
              <w:rPr>
                <w:rFonts w:hint="eastAsia" w:ascii="宋体" w:hAnsi="宋体" w:eastAsia="宋体" w:cs="宋体"/>
                <w:b w:val="0"/>
                <w:bCs w:val="0"/>
                <w:sz w:val="21"/>
                <w:szCs w:val="21"/>
              </w:rPr>
              <w:t>目标、指标完成情况监控记录</w:t>
            </w:r>
            <w:r>
              <w:rPr>
                <w:rFonts w:hint="eastAsia" w:ascii="宋体" w:hAnsi="宋体" w:eastAsia="宋体" w:cs="宋体"/>
                <w:b w:val="0"/>
                <w:bCs w:val="0"/>
                <w:sz w:val="21"/>
                <w:szCs w:val="21"/>
                <w:lang w:eastAsia="zh-CN"/>
              </w:rPr>
              <w:t>：</w:t>
            </w:r>
            <w:r>
              <w:rPr>
                <w:rFonts w:hint="eastAsia" w:ascii="宋体" w:hAnsi="宋体" w:eastAsia="宋体" w:cs="宋体"/>
                <w:szCs w:val="21"/>
              </w:rPr>
              <w:t>对生产过程有效控制，重大生产安全人身及责任事故为0</w:t>
            </w:r>
            <w:r>
              <w:rPr>
                <w:rFonts w:hint="eastAsia" w:ascii="宋体" w:hAnsi="宋体" w:eastAsia="宋体" w:cs="宋体"/>
                <w:color w:val="auto"/>
                <w:sz w:val="21"/>
                <w:szCs w:val="21"/>
                <w:lang w:eastAsia="zh-CN"/>
              </w:rPr>
              <w:t>；</w:t>
            </w:r>
            <w:r>
              <w:rPr>
                <w:rFonts w:hint="eastAsia" w:ascii="宋体" w:hAnsi="宋体" w:eastAsia="宋体" w:cs="宋体"/>
                <w:bCs/>
                <w:szCs w:val="21"/>
              </w:rPr>
              <w:t>火灾事故发生率0</w:t>
            </w:r>
            <w:r>
              <w:rPr>
                <w:rFonts w:hint="eastAsia" w:ascii="宋体" w:hAnsi="宋体" w:eastAsia="宋体" w:cs="宋体"/>
                <w:bCs/>
                <w:szCs w:val="21"/>
                <w:lang w:eastAsia="zh-CN"/>
              </w:rPr>
              <w:t>；</w:t>
            </w:r>
            <w:r>
              <w:rPr>
                <w:rFonts w:hint="eastAsia" w:ascii="宋体" w:hAnsi="宋体" w:eastAsia="宋体" w:cs="宋体"/>
                <w:bCs/>
                <w:szCs w:val="21"/>
                <w:lang w:val="en-US"/>
              </w:rPr>
              <w:t>触电</w:t>
            </w:r>
            <w:r>
              <w:rPr>
                <w:rFonts w:hint="eastAsia" w:ascii="宋体" w:hAnsi="宋体" w:eastAsia="宋体" w:cs="宋体"/>
                <w:bCs/>
                <w:szCs w:val="21"/>
              </w:rPr>
              <w:t>事故发生率0</w:t>
            </w:r>
            <w:r>
              <w:rPr>
                <w:rFonts w:hint="eastAsia" w:ascii="宋体" w:hAnsi="宋体" w:eastAsia="宋体" w:cs="宋体"/>
                <w:color w:val="auto"/>
                <w:sz w:val="21"/>
                <w:szCs w:val="21"/>
              </w:rPr>
              <w:t>，已完成。</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危险源</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6.1.2</w:t>
            </w:r>
          </w:p>
        </w:tc>
        <w:tc>
          <w:tcPr>
            <w:tcW w:w="10711" w:type="dxa"/>
            <w:tcBorders>
              <w:bottom w:val="nil"/>
            </w:tcBorders>
            <w:vAlign w:val="center"/>
          </w:tcPr>
          <w:p>
            <w:pPr>
              <w:pStyle w:val="2"/>
              <w:spacing w:line="240" w:lineRule="auto"/>
              <w:ind w:firstLine="460" w:firstLineChars="200"/>
              <w:rPr>
                <w:rFonts w:hint="eastAsia" w:ascii="宋体" w:hAnsi="宋体" w:eastAsia="宋体" w:cs="宋体"/>
                <w:lang w:val="en-US" w:eastAsia="zh-CN"/>
              </w:rPr>
            </w:pPr>
            <w:r>
              <w:rPr>
                <w:rFonts w:hint="eastAsia" w:ascii="宋体" w:hAnsi="宋体" w:eastAsia="宋体" w:cs="宋体"/>
                <w:sz w:val="21"/>
                <w:szCs w:val="21"/>
              </w:rPr>
              <w:t>可提供《危险源辨识</w:t>
            </w:r>
            <w:r>
              <w:rPr>
                <w:rFonts w:hint="eastAsia" w:ascii="宋体" w:hAnsi="宋体" w:eastAsia="宋体" w:cs="宋体"/>
                <w:sz w:val="21"/>
                <w:szCs w:val="21"/>
                <w:lang w:eastAsia="zh-CN"/>
              </w:rPr>
              <w:t>、</w:t>
            </w:r>
            <w:r>
              <w:rPr>
                <w:rFonts w:hint="eastAsia" w:ascii="宋体" w:hAnsi="宋体" w:eastAsia="宋体" w:cs="宋体"/>
                <w:sz w:val="21"/>
                <w:szCs w:val="21"/>
              </w:rPr>
              <w:t>风险评价</w:t>
            </w:r>
            <w:r>
              <w:rPr>
                <w:rFonts w:hint="eastAsia" w:ascii="宋体" w:hAnsi="宋体" w:eastAsia="宋体" w:cs="宋体"/>
                <w:sz w:val="21"/>
                <w:szCs w:val="21"/>
                <w:lang w:val="en-US" w:eastAsia="zh-CN"/>
              </w:rPr>
              <w:t>和风险</w:t>
            </w:r>
            <w:r>
              <w:rPr>
                <w:rFonts w:hint="eastAsia" w:ascii="宋体" w:hAnsi="宋体" w:eastAsia="宋体" w:cs="宋体"/>
                <w:sz w:val="21"/>
                <w:szCs w:val="21"/>
              </w:rPr>
              <w:t>控制程序》, 对危险源识别评价等方面进行了规定，内容符合标准要求。该部门识别了</w:t>
            </w:r>
            <w:r>
              <w:rPr>
                <w:rFonts w:hint="eastAsia" w:ascii="宋体" w:hAnsi="宋体" w:eastAsia="宋体" w:cs="宋体"/>
                <w:sz w:val="21"/>
                <w:szCs w:val="21"/>
                <w:lang w:val="en-US" w:eastAsia="zh-CN"/>
              </w:rPr>
              <w:t>应用</w:t>
            </w:r>
            <w:r>
              <w:rPr>
                <w:rFonts w:hint="eastAsia" w:ascii="宋体" w:hAnsi="宋体" w:cs="宋体"/>
                <w:sz w:val="21"/>
                <w:szCs w:val="21"/>
                <w:lang w:val="en-US" w:eastAsia="zh-CN"/>
              </w:rPr>
              <w:t>软件开发过程</w:t>
            </w:r>
            <w:r>
              <w:rPr>
                <w:rFonts w:hint="eastAsia" w:ascii="宋体" w:hAnsi="宋体" w:eastAsia="宋体" w:cs="宋体"/>
                <w:sz w:val="21"/>
                <w:szCs w:val="21"/>
              </w:rPr>
              <w:t>过程中和办公过程等产生的危险源；提供《危险源清单》：包括使用电器不当造成触电、入室盗窃造成财产损失/人身伤害、吸烟乱扔烟头引发火灾、电器短路或使用时间过长散热不 良引发火灾、外出导致交通事故、物品摆放不稳导致倾倒引发倒塌伤人、 驾驶员无证驾驶造成交通事故等。 危险源识别基本准确。 用 LEC 法对识别的危险源进行评价，评价结果：重大危险源为火灾、触电</w:t>
            </w:r>
            <w:r>
              <w:rPr>
                <w:rFonts w:hint="eastAsia" w:ascii="宋体" w:hAnsi="宋体" w:eastAsia="宋体" w:cs="宋体"/>
                <w:sz w:val="21"/>
                <w:szCs w:val="21"/>
                <w:lang w:eastAsia="zh-CN"/>
              </w:rPr>
              <w:t>，</w:t>
            </w:r>
            <w:r>
              <w:rPr>
                <w:rFonts w:hint="eastAsia" w:ascii="宋体" w:hAnsi="宋体" w:eastAsia="宋体" w:cs="宋体"/>
                <w:sz w:val="21"/>
                <w:szCs w:val="21"/>
              </w:rPr>
              <w:t>危险源识别基本充分合理。 针对识别出的重大危险源制定了目标指标管理方案。 管理方案责任部门，完成时间，资金投入，有检查人等，管理方案符合要求</w:t>
            </w:r>
            <w:r>
              <w:rPr>
                <w:rFonts w:hint="eastAsia" w:ascii="宋体" w:hAnsi="宋体" w:eastAsia="宋体" w:cs="宋体"/>
                <w:color w:val="auto"/>
                <w:sz w:val="21"/>
                <w:szCs w:val="21"/>
                <w:lang w:eastAsia="zh-CN"/>
              </w:rPr>
              <w:t>。</w:t>
            </w:r>
          </w:p>
        </w:tc>
        <w:tc>
          <w:tcPr>
            <w:tcW w:w="878"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u w:val="none"/>
                <w:lang w:val="en-US" w:eastAsia="zh-CN" w:bidi="ar-SA"/>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运行控制</w:t>
            </w:r>
          </w:p>
        </w:tc>
        <w:tc>
          <w:tcPr>
            <w:tcW w:w="960" w:type="dxa"/>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color w:val="auto"/>
                <w:kern w:val="2"/>
                <w:sz w:val="21"/>
                <w:szCs w:val="21"/>
                <w:lang w:val="en-US" w:eastAsia="zh-CN" w:bidi="ar-SA"/>
              </w:rPr>
            </w:pPr>
          </w:p>
        </w:tc>
        <w:tc>
          <w:tcPr>
            <w:tcW w:w="10711"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420" w:firstLineChars="200"/>
              <w:textAlignment w:val="auto"/>
              <w:rPr>
                <w:rFonts w:hint="eastAsia" w:asciiTheme="minorEastAsia" w:hAnsiTheme="minorEastAsia" w:eastAsiaTheme="minorEastAsia" w:cstheme="minorEastAsia"/>
                <w:color w:val="auto"/>
                <w:kern w:val="2"/>
                <w:sz w:val="21"/>
                <w:szCs w:val="21"/>
                <w:lang w:val="en-GB" w:eastAsia="zh-CN" w:bidi="ar-SA"/>
              </w:rPr>
            </w:pP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部门应执行的运行控制文件包括：</w:t>
            </w:r>
            <w:r>
              <w:rPr>
                <w:rFonts w:hint="eastAsia" w:ascii="宋体" w:hAnsi="宋体"/>
              </w:rPr>
              <w:t>环境和职业健康安全运行控制程序</w:t>
            </w:r>
            <w:r>
              <w:rPr>
                <w:rFonts w:hint="eastAsia" w:asciiTheme="minorEastAsia" w:hAnsiTheme="minorEastAsia" w:eastAsiaTheme="minorEastAsia" w:cstheme="minorEastAsia"/>
                <w:color w:val="auto"/>
                <w:sz w:val="21"/>
                <w:szCs w:val="21"/>
              </w:rPr>
              <w:t>，</w:t>
            </w:r>
            <w:r>
              <w:rPr>
                <w:rFonts w:hint="eastAsia" w:ascii="宋体" w:hAnsi="宋体"/>
              </w:rPr>
              <w:t>相关方管理控制程序</w:t>
            </w:r>
            <w:r>
              <w:rPr>
                <w:rFonts w:hint="eastAsia" w:asciiTheme="minorEastAsia" w:hAnsiTheme="minorEastAsia" w:eastAsiaTheme="minorEastAsia" w:cstheme="minorEastAsia"/>
                <w:color w:val="auto"/>
                <w:sz w:val="21"/>
                <w:szCs w:val="21"/>
              </w:rPr>
              <w:t>、办公室</w:t>
            </w:r>
            <w:r>
              <w:rPr>
                <w:rFonts w:hint="eastAsia" w:asciiTheme="minorEastAsia" w:hAnsiTheme="minorEastAsia" w:eastAsiaTheme="minorEastAsia" w:cstheme="minorEastAsia"/>
                <w:color w:val="auto"/>
                <w:sz w:val="21"/>
                <w:szCs w:val="21"/>
                <w:lang w:val="en-US" w:eastAsia="zh-CN"/>
              </w:rPr>
              <w:t>设施</w:t>
            </w:r>
            <w:r>
              <w:rPr>
                <w:rFonts w:hint="eastAsia" w:asciiTheme="minorEastAsia" w:hAnsiTheme="minorEastAsia" w:eastAsiaTheme="minorEastAsia" w:cstheme="minorEastAsia"/>
                <w:color w:val="auto"/>
                <w:sz w:val="21"/>
                <w:szCs w:val="21"/>
              </w:rPr>
              <w:t>管理制度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消防管理制度、</w:t>
            </w:r>
            <w:r>
              <w:rPr>
                <w:rFonts w:hint="eastAsia" w:ascii="宋体" w:hAnsi="宋体" w:eastAsia="宋体" w:cs="Times New Roman"/>
                <w:color w:val="auto"/>
                <w:sz w:val="21"/>
                <w:szCs w:val="21"/>
                <w:lang w:eastAsia="zh-CN"/>
              </w:rPr>
              <w:t>员工职业健康及劳动保护管理办法</w:t>
            </w:r>
            <w:r>
              <w:rPr>
                <w:rFonts w:hint="eastAsia" w:asciiTheme="minorEastAsia" w:hAnsiTheme="minorEastAsia" w:eastAsiaTheme="minorEastAsia" w:cstheme="minorEastAsia"/>
                <w:color w:val="auto"/>
                <w:sz w:val="21"/>
                <w:szCs w:val="21"/>
              </w:rPr>
              <w:t>等。查运行控制情况：办公过程注意节约用电，</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部做到人走灯灭，电脑长时间不用时关机，下班前要关闭电源；办公</w:t>
            </w:r>
            <w:r>
              <w:rPr>
                <w:rFonts w:hint="eastAsia" w:asciiTheme="minorEastAsia" w:hAnsiTheme="minorEastAsia" w:eastAsiaTheme="minorEastAsia" w:cstheme="minorEastAsia"/>
                <w:color w:val="auto"/>
                <w:sz w:val="21"/>
                <w:szCs w:val="21"/>
                <w:lang w:val="en-US" w:eastAsia="zh-CN"/>
              </w:rPr>
              <w:t>劳保</w:t>
            </w:r>
            <w:r>
              <w:rPr>
                <w:rFonts w:hint="eastAsia" w:asciiTheme="minorEastAsia" w:hAnsiTheme="minorEastAsia" w:eastAsiaTheme="minorEastAsia" w:cstheme="minorEastAsia"/>
                <w:color w:val="auto"/>
                <w:sz w:val="21"/>
                <w:szCs w:val="21"/>
              </w:rPr>
              <w:t>用品按要求由办公室负责发放，作好记录； 工作时间平均每天不超过8小时，公司为员工办理了意外伤害等保险；外出办公要求遵守道路交通安全法，不违章行驶，驾驶证和车辆定期年审，确保出行安全；提供了致相关方的一封信，通过建议书告知</w:t>
            </w:r>
            <w:r>
              <w:rPr>
                <w:rFonts w:hint="eastAsia" w:asciiTheme="minorEastAsia" w:hAnsiTheme="minorEastAsia" w:eastAsiaTheme="minorEastAsia" w:cstheme="minorEastAsia"/>
                <w:color w:val="auto"/>
                <w:sz w:val="21"/>
                <w:szCs w:val="21"/>
                <w:lang w:val="en-US" w:eastAsia="zh-CN"/>
              </w:rPr>
              <w:t>产品供方</w:t>
            </w:r>
            <w:r>
              <w:rPr>
                <w:rFonts w:hint="eastAsia" w:asciiTheme="minorEastAsia" w:hAnsiTheme="minorEastAsia" w:eastAsiaTheme="minorEastAsia" w:cstheme="minorEastAsia"/>
                <w:color w:val="auto"/>
                <w:sz w:val="21"/>
                <w:szCs w:val="21"/>
              </w:rPr>
              <w:t>有关公司安全方面应注意的事项及相关规定。有发放记录。提供相关方安全管理协议。现场查看办公室设备、电器状态良好，无火灾、触电隐患，废弃物无混放现象。</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应急准备和响应</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O：8.2</w:t>
            </w:r>
          </w:p>
        </w:tc>
        <w:tc>
          <w:tcPr>
            <w:tcW w:w="10711" w:type="dxa"/>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公司建立了《应急准备和响应控制程序》，确定可能对职业健康安全造成影响的潜在的紧急情况或事故、事件，规定响应措施，以便防止和减少可能随之引发的有害的环境影响和相关的职业健康安全不良后果。</w:t>
            </w:r>
          </w:p>
          <w:p>
            <w:pPr>
              <w:tabs>
                <w:tab w:val="left" w:pos="1825"/>
              </w:tabs>
              <w:jc w:val="left"/>
              <w:rPr>
                <w:rFonts w:hint="eastAsia" w:ascii="宋体" w:hAnsi="宋体" w:eastAsia="宋体" w:cs="宋体"/>
                <w:szCs w:val="21"/>
                <w:lang w:eastAsia="zh-CN"/>
              </w:rPr>
            </w:pPr>
            <w:r>
              <w:rPr>
                <w:rFonts w:hint="eastAsia" w:ascii="宋体" w:hAnsi="宋体" w:eastAsia="宋体" w:cs="宋体"/>
                <w:szCs w:val="21"/>
                <w:lang w:val="en-US" w:eastAsia="zh-CN"/>
              </w:rPr>
              <w:t>识别出紧急情况有火灾、触电等。技术部</w:t>
            </w:r>
            <w:r>
              <w:rPr>
                <w:rFonts w:hint="eastAsia" w:ascii="宋体" w:hAnsi="宋体" w:eastAsia="宋体" w:cs="宋体"/>
                <w:szCs w:val="21"/>
                <w:lang w:eastAsia="zh-CN"/>
              </w:rPr>
              <w:t>配合</w:t>
            </w:r>
            <w:r>
              <w:rPr>
                <w:rFonts w:hint="eastAsia" w:ascii="宋体" w:hAnsi="宋体" w:eastAsia="宋体" w:cs="宋体"/>
                <w:szCs w:val="21"/>
                <w:lang w:val="en-US" w:eastAsia="zh-CN"/>
              </w:rPr>
              <w:t>办公室</w:t>
            </w:r>
            <w:r>
              <w:rPr>
                <w:rFonts w:hint="eastAsia" w:ascii="宋体" w:hAnsi="宋体" w:eastAsia="宋体" w:cs="宋体"/>
                <w:szCs w:val="21"/>
                <w:lang w:eastAsia="zh-CN"/>
              </w:rPr>
              <w:t>做好应急演练工作，</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eastAsia="zh-CN"/>
              </w:rPr>
              <w:t>查市场部202</w:t>
            </w:r>
            <w:r>
              <w:rPr>
                <w:rFonts w:hint="eastAsia" w:ascii="宋体" w:hAnsi="宋体" w:eastAsia="宋体" w:cs="宋体"/>
                <w:szCs w:val="21"/>
                <w:lang w:val="en-US" w:eastAsia="zh-CN"/>
              </w:rPr>
              <w:t>2年5月23日参加了公司组织的火灾演练；</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2022年4月20日参加了公司组织的触电演练；</w:t>
            </w:r>
          </w:p>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具体记录见</w:t>
            </w:r>
            <w:r>
              <w:rPr>
                <w:rFonts w:hint="eastAsia" w:ascii="宋体" w:hAnsi="宋体" w:eastAsia="宋体" w:cs="宋体"/>
                <w:szCs w:val="21"/>
                <w:lang w:val="en-US" w:eastAsia="zh-CN"/>
              </w:rPr>
              <w:t>办公室</w:t>
            </w:r>
            <w:r>
              <w:rPr>
                <w:rFonts w:hint="eastAsia" w:ascii="宋体" w:hAnsi="宋体" w:eastAsia="宋体" w:cs="宋体"/>
                <w:szCs w:val="21"/>
                <w:lang w:eastAsia="zh-CN"/>
              </w:rPr>
              <w:t>审核记录。</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信息交流、沟通</w:t>
            </w:r>
          </w:p>
        </w:tc>
        <w:tc>
          <w:tcPr>
            <w:tcW w:w="960" w:type="dxa"/>
            <w:vAlign w:val="top"/>
          </w:tcPr>
          <w:p>
            <w:pPr>
              <w:keepNext w:val="0"/>
              <w:keepLines w:val="0"/>
              <w:pageBreakBefore w:val="0"/>
              <w:widowControl w:val="0"/>
              <w:kinsoku/>
              <w:wordWrap/>
              <w:overflowPunct/>
              <w:topLinePunct w:val="0"/>
              <w:bidi w:val="0"/>
              <w:adjustRightInd w:val="0"/>
              <w:snapToGrid w:val="0"/>
              <w:spacing w:before="120"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O：7.4</w:t>
            </w:r>
          </w:p>
        </w:tc>
        <w:tc>
          <w:tcPr>
            <w:tcW w:w="10711" w:type="dxa"/>
            <w:vAlign w:val="top"/>
          </w:tcPr>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Theme="minorEastAsia" w:hAnsiTheme="minorEastAsia" w:eastAsiaTheme="minorEastAsia" w:cstheme="minorEastAsia"/>
                <w:bCs w:val="0"/>
                <w:color w:val="auto"/>
                <w:spacing w:val="0"/>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编制了《</w:t>
            </w:r>
            <w:r>
              <w:rPr>
                <w:rFonts w:hint="eastAsia" w:ascii="宋体" w:hAnsi="宋体"/>
              </w:rPr>
              <w:t>沟通、协商和参与控制程序</w:t>
            </w:r>
            <w:r>
              <w:rPr>
                <w:rFonts w:hint="eastAsia" w:asciiTheme="minorEastAsia" w:hAnsiTheme="minorEastAsia" w:eastAsiaTheme="minorEastAsia" w:cstheme="minorEastAsia"/>
                <w:bCs w:val="0"/>
                <w:color w:val="auto"/>
                <w:spacing w:val="0"/>
                <w:kern w:val="2"/>
                <w:sz w:val="21"/>
                <w:szCs w:val="21"/>
                <w:lang w:val="en-US" w:eastAsia="zh-CN" w:bidi="ar-SA"/>
              </w:rPr>
              <w:t xml:space="preserve"> 》，组织在各部门之间建立了与体系有关的信息通渠沟道，借助于会议、电话、口头交流等方式使全体员工达到沟通和理解。目前各部门协调一致，工作上的接口基本顺畅。</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cs="宋体"/>
              </w:rPr>
              <w:t>监视和测量</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O：</w:t>
            </w:r>
            <w:r>
              <w:t>9.1.1</w:t>
            </w:r>
          </w:p>
        </w:tc>
        <w:tc>
          <w:tcPr>
            <w:tcW w:w="10711" w:type="dxa"/>
            <w:vAlign w:val="center"/>
          </w:tcPr>
          <w:p>
            <w:r>
              <w:rPr>
                <w:rFonts w:hint="eastAsia"/>
              </w:rPr>
              <w:t>编制了《</w:t>
            </w:r>
            <w:r>
              <w:rPr>
                <w:rFonts w:hint="eastAsia" w:ascii="宋体" w:hAnsi="宋体"/>
              </w:rPr>
              <w:t>监测与测序量控制程</w:t>
            </w:r>
            <w:r>
              <w:rPr>
                <w:rFonts w:hint="eastAsia"/>
              </w:rPr>
              <w:t>》，通过以下几种方式对运行过程进行监视和测量：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lang w:eastAsia="zh-CN"/>
              </w:rPr>
            </w:pPr>
            <w:r>
              <w:rPr>
                <w:rFonts w:hint="eastAsia"/>
              </w:rPr>
              <w:t>内审、管理评审、目标考核详见</w:t>
            </w:r>
            <w:r>
              <w:rPr>
                <w:rFonts w:hint="eastAsia"/>
                <w:lang w:val="en-US" w:eastAsia="zh-CN"/>
              </w:rPr>
              <w:t>相关</w:t>
            </w:r>
            <w:r>
              <w:rPr>
                <w:rFonts w:hint="eastAsia"/>
              </w:rPr>
              <w:t>审核记录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每月进行一次过程的监视和测量的检查，发现问题立即整改。</w:t>
            </w:r>
            <w:r>
              <w:rPr>
                <w:rFonts w:hint="eastAsia"/>
                <w:lang w:val="en-US" w:eastAsia="zh-CN"/>
              </w:rPr>
              <w:t>提供</w:t>
            </w:r>
            <w:r>
              <w:t>20</w:t>
            </w:r>
            <w:r>
              <w:rPr>
                <w:rFonts w:hint="eastAsia"/>
                <w:lang w:val="en-US" w:eastAsia="zh-CN"/>
              </w:rPr>
              <w:t>22.6</w:t>
            </w:r>
            <w:r>
              <w:t>.</w:t>
            </w:r>
            <w:r>
              <w:rPr>
                <w:rFonts w:hint="eastAsia"/>
                <w:lang w:val="en-US" w:eastAsia="zh-CN"/>
              </w:rPr>
              <w:t>29</w:t>
            </w:r>
            <w:r>
              <w:t>/20</w:t>
            </w:r>
            <w:r>
              <w:rPr>
                <w:rFonts w:hint="eastAsia"/>
                <w:lang w:val="en-US" w:eastAsia="zh-CN"/>
              </w:rPr>
              <w:t>22.9</w:t>
            </w:r>
            <w:r>
              <w:t>.30</w:t>
            </w:r>
            <w:r>
              <w:rPr>
                <w:rFonts w:hint="eastAsia"/>
              </w:rPr>
              <w:t>《</w:t>
            </w:r>
            <w:r>
              <w:rPr>
                <w:rFonts w:hint="eastAsia" w:ascii="宋体" w:hAnsi="宋体" w:cs="宋体"/>
                <w:b w:val="0"/>
                <w:bCs w:val="0"/>
                <w:sz w:val="21"/>
                <w:szCs w:val="21"/>
              </w:rPr>
              <w:t>管理体系运行检查和监督记录</w:t>
            </w:r>
            <w:r>
              <w:rPr>
                <w:rFonts w:hint="eastAsia"/>
              </w:rPr>
              <w:t>》，内容包括：部门、检查内容、检查方法、检查结果、检查人、检查日期</w:t>
            </w:r>
            <w:r>
              <w:rPr>
                <w:rFonts w:hint="eastAsia"/>
                <w:lang w:val="en-US"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日常监督检查：管代负责对各部门的职业健康安全行为进行不定期的巡检。巡检内容包括：办公现场管理情况、防护用品的使用情况、消防设施状况等。对发现的问题提出整改要求，责任部门整改，办公室验证整改效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职业健康安全监测：主动监测：职业健康安全目标指标：已完成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自体系建立以来没有发生过安全事故。</w:t>
            </w:r>
          </w:p>
          <w:p>
            <w:pPr>
              <w:rPr>
                <w:rFonts w:hint="eastAsia"/>
              </w:rPr>
            </w:pPr>
            <w:r>
              <w:rPr>
                <w:rFonts w:hint="eastAsia"/>
              </w:rPr>
              <w:t>监测设备：公司暂无职业健康安全监测设备。</w:t>
            </w:r>
          </w:p>
          <w:p>
            <w:pPr>
              <w:pStyle w:val="5"/>
              <w:rPr>
                <w:rFonts w:hint="eastAsia" w:ascii="Times New Roman" w:hAnsi="Times New Roman" w:eastAsia="宋体" w:cs="Times New Roman"/>
                <w:kern w:val="2"/>
                <w:sz w:val="21"/>
                <w:lang w:val="en-US" w:eastAsia="zh-CN" w:bidi="ar-SA"/>
              </w:rPr>
            </w:pPr>
            <w:r>
              <w:rPr>
                <w:rFonts w:hint="eastAsia"/>
                <w:lang w:val="en-US" w:eastAsia="zh-CN"/>
              </w:rPr>
              <w:t>提供2022年员工的健康体检报告，经查符合要求。</w:t>
            </w:r>
          </w:p>
        </w:tc>
        <w:tc>
          <w:tcPr>
            <w:tcW w:w="878"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Y</w:t>
            </w:r>
          </w:p>
        </w:tc>
      </w:tr>
    </w:tbl>
    <w:p>
      <w:pPr>
        <w:pStyle w:val="8"/>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735" w:firstLine="0"/>
      </w:pPr>
      <w:rPr>
        <w:rFonts w:hint="eastAsia" w:ascii="黑体" w:hAnsi="Times New Roman" w:eastAsia="黑体"/>
        <w:b w:val="0"/>
        <w:i w:val="0"/>
        <w:sz w:val="21"/>
      </w:rPr>
    </w:lvl>
    <w:lvl w:ilvl="3" w:tentative="0">
      <w:start w:val="1"/>
      <w:numFmt w:val="decimal"/>
      <w:pStyle w:val="22"/>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dhOGY5MzIwYjM5OWFmZGI4MTBhODVhYjUzMzlkOTUifQ=="/>
  </w:docVars>
  <w:rsids>
    <w:rsidRoot w:val="00000000"/>
    <w:rsid w:val="0098388D"/>
    <w:rsid w:val="00A45B7B"/>
    <w:rsid w:val="00AF6433"/>
    <w:rsid w:val="00F94617"/>
    <w:rsid w:val="01046306"/>
    <w:rsid w:val="01180511"/>
    <w:rsid w:val="01EC5763"/>
    <w:rsid w:val="01FD1FD6"/>
    <w:rsid w:val="023D45B9"/>
    <w:rsid w:val="02BF77F6"/>
    <w:rsid w:val="02CB6EF9"/>
    <w:rsid w:val="03AC7D7B"/>
    <w:rsid w:val="03B34F7F"/>
    <w:rsid w:val="03B82AD8"/>
    <w:rsid w:val="03CA312A"/>
    <w:rsid w:val="03D3293F"/>
    <w:rsid w:val="03DD5EC1"/>
    <w:rsid w:val="04D808D4"/>
    <w:rsid w:val="04F82B4C"/>
    <w:rsid w:val="050A66ED"/>
    <w:rsid w:val="050C783E"/>
    <w:rsid w:val="0543189A"/>
    <w:rsid w:val="05745A57"/>
    <w:rsid w:val="05746676"/>
    <w:rsid w:val="05EB5B14"/>
    <w:rsid w:val="05FA2ED0"/>
    <w:rsid w:val="0638782E"/>
    <w:rsid w:val="068648B3"/>
    <w:rsid w:val="06BA7326"/>
    <w:rsid w:val="07265443"/>
    <w:rsid w:val="079E79DA"/>
    <w:rsid w:val="08660B07"/>
    <w:rsid w:val="086C5D2B"/>
    <w:rsid w:val="08BD078D"/>
    <w:rsid w:val="09255F4C"/>
    <w:rsid w:val="09A4426F"/>
    <w:rsid w:val="09B42894"/>
    <w:rsid w:val="09DF5C6A"/>
    <w:rsid w:val="0A79028B"/>
    <w:rsid w:val="0A8511F3"/>
    <w:rsid w:val="0A9C7F84"/>
    <w:rsid w:val="0B9E10CF"/>
    <w:rsid w:val="0B9E269F"/>
    <w:rsid w:val="0BB80011"/>
    <w:rsid w:val="0BB8006D"/>
    <w:rsid w:val="0CD85D05"/>
    <w:rsid w:val="0CE967E8"/>
    <w:rsid w:val="0CF02B2B"/>
    <w:rsid w:val="0D071C33"/>
    <w:rsid w:val="0DD3441C"/>
    <w:rsid w:val="0E0D01C2"/>
    <w:rsid w:val="0E665D63"/>
    <w:rsid w:val="0ECC7647"/>
    <w:rsid w:val="0F1D0717"/>
    <w:rsid w:val="0F1E2584"/>
    <w:rsid w:val="0F2904D1"/>
    <w:rsid w:val="10346C46"/>
    <w:rsid w:val="1080157A"/>
    <w:rsid w:val="10BB1A44"/>
    <w:rsid w:val="10C870A2"/>
    <w:rsid w:val="10F97686"/>
    <w:rsid w:val="110D1762"/>
    <w:rsid w:val="111929A1"/>
    <w:rsid w:val="11AE2388"/>
    <w:rsid w:val="124C6CD5"/>
    <w:rsid w:val="127557DC"/>
    <w:rsid w:val="12C07C8E"/>
    <w:rsid w:val="1366685E"/>
    <w:rsid w:val="1470731D"/>
    <w:rsid w:val="148748B0"/>
    <w:rsid w:val="150F3CC6"/>
    <w:rsid w:val="153276B3"/>
    <w:rsid w:val="158163F1"/>
    <w:rsid w:val="159266A5"/>
    <w:rsid w:val="16A70B47"/>
    <w:rsid w:val="16D76A65"/>
    <w:rsid w:val="172E0FA6"/>
    <w:rsid w:val="176B1D6D"/>
    <w:rsid w:val="17720498"/>
    <w:rsid w:val="17D66D1D"/>
    <w:rsid w:val="185F02A4"/>
    <w:rsid w:val="18890233"/>
    <w:rsid w:val="188D7C5B"/>
    <w:rsid w:val="18910E95"/>
    <w:rsid w:val="18EA74CE"/>
    <w:rsid w:val="194A1770"/>
    <w:rsid w:val="199724DC"/>
    <w:rsid w:val="19A05834"/>
    <w:rsid w:val="1ABE6625"/>
    <w:rsid w:val="1B185709"/>
    <w:rsid w:val="1B8454BF"/>
    <w:rsid w:val="1BA710FC"/>
    <w:rsid w:val="1BD53CD6"/>
    <w:rsid w:val="1BE834C2"/>
    <w:rsid w:val="1C202909"/>
    <w:rsid w:val="1C3C2447"/>
    <w:rsid w:val="1CBF06C7"/>
    <w:rsid w:val="1CCE150B"/>
    <w:rsid w:val="1CEF0653"/>
    <w:rsid w:val="1D126A49"/>
    <w:rsid w:val="1D6654B7"/>
    <w:rsid w:val="1D962526"/>
    <w:rsid w:val="1DF013AA"/>
    <w:rsid w:val="1E0A7E98"/>
    <w:rsid w:val="1E0F3D5C"/>
    <w:rsid w:val="1F1D7927"/>
    <w:rsid w:val="2045563C"/>
    <w:rsid w:val="20D47169"/>
    <w:rsid w:val="20E1266A"/>
    <w:rsid w:val="20E3388B"/>
    <w:rsid w:val="20F26546"/>
    <w:rsid w:val="2164512F"/>
    <w:rsid w:val="21823A71"/>
    <w:rsid w:val="21B673F7"/>
    <w:rsid w:val="21B875E4"/>
    <w:rsid w:val="21C75A6D"/>
    <w:rsid w:val="21D531DE"/>
    <w:rsid w:val="22521696"/>
    <w:rsid w:val="22792CF7"/>
    <w:rsid w:val="229F735F"/>
    <w:rsid w:val="22AC5CB1"/>
    <w:rsid w:val="22E333BD"/>
    <w:rsid w:val="239F4DAE"/>
    <w:rsid w:val="23A10B26"/>
    <w:rsid w:val="23AA0887"/>
    <w:rsid w:val="23AD3ACA"/>
    <w:rsid w:val="241E5CD3"/>
    <w:rsid w:val="24A26EDA"/>
    <w:rsid w:val="24A561F7"/>
    <w:rsid w:val="24FD1D8D"/>
    <w:rsid w:val="25A54E27"/>
    <w:rsid w:val="26524772"/>
    <w:rsid w:val="26B157F4"/>
    <w:rsid w:val="26B66697"/>
    <w:rsid w:val="26F60C57"/>
    <w:rsid w:val="27391076"/>
    <w:rsid w:val="274A6DDF"/>
    <w:rsid w:val="28292E99"/>
    <w:rsid w:val="284858C0"/>
    <w:rsid w:val="2888016A"/>
    <w:rsid w:val="29503817"/>
    <w:rsid w:val="29A058F9"/>
    <w:rsid w:val="29CC2210"/>
    <w:rsid w:val="2A183EC9"/>
    <w:rsid w:val="2A2F4EC1"/>
    <w:rsid w:val="2A4C590C"/>
    <w:rsid w:val="2A5A1A2F"/>
    <w:rsid w:val="2A5B2E43"/>
    <w:rsid w:val="2A8231FA"/>
    <w:rsid w:val="2AB15B5D"/>
    <w:rsid w:val="2AF673FA"/>
    <w:rsid w:val="2B3859D3"/>
    <w:rsid w:val="2CD4450C"/>
    <w:rsid w:val="2D5E6255"/>
    <w:rsid w:val="2D627891"/>
    <w:rsid w:val="2D8E1DA2"/>
    <w:rsid w:val="2DAE652A"/>
    <w:rsid w:val="2DEA32BA"/>
    <w:rsid w:val="2DFB3125"/>
    <w:rsid w:val="2F5E78CC"/>
    <w:rsid w:val="2F9E0966"/>
    <w:rsid w:val="304E411B"/>
    <w:rsid w:val="31341D34"/>
    <w:rsid w:val="319C034A"/>
    <w:rsid w:val="31E776C9"/>
    <w:rsid w:val="323668DE"/>
    <w:rsid w:val="323D1A1A"/>
    <w:rsid w:val="329E4DFA"/>
    <w:rsid w:val="32EF11E8"/>
    <w:rsid w:val="33A26F8C"/>
    <w:rsid w:val="33A930DF"/>
    <w:rsid w:val="33C11E18"/>
    <w:rsid w:val="345707EA"/>
    <w:rsid w:val="34684D49"/>
    <w:rsid w:val="34833930"/>
    <w:rsid w:val="34C5335C"/>
    <w:rsid w:val="34D843EB"/>
    <w:rsid w:val="34E645EB"/>
    <w:rsid w:val="34F74D1F"/>
    <w:rsid w:val="35542785"/>
    <w:rsid w:val="35EF4DA5"/>
    <w:rsid w:val="36114322"/>
    <w:rsid w:val="363C648D"/>
    <w:rsid w:val="364E5613"/>
    <w:rsid w:val="367766D0"/>
    <w:rsid w:val="36965B9D"/>
    <w:rsid w:val="36A73240"/>
    <w:rsid w:val="36BC355C"/>
    <w:rsid w:val="37570BC2"/>
    <w:rsid w:val="37C93D87"/>
    <w:rsid w:val="37F478E3"/>
    <w:rsid w:val="382E2807"/>
    <w:rsid w:val="39150EB6"/>
    <w:rsid w:val="397755AB"/>
    <w:rsid w:val="398C3FB4"/>
    <w:rsid w:val="39AC3FA5"/>
    <w:rsid w:val="39FF1CAB"/>
    <w:rsid w:val="3A0E4972"/>
    <w:rsid w:val="3A117CE2"/>
    <w:rsid w:val="3A290040"/>
    <w:rsid w:val="3A45454A"/>
    <w:rsid w:val="3A8000F6"/>
    <w:rsid w:val="3AB74334"/>
    <w:rsid w:val="3B4B164C"/>
    <w:rsid w:val="3B8763FC"/>
    <w:rsid w:val="3BE249DC"/>
    <w:rsid w:val="3C302214"/>
    <w:rsid w:val="3C3519B4"/>
    <w:rsid w:val="3C56451E"/>
    <w:rsid w:val="3CA3213F"/>
    <w:rsid w:val="3CFB59C5"/>
    <w:rsid w:val="3D51281E"/>
    <w:rsid w:val="3DFA4F26"/>
    <w:rsid w:val="3E4B4CBE"/>
    <w:rsid w:val="3E9E054C"/>
    <w:rsid w:val="3EBC63BD"/>
    <w:rsid w:val="3FC86909"/>
    <w:rsid w:val="405366DF"/>
    <w:rsid w:val="406D3D85"/>
    <w:rsid w:val="40CD1287"/>
    <w:rsid w:val="410C5D1E"/>
    <w:rsid w:val="41A76EB0"/>
    <w:rsid w:val="41BD778A"/>
    <w:rsid w:val="41F474FD"/>
    <w:rsid w:val="4228024A"/>
    <w:rsid w:val="42607D18"/>
    <w:rsid w:val="427C2111"/>
    <w:rsid w:val="429A2847"/>
    <w:rsid w:val="42AA4742"/>
    <w:rsid w:val="42BC1F35"/>
    <w:rsid w:val="42E677D1"/>
    <w:rsid w:val="42FC322C"/>
    <w:rsid w:val="435E53CB"/>
    <w:rsid w:val="437453F5"/>
    <w:rsid w:val="43D25540"/>
    <w:rsid w:val="44784B34"/>
    <w:rsid w:val="44AD1EF5"/>
    <w:rsid w:val="45417301"/>
    <w:rsid w:val="45891C00"/>
    <w:rsid w:val="459540D0"/>
    <w:rsid w:val="45B40D3E"/>
    <w:rsid w:val="466D1789"/>
    <w:rsid w:val="469000F3"/>
    <w:rsid w:val="46C71DA3"/>
    <w:rsid w:val="47301934"/>
    <w:rsid w:val="480A4BEB"/>
    <w:rsid w:val="48155EA4"/>
    <w:rsid w:val="489A4758"/>
    <w:rsid w:val="490A36C2"/>
    <w:rsid w:val="490F1151"/>
    <w:rsid w:val="49226C4A"/>
    <w:rsid w:val="49406550"/>
    <w:rsid w:val="49DC4A78"/>
    <w:rsid w:val="4A315EB1"/>
    <w:rsid w:val="4A3B1E99"/>
    <w:rsid w:val="4AC705C3"/>
    <w:rsid w:val="4AE602B3"/>
    <w:rsid w:val="4B764301"/>
    <w:rsid w:val="4BDE7851"/>
    <w:rsid w:val="4C602A7D"/>
    <w:rsid w:val="4CCE79E7"/>
    <w:rsid w:val="4DE10A40"/>
    <w:rsid w:val="4DE933F8"/>
    <w:rsid w:val="4EE75A49"/>
    <w:rsid w:val="4F63587C"/>
    <w:rsid w:val="4FDE23A5"/>
    <w:rsid w:val="500F583C"/>
    <w:rsid w:val="504C6B18"/>
    <w:rsid w:val="50B84CDC"/>
    <w:rsid w:val="50C06F67"/>
    <w:rsid w:val="50C80BF1"/>
    <w:rsid w:val="50F132ED"/>
    <w:rsid w:val="515C1466"/>
    <w:rsid w:val="516B6863"/>
    <w:rsid w:val="529471AD"/>
    <w:rsid w:val="52F91536"/>
    <w:rsid w:val="531E2D4A"/>
    <w:rsid w:val="535A3A25"/>
    <w:rsid w:val="535F4E18"/>
    <w:rsid w:val="536A46FE"/>
    <w:rsid w:val="53AC0356"/>
    <w:rsid w:val="53C175DE"/>
    <w:rsid w:val="53DB1569"/>
    <w:rsid w:val="54146935"/>
    <w:rsid w:val="54212AF2"/>
    <w:rsid w:val="542750FA"/>
    <w:rsid w:val="54403D8C"/>
    <w:rsid w:val="545855A0"/>
    <w:rsid w:val="54BF0B57"/>
    <w:rsid w:val="54E55B5A"/>
    <w:rsid w:val="5506584A"/>
    <w:rsid w:val="55101C56"/>
    <w:rsid w:val="551663CF"/>
    <w:rsid w:val="56234819"/>
    <w:rsid w:val="5641208E"/>
    <w:rsid w:val="56BD7F16"/>
    <w:rsid w:val="57AC409C"/>
    <w:rsid w:val="57C71827"/>
    <w:rsid w:val="590649AC"/>
    <w:rsid w:val="59962068"/>
    <w:rsid w:val="59B8606C"/>
    <w:rsid w:val="5A19111B"/>
    <w:rsid w:val="5A35552D"/>
    <w:rsid w:val="5A3C1A40"/>
    <w:rsid w:val="5B377D4F"/>
    <w:rsid w:val="5B995A92"/>
    <w:rsid w:val="5BB27DF8"/>
    <w:rsid w:val="5CFC40FC"/>
    <w:rsid w:val="5D6B2B1B"/>
    <w:rsid w:val="5DB65865"/>
    <w:rsid w:val="5DFD550E"/>
    <w:rsid w:val="5E04332E"/>
    <w:rsid w:val="5E0979AD"/>
    <w:rsid w:val="5E824AD5"/>
    <w:rsid w:val="5EB01481"/>
    <w:rsid w:val="5EEF4C03"/>
    <w:rsid w:val="5F127A32"/>
    <w:rsid w:val="60081D0E"/>
    <w:rsid w:val="6061038C"/>
    <w:rsid w:val="610F5B22"/>
    <w:rsid w:val="612C604F"/>
    <w:rsid w:val="618F2854"/>
    <w:rsid w:val="61C0362E"/>
    <w:rsid w:val="61F53F49"/>
    <w:rsid w:val="62783DA4"/>
    <w:rsid w:val="62862793"/>
    <w:rsid w:val="62BD2D86"/>
    <w:rsid w:val="62D65E7A"/>
    <w:rsid w:val="62E436D3"/>
    <w:rsid w:val="62FD3138"/>
    <w:rsid w:val="63280077"/>
    <w:rsid w:val="63286D74"/>
    <w:rsid w:val="63511F1B"/>
    <w:rsid w:val="637759EA"/>
    <w:rsid w:val="637A0F3F"/>
    <w:rsid w:val="64131BC2"/>
    <w:rsid w:val="64D80D93"/>
    <w:rsid w:val="655669E4"/>
    <w:rsid w:val="65590A67"/>
    <w:rsid w:val="659F7F25"/>
    <w:rsid w:val="65BA0B19"/>
    <w:rsid w:val="65CA3FC7"/>
    <w:rsid w:val="660758C0"/>
    <w:rsid w:val="661E1587"/>
    <w:rsid w:val="66A15D14"/>
    <w:rsid w:val="66AE2F82"/>
    <w:rsid w:val="66C03831"/>
    <w:rsid w:val="66C769AD"/>
    <w:rsid w:val="66E225B5"/>
    <w:rsid w:val="671E492E"/>
    <w:rsid w:val="67FC5634"/>
    <w:rsid w:val="68953657"/>
    <w:rsid w:val="68C366AD"/>
    <w:rsid w:val="68E153FE"/>
    <w:rsid w:val="696C085C"/>
    <w:rsid w:val="69957156"/>
    <w:rsid w:val="6A097E59"/>
    <w:rsid w:val="6B9B71D6"/>
    <w:rsid w:val="6C314FF9"/>
    <w:rsid w:val="6C6C203D"/>
    <w:rsid w:val="6CA224D7"/>
    <w:rsid w:val="6CCD1796"/>
    <w:rsid w:val="6CD95C70"/>
    <w:rsid w:val="6D6C0E2A"/>
    <w:rsid w:val="6DC12DE8"/>
    <w:rsid w:val="6E727EC1"/>
    <w:rsid w:val="6EFF1BEC"/>
    <w:rsid w:val="6F1C34B6"/>
    <w:rsid w:val="6FA86E36"/>
    <w:rsid w:val="6FBB72DD"/>
    <w:rsid w:val="6FE03DA0"/>
    <w:rsid w:val="70127954"/>
    <w:rsid w:val="70384FF4"/>
    <w:rsid w:val="7060454A"/>
    <w:rsid w:val="71776F27"/>
    <w:rsid w:val="71D14601"/>
    <w:rsid w:val="724C2FD8"/>
    <w:rsid w:val="729A7302"/>
    <w:rsid w:val="732A4E60"/>
    <w:rsid w:val="73510FD1"/>
    <w:rsid w:val="73C5163E"/>
    <w:rsid w:val="74094CDC"/>
    <w:rsid w:val="741E4C99"/>
    <w:rsid w:val="751A60FB"/>
    <w:rsid w:val="751E61F0"/>
    <w:rsid w:val="75274DE9"/>
    <w:rsid w:val="752F4467"/>
    <w:rsid w:val="758A51B1"/>
    <w:rsid w:val="76191D02"/>
    <w:rsid w:val="762B1F45"/>
    <w:rsid w:val="76A553AD"/>
    <w:rsid w:val="76D947FB"/>
    <w:rsid w:val="775C50DC"/>
    <w:rsid w:val="775D3592"/>
    <w:rsid w:val="7767089B"/>
    <w:rsid w:val="7772420E"/>
    <w:rsid w:val="77B96653"/>
    <w:rsid w:val="7859644F"/>
    <w:rsid w:val="78AF42C1"/>
    <w:rsid w:val="78DF479D"/>
    <w:rsid w:val="78EF047C"/>
    <w:rsid w:val="794536BC"/>
    <w:rsid w:val="79EE47D5"/>
    <w:rsid w:val="7A4E1337"/>
    <w:rsid w:val="7A5C650C"/>
    <w:rsid w:val="7A643BDB"/>
    <w:rsid w:val="7B05003E"/>
    <w:rsid w:val="7CD9068C"/>
    <w:rsid w:val="7CEA32F9"/>
    <w:rsid w:val="7CFB7AD5"/>
    <w:rsid w:val="7D292CFA"/>
    <w:rsid w:val="7D38737D"/>
    <w:rsid w:val="7D947263"/>
    <w:rsid w:val="7E15090C"/>
    <w:rsid w:val="7E37681B"/>
    <w:rsid w:val="7E6B2A38"/>
    <w:rsid w:val="7E8114D8"/>
    <w:rsid w:val="7ECF3DB7"/>
    <w:rsid w:val="7EF7251E"/>
    <w:rsid w:val="7F2A65DD"/>
    <w:rsid w:val="7F5E49D1"/>
    <w:rsid w:val="7F853FCE"/>
    <w:rsid w:val="7F8D646F"/>
    <w:rsid w:val="7F914FF0"/>
    <w:rsid w:val="7FA53856"/>
    <w:rsid w:val="7FFB4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Body Text"/>
    <w:basedOn w:val="1"/>
    <w:next w:val="3"/>
    <w:qFormat/>
    <w:uiPriority w:val="0"/>
    <w:pPr>
      <w:spacing w:after="120" w:afterLines="0"/>
    </w:pPr>
  </w:style>
  <w:style w:type="paragraph" w:styleId="6">
    <w:name w:val="Body Text Indent"/>
    <w:basedOn w:val="1"/>
    <w:qFormat/>
    <w:uiPriority w:val="0"/>
    <w:pPr>
      <w:ind w:left="420" w:firstLine="744"/>
    </w:pPr>
    <w:rPr>
      <w:rFonts w:ascii="宋体" w:hAnsi="宋体"/>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无间隔1"/>
    <w:qFormat/>
    <w:uiPriority w:val="0"/>
    <w:rPr>
      <w:rFonts w:ascii="Times New Roman" w:hAnsi="Times New Roman" w:eastAsia="宋体" w:cs="Times New Roman"/>
      <w:sz w:val="22"/>
      <w:szCs w:val="22"/>
      <w:lang w:val="en-US" w:eastAsia="zh-CN" w:bidi="ar-SA"/>
    </w:rPr>
  </w:style>
  <w:style w:type="paragraph" w:customStyle="1" w:styleId="21">
    <w:name w:val="纯文本1"/>
    <w:basedOn w:val="1"/>
    <w:qFormat/>
    <w:uiPriority w:val="0"/>
    <w:rPr>
      <w:rFonts w:ascii="宋体" w:hAnsi="Courier New"/>
    </w:rPr>
  </w:style>
  <w:style w:type="paragraph" w:customStyle="1" w:styleId="22">
    <w:name w:val="二级条标题"/>
    <w:basedOn w:val="23"/>
    <w:next w:val="24"/>
    <w:qFormat/>
    <w:uiPriority w:val="0"/>
    <w:pPr>
      <w:numPr>
        <w:ilvl w:val="3"/>
        <w:numId w:val="1"/>
      </w:numPr>
      <w:outlineLvl w:val="3"/>
    </w:pPr>
  </w:style>
  <w:style w:type="paragraph" w:customStyle="1" w:styleId="23">
    <w:name w:val="一级条标题"/>
    <w:next w:val="2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10426</Words>
  <Characters>10927</Characters>
  <Lines>1</Lines>
  <Paragraphs>1</Paragraphs>
  <TotalTime>4</TotalTime>
  <ScaleCrop>false</ScaleCrop>
  <LinksUpToDate>false</LinksUpToDate>
  <CharactersWithSpaces>11072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2022-11-07T05:17:07Z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