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91"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9" w:type="dxa"/>
            <w:gridSpan w:val="4"/>
            <w:vAlign w:val="center"/>
          </w:tcPr>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办公室     </w:t>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rPr>
              <w:t>主管领导：</w:t>
            </w:r>
            <w:r>
              <w:rPr>
                <w:rFonts w:hint="eastAsia" w:eastAsiaTheme="minorEastAsia"/>
                <w:lang w:eastAsia="zh-CN"/>
              </w:rPr>
              <w:t>郑秀芹</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color w:val="000000"/>
                <w:sz w:val="21"/>
                <w:szCs w:val="21"/>
              </w:rPr>
              <w:t>陈西林</w:t>
            </w:r>
          </w:p>
        </w:tc>
        <w:tc>
          <w:tcPr>
            <w:tcW w:w="158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赵丽萍      </w:t>
            </w:r>
            <w:r>
              <w:rPr>
                <w:rFonts w:hint="eastAsia" w:asciiTheme="minorEastAsia" w:hAnsiTheme="minorEastAsia" w:eastAsiaTheme="minorEastAsia" w:cstheme="minorEastAsia"/>
                <w:sz w:val="21"/>
                <w:szCs w:val="21"/>
              </w:rPr>
              <w:t>审核时间：</w:t>
            </w:r>
            <w:bookmarkStart w:id="0" w:name="审核日期"/>
            <w:r>
              <w:rPr>
                <w:rFonts w:hint="eastAsia" w:asciiTheme="minorEastAsia" w:hAnsiTheme="minorEastAsia" w:eastAsiaTheme="minorEastAsia" w:cstheme="minorEastAsia"/>
                <w:sz w:val="21"/>
                <w:szCs w:val="21"/>
              </w:rPr>
              <w:t>2022年11月5</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日 </w:t>
            </w:r>
            <w:bookmarkEnd w:id="0"/>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rPr>
                <w:rFonts w:hint="eastAsia" w:ascii="宋体" w:hAnsi="宋体" w:eastAsia="宋体"/>
                <w:sz w:val="21"/>
                <w:szCs w:val="21"/>
                <w:lang w:val="en-US" w:eastAsia="zh-CN"/>
              </w:rPr>
            </w:pPr>
            <w:r>
              <w:rPr>
                <w:rFonts w:hint="eastAsia"/>
                <w:sz w:val="21"/>
                <w:szCs w:val="21"/>
              </w:rPr>
              <w:t>Q:5.3/</w:t>
            </w:r>
            <w:r>
              <w:rPr>
                <w:rFonts w:hint="eastAsia"/>
                <w:sz w:val="21"/>
                <w:szCs w:val="21"/>
                <w:lang w:val="en-US" w:eastAsia="zh-CN"/>
              </w:rPr>
              <w:t>6.2/</w:t>
            </w:r>
            <w:r>
              <w:rPr>
                <w:rFonts w:hint="eastAsia"/>
                <w:sz w:val="21"/>
                <w:szCs w:val="21"/>
              </w:rPr>
              <w:t>7.1.2/</w:t>
            </w:r>
            <w:r>
              <w:rPr>
                <w:rFonts w:hint="eastAsia"/>
                <w:sz w:val="21"/>
                <w:szCs w:val="21"/>
                <w:lang w:val="en-US" w:eastAsia="zh-CN"/>
              </w:rPr>
              <w:t>7.1.6/</w:t>
            </w:r>
            <w:r>
              <w:rPr>
                <w:rFonts w:hint="eastAsia"/>
                <w:sz w:val="21"/>
                <w:szCs w:val="21"/>
              </w:rPr>
              <w:t>7.2/7.3/7.4/7.5/</w:t>
            </w:r>
            <w:r>
              <w:rPr>
                <w:rFonts w:hint="eastAsia"/>
                <w:sz w:val="21"/>
                <w:szCs w:val="21"/>
                <w:lang w:val="en-US" w:eastAsia="zh-CN"/>
              </w:rPr>
              <w:t>8.4</w:t>
            </w:r>
            <w:r>
              <w:rPr>
                <w:rFonts w:hint="eastAsia"/>
                <w:color w:val="000000" w:themeColor="text1"/>
                <w:sz w:val="21"/>
                <w:szCs w:val="21"/>
              </w:rPr>
              <w:t>/</w:t>
            </w:r>
            <w:r>
              <w:rPr>
                <w:rFonts w:hint="eastAsia"/>
                <w:color w:val="000000" w:themeColor="text1"/>
                <w:sz w:val="21"/>
                <w:szCs w:val="21"/>
                <w:lang w:val="en-US" w:eastAsia="zh-CN"/>
              </w:rPr>
              <w:t>9.1.3/</w:t>
            </w:r>
            <w:r>
              <w:rPr>
                <w:rFonts w:hint="eastAsia"/>
                <w:sz w:val="21"/>
                <w:szCs w:val="21"/>
              </w:rPr>
              <w:t>9.2/</w:t>
            </w:r>
            <w:r>
              <w:rPr>
                <w:rFonts w:hint="eastAsia"/>
                <w:sz w:val="21"/>
                <w:szCs w:val="21"/>
                <w:lang w:val="en-US" w:eastAsia="zh-CN"/>
              </w:rPr>
              <w:t>10.2</w:t>
            </w:r>
          </w:p>
          <w:p>
            <w:pPr>
              <w:jc w:val="left"/>
              <w:rPr>
                <w:rFonts w:hint="eastAsia"/>
                <w:sz w:val="21"/>
                <w:szCs w:val="21"/>
              </w:rPr>
            </w:pPr>
            <w:r>
              <w:rPr>
                <w:rFonts w:hint="eastAsia"/>
                <w:sz w:val="21"/>
                <w:szCs w:val="21"/>
              </w:rPr>
              <w:t>E:5.3/6.2/7.2/7.3/7.4/7.5/</w:t>
            </w:r>
            <w:r>
              <w:rPr>
                <w:rFonts w:hint="eastAsia"/>
                <w:sz w:val="21"/>
                <w:szCs w:val="21"/>
                <w:lang w:val="en-US" w:eastAsia="zh-CN"/>
              </w:rPr>
              <w:t>8.1/</w:t>
            </w:r>
            <w:r>
              <w:rPr>
                <w:rFonts w:hint="eastAsia"/>
                <w:sz w:val="21"/>
                <w:szCs w:val="21"/>
              </w:rPr>
              <w:t>8.2/9.1.1/</w:t>
            </w:r>
            <w:r>
              <w:rPr>
                <w:rFonts w:hint="eastAsia"/>
                <w:sz w:val="21"/>
                <w:szCs w:val="21"/>
                <w:lang w:val="en-US" w:eastAsia="zh-CN"/>
              </w:rPr>
              <w:t>9.1.2/9.2/10.2</w:t>
            </w:r>
            <w:r>
              <w:rPr>
                <w:rFonts w:hint="eastAsia"/>
                <w:sz w:val="21"/>
                <w:szCs w:val="21"/>
              </w:rPr>
              <w:t>；</w:t>
            </w:r>
          </w:p>
          <w:p>
            <w:pPr>
              <w:tabs>
                <w:tab w:val="left" w:pos="709"/>
              </w:tabs>
              <w:ind w:right="57"/>
              <w:jc w:val="left"/>
              <w:rPr>
                <w:rFonts w:hint="eastAsia" w:asciiTheme="minorEastAsia" w:hAnsiTheme="minorEastAsia" w:eastAsiaTheme="minorEastAsia" w:cstheme="minorEastAsia"/>
                <w:sz w:val="21"/>
                <w:szCs w:val="21"/>
              </w:rPr>
            </w:pPr>
            <w:r>
              <w:rPr>
                <w:rFonts w:hint="eastAsia"/>
                <w:sz w:val="21"/>
                <w:szCs w:val="21"/>
                <w:lang w:val="en-US" w:eastAsia="zh-CN"/>
              </w:rPr>
              <w:t>O</w:t>
            </w:r>
            <w:r>
              <w:rPr>
                <w:rFonts w:hint="eastAsia"/>
                <w:sz w:val="21"/>
                <w:szCs w:val="21"/>
              </w:rPr>
              <w:t>:5./6.2/7.2/7.3/7.4/7.5/8.1.1/8.1.2/8.1.3</w:t>
            </w:r>
            <w:r>
              <w:rPr>
                <w:rFonts w:hint="eastAsia"/>
                <w:sz w:val="21"/>
                <w:szCs w:val="21"/>
                <w:lang w:val="en-US" w:eastAsia="zh-CN"/>
              </w:rPr>
              <w:t>/8.1.4</w:t>
            </w:r>
            <w:r>
              <w:rPr>
                <w:rFonts w:hint="eastAsia"/>
                <w:sz w:val="21"/>
                <w:szCs w:val="21"/>
              </w:rPr>
              <w:t>/8.2/9.1.1/</w:t>
            </w:r>
            <w:r>
              <w:rPr>
                <w:rFonts w:hint="eastAsia"/>
                <w:sz w:val="21"/>
                <w:szCs w:val="21"/>
                <w:lang w:val="en-US" w:eastAsia="zh-CN"/>
              </w:rPr>
              <w:t>9.1.2/9.2/</w:t>
            </w:r>
            <w:r>
              <w:rPr>
                <w:rFonts w:hint="eastAsia"/>
                <w:sz w:val="21"/>
                <w:szCs w:val="21"/>
              </w:rPr>
              <w:t>10.2；</w:t>
            </w:r>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岗位、职责和权限</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5.3</w:t>
            </w:r>
          </w:p>
        </w:tc>
        <w:tc>
          <w:tcPr>
            <w:tcW w:w="10004"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lang w:val="en-US" w:eastAsia="zh-CN"/>
              </w:rPr>
              <w:t>主任</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郑秀芹</w:t>
            </w:r>
          </w:p>
          <w:p>
            <w:pPr>
              <w:rPr>
                <w:rFonts w:hint="eastAsia" w:eastAsia="宋体"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----经与负责人沟通了解到，本部门</w:t>
            </w:r>
            <w:r>
              <w:rPr>
                <w:rFonts w:hint="eastAsia" w:asciiTheme="minorEastAsia" w:hAnsiTheme="minorEastAsia" w:eastAsiaTheme="minorEastAsia" w:cstheme="minorEastAsia"/>
                <w:sz w:val="21"/>
                <w:szCs w:val="21"/>
              </w:rPr>
              <w:t>主要职责有：</w:t>
            </w:r>
            <w:r>
              <w:rPr>
                <w:rFonts w:hint="eastAsia" w:ascii="宋体" w:hAnsi="宋体"/>
              </w:rPr>
              <w:t>组织编写管理手册、程序文件及管理体系文件的归口管理和发放，控制其有效版本</w:t>
            </w:r>
            <w:r>
              <w:rPr>
                <w:rFonts w:hint="eastAsia" w:ascii="宋体" w:hAnsi="宋体"/>
                <w:lang w:val="en-US" w:eastAsia="zh-CN"/>
              </w:rPr>
              <w:t>；</w:t>
            </w:r>
            <w:r>
              <w:rPr>
                <w:rFonts w:hint="eastAsia" w:ascii="宋体" w:hAnsi="宋体"/>
              </w:rPr>
              <w:t>负责公司有关文件的拟制、编号、收发、归档；拟制并报批公司各类规章制度；制订岗位责任制</w:t>
            </w:r>
            <w:r>
              <w:rPr>
                <w:rFonts w:hint="eastAsia" w:ascii="宋体" w:hAnsi="宋体"/>
                <w:lang w:val="en-US" w:eastAsia="zh-CN"/>
              </w:rPr>
              <w:t>；</w:t>
            </w:r>
            <w:r>
              <w:rPr>
                <w:rFonts w:hint="eastAsia" w:ascii="宋体" w:hAnsi="宋体"/>
              </w:rPr>
              <w:t>负责公司管理体系的有效运行并持续改进，组织管理评审和内审的工作，制订年度内部审核计划及实施，协助总经理做好管理评审工作</w:t>
            </w:r>
            <w:r>
              <w:rPr>
                <w:rFonts w:hint="eastAsia" w:ascii="宋体" w:hAnsi="宋体"/>
                <w:lang w:val="en-US" w:eastAsia="zh-CN"/>
              </w:rPr>
              <w:t>；</w:t>
            </w:r>
            <w:r>
              <w:rPr>
                <w:rFonts w:hint="eastAsia" w:ascii="宋体" w:hAnsi="宋体"/>
              </w:rPr>
              <w:t>负责公司所用物资的</w:t>
            </w:r>
            <w:r>
              <w:rPr>
                <w:rFonts w:hint="eastAsia" w:ascii="宋体" w:hAnsi="宋体"/>
                <w:lang w:val="en-US" w:eastAsia="zh-CN"/>
              </w:rPr>
              <w:t>供应商管理、</w:t>
            </w:r>
            <w:r>
              <w:rPr>
                <w:rFonts w:hint="eastAsia" w:ascii="宋体" w:hAnsi="宋体"/>
              </w:rPr>
              <w:t>采购</w:t>
            </w:r>
            <w:r>
              <w:rPr>
                <w:rFonts w:hint="eastAsia" w:ascii="宋体" w:hAnsi="宋体"/>
                <w:lang w:val="en-US" w:eastAsia="zh-CN"/>
              </w:rPr>
              <w:t>；</w:t>
            </w:r>
            <w:r>
              <w:rPr>
                <w:rFonts w:hint="eastAsia" w:ascii="宋体" w:hAnsi="宋体"/>
              </w:rPr>
              <w:t>负责公司日常财务工作</w:t>
            </w:r>
            <w:r>
              <w:rPr>
                <w:rFonts w:hint="eastAsia" w:ascii="宋体" w:hAnsi="宋体"/>
                <w:lang w:val="en-US" w:eastAsia="zh-CN"/>
              </w:rPr>
              <w:t>；</w:t>
            </w:r>
            <w:r>
              <w:rPr>
                <w:rFonts w:hint="eastAsia" w:ascii="宋体" w:hAnsi="宋体"/>
              </w:rPr>
              <w:t>负责本部门环境因素和危险源的识别、评价与控制管理工作</w:t>
            </w:r>
            <w:r>
              <w:rPr>
                <w:rFonts w:hint="eastAsia" w:ascii="宋体" w:hAnsi="宋体"/>
                <w:lang w:val="en-US" w:eastAsia="zh-CN"/>
              </w:rPr>
              <w:t>等</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----现场与其他员工了解，</w:t>
            </w:r>
            <w:r>
              <w:rPr>
                <w:rFonts w:hint="eastAsia" w:asciiTheme="minorEastAsia" w:hAnsiTheme="minorEastAsia" w:eastAsiaTheme="minorEastAsia" w:cstheme="minorEastAsia"/>
                <w:sz w:val="21"/>
                <w:szCs w:val="21"/>
              </w:rPr>
              <w:t>清楚其职责</w:t>
            </w:r>
            <w:r>
              <w:rPr>
                <w:rFonts w:hint="eastAsia" w:asciiTheme="minorEastAsia" w:hAnsiTheme="minorEastAsia" w:eastAsiaTheme="minorEastAsia" w:cstheme="minorEastAsia"/>
                <w:sz w:val="21"/>
                <w:szCs w:val="21"/>
                <w:lang w:eastAsia="zh-CN"/>
              </w:rPr>
              <w:t>。</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目标及完成情况</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6.2</w:t>
            </w:r>
          </w:p>
        </w:tc>
        <w:tc>
          <w:tcPr>
            <w:tcW w:w="10004" w:type="dxa"/>
            <w:vAlign w:val="top"/>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目标的制定符合部门主要工作流程实际情况，有针对性，可测量。与质量方针保持一致。明确了目标考核的具体方法和频次。</w:t>
            </w:r>
            <w:r>
              <w:rPr>
                <w:rFonts w:hint="eastAsia" w:asciiTheme="minorEastAsia" w:hAnsiTheme="minorEastAsia" w:eastAsiaTheme="minorEastAsia" w:cstheme="minorEastAsia"/>
                <w:sz w:val="21"/>
                <w:szCs w:val="21"/>
                <w:lang w:val="en-US" w:eastAsia="zh-CN"/>
              </w:rPr>
              <w:t>抽查2022年第三季度考核情况：</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质量目标：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 xml:space="preserve"> 考核结果</w:t>
            </w:r>
          </w:p>
          <w:p>
            <w:pPr>
              <w:rPr>
                <w:rFonts w:hint="eastAsia" w:asciiTheme="minorEastAsia" w:hAnsiTheme="minorEastAsia" w:eastAsiaTheme="minorEastAsia" w:cstheme="minorEastAsia"/>
                <w:bCs/>
                <w:sz w:val="21"/>
                <w:szCs w:val="21"/>
              </w:rPr>
            </w:pPr>
            <w:r>
              <w:rPr>
                <w:rFonts w:ascii="宋体" w:hAnsi="宋体"/>
                <w:szCs w:val="21"/>
              </w:rPr>
              <w:t>内外部文件资料收集完整率及保存完好率≥9</w:t>
            </w:r>
            <w:r>
              <w:rPr>
                <w:rFonts w:hint="eastAsia" w:ascii="宋体" w:hAnsi="宋体"/>
                <w:szCs w:val="21"/>
              </w:rPr>
              <w:t>9</w:t>
            </w:r>
            <w:r>
              <w:rPr>
                <w:rFonts w:ascii="宋体" w:hAnsi="宋体"/>
                <w:szCs w:val="21"/>
              </w:rPr>
              <w:t>%</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100%</w:t>
            </w:r>
            <w:r>
              <w:rPr>
                <w:rFonts w:hint="eastAsia" w:asciiTheme="minorEastAsia" w:hAnsiTheme="minorEastAsia" w:eastAsiaTheme="minorEastAsia" w:cstheme="minorEastAsia"/>
                <w:bCs/>
                <w:spacing w:val="10"/>
                <w:sz w:val="21"/>
                <w:szCs w:val="21"/>
              </w:rPr>
              <w:t xml:space="preserve">  </w:t>
            </w:r>
          </w:p>
          <w:p>
            <w:pPr>
              <w:rPr>
                <w:rFonts w:hint="eastAsia" w:asciiTheme="minorEastAsia" w:hAnsiTheme="minorEastAsia" w:eastAsiaTheme="minorEastAsia" w:cstheme="minorEastAsia"/>
                <w:b/>
                <w:sz w:val="21"/>
                <w:szCs w:val="21"/>
              </w:rPr>
            </w:pPr>
            <w:r>
              <w:rPr>
                <w:rFonts w:hint="eastAsia" w:ascii="宋体" w:hAnsi="宋体"/>
                <w:szCs w:val="21"/>
              </w:rPr>
              <w:t>档案管理出错率0</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Cs/>
                <w:spacing w:val="10"/>
                <w:sz w:val="21"/>
                <w:szCs w:val="21"/>
              </w:rPr>
              <w:t xml:space="preserve"> </w:t>
            </w:r>
            <w:r>
              <w:rPr>
                <w:rFonts w:hint="eastAsia" w:asciiTheme="minorEastAsia" w:hAnsiTheme="minorEastAsia" w:eastAsiaTheme="minorEastAsia" w:cstheme="minorEastAsia"/>
                <w:bCs/>
                <w:spacing w:val="10"/>
                <w:sz w:val="21"/>
                <w:szCs w:val="21"/>
                <w:lang w:val="en-US" w:eastAsia="zh-CN"/>
              </w:rPr>
              <w:t xml:space="preserve">               0</w:t>
            </w:r>
            <w:r>
              <w:rPr>
                <w:rFonts w:hint="eastAsia" w:asciiTheme="minorEastAsia" w:hAnsiTheme="minorEastAsia" w:eastAsiaTheme="minorEastAsia" w:cstheme="minorEastAsia"/>
                <w:bCs/>
                <w:spacing w:val="10"/>
                <w:sz w:val="21"/>
                <w:szCs w:val="21"/>
              </w:rPr>
              <w:t xml:space="preserve"> </w:t>
            </w:r>
            <w:r>
              <w:rPr>
                <w:rFonts w:hint="eastAsia" w:asciiTheme="minorEastAsia" w:hAnsiTheme="minorEastAsia" w:eastAsiaTheme="minorEastAsia" w:cstheme="minorEastAsia"/>
                <w:b/>
                <w:sz w:val="21"/>
                <w:szCs w:val="21"/>
              </w:rPr>
              <w:t xml:space="preserve"> </w:t>
            </w:r>
          </w:p>
          <w:p>
            <w:pPr>
              <w:pStyle w:val="2"/>
              <w:rPr>
                <w:rFonts w:hint="default" w:asciiTheme="minorEastAsia" w:hAnsiTheme="minorEastAsia" w:eastAsiaTheme="minorEastAsia" w:cstheme="minorEastAsia"/>
                <w:sz w:val="21"/>
                <w:szCs w:val="21"/>
                <w:lang w:val="en-US" w:eastAsia="zh-CN"/>
              </w:rPr>
            </w:pPr>
            <w:r>
              <w:rPr>
                <w:rFonts w:hint="eastAsia" w:ascii="宋体" w:hAnsi="宋体"/>
                <w:szCs w:val="21"/>
              </w:rPr>
              <w:t>岗位（包括新员工、特殊员工）人员培训普及率100%</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100%</w:t>
            </w:r>
          </w:p>
          <w:p>
            <w:pPr>
              <w:pStyle w:val="2"/>
              <w:rPr>
                <w:rFonts w:hint="default" w:ascii="宋体" w:hAnsi="宋体" w:eastAsia="宋体"/>
                <w:szCs w:val="21"/>
                <w:lang w:val="en-US" w:eastAsia="zh-CN"/>
              </w:rPr>
            </w:pPr>
            <w:r>
              <w:rPr>
                <w:rFonts w:hint="eastAsia" w:ascii="宋体" w:hAnsi="宋体"/>
                <w:szCs w:val="21"/>
              </w:rPr>
              <w:t>员工培训评估、考核合格率≥99%</w:t>
            </w:r>
            <w:r>
              <w:rPr>
                <w:rFonts w:hint="eastAsia" w:ascii="宋体" w:hAnsi="宋体"/>
                <w:szCs w:val="21"/>
                <w:lang w:val="en-US" w:eastAsia="zh-CN"/>
              </w:rPr>
              <w:t xml:space="preserve">                             100%</w:t>
            </w:r>
          </w:p>
          <w:p>
            <w:pPr>
              <w:pStyle w:val="2"/>
              <w:rPr>
                <w:rFonts w:hint="default" w:ascii="宋体" w:hAnsi="宋体" w:eastAsia="宋体"/>
                <w:szCs w:val="21"/>
                <w:lang w:val="en-US" w:eastAsia="zh-CN"/>
              </w:rPr>
            </w:pPr>
            <w:r>
              <w:rPr>
                <w:rFonts w:hint="eastAsia" w:ascii="宋体" w:hAnsi="宋体" w:cs="宋体"/>
                <w:kern w:val="0"/>
                <w:szCs w:val="21"/>
              </w:rPr>
              <w:t>环保账目出错为0</w:t>
            </w:r>
            <w:r>
              <w:rPr>
                <w:rFonts w:hint="eastAsia" w:ascii="宋体" w:hAnsi="宋体" w:cs="宋体"/>
                <w:kern w:val="0"/>
                <w:szCs w:val="21"/>
                <w:lang w:val="en-US" w:eastAsia="zh-CN"/>
              </w:rPr>
              <w:t xml:space="preserve">                                          0</w:t>
            </w:r>
          </w:p>
          <w:p>
            <w:pPr>
              <w:pStyle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环境目标：</w:t>
            </w:r>
          </w:p>
          <w:p>
            <w:pPr>
              <w:pStyle w:val="2"/>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rPr>
              <w:t>1.</w:t>
            </w:r>
            <w:r>
              <w:rPr>
                <w:rFonts w:hint="eastAsia" w:ascii="宋体" w:hAnsi="宋体" w:cs="宋体"/>
                <w:kern w:val="0"/>
                <w:szCs w:val="21"/>
              </w:rPr>
              <w:t>建立供方档案，对供方环保宣传率</w:t>
            </w:r>
            <w:r>
              <w:rPr>
                <w:rFonts w:hint="eastAsia" w:ascii="宋体" w:hAnsi="宋体"/>
                <w:szCs w:val="21"/>
              </w:rPr>
              <w:t>≥99%</w:t>
            </w:r>
            <w:r>
              <w:rPr>
                <w:rFonts w:hint="eastAsia" w:asciiTheme="minorEastAsia" w:hAnsiTheme="minorEastAsia" w:eastAsiaTheme="minorEastAsia" w:cstheme="minorEastAsia"/>
                <w:bCs w:val="0"/>
                <w:sz w:val="21"/>
                <w:szCs w:val="21"/>
              </w:rPr>
              <w:t>；                    100</w:t>
            </w:r>
            <w:r>
              <w:rPr>
                <w:rFonts w:hint="eastAsia" w:asciiTheme="minorEastAsia" w:hAnsiTheme="minorEastAsia" w:eastAsiaTheme="minorEastAsia" w:cstheme="minorEastAsia"/>
                <w:bCs w:val="0"/>
                <w:sz w:val="21"/>
                <w:szCs w:val="21"/>
                <w:lang w:val="en-US" w:eastAsia="zh-CN"/>
              </w:rPr>
              <w:t>%</w:t>
            </w:r>
          </w:p>
          <w:p>
            <w:pPr>
              <w:pStyle w:val="2"/>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rPr>
              <w:t>2</w:t>
            </w:r>
            <w:r>
              <w:rPr>
                <w:rFonts w:hint="eastAsia"/>
                <w:szCs w:val="21"/>
              </w:rPr>
              <w:t>固体废弃物统一处理率达</w:t>
            </w:r>
            <w:r>
              <w:rPr>
                <w:szCs w:val="21"/>
              </w:rPr>
              <w:t>100%</w:t>
            </w:r>
            <w:r>
              <w:rPr>
                <w:rFonts w:hint="eastAsia" w:asciiTheme="minorEastAsia" w:hAnsiTheme="minorEastAsia" w:eastAsiaTheme="minorEastAsia" w:cstheme="minorEastAsia"/>
                <w:bCs w:val="0"/>
                <w:sz w:val="21"/>
                <w:szCs w:val="21"/>
              </w:rPr>
              <w:t xml:space="preserve">；                       </w:t>
            </w:r>
            <w:r>
              <w:rPr>
                <w:rFonts w:hint="eastAsia" w:asciiTheme="minorEastAsia" w:hAnsiTheme="minorEastAsia" w:eastAsiaTheme="minorEastAsia" w:cstheme="minorEastAsia"/>
                <w:bCs w:val="0"/>
                <w:sz w:val="21"/>
                <w:szCs w:val="21"/>
                <w:lang w:val="en-US" w:eastAsia="zh-CN"/>
              </w:rPr>
              <w:t xml:space="preserve">     10</w:t>
            </w:r>
            <w:r>
              <w:rPr>
                <w:rFonts w:hint="eastAsia" w:asciiTheme="minorEastAsia" w:hAnsiTheme="minorEastAsia" w:eastAsiaTheme="minorEastAsia" w:cstheme="minorEastAsia"/>
                <w:bCs w:val="0"/>
                <w:sz w:val="21"/>
                <w:szCs w:val="21"/>
              </w:rPr>
              <w:t>0</w:t>
            </w:r>
            <w:r>
              <w:rPr>
                <w:rFonts w:hint="eastAsia" w:asciiTheme="minorEastAsia" w:hAnsiTheme="minorEastAsia" w:eastAsiaTheme="minorEastAsia" w:cstheme="minorEastAsia"/>
                <w:bCs w:val="0"/>
                <w:sz w:val="21"/>
                <w:szCs w:val="21"/>
                <w:lang w:val="en-US" w:eastAsia="zh-CN"/>
              </w:rPr>
              <w:t>%</w:t>
            </w:r>
          </w:p>
          <w:p>
            <w:pPr>
              <w:pStyle w:val="2"/>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Cs w:val="0"/>
                <w:sz w:val="21"/>
                <w:szCs w:val="21"/>
              </w:rPr>
              <w:t>3.</w:t>
            </w:r>
            <w:r>
              <w:rPr>
                <w:rFonts w:hint="eastAsia" w:ascii="宋体" w:hAnsi="宋体" w:cs="宋体"/>
                <w:kern w:val="0"/>
                <w:szCs w:val="21"/>
              </w:rPr>
              <w:t>公司级环保培训计划执行率≥98%</w:t>
            </w:r>
            <w:r>
              <w:rPr>
                <w:rFonts w:hint="eastAsia" w:asciiTheme="minorEastAsia" w:hAnsiTheme="minorEastAsia" w:eastAsiaTheme="minorEastAsia" w:cstheme="minorEastAsia"/>
                <w:bCs w:val="0"/>
                <w:sz w:val="21"/>
                <w:szCs w:val="21"/>
              </w:rPr>
              <w:t xml:space="preserve">              </w:t>
            </w:r>
            <w:r>
              <w:rPr>
                <w:rFonts w:hint="eastAsia" w:asciiTheme="minorEastAsia" w:hAnsiTheme="minorEastAsia" w:eastAsiaTheme="minorEastAsia" w:cstheme="minorEastAsia"/>
                <w:bCs w:val="0"/>
                <w:sz w:val="21"/>
                <w:szCs w:val="21"/>
                <w:lang w:val="en-US" w:eastAsia="zh-CN"/>
              </w:rPr>
              <w:t xml:space="preserve">              </w:t>
            </w:r>
            <w:r>
              <w:rPr>
                <w:rFonts w:hint="eastAsia" w:asciiTheme="minorEastAsia" w:hAnsiTheme="minorEastAsia" w:eastAsiaTheme="minorEastAsia" w:cstheme="minorEastAsia"/>
                <w:bCs w:val="0"/>
                <w:sz w:val="21"/>
                <w:szCs w:val="21"/>
              </w:rPr>
              <w:t>100</w:t>
            </w:r>
            <w:r>
              <w:rPr>
                <w:rFonts w:hint="eastAsia" w:asciiTheme="minorEastAsia" w:hAnsiTheme="minorEastAsia" w:eastAsiaTheme="minorEastAsia" w:cstheme="minorEastAsia"/>
                <w:bCs w:val="0"/>
                <w:sz w:val="21"/>
                <w:szCs w:val="21"/>
                <w:lang w:val="en-US" w:eastAsia="zh-CN"/>
              </w:rPr>
              <w:t>%</w:t>
            </w:r>
          </w:p>
          <w:p>
            <w:pPr>
              <w:pStyle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职业健康安全目标：</w:t>
            </w:r>
          </w:p>
          <w:p>
            <w:pPr>
              <w:pStyle w:val="2"/>
              <w:rPr>
                <w:rFonts w:hint="default"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rPr>
              <w:t>1.</w:t>
            </w:r>
            <w:r>
              <w:rPr>
                <w:rFonts w:hint="eastAsia" w:ascii="宋体" w:hAnsi="宋体" w:cs="宋体"/>
                <w:kern w:val="0"/>
                <w:szCs w:val="21"/>
              </w:rPr>
              <w:t>职业健康安全法律法规的宣贯100%</w:t>
            </w:r>
            <w:r>
              <w:rPr>
                <w:rFonts w:hint="eastAsia" w:asciiTheme="minorEastAsia" w:hAnsiTheme="minorEastAsia" w:eastAsiaTheme="minorEastAsia" w:cstheme="minorEastAsia"/>
                <w:bCs w:val="0"/>
                <w:sz w:val="21"/>
                <w:szCs w:val="21"/>
              </w:rPr>
              <w:t xml:space="preserve">；                     </w:t>
            </w:r>
            <w:r>
              <w:rPr>
                <w:rFonts w:hint="eastAsia" w:asciiTheme="minorEastAsia" w:hAnsiTheme="minorEastAsia" w:eastAsiaTheme="minorEastAsia" w:cstheme="minorEastAsia"/>
                <w:bCs w:val="0"/>
                <w:sz w:val="21"/>
                <w:szCs w:val="21"/>
                <w:lang w:val="en-US" w:eastAsia="zh-CN"/>
              </w:rPr>
              <w:t xml:space="preserve">    </w:t>
            </w:r>
            <w:r>
              <w:rPr>
                <w:rFonts w:hint="eastAsia" w:asciiTheme="minorEastAsia" w:hAnsiTheme="minorEastAsia" w:eastAsiaTheme="minorEastAsia" w:cstheme="minorEastAsia"/>
                <w:bCs w:val="0"/>
                <w:sz w:val="21"/>
                <w:szCs w:val="21"/>
              </w:rPr>
              <w:t xml:space="preserve"> </w:t>
            </w:r>
            <w:r>
              <w:rPr>
                <w:rFonts w:hint="eastAsia" w:asciiTheme="minorEastAsia" w:hAnsiTheme="minorEastAsia" w:eastAsiaTheme="minorEastAsia" w:cstheme="minorEastAsia"/>
                <w:bCs w:val="0"/>
                <w:sz w:val="21"/>
                <w:szCs w:val="21"/>
                <w:lang w:val="en-US" w:eastAsia="zh-CN"/>
              </w:rPr>
              <w:t>1</w:t>
            </w:r>
            <w:r>
              <w:rPr>
                <w:rFonts w:hint="eastAsia" w:asciiTheme="minorEastAsia" w:hAnsiTheme="minorEastAsia" w:eastAsiaTheme="minorEastAsia" w:cstheme="minorEastAsia"/>
                <w:bCs w:val="0"/>
                <w:sz w:val="21"/>
                <w:szCs w:val="21"/>
              </w:rPr>
              <w:t>0</w:t>
            </w:r>
            <w:r>
              <w:rPr>
                <w:rFonts w:hint="eastAsia" w:asciiTheme="minorEastAsia" w:hAnsiTheme="minorEastAsia" w:eastAsiaTheme="minorEastAsia" w:cstheme="minorEastAsia"/>
                <w:bCs w:val="0"/>
                <w:sz w:val="21"/>
                <w:szCs w:val="21"/>
                <w:lang w:val="en-US" w:eastAsia="zh-CN"/>
              </w:rPr>
              <w:t>0%</w:t>
            </w:r>
          </w:p>
          <w:p>
            <w:pPr>
              <w:pStyle w:val="2"/>
              <w:rPr>
                <w:rFonts w:hint="default"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rPr>
              <w:t>2.</w:t>
            </w:r>
            <w:r>
              <w:rPr>
                <w:rFonts w:hint="eastAsia" w:ascii="宋体" w:hAnsi="宋体" w:cs="宋体"/>
                <w:kern w:val="0"/>
                <w:szCs w:val="21"/>
              </w:rPr>
              <w:t>消防器材合格率≥100%</w:t>
            </w:r>
            <w:r>
              <w:rPr>
                <w:rFonts w:hint="eastAsia" w:asciiTheme="minorEastAsia" w:hAnsiTheme="minorEastAsia" w:eastAsiaTheme="minorEastAsia" w:cstheme="minorEastAsia"/>
                <w:bCs w:val="0"/>
                <w:sz w:val="21"/>
                <w:szCs w:val="21"/>
              </w:rPr>
              <w:t xml:space="preserve">；                      </w:t>
            </w:r>
            <w:r>
              <w:rPr>
                <w:rFonts w:hint="eastAsia" w:asciiTheme="minorEastAsia" w:hAnsiTheme="minorEastAsia" w:eastAsiaTheme="minorEastAsia" w:cstheme="minorEastAsia"/>
                <w:bCs w:val="0"/>
                <w:sz w:val="21"/>
                <w:szCs w:val="21"/>
                <w:lang w:val="en-US" w:eastAsia="zh-CN"/>
              </w:rPr>
              <w:t xml:space="preserve">              1</w:t>
            </w:r>
            <w:r>
              <w:rPr>
                <w:rFonts w:hint="eastAsia" w:asciiTheme="minorEastAsia" w:hAnsiTheme="minorEastAsia" w:eastAsiaTheme="minorEastAsia" w:cstheme="minorEastAsia"/>
                <w:bCs w:val="0"/>
                <w:sz w:val="21"/>
                <w:szCs w:val="21"/>
              </w:rPr>
              <w:t>0</w:t>
            </w:r>
            <w:r>
              <w:rPr>
                <w:rFonts w:hint="eastAsia" w:asciiTheme="minorEastAsia" w:hAnsiTheme="minorEastAsia" w:eastAsiaTheme="minorEastAsia" w:cstheme="minorEastAsia"/>
                <w:bCs w:val="0"/>
                <w:sz w:val="21"/>
                <w:szCs w:val="21"/>
                <w:lang w:val="en-US" w:eastAsia="zh-CN"/>
              </w:rPr>
              <w:t>0%</w:t>
            </w:r>
          </w:p>
          <w:p>
            <w:pPr>
              <w:pStyle w:val="2"/>
              <w:rPr>
                <w:rFonts w:hint="default" w:ascii="宋体" w:hAnsi="宋体" w:eastAsia="宋体" w:cs="宋体"/>
                <w:kern w:val="0"/>
                <w:szCs w:val="21"/>
                <w:lang w:val="en-US" w:eastAsia="zh-CN"/>
              </w:rPr>
            </w:pPr>
            <w:r>
              <w:rPr>
                <w:rFonts w:hint="eastAsia" w:asciiTheme="minorEastAsia" w:hAnsiTheme="minorEastAsia" w:eastAsiaTheme="minorEastAsia" w:cstheme="minorEastAsia"/>
                <w:bCs w:val="0"/>
                <w:sz w:val="21"/>
                <w:szCs w:val="21"/>
              </w:rPr>
              <w:t>3.</w:t>
            </w:r>
            <w:r>
              <w:rPr>
                <w:rFonts w:hint="eastAsia" w:ascii="宋体" w:hAnsi="宋体" w:cs="宋体"/>
                <w:kern w:val="0"/>
                <w:szCs w:val="21"/>
              </w:rPr>
              <w:t>火灾发生率为“0”</w:t>
            </w:r>
            <w:r>
              <w:rPr>
                <w:rFonts w:hint="eastAsia" w:ascii="宋体" w:hAnsi="宋体" w:cs="宋体"/>
                <w:kern w:val="0"/>
                <w:szCs w:val="21"/>
                <w:lang w:val="en-US" w:eastAsia="zh-CN"/>
              </w:rPr>
              <w:t xml:space="preserve">                                         0</w:t>
            </w:r>
          </w:p>
          <w:p>
            <w:pPr>
              <w:pStyle w:val="2"/>
              <w:rPr>
                <w:rFonts w:hint="default" w:ascii="宋体" w:hAnsi="宋体" w:eastAsia="宋体" w:cs="宋体"/>
                <w:kern w:val="0"/>
                <w:szCs w:val="21"/>
                <w:lang w:val="en-US" w:eastAsia="zh-CN"/>
              </w:rPr>
            </w:pPr>
            <w:r>
              <w:rPr>
                <w:rFonts w:hint="eastAsia" w:ascii="宋体" w:hAnsi="宋体" w:cs="宋体" w:eastAsiaTheme="minorEastAsia"/>
                <w:kern w:val="0"/>
                <w:szCs w:val="21"/>
                <w:lang w:val="en-US" w:eastAsia="zh-CN"/>
              </w:rPr>
              <w:t>4、</w:t>
            </w:r>
            <w:r>
              <w:rPr>
                <w:rFonts w:hint="eastAsia" w:ascii="宋体" w:hAnsi="宋体" w:cs="宋体"/>
                <w:kern w:val="0"/>
                <w:szCs w:val="21"/>
              </w:rPr>
              <w:t>意外伤害事故发生0</w:t>
            </w:r>
            <w:r>
              <w:rPr>
                <w:rFonts w:hint="eastAsia" w:ascii="宋体" w:hAnsi="宋体" w:cs="宋体"/>
                <w:kern w:val="0"/>
                <w:szCs w:val="21"/>
                <w:lang w:val="en-US" w:eastAsia="zh-CN"/>
              </w:rPr>
              <w:t xml:space="preserve">                                        0</w:t>
            </w:r>
          </w:p>
          <w:p>
            <w:pPr>
              <w:pStyle w:val="2"/>
              <w:rPr>
                <w:rFonts w:hint="default" w:ascii="宋体" w:hAnsi="宋体" w:eastAsia="宋体"/>
                <w:szCs w:val="21"/>
                <w:lang w:val="en-US" w:eastAsia="zh-CN"/>
              </w:rPr>
            </w:pPr>
            <w:r>
              <w:rPr>
                <w:rFonts w:hint="eastAsia" w:ascii="宋体" w:hAnsi="宋体" w:cs="宋体" w:eastAsiaTheme="minorEastAsia"/>
                <w:kern w:val="0"/>
                <w:szCs w:val="21"/>
                <w:lang w:val="en-US" w:eastAsia="zh-CN"/>
              </w:rPr>
              <w:t>5、</w:t>
            </w:r>
            <w:r>
              <w:rPr>
                <w:rFonts w:hint="eastAsia" w:ascii="宋体" w:hAnsi="宋体" w:cs="宋体"/>
                <w:kern w:val="0"/>
                <w:szCs w:val="21"/>
              </w:rPr>
              <w:t>建立供方档案，对供方及运输方职业健康安全宣传率</w:t>
            </w:r>
            <w:r>
              <w:rPr>
                <w:rFonts w:hint="eastAsia" w:ascii="宋体" w:hAnsi="宋体"/>
                <w:szCs w:val="21"/>
              </w:rPr>
              <w:t>≥99%</w:t>
            </w:r>
            <w:r>
              <w:rPr>
                <w:rFonts w:hint="eastAsia" w:ascii="宋体" w:hAnsi="宋体"/>
                <w:szCs w:val="21"/>
                <w:lang w:val="en-US" w:eastAsia="zh-CN"/>
              </w:rPr>
              <w:t xml:space="preserve">         100%</w:t>
            </w:r>
          </w:p>
          <w:p>
            <w:pPr>
              <w:pStyle w:val="2"/>
              <w:rPr>
                <w:rFonts w:hint="eastAsia" w:asciiTheme="minorEastAsia" w:hAnsiTheme="minorEastAsia" w:eastAsiaTheme="minorEastAsia" w:cstheme="minorEastAsia"/>
                <w:sz w:val="21"/>
                <w:szCs w:val="21"/>
              </w:rPr>
            </w:pPr>
            <w:r>
              <w:rPr>
                <w:rFonts w:hint="eastAsia" w:ascii="宋体" w:hAnsi="宋体" w:eastAsiaTheme="minorEastAsia"/>
                <w:szCs w:val="21"/>
                <w:lang w:val="en-US" w:eastAsia="zh-CN"/>
              </w:rPr>
              <w:t>6、</w:t>
            </w:r>
            <w:r>
              <w:rPr>
                <w:rFonts w:hint="eastAsia" w:ascii="宋体" w:hAnsi="宋体" w:cs="宋体"/>
                <w:kern w:val="0"/>
                <w:szCs w:val="21"/>
              </w:rPr>
              <w:t>职业健康安全账目出错为0</w:t>
            </w:r>
            <w:r>
              <w:rPr>
                <w:rFonts w:hint="eastAsia" w:asciiTheme="minorEastAsia" w:hAnsiTheme="minorEastAsia" w:eastAsiaTheme="minorEastAsia" w:cstheme="minorEastAsia"/>
                <w:bCs w:val="0"/>
                <w:sz w:val="21"/>
                <w:szCs w:val="21"/>
              </w:rPr>
              <w:t xml:space="preserve">     </w:t>
            </w:r>
            <w:r>
              <w:rPr>
                <w:rFonts w:hint="eastAsia" w:asciiTheme="minorEastAsia" w:hAnsiTheme="minorEastAsia" w:eastAsiaTheme="minorEastAsia" w:cstheme="minorEastAsia"/>
                <w:bCs w:val="0"/>
                <w:sz w:val="21"/>
                <w:szCs w:val="21"/>
                <w:lang w:val="en-US" w:eastAsia="zh-CN"/>
              </w:rPr>
              <w:t xml:space="preserve">           </w:t>
            </w:r>
            <w:r>
              <w:rPr>
                <w:rFonts w:hint="eastAsia" w:asciiTheme="minorEastAsia" w:hAnsiTheme="minorEastAsia" w:eastAsiaTheme="minorEastAsia" w:cstheme="minorEastAsia"/>
                <w:bCs w:val="0"/>
                <w:sz w:val="21"/>
                <w:szCs w:val="21"/>
              </w:rPr>
              <w:t xml:space="preserve">                   0</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lang w:val="en-US" w:eastAsia="zh-CN"/>
              </w:rPr>
              <w:t>基本符合要求</w:t>
            </w:r>
            <w:r>
              <w:rPr>
                <w:rFonts w:hint="eastAsia" w:asciiTheme="minorEastAsia" w:hAnsiTheme="minorEastAsia" w:eastAsiaTheme="minorEastAsia" w:cstheme="minorEastAsia"/>
                <w:sz w:val="21"/>
                <w:szCs w:val="21"/>
              </w:rPr>
              <w:t>。</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人员</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Q7.1.2</w:t>
            </w:r>
          </w:p>
        </w:tc>
        <w:tc>
          <w:tcPr>
            <w:tcW w:w="1000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编制了《人力资源控制程序》，规定了人力资源配备、培训计划与实施，考核与认可等予以规定。</w:t>
            </w:r>
          </w:p>
          <w:p>
            <w:pPr>
              <w:pStyle w:val="2"/>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手册附件提供了《职责和权限》。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企业配置了适宜的人员：如</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人员、管理人员、销售人员、</w:t>
            </w:r>
            <w:r>
              <w:rPr>
                <w:rFonts w:hint="eastAsia" w:asciiTheme="minorEastAsia" w:hAnsiTheme="minorEastAsia" w:eastAsiaTheme="minorEastAsia" w:cstheme="minorEastAsia"/>
                <w:sz w:val="21"/>
                <w:szCs w:val="21"/>
                <w:lang w:val="en-US" w:eastAsia="zh-CN"/>
              </w:rPr>
              <w:t>技术人员</w:t>
            </w:r>
            <w:r>
              <w:rPr>
                <w:rFonts w:hint="eastAsia" w:asciiTheme="minorEastAsia" w:hAnsiTheme="minorEastAsia" w:eastAsiaTheme="minorEastAsia" w:cstheme="minorEastAsia"/>
                <w:sz w:val="21"/>
                <w:szCs w:val="21"/>
              </w:rPr>
              <w:t>等；人员配置基本满足日常管理体系运行要求；现场确认该企业未涉及到特殊作业，以及特种作业人员。</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编制了《</w:t>
            </w:r>
            <w:r>
              <w:rPr>
                <w:rFonts w:hint="eastAsia" w:asciiTheme="minorEastAsia" w:hAnsiTheme="minorEastAsia" w:eastAsiaTheme="minorEastAsia" w:cstheme="minorEastAsia"/>
                <w:sz w:val="21"/>
                <w:szCs w:val="21"/>
                <w:lang w:val="en-US" w:eastAsia="zh-CN"/>
              </w:rPr>
              <w:t>岗位任职要求</w:t>
            </w:r>
            <w:r>
              <w:rPr>
                <w:rFonts w:hint="eastAsia" w:asciiTheme="minorEastAsia" w:hAnsiTheme="minorEastAsia" w:eastAsiaTheme="minorEastAsia" w:cstheme="minorEastAsia"/>
                <w:sz w:val="21"/>
                <w:szCs w:val="21"/>
              </w:rPr>
              <w:t>》，对总经理、管代、各部门负责人等岗位规定了年龄、学历、工作经历、工作能力、培训等方面的任职要求及岗位职责。</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人员的资格：</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提供了何贤、汪政飞、</w:t>
            </w:r>
            <w:r>
              <w:rPr>
                <w:rFonts w:hint="eastAsia"/>
                <w:color w:val="auto"/>
              </w:rPr>
              <w:t>姚</w:t>
            </w:r>
            <w:r>
              <w:rPr>
                <w:rFonts w:hint="eastAsia"/>
              </w:rPr>
              <w:t>现勋</w:t>
            </w:r>
            <w:r>
              <w:rPr>
                <w:rFonts w:hint="eastAsia"/>
                <w:lang w:eastAsia="zh-CN"/>
              </w:rPr>
              <w:t>、</w:t>
            </w:r>
            <w:r>
              <w:rPr>
                <w:rFonts w:hint="eastAsia"/>
                <w:lang w:val="en-US" w:eastAsia="zh-CN"/>
              </w:rPr>
              <w:t>张旭东等学历证书，人员能力满足要求。</w:t>
            </w:r>
          </w:p>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企业员工目前1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人，均具有多年同类产品工作经验，管理人员</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满足经营需要。</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组织知识</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Q7.1.6</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在《管理手册》中规定了组织知识的来源，分别来自内部和外部。</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企业制定了《</w:t>
            </w:r>
            <w:r>
              <w:rPr>
                <w:rFonts w:hint="eastAsia" w:asciiTheme="minorEastAsia" w:hAnsiTheme="minorEastAsia" w:eastAsiaTheme="minorEastAsia" w:cstheme="minorEastAsia"/>
                <w:bCs/>
                <w:sz w:val="21"/>
                <w:szCs w:val="21"/>
                <w:lang w:val="en-US" w:eastAsia="zh-CN"/>
              </w:rPr>
              <w:t>组织</w:t>
            </w:r>
            <w:r>
              <w:rPr>
                <w:rFonts w:hint="eastAsia" w:asciiTheme="minorEastAsia" w:hAnsiTheme="minorEastAsia" w:eastAsiaTheme="minorEastAsia" w:cstheme="minorEastAsia"/>
                <w:bCs/>
                <w:sz w:val="21"/>
                <w:szCs w:val="21"/>
                <w:lang w:val="zh-CN"/>
              </w:rPr>
              <w:t>知识控制程序</w:t>
            </w:r>
            <w:r>
              <w:rPr>
                <w:rFonts w:hint="eastAsia" w:asciiTheme="minorEastAsia" w:hAnsiTheme="minorEastAsia" w:eastAsiaTheme="minorEastAsia" w:cstheme="minorEastAsia"/>
                <w:bCs/>
                <w:sz w:val="21"/>
                <w:szCs w:val="21"/>
              </w:rPr>
              <w:t>》详细规定了组织知识的获取渠道。</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内部知识：产品重大品质异常；技术人员以往的经验累积；现有工作中的缺失的经验汇总；.部门内部相互学习，相互培训的经验交流；厂内部门间的经验交流。</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外部知识：品质异常客户投诉;组织外部培训,学习前沿的学术及技术；对客户的资料分析，学习；从互联网上下载所需要的技术资料。</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lang w:eastAsia="zh-CN"/>
              </w:rPr>
              <w:t>办公室</w:t>
            </w:r>
            <w:r>
              <w:rPr>
                <w:rFonts w:hint="eastAsia" w:asciiTheme="minorEastAsia" w:hAnsiTheme="minorEastAsia" w:eastAsiaTheme="minorEastAsia" w:cstheme="minorEastAsia"/>
                <w:bCs/>
                <w:sz w:val="21"/>
                <w:szCs w:val="21"/>
              </w:rPr>
              <w:t xml:space="preserve"> 负责组织知识的管理及协调工作，通过组织学习，建立资料库对组织的知识进行保持和传承。</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能力</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QEO7.2</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企业制定了《</w:t>
            </w:r>
            <w:r>
              <w:rPr>
                <w:rFonts w:hint="eastAsia" w:asciiTheme="minorEastAsia" w:hAnsiTheme="minorEastAsia" w:eastAsiaTheme="minorEastAsia" w:cstheme="minorEastAsia"/>
                <w:sz w:val="21"/>
                <w:szCs w:val="21"/>
                <w:lang w:val="zh-CN"/>
              </w:rPr>
              <w:t>人力资源控制程序</w:t>
            </w:r>
            <w:r>
              <w:rPr>
                <w:rFonts w:hint="eastAsia" w:asciiTheme="minorEastAsia" w:hAnsiTheme="minorEastAsia" w:eastAsiaTheme="minorEastAsia" w:cstheme="minorEastAsia"/>
                <w:bCs/>
                <w:sz w:val="21"/>
                <w:szCs w:val="21"/>
              </w:rPr>
              <w:t>》对人员的配制和培训</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对人员的经历、教育程度、技能和经验进行考核控制，提供《岗位人员能力评价表》</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抽</w:t>
            </w:r>
            <w:r>
              <w:rPr>
                <w:rFonts w:hint="eastAsia" w:asciiTheme="minorEastAsia" w:hAnsiTheme="minorEastAsia" w:eastAsiaTheme="minorEastAsia" w:cstheme="minorEastAsia"/>
                <w:bCs/>
                <w:sz w:val="21"/>
                <w:szCs w:val="21"/>
                <w:lang w:val="en-US" w:eastAsia="zh-CN"/>
              </w:rPr>
              <w:t>查技术部张旭东、销售部</w:t>
            </w:r>
            <w:r>
              <w:rPr>
                <w:rFonts w:hint="eastAsia" w:ascii="宋体" w:hAnsi="宋体" w:cs="宋体"/>
                <w:szCs w:val="21"/>
              </w:rPr>
              <w:t>张宏伟</w:t>
            </w:r>
            <w:r>
              <w:rPr>
                <w:rFonts w:hint="eastAsia" w:ascii="宋体" w:hAnsi="宋体" w:cs="宋体"/>
                <w:szCs w:val="21"/>
                <w:lang w:val="en-US" w:eastAsia="zh-CN"/>
              </w:rPr>
              <w:t>人员能力评价结果，</w:t>
            </w:r>
            <w:r>
              <w:rPr>
                <w:rFonts w:hint="eastAsia" w:asciiTheme="minorEastAsia" w:hAnsiTheme="minorEastAsia" w:eastAsiaTheme="minorEastAsia" w:cstheme="minorEastAsia"/>
                <w:bCs/>
                <w:sz w:val="21"/>
                <w:szCs w:val="21"/>
              </w:rPr>
              <w:t>考核合格，可</w:t>
            </w:r>
            <w:r>
              <w:rPr>
                <w:rFonts w:hint="eastAsia" w:asciiTheme="minorEastAsia" w:hAnsiTheme="minorEastAsia" w:eastAsiaTheme="minorEastAsia" w:cstheme="minorEastAsia"/>
                <w:bCs/>
                <w:sz w:val="21"/>
                <w:szCs w:val="21"/>
                <w:lang w:val="en-US" w:eastAsia="zh-CN"/>
              </w:rPr>
              <w:t>胜任</w:t>
            </w:r>
            <w:r>
              <w:rPr>
                <w:rFonts w:hint="eastAsia" w:asciiTheme="minorEastAsia" w:hAnsiTheme="minorEastAsia" w:eastAsiaTheme="minorEastAsia" w:cstheme="minorEastAsia"/>
                <w:bCs/>
                <w:sz w:val="21"/>
                <w:szCs w:val="21"/>
              </w:rPr>
              <w:t>。</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抽提供的培训记录</w:t>
            </w:r>
          </w:p>
          <w:p>
            <w:pPr>
              <w:pStyle w:val="2"/>
              <w:rPr>
                <w:rFonts w:hint="default" w:eastAsia="宋体"/>
                <w:lang w:val="en-US" w:eastAsia="zh-CN"/>
              </w:rPr>
            </w:pPr>
            <w:r>
              <w:rPr>
                <w:rFonts w:hint="eastAsia" w:asciiTheme="minorEastAsia" w:hAnsiTheme="minorEastAsia" w:eastAsiaTheme="minorEastAsia" w:cstheme="minorEastAsia"/>
                <w:bCs/>
                <w:sz w:val="21"/>
                <w:szCs w:val="21"/>
                <w:lang w:val="en-US" w:eastAsia="zh-CN"/>
              </w:rPr>
              <w:t>查2022年培训计划，列入了11项培训计划，包括标准培训、管理体系文件学习、内审员培训、</w:t>
            </w:r>
            <w:r>
              <w:rPr>
                <w:rFonts w:hint="eastAsia" w:ascii="宋体" w:hAnsi="宋体"/>
                <w:szCs w:val="21"/>
              </w:rPr>
              <w:t>环境因素危险源识别</w:t>
            </w:r>
            <w:r>
              <w:rPr>
                <w:rFonts w:hint="eastAsia" w:ascii="宋体" w:hAnsi="宋体"/>
                <w:szCs w:val="21"/>
                <w:lang w:eastAsia="zh-CN"/>
              </w:rPr>
              <w:t>、</w:t>
            </w:r>
            <w:r>
              <w:rPr>
                <w:rFonts w:hint="eastAsia" w:ascii="宋体" w:hAnsi="宋体"/>
                <w:szCs w:val="21"/>
                <w:lang w:val="en-US" w:eastAsia="zh-CN"/>
              </w:rPr>
              <w:t>应急演练培训等。抽查培训记录：</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1、培训日期：2022.</w:t>
            </w: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27</w:t>
            </w:r>
            <w:r>
              <w:rPr>
                <w:rFonts w:hint="eastAsia" w:asciiTheme="minorEastAsia" w:hAnsiTheme="minorEastAsia" w:eastAsiaTheme="minorEastAsia" w:cstheme="minorEastAsia"/>
                <w:bCs/>
                <w:sz w:val="21"/>
                <w:szCs w:val="21"/>
              </w:rPr>
              <w:t>，参加部门：各部门，参加人员：公司各部门负责人，培训内容：</w:t>
            </w:r>
            <w:r>
              <w:rPr>
                <w:rFonts w:hint="eastAsia" w:ascii="宋体" w:hAnsi="宋体"/>
              </w:rPr>
              <w:t>环境因素、危险源识别及</w:t>
            </w:r>
            <w:r>
              <w:rPr>
                <w:rFonts w:hint="eastAsia" w:ascii="宋体" w:hAnsi="宋体"/>
                <w:lang w:val="en-US"/>
              </w:rPr>
              <w:t>运行要求</w:t>
            </w:r>
            <w:r>
              <w:rPr>
                <w:rFonts w:hint="eastAsia" w:ascii="宋体" w:hAnsi="宋体"/>
              </w:rPr>
              <w:t>培训</w:t>
            </w:r>
            <w:r>
              <w:rPr>
                <w:rFonts w:hint="eastAsia" w:asciiTheme="minorEastAsia" w:hAnsiTheme="minorEastAsia" w:eastAsiaTheme="minorEastAsia" w:cstheme="minorEastAsia"/>
                <w:bCs/>
                <w:sz w:val="21"/>
                <w:szCs w:val="21"/>
              </w:rPr>
              <w:t>，考核方式：现场口头提问，培训效果：达到目的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2、2022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10.9，</w:t>
            </w:r>
            <w:r>
              <w:rPr>
                <w:rFonts w:hint="eastAsia" w:ascii="宋体" w:hAnsi="宋体"/>
                <w:szCs w:val="21"/>
                <w:lang w:val="en-US"/>
              </w:rPr>
              <w:t>作业安全的培训</w:t>
            </w:r>
            <w:r>
              <w:rPr>
                <w:rFonts w:hint="eastAsia" w:asciiTheme="minorEastAsia" w:hAnsiTheme="minorEastAsia" w:eastAsiaTheme="minorEastAsia" w:cstheme="minorEastAsia"/>
                <w:bCs/>
                <w:sz w:val="21"/>
                <w:szCs w:val="21"/>
              </w:rPr>
              <w:t>，参加培训：公司各部门负责人</w:t>
            </w:r>
            <w:r>
              <w:rPr>
                <w:rFonts w:hint="eastAsia" w:asciiTheme="minorEastAsia" w:hAnsiTheme="minorEastAsia" w:eastAsiaTheme="minorEastAsia" w:cstheme="minorEastAsia"/>
                <w:bCs/>
                <w:sz w:val="21"/>
                <w:szCs w:val="21"/>
                <w:lang w:val="en-US" w:eastAsia="zh-CN"/>
              </w:rPr>
              <w:t>及</w:t>
            </w:r>
            <w:r>
              <w:rPr>
                <w:rFonts w:hint="eastAsia" w:asciiTheme="minorEastAsia" w:hAnsiTheme="minorEastAsia" w:eastAsiaTheme="minorEastAsia" w:cstheme="minorEastAsia"/>
                <w:bCs/>
                <w:sz w:val="21"/>
                <w:szCs w:val="21"/>
              </w:rPr>
              <w:t>生产技术人员 ，考核方式：现场口头提问，培训效果：达到目的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3、2022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5.12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内审员培训记录，参加培训：</w:t>
            </w:r>
            <w:r>
              <w:rPr>
                <w:rFonts w:hint="eastAsia" w:ascii="Arial" w:cs="Arial"/>
              </w:rPr>
              <w:t>龚爱娟</w:t>
            </w:r>
            <w:r>
              <w:rPr>
                <w:rFonts w:hint="eastAsia" w:ascii="Arial" w:cs="Arial"/>
                <w:lang w:eastAsia="zh-CN"/>
              </w:rPr>
              <w:t>、</w:t>
            </w:r>
            <w:r>
              <w:rPr>
                <w:rFonts w:hint="eastAsia" w:ascii="Arial" w:cs="Arial"/>
              </w:rPr>
              <w:t>张旭东</w:t>
            </w:r>
            <w:r>
              <w:rPr>
                <w:rFonts w:hint="eastAsia" w:ascii="Arial" w:cs="Arial"/>
                <w:lang w:eastAsia="zh-CN"/>
              </w:rPr>
              <w:t>、</w:t>
            </w:r>
            <w:r>
              <w:rPr>
                <w:rFonts w:hint="eastAsia" w:ascii="Arial" w:cs="Arial"/>
                <w:lang w:val="en-US"/>
              </w:rPr>
              <w:t>郑秀芹</w:t>
            </w:r>
            <w:r>
              <w:rPr>
                <w:rFonts w:hint="eastAsia" w:ascii="Arial" w:cs="Arial"/>
                <w:lang w:val="en-US" w:eastAsia="zh-CN"/>
              </w:rPr>
              <w:t>、</w:t>
            </w:r>
            <w:r>
              <w:rPr>
                <w:rFonts w:hint="eastAsia" w:ascii="Arial" w:cs="Arial"/>
              </w:rPr>
              <w:t>张宏伟</w:t>
            </w:r>
            <w:r>
              <w:rPr>
                <w:rFonts w:hint="eastAsia" w:asciiTheme="minorEastAsia" w:hAnsiTheme="minorEastAsia" w:eastAsiaTheme="minorEastAsia" w:cstheme="minorEastAsia"/>
                <w:bCs/>
                <w:sz w:val="21"/>
                <w:szCs w:val="21"/>
              </w:rPr>
              <w:t>等，考核方式：现场口头提问，培训效果：达到目的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另抽三级安全教育记录，培训时间：2022.5.</w:t>
            </w:r>
            <w:r>
              <w:rPr>
                <w:rFonts w:hint="eastAsia" w:asciiTheme="minorEastAsia" w:hAnsiTheme="minorEastAsia" w:eastAsiaTheme="minorEastAsia" w:cstheme="minorEastAsia"/>
                <w:bCs/>
                <w:color w:val="auto"/>
                <w:sz w:val="21"/>
                <w:szCs w:val="21"/>
                <w:lang w:val="en-US" w:eastAsia="zh-CN"/>
              </w:rPr>
              <w:t>12</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参与培训人数8人，有培训人员签字。</w:t>
            </w:r>
          </w:p>
          <w:p>
            <w:pPr>
              <w:rPr>
                <w:rFonts w:hint="default"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基本符合要求。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意识</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QEO7.3</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在企业制定的《年度培训计划》中，通过培训《管理手册》《</w:t>
            </w:r>
            <w:r>
              <w:rPr>
                <w:rFonts w:hint="eastAsia" w:asciiTheme="minorEastAsia" w:hAnsiTheme="minorEastAsia" w:eastAsiaTheme="minorEastAsia" w:cstheme="minorEastAsia"/>
                <w:sz w:val="21"/>
                <w:szCs w:val="21"/>
              </w:rPr>
              <w:t>管理体系标准宣贯培训</w:t>
            </w:r>
            <w:r>
              <w:rPr>
                <w:rFonts w:hint="eastAsia" w:asciiTheme="minorEastAsia" w:hAnsiTheme="minorEastAsia" w:eastAsiaTheme="minorEastAsia" w:cstheme="minorEastAsia"/>
                <w:bCs/>
                <w:sz w:val="21"/>
                <w:szCs w:val="21"/>
              </w:rPr>
              <w:t>》《内审员培训》等对人员的质量管理意识进行提升，培训考核合格率均为100%。</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通过培训使每一位员工都能认识到自己所从事的活动或工作对质量管理体系的相关性和重要性，以及如何为实现质量目标作出贡献。其对组织方针和所在工作岗位的质量、环境、职业健康安全目标基本熟悉，也了解自己的工作效益会影响组织质量、环境、职业健康安全管理体系的有效运行。</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综合现场</w:t>
            </w:r>
            <w:r>
              <w:rPr>
                <w:rFonts w:hint="eastAsia" w:asciiTheme="minorEastAsia" w:hAnsiTheme="minorEastAsia" w:eastAsiaTheme="minorEastAsia" w:cstheme="minorEastAsia"/>
                <w:bCs/>
                <w:sz w:val="21"/>
                <w:szCs w:val="21"/>
                <w:lang w:val="en-US" w:eastAsia="zh-CN"/>
              </w:rPr>
              <w:t>了解</w:t>
            </w:r>
            <w:r>
              <w:rPr>
                <w:rFonts w:hint="eastAsia" w:asciiTheme="minorEastAsia" w:hAnsiTheme="minorEastAsia" w:eastAsiaTheme="minorEastAsia" w:cstheme="minorEastAsia"/>
                <w:bCs/>
                <w:sz w:val="21"/>
                <w:szCs w:val="21"/>
              </w:rPr>
              <w:t>情况，组织员工具备基本的质量意识、环保意识和职业健康安全意识，满足要求。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成文信息</w:t>
            </w:r>
          </w:p>
        </w:tc>
        <w:tc>
          <w:tcPr>
            <w:tcW w:w="960" w:type="dxa"/>
            <w:vAlign w:val="top"/>
          </w:tcPr>
          <w:p>
            <w:pPr>
              <w:jc w:val="both"/>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QEO7.5</w:t>
            </w:r>
          </w:p>
        </w:tc>
        <w:tc>
          <w:tcPr>
            <w:tcW w:w="10004" w:type="dxa"/>
            <w:vAlign w:val="center"/>
          </w:tcPr>
          <w:p>
            <w:pPr>
              <w:rPr>
                <w:rFonts w:hint="eastAsia"/>
              </w:rPr>
            </w:pPr>
            <w:r>
              <w:rPr>
                <w:rFonts w:hint="eastAsia" w:asciiTheme="minorEastAsia" w:hAnsiTheme="minorEastAsia" w:eastAsiaTheme="minorEastAsia" w:cstheme="minorEastAsia"/>
                <w:bCs/>
                <w:sz w:val="21"/>
                <w:szCs w:val="21"/>
                <w:lang w:val="en-US" w:eastAsia="zh-CN"/>
              </w:rPr>
              <w:t>----</w:t>
            </w:r>
            <w:r>
              <w:rPr>
                <w:rFonts w:hint="eastAsia"/>
              </w:rPr>
              <w:t>策划了公司管理体系文件，包括以下层次：</w:t>
            </w:r>
          </w:p>
          <w:p>
            <w:pPr>
              <w:rPr>
                <w:rFonts w:hint="eastAsia"/>
              </w:rPr>
            </w:pPr>
            <w:r>
              <w:rPr>
                <w:rFonts w:hint="eastAsia"/>
              </w:rPr>
              <w:t>1.管理手册XGJZ-QEOM-2022版本号为A</w:t>
            </w:r>
            <w:r>
              <w:rPr>
                <w:rFonts w:hint="eastAsia"/>
                <w:lang w:val="en-US" w:eastAsia="zh-CN"/>
              </w:rPr>
              <w:t>/</w:t>
            </w:r>
            <w:r>
              <w:rPr>
                <w:rFonts w:hint="eastAsia"/>
              </w:rPr>
              <w:t>0，生效日期为20</w:t>
            </w:r>
            <w:r>
              <w:rPr>
                <w:rFonts w:hint="eastAsia"/>
                <w:lang w:val="en-US" w:eastAsia="zh-CN"/>
              </w:rPr>
              <w:t>22</w:t>
            </w:r>
            <w:r>
              <w:rPr>
                <w:rFonts w:hint="eastAsia"/>
              </w:rPr>
              <w:t>.</w:t>
            </w:r>
            <w:r>
              <w:rPr>
                <w:rFonts w:hint="eastAsia"/>
                <w:lang w:val="en-US" w:eastAsia="zh-CN"/>
              </w:rPr>
              <w:t>1</w:t>
            </w:r>
            <w:r>
              <w:rPr>
                <w:rFonts w:hint="eastAsia"/>
              </w:rPr>
              <w:t>.</w:t>
            </w:r>
            <w:r>
              <w:rPr>
                <w:rFonts w:hint="eastAsia"/>
                <w:lang w:val="en-US" w:eastAsia="zh-CN"/>
              </w:rPr>
              <w:t>5</w:t>
            </w:r>
            <w:r>
              <w:rPr>
                <w:rFonts w:hint="eastAsia"/>
              </w:rPr>
              <w:t>，由总经理批准（含质量方针、目标）</w:t>
            </w:r>
          </w:p>
          <w:p>
            <w:pPr>
              <w:rPr>
                <w:rFonts w:hint="eastAsia"/>
                <w:lang w:eastAsia="zh-CN"/>
              </w:rPr>
            </w:pPr>
            <w:r>
              <w:rPr>
                <w:rFonts w:hint="eastAsia"/>
              </w:rPr>
              <w:t>2.程序</w:t>
            </w:r>
            <w:r>
              <w:rPr>
                <w:rFonts w:hint="eastAsia"/>
                <w:lang w:val="en-US" w:eastAsia="zh-CN"/>
              </w:rPr>
              <w:t>文件汇编XGJZ-QEOP-2022版本号为A/0</w:t>
            </w:r>
            <w:r>
              <w:rPr>
                <w:rFonts w:hint="eastAsia"/>
              </w:rPr>
              <w:t>，生效日期为20</w:t>
            </w:r>
            <w:r>
              <w:rPr>
                <w:rFonts w:hint="eastAsia"/>
                <w:lang w:val="en-US" w:eastAsia="zh-CN"/>
              </w:rPr>
              <w:t>22.1.5</w:t>
            </w:r>
            <w:r>
              <w:rPr>
                <w:rFonts w:hint="eastAsia"/>
              </w:rPr>
              <w:t>，由管理者代表制定，含2</w:t>
            </w:r>
            <w:r>
              <w:rPr>
                <w:rFonts w:hint="eastAsia"/>
                <w:lang w:val="en-US" w:eastAsia="zh-CN"/>
              </w:rPr>
              <w:t>8</w:t>
            </w:r>
            <w:r>
              <w:rPr>
                <w:rFonts w:hint="eastAsia"/>
              </w:rPr>
              <w:t>个文件，包括标准要求的程序</w:t>
            </w:r>
            <w:r>
              <w:rPr>
                <w:rFonts w:hint="eastAsia"/>
                <w:lang w:eastAsia="zh-CN"/>
              </w:rPr>
              <w:t>。</w:t>
            </w:r>
          </w:p>
          <w:p>
            <w:pPr>
              <w:rPr>
                <w:rFonts w:hint="default"/>
                <w:lang w:val="en-US" w:eastAsia="zh-CN"/>
              </w:rPr>
            </w:pPr>
            <w:r>
              <w:rPr>
                <w:rFonts w:hint="eastAsia"/>
              </w:rPr>
              <w:t>3.管理文件汇编包括：三体系目标分解考核办法、岗位任职要求</w:t>
            </w:r>
            <w:r>
              <w:rPr>
                <w:rFonts w:hint="eastAsia"/>
                <w:lang w:eastAsia="zh-CN"/>
              </w:rPr>
              <w:t>、</w:t>
            </w:r>
            <w:r>
              <w:rPr>
                <w:rFonts w:hint="eastAsia"/>
              </w:rPr>
              <w:t>车间操作规程</w:t>
            </w:r>
            <w:r>
              <w:rPr>
                <w:rFonts w:hint="eastAsia"/>
                <w:lang w:eastAsia="zh-CN"/>
              </w:rPr>
              <w:t>、</w:t>
            </w:r>
            <w:r>
              <w:rPr>
                <w:rFonts w:hint="eastAsia"/>
              </w:rPr>
              <w:t>安全管理制度</w:t>
            </w:r>
            <w:r>
              <w:rPr>
                <w:rFonts w:hint="eastAsia"/>
                <w:lang w:eastAsia="zh-CN"/>
              </w:rPr>
              <w:t>、</w:t>
            </w:r>
            <w:r>
              <w:rPr>
                <w:rFonts w:hint="eastAsia"/>
              </w:rPr>
              <w:t>消防管理制度</w:t>
            </w:r>
            <w:r>
              <w:rPr>
                <w:rFonts w:hint="eastAsia"/>
                <w:lang w:val="en-US" w:eastAsia="zh-CN"/>
              </w:rPr>
              <w:t>等22个文件。</w:t>
            </w:r>
          </w:p>
          <w:p>
            <w:pPr>
              <w:rPr>
                <w:rFonts w:hint="eastAsia"/>
              </w:rPr>
            </w:pPr>
            <w:r>
              <w:rPr>
                <w:rFonts w:hint="eastAsia"/>
              </w:rPr>
              <w:t>4.体系运行所需要的记录</w:t>
            </w:r>
          </w:p>
          <w:p>
            <w:pPr>
              <w:rPr>
                <w:rFonts w:hint="eastAsia"/>
                <w:lang w:val="zh-CN"/>
              </w:rPr>
            </w:pPr>
            <w:r>
              <w:rPr>
                <w:rFonts w:hint="eastAsia"/>
              </w:rPr>
              <w:t>5.对外来文件进行了识别收集，</w:t>
            </w:r>
            <w:r>
              <w:rPr>
                <w:rFonts w:hint="eastAsia"/>
                <w:lang w:val="zh-CN"/>
              </w:rPr>
              <w:t>现场提供有包括</w:t>
            </w:r>
            <w:r>
              <w:rPr>
                <w:rFonts w:hint="eastAsia"/>
              </w:rPr>
              <w:t>收集的相关法律法规、技术标准：产品质量法、标准化法、GB/T9386-2008计算机软件测试文件编制规范</w:t>
            </w:r>
            <w:r>
              <w:rPr>
                <w:rFonts w:hint="eastAsia"/>
                <w:lang w:eastAsia="zh-CN"/>
              </w:rPr>
              <w:t>、</w:t>
            </w:r>
            <w:r>
              <w:rPr>
                <w:rFonts w:hint="eastAsia"/>
              </w:rPr>
              <w:t>GB/T 28035-2011软件系统验收规范</w:t>
            </w:r>
            <w:r>
              <w:rPr>
                <w:rFonts w:hint="eastAsia"/>
                <w:lang w:eastAsia="zh-CN"/>
              </w:rPr>
              <w:t>、</w:t>
            </w:r>
            <w:r>
              <w:rPr>
                <w:rFonts w:hint="eastAsia"/>
              </w:rPr>
              <w:t>GB/T11457-2006信息技术 软件工程术语等，经常网上查阅、及时与顾客沟通确保最新版本</w:t>
            </w:r>
            <w:r>
              <w:rPr>
                <w:rFonts w:hint="eastAsia"/>
                <w:lang w:val="zh-CN"/>
              </w:rPr>
              <w:t>。</w:t>
            </w:r>
          </w:p>
          <w:p>
            <w:pPr>
              <w:rPr>
                <w:rFonts w:hint="eastAsia"/>
                <w:lang w:val="zh-CN"/>
              </w:rPr>
            </w:pPr>
            <w:r>
              <w:rPr>
                <w:rFonts w:hint="eastAsia"/>
                <w:lang w:val="zh-CN"/>
              </w:rPr>
              <w:t>变更：暂无记录。</w:t>
            </w:r>
          </w:p>
          <w:p>
            <w:pPr>
              <w:rPr>
                <w:rFonts w:hint="eastAsia"/>
                <w:lang w:val="zh-CN"/>
              </w:rPr>
            </w:pPr>
            <w:r>
              <w:rPr>
                <w:rFonts w:hint="eastAsia"/>
                <w:lang w:val="zh-CN"/>
              </w:rPr>
              <w:t>作废：暂无记录。</w:t>
            </w:r>
          </w:p>
          <w:p>
            <w:pPr>
              <w:pStyle w:val="2"/>
              <w:rPr>
                <w:rFonts w:hint="default"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提供了《文件发放记录》，所有文件均由办公室发放，发放有管理手册、程序文件、三级文件等文件。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查文件编制及更新要求：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1、查管理手册：内容包括：标题、编制人员、日期，文件编号等；</w:t>
            </w:r>
          </w:p>
          <w:p>
            <w:pPr>
              <w:pStyle w:val="2"/>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2、查程序文件：内容包括：标题、编制人员、日期，文件编号等。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各成文信息由各部门负责保存，以便查阅，</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 xml:space="preserve"> 定期检查记录的使用、保管情况，目前尚无文件销毁的记录。</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成文信息管理基本满足要求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外部提供的过程、产品和服务的</w:t>
            </w:r>
            <w:r>
              <w:rPr>
                <w:rFonts w:hint="eastAsia" w:asciiTheme="minorEastAsia" w:hAnsiTheme="minorEastAsia" w:eastAsiaTheme="minorEastAsia" w:cstheme="minorEastAsia"/>
                <w:sz w:val="21"/>
                <w:szCs w:val="21"/>
                <w:lang w:val="en-US" w:eastAsia="zh-CN"/>
              </w:rPr>
              <w:t>控制</w:t>
            </w:r>
          </w:p>
        </w:tc>
        <w:tc>
          <w:tcPr>
            <w:tcW w:w="960" w:type="dxa"/>
            <w:vAlign w:val="top"/>
          </w:tcPr>
          <w:p>
            <w:pPr>
              <w:rPr>
                <w:rFonts w:hint="eastAsia" w:asciiTheme="minorEastAsia" w:hAnsiTheme="minorEastAsia" w:eastAsiaTheme="minorEastAsia" w:cstheme="minorEastAsia"/>
                <w:kern w:val="2"/>
                <w:sz w:val="21"/>
                <w:szCs w:val="21"/>
                <w:u w:val="none"/>
                <w:lang w:val="en-US" w:eastAsia="zh-CN" w:bidi="ar-SA"/>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8.4</w:t>
            </w:r>
          </w:p>
        </w:tc>
        <w:tc>
          <w:tcPr>
            <w:tcW w:w="10004" w:type="dxa"/>
            <w:vAlign w:val="top"/>
          </w:tcPr>
          <w:p>
            <w:pPr>
              <w:rPr>
                <w:rFonts w:hint="eastAsia"/>
              </w:rPr>
            </w:pPr>
            <w:r>
              <w:rPr>
                <w:rFonts w:hint="eastAsia" w:asciiTheme="minorEastAsia" w:hAnsiTheme="minorEastAsia" w:eastAsiaTheme="minorEastAsia" w:cstheme="minorEastAsia"/>
                <w:bCs/>
                <w:sz w:val="21"/>
                <w:szCs w:val="21"/>
                <w:lang w:val="en-US" w:eastAsia="zh-CN"/>
              </w:rPr>
              <w:t>----</w:t>
            </w:r>
            <w:r>
              <w:rPr>
                <w:rFonts w:hint="eastAsia"/>
              </w:rPr>
              <w:t>编制《</w:t>
            </w:r>
            <w:r>
              <w:rPr>
                <w:rFonts w:hint="eastAsia"/>
                <w:lang w:val="zh-CN"/>
              </w:rPr>
              <w:t>采购控制程序</w:t>
            </w:r>
            <w:r>
              <w:rPr>
                <w:rFonts w:hint="eastAsia"/>
              </w:rPr>
              <w:t>》，规定了对选择评价和重新评审供方的方法。通过调查供方的质量保证能力如：具有营业登记、产品质量、质量保证能力、价格、交货、服务、质量管理体系等方面进行评价。</w:t>
            </w:r>
          </w:p>
          <w:p>
            <w:pPr>
              <w:rPr>
                <w:rFonts w:hint="eastAsia"/>
              </w:rPr>
            </w:pPr>
            <w:r>
              <w:rPr>
                <w:rFonts w:hint="eastAsia"/>
              </w:rPr>
              <w:t>主要采购物资有：</w:t>
            </w:r>
            <w:r>
              <w:rPr>
                <w:rFonts w:hint="eastAsia"/>
                <w:lang w:val="en-US" w:eastAsia="zh-CN"/>
              </w:rPr>
              <w:t>电机</w:t>
            </w:r>
            <w:r>
              <w:rPr>
                <w:rFonts w:hint="eastAsia"/>
              </w:rPr>
              <w:t>、</w:t>
            </w:r>
            <w:r>
              <w:rPr>
                <w:rFonts w:hint="eastAsia"/>
                <w:lang w:val="en-US" w:eastAsia="zh-CN"/>
              </w:rPr>
              <w:t>电子元件、</w:t>
            </w:r>
            <w:r>
              <w:rPr>
                <w:rFonts w:hint="eastAsia"/>
              </w:rPr>
              <w:t>线性模组等。</w:t>
            </w:r>
          </w:p>
          <w:p>
            <w:pPr>
              <w:rPr>
                <w:rFonts w:hint="eastAsia"/>
              </w:rPr>
            </w:pPr>
            <w:r>
              <w:rPr>
                <w:rFonts w:hint="eastAsia"/>
              </w:rPr>
              <w:t xml:space="preserve">识别的外包过程： </w:t>
            </w:r>
            <w:r>
              <w:rPr>
                <w:rFonts w:hint="eastAsia"/>
                <w:lang w:val="en-US"/>
              </w:rPr>
              <w:t>外壳</w:t>
            </w:r>
            <w:r>
              <w:rPr>
                <w:rFonts w:hint="eastAsia"/>
                <w:lang w:eastAsia="zh-CN"/>
              </w:rPr>
              <w:t>、</w:t>
            </w:r>
            <w:r>
              <w:rPr>
                <w:rFonts w:hint="eastAsia"/>
              </w:rPr>
              <w:t>电路板加工</w:t>
            </w:r>
            <w:r>
              <w:rPr>
                <w:rFonts w:hint="eastAsia"/>
                <w:lang w:eastAsia="zh-CN"/>
              </w:rPr>
              <w:t>、</w:t>
            </w:r>
            <w:r>
              <w:rPr>
                <w:rFonts w:hint="eastAsia"/>
                <w:lang w:val="en-US" w:eastAsia="zh-CN"/>
              </w:rPr>
              <w:t>电路板焊接</w:t>
            </w:r>
            <w:r>
              <w:rPr>
                <w:rFonts w:hint="eastAsia"/>
              </w:rPr>
              <w:t>。</w:t>
            </w:r>
          </w:p>
          <w:p>
            <w:pPr>
              <w:rPr>
                <w:rFonts w:hint="eastAsia"/>
                <w:lang w:val="en-US" w:eastAsia="zh-CN"/>
              </w:rPr>
            </w:pPr>
            <w:r>
              <w:rPr>
                <w:rFonts w:hint="eastAsia" w:asciiTheme="minorEastAsia" w:hAnsiTheme="minorEastAsia" w:eastAsiaTheme="minorEastAsia" w:cstheme="minorEastAsia"/>
                <w:bCs/>
                <w:sz w:val="21"/>
                <w:szCs w:val="21"/>
                <w:lang w:val="en-US" w:eastAsia="zh-CN"/>
              </w:rPr>
              <w:t>----</w:t>
            </w:r>
            <w:r>
              <w:rPr>
                <w:rFonts w:hint="eastAsia"/>
              </w:rPr>
              <w:t>查《合格供方名录》</w:t>
            </w:r>
            <w:r>
              <w:rPr>
                <w:rFonts w:hint="eastAsia"/>
                <w:lang w:eastAsia="zh-CN"/>
              </w:rPr>
              <w:t>，</w:t>
            </w:r>
            <w:r>
              <w:rPr>
                <w:rFonts w:hint="eastAsia"/>
                <w:lang w:val="en-US" w:eastAsia="zh-CN"/>
              </w:rPr>
              <w:t>列入了包括</w:t>
            </w:r>
            <w:r>
              <w:rPr>
                <w:rFonts w:hint="eastAsia"/>
                <w:lang w:val="en-US"/>
              </w:rPr>
              <w:t>北京鸿聚安科技有限公司</w:t>
            </w:r>
            <w:r>
              <w:rPr>
                <w:rFonts w:hint="eastAsia"/>
                <w:lang w:val="en-US" w:eastAsia="zh-CN"/>
              </w:rPr>
              <w:t>、</w:t>
            </w:r>
            <w:r>
              <w:rPr>
                <w:rFonts w:hint="eastAsia"/>
                <w:lang w:val="en-US"/>
              </w:rPr>
              <w:t>东莞市新动力快速成型有限公司</w:t>
            </w:r>
            <w:r>
              <w:rPr>
                <w:rFonts w:hint="eastAsia"/>
                <w:lang w:val="en-US" w:eastAsia="zh-CN"/>
              </w:rPr>
              <w:t>、</w:t>
            </w:r>
            <w:r>
              <w:rPr>
                <w:rFonts w:hint="eastAsia"/>
                <w:lang w:val="en-US"/>
              </w:rPr>
              <w:t>北京泰唯信诺科技有限公司</w:t>
            </w:r>
            <w:r>
              <w:rPr>
                <w:rFonts w:hint="eastAsia"/>
                <w:lang w:val="en-US" w:eastAsia="zh-CN"/>
              </w:rPr>
              <w:t>、</w:t>
            </w:r>
            <w:r>
              <w:rPr>
                <w:rFonts w:hint="eastAsia"/>
              </w:rPr>
              <w:t>浙江斯柯特科技有限公司深圳市兴森快捷电路科技股份有限公司</w:t>
            </w:r>
            <w:r>
              <w:rPr>
                <w:rFonts w:hint="eastAsia"/>
                <w:lang w:val="en-US" w:eastAsia="zh-CN"/>
              </w:rPr>
              <w:t>等9家供应商，</w:t>
            </w:r>
          </w:p>
          <w:p>
            <w:pPr>
              <w:rPr>
                <w:rFonts w:hint="eastAsia"/>
                <w:lang w:val="en-US" w:eastAsia="zh-CN"/>
              </w:rPr>
            </w:pPr>
            <w:r>
              <w:rPr>
                <w:rFonts w:hint="eastAsia"/>
              </w:rPr>
              <w:t>——</w:t>
            </w:r>
            <w:r>
              <w:rPr>
                <w:rFonts w:hint="eastAsia"/>
                <w:lang w:val="en-US" w:eastAsia="zh-CN"/>
              </w:rPr>
              <w:t>查</w:t>
            </w:r>
            <w:r>
              <w:rPr>
                <w:rFonts w:hint="eastAsia"/>
              </w:rPr>
              <w:t>《供方</w:t>
            </w:r>
            <w:r>
              <w:rPr>
                <w:rFonts w:hint="eastAsia"/>
                <w:lang w:val="en-US" w:eastAsia="zh-CN"/>
              </w:rPr>
              <w:t>调查</w:t>
            </w:r>
            <w:r>
              <w:rPr>
                <w:rFonts w:hint="eastAsia"/>
              </w:rPr>
              <w:t>评价表》</w:t>
            </w:r>
            <w:r>
              <w:rPr>
                <w:rFonts w:hint="eastAsia"/>
                <w:lang w:eastAsia="zh-CN"/>
              </w:rPr>
              <w:t>，</w:t>
            </w:r>
            <w:r>
              <w:rPr>
                <w:rFonts w:hint="eastAsia"/>
              </w:rPr>
              <w:t>评价内容</w:t>
            </w:r>
            <w:r>
              <w:rPr>
                <w:rFonts w:hint="eastAsia"/>
                <w:lang w:val="en-US" w:eastAsia="zh-CN"/>
              </w:rPr>
              <w:t>包括</w:t>
            </w:r>
            <w:r>
              <w:rPr>
                <w:rFonts w:hint="eastAsia"/>
              </w:rPr>
              <w:t>供应能力评价、技术能力评价、质量能力评价</w:t>
            </w:r>
            <w:r>
              <w:rPr>
                <w:rFonts w:hint="eastAsia"/>
                <w:lang w:val="en-US" w:eastAsia="zh-CN"/>
              </w:rPr>
              <w:t>、</w:t>
            </w:r>
            <w:r>
              <w:rPr>
                <w:rFonts w:hint="eastAsia"/>
              </w:rPr>
              <w:t>获得哪些质量认证证书和产品认证（获奖）证书等。</w:t>
            </w:r>
          </w:p>
          <w:p>
            <w:pPr>
              <w:rPr>
                <w:rFonts w:hint="eastAsia"/>
                <w:lang w:val="en-US" w:eastAsia="zh-CN"/>
              </w:rPr>
            </w:pPr>
            <w:r>
              <w:rPr>
                <w:rFonts w:hint="eastAsia"/>
                <w:lang w:val="en-US" w:eastAsia="zh-CN"/>
              </w:rPr>
              <w:t>1、</w:t>
            </w:r>
            <w:r>
              <w:rPr>
                <w:rFonts w:hint="eastAsia"/>
              </w:rPr>
              <w:t>抽查</w:t>
            </w:r>
            <w:r>
              <w:rPr>
                <w:rFonts w:hint="eastAsia"/>
                <w:lang w:val="en-US"/>
              </w:rPr>
              <w:t>北京鸿聚安科技有限公司</w:t>
            </w:r>
            <w:r>
              <w:rPr>
                <w:rFonts w:hint="eastAsia"/>
                <w:lang w:val="en-US" w:eastAsia="zh-CN"/>
              </w:rPr>
              <w:t>供方评价</w:t>
            </w:r>
          </w:p>
          <w:p>
            <w:pPr>
              <w:rPr>
                <w:rFonts w:hint="eastAsia"/>
                <w:lang w:val="en-US"/>
              </w:rPr>
            </w:pPr>
            <w:r>
              <w:rPr>
                <w:rFonts w:hint="eastAsia"/>
              </w:rPr>
              <w:t>提供产品：伺服电机，电控箱，电缆</w:t>
            </w:r>
          </w:p>
          <w:p>
            <w:pPr>
              <w:rPr>
                <w:rFonts w:hint="eastAsia"/>
              </w:rPr>
            </w:pPr>
            <w:r>
              <w:rPr>
                <w:rFonts w:hint="eastAsia"/>
              </w:rPr>
              <w:t>评价结论：产品质量合格，符合要求，同意列为合格供方，</w:t>
            </w:r>
          </w:p>
          <w:p>
            <w:pPr>
              <w:rPr>
                <w:rFonts w:hint="eastAsia"/>
                <w:lang w:val="en-US" w:eastAsia="zh-CN"/>
              </w:rPr>
            </w:pPr>
            <w:r>
              <w:rPr>
                <w:rFonts w:hint="eastAsia"/>
                <w:lang w:val="en-US" w:eastAsia="zh-CN"/>
              </w:rPr>
              <w:t>批准：龚爱娟</w:t>
            </w:r>
            <w:r>
              <w:rPr>
                <w:rFonts w:hint="eastAsia"/>
              </w:rPr>
              <w:t>。</w:t>
            </w:r>
            <w:r>
              <w:rPr>
                <w:rFonts w:hint="eastAsia"/>
                <w:lang w:val="en-US" w:eastAsia="zh-CN"/>
              </w:rPr>
              <w:t>评价日期：2022.1.5.</w:t>
            </w:r>
          </w:p>
          <w:p>
            <w:pPr>
              <w:rPr>
                <w:rFonts w:hint="eastAsia"/>
                <w:lang w:val="en-US" w:eastAsia="zh-CN"/>
              </w:rPr>
            </w:pPr>
            <w:r>
              <w:rPr>
                <w:rFonts w:hint="eastAsia"/>
                <w:lang w:val="en-US" w:eastAsia="zh-CN"/>
              </w:rPr>
              <w:t>2、</w:t>
            </w:r>
            <w:r>
              <w:rPr>
                <w:rFonts w:hint="eastAsia"/>
              </w:rPr>
              <w:t>抽查</w:t>
            </w:r>
            <w:r>
              <w:rPr>
                <w:rFonts w:hint="eastAsia"/>
                <w:lang w:val="en-US"/>
              </w:rPr>
              <w:t>北京泰唯信诺科技有限公司</w:t>
            </w:r>
            <w:r>
              <w:rPr>
                <w:rFonts w:hint="eastAsia"/>
                <w:lang w:val="en-US" w:eastAsia="zh-CN"/>
              </w:rPr>
              <w:t>供方评价</w:t>
            </w:r>
          </w:p>
          <w:p>
            <w:pPr>
              <w:rPr>
                <w:rFonts w:hint="eastAsia"/>
                <w:lang w:val="en-US"/>
              </w:rPr>
            </w:pPr>
            <w:r>
              <w:rPr>
                <w:rFonts w:hint="eastAsia"/>
              </w:rPr>
              <w:t>提供产品：</w:t>
            </w:r>
            <w:r>
              <w:rPr>
                <w:rFonts w:hint="eastAsia"/>
                <w:lang w:val="en-US"/>
              </w:rPr>
              <w:t>电子元器件</w:t>
            </w:r>
          </w:p>
          <w:p>
            <w:pPr>
              <w:rPr>
                <w:rFonts w:hint="eastAsia"/>
              </w:rPr>
            </w:pPr>
            <w:r>
              <w:rPr>
                <w:rFonts w:hint="eastAsia"/>
              </w:rPr>
              <w:t>评价结论：产品质量合格，符合要求，同意列为合格供方，</w:t>
            </w:r>
          </w:p>
          <w:p>
            <w:pPr>
              <w:rPr>
                <w:rFonts w:hint="eastAsia"/>
                <w:lang w:val="en-US" w:eastAsia="zh-CN"/>
              </w:rPr>
            </w:pPr>
            <w:r>
              <w:rPr>
                <w:rFonts w:hint="eastAsia"/>
                <w:lang w:val="en-US" w:eastAsia="zh-CN"/>
              </w:rPr>
              <w:t>批准：龚爱娟</w:t>
            </w:r>
            <w:r>
              <w:rPr>
                <w:rFonts w:hint="eastAsia"/>
              </w:rPr>
              <w:t>。</w:t>
            </w:r>
            <w:r>
              <w:rPr>
                <w:rFonts w:hint="eastAsia"/>
                <w:lang w:val="en-US" w:eastAsia="zh-CN"/>
              </w:rPr>
              <w:t>评价日期：2022.1.5.</w:t>
            </w:r>
          </w:p>
          <w:p>
            <w:pPr>
              <w:rPr>
                <w:rFonts w:hint="eastAsia"/>
                <w:lang w:val="en-US" w:eastAsia="zh-CN"/>
              </w:rPr>
            </w:pPr>
            <w:r>
              <w:rPr>
                <w:rFonts w:hint="eastAsia"/>
                <w:lang w:val="en-US" w:eastAsia="zh-CN"/>
              </w:rPr>
              <w:t>3、</w:t>
            </w:r>
            <w:r>
              <w:rPr>
                <w:rFonts w:hint="eastAsia"/>
              </w:rPr>
              <w:t>抽查浙江斯柯特科技有限公司</w:t>
            </w:r>
            <w:r>
              <w:rPr>
                <w:rFonts w:hint="eastAsia"/>
                <w:lang w:val="en-US" w:eastAsia="zh-CN"/>
              </w:rPr>
              <w:t>供方评价</w:t>
            </w:r>
          </w:p>
          <w:p>
            <w:pPr>
              <w:rPr>
                <w:rFonts w:hint="eastAsia"/>
                <w:lang w:val="en-US"/>
              </w:rPr>
            </w:pPr>
            <w:r>
              <w:rPr>
                <w:rFonts w:hint="eastAsia"/>
              </w:rPr>
              <w:t>提供产品：线性模组</w:t>
            </w:r>
          </w:p>
          <w:p>
            <w:pPr>
              <w:rPr>
                <w:rFonts w:hint="eastAsia"/>
              </w:rPr>
            </w:pPr>
            <w:r>
              <w:rPr>
                <w:rFonts w:hint="eastAsia"/>
              </w:rPr>
              <w:t>评价结论：产品质量合格，符合要求，同意列为合格供方，</w:t>
            </w:r>
          </w:p>
          <w:p>
            <w:pPr>
              <w:rPr>
                <w:rFonts w:hint="eastAsia"/>
                <w:lang w:val="en-US" w:eastAsia="zh-CN"/>
              </w:rPr>
            </w:pPr>
            <w:r>
              <w:rPr>
                <w:rFonts w:hint="eastAsia"/>
                <w:lang w:val="en-US" w:eastAsia="zh-CN"/>
              </w:rPr>
              <w:t>批准：龚爱娟</w:t>
            </w:r>
            <w:r>
              <w:rPr>
                <w:rFonts w:hint="eastAsia"/>
              </w:rPr>
              <w:t>。</w:t>
            </w:r>
            <w:r>
              <w:rPr>
                <w:rFonts w:hint="eastAsia"/>
                <w:lang w:val="en-US" w:eastAsia="zh-CN"/>
              </w:rPr>
              <w:t>评价日期：2022.1.5.</w:t>
            </w:r>
          </w:p>
          <w:p>
            <w:pPr>
              <w:rPr>
                <w:rFonts w:hint="eastAsia"/>
                <w:lang w:val="en-US" w:eastAsia="zh-CN"/>
              </w:rPr>
            </w:pPr>
            <w:r>
              <w:rPr>
                <w:rFonts w:hint="eastAsia"/>
                <w:lang w:val="en-US" w:eastAsia="zh-CN"/>
              </w:rPr>
              <w:t>4、</w:t>
            </w:r>
            <w:r>
              <w:rPr>
                <w:rFonts w:hint="eastAsia"/>
              </w:rPr>
              <w:t>抽查深圳市兴森快捷电路科技股份有限公司</w:t>
            </w:r>
            <w:r>
              <w:rPr>
                <w:rFonts w:hint="eastAsia"/>
                <w:lang w:val="en-US" w:eastAsia="zh-CN"/>
              </w:rPr>
              <w:t>供方评价</w:t>
            </w:r>
          </w:p>
          <w:p>
            <w:pPr>
              <w:rPr>
                <w:rFonts w:hint="eastAsia"/>
                <w:lang w:val="en-US"/>
              </w:rPr>
            </w:pPr>
            <w:r>
              <w:rPr>
                <w:rFonts w:hint="eastAsia"/>
              </w:rPr>
              <w:t>提供产品：电路板加工</w:t>
            </w:r>
          </w:p>
          <w:p>
            <w:pPr>
              <w:rPr>
                <w:rFonts w:hint="eastAsia"/>
              </w:rPr>
            </w:pPr>
            <w:r>
              <w:rPr>
                <w:rFonts w:hint="eastAsia"/>
              </w:rPr>
              <w:t>评价结论：产品质量合格，符合要求，同意列为合格供方，</w:t>
            </w:r>
          </w:p>
          <w:p>
            <w:pPr>
              <w:rPr>
                <w:rFonts w:hint="eastAsia"/>
                <w:lang w:val="en-US" w:eastAsia="zh-CN"/>
              </w:rPr>
            </w:pPr>
            <w:r>
              <w:rPr>
                <w:rFonts w:hint="eastAsia"/>
                <w:lang w:val="en-US" w:eastAsia="zh-CN"/>
              </w:rPr>
              <w:t>批准：龚爱娟</w:t>
            </w:r>
            <w:r>
              <w:rPr>
                <w:rFonts w:hint="eastAsia"/>
              </w:rPr>
              <w:t>。</w:t>
            </w:r>
            <w:r>
              <w:rPr>
                <w:rFonts w:hint="eastAsia"/>
                <w:lang w:val="en-US" w:eastAsia="zh-CN"/>
              </w:rPr>
              <w:t>评价日期：2022.1.5.</w:t>
            </w:r>
          </w:p>
          <w:p>
            <w:pPr>
              <w:rPr>
                <w:rFonts w:hint="eastAsia"/>
                <w:lang w:val="en-US" w:eastAsia="zh-CN"/>
              </w:rPr>
            </w:pPr>
            <w:r>
              <w:rPr>
                <w:rFonts w:hint="eastAsia" w:asciiTheme="minorEastAsia" w:hAnsiTheme="minorEastAsia" w:eastAsiaTheme="minorEastAsia" w:cstheme="minorEastAsia"/>
                <w:bCs/>
                <w:sz w:val="21"/>
                <w:szCs w:val="21"/>
                <w:lang w:val="en-US" w:eastAsia="zh-CN"/>
              </w:rPr>
              <w:t>----</w:t>
            </w:r>
            <w:r>
              <w:rPr>
                <w:rFonts w:hint="eastAsia"/>
                <w:lang w:val="en-US" w:eastAsia="zh-CN"/>
              </w:rPr>
              <w:t>查采购控制情况</w:t>
            </w:r>
          </w:p>
          <w:p>
            <w:pPr>
              <w:pStyle w:val="2"/>
              <w:numPr>
                <w:ilvl w:val="0"/>
                <w:numId w:val="0"/>
              </w:numPr>
              <w:rPr>
                <w:rFonts w:hint="default"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kern w:val="2"/>
                <w:sz w:val="21"/>
                <w:szCs w:val="21"/>
                <w:lang w:val="en-US" w:eastAsia="zh-CN" w:bidi="ar-SA"/>
              </w:rPr>
              <w:t>查</w:t>
            </w:r>
            <w:r>
              <w:rPr>
                <w:rFonts w:hint="eastAsia" w:ascii="Times New Roman" w:hAnsi="Times New Roman" w:eastAsia="宋体" w:cs="Times New Roman"/>
                <w:bCs w:val="0"/>
                <w:spacing w:val="0"/>
                <w:kern w:val="2"/>
                <w:sz w:val="21"/>
                <w:lang w:val="en-US" w:eastAsia="zh-CN" w:bidi="ar-SA"/>
              </w:rPr>
              <w:t>看2022.10.14与北京泰唯信诺科技有限公司签订的伺服电机、电控箱采购合同、2022.8.2委托深圳市兴森快捷电路科技股份有限公司线路板加工合同、2022.8.17与东莞市新动力快速成型有限公司签订机加工合同。</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采购信息充分、可靠，采购产品的要</w:t>
            </w:r>
            <w:r>
              <w:rPr>
                <w:rFonts w:hint="eastAsia" w:asciiTheme="minorEastAsia" w:hAnsiTheme="minorEastAsia" w:eastAsiaTheme="minorEastAsia" w:cstheme="minorEastAsia"/>
                <w:sz w:val="21"/>
                <w:szCs w:val="21"/>
              </w:rPr>
              <w:t>求明确、适宜（包括品名、规格、数量、交付期、价格等）</w:t>
            </w:r>
            <w:r>
              <w:rPr>
                <w:rFonts w:hint="eastAsia" w:asciiTheme="minorEastAsia" w:hAnsiTheme="minorEastAsia" w:eastAsiaTheme="minorEastAsia" w:cstheme="minorEastAsia"/>
                <w:sz w:val="21"/>
                <w:szCs w:val="21"/>
                <w:lang w:eastAsia="zh-CN"/>
              </w:rPr>
              <w:t>。</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sz w:val="21"/>
                <w:szCs w:val="21"/>
                <w:lang w:val="en-US" w:eastAsia="zh-CN"/>
              </w:rPr>
              <w:t>对进厂原料、外协件进行检验，验收合格入库。</w:t>
            </w:r>
          </w:p>
          <w:p>
            <w:pPr>
              <w:pStyle w:val="2"/>
              <w:rPr>
                <w:rFonts w:hint="default" w:eastAsia="宋体"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检验项目包括核</w:t>
            </w:r>
            <w:r>
              <w:rPr>
                <w:rFonts w:hint="eastAsia" w:asciiTheme="minorEastAsia" w:hAnsiTheme="minorEastAsia" w:eastAsiaTheme="minorEastAsia" w:cstheme="minorEastAsia"/>
                <w:b w:val="0"/>
                <w:bCs/>
                <w:sz w:val="21"/>
                <w:szCs w:val="21"/>
                <w:lang w:val="en-US" w:eastAsia="zh-CN"/>
              </w:rPr>
              <w:t>对</w:t>
            </w:r>
            <w:r>
              <w:rPr>
                <w:rFonts w:hint="eastAsia"/>
                <w:b w:val="0"/>
                <w:bCs/>
              </w:rPr>
              <w:t>产品名称</w:t>
            </w:r>
            <w:r>
              <w:rPr>
                <w:rFonts w:hint="eastAsia"/>
                <w:b w:val="0"/>
                <w:bCs/>
                <w:lang w:eastAsia="zh-CN"/>
              </w:rPr>
              <w:t>、</w:t>
            </w:r>
            <w:r>
              <w:rPr>
                <w:rFonts w:hint="eastAsia"/>
                <w:b w:val="0"/>
                <w:bCs/>
              </w:rPr>
              <w:t>供应商名称</w:t>
            </w:r>
            <w:r>
              <w:rPr>
                <w:rFonts w:hint="eastAsia"/>
                <w:b w:val="0"/>
                <w:bCs/>
                <w:lang w:eastAsia="zh-CN"/>
              </w:rPr>
              <w:t>、</w:t>
            </w:r>
            <w:r>
              <w:rPr>
                <w:rFonts w:hint="eastAsia"/>
                <w:b w:val="0"/>
                <w:bCs/>
              </w:rPr>
              <w:t>型号规格</w:t>
            </w:r>
            <w:r>
              <w:rPr>
                <w:rFonts w:hint="eastAsia"/>
                <w:b w:val="0"/>
                <w:bCs/>
                <w:lang w:eastAsia="zh-CN"/>
              </w:rPr>
              <w:t>、</w:t>
            </w:r>
            <w:r>
              <w:rPr>
                <w:rFonts w:hint="eastAsia"/>
                <w:b w:val="0"/>
                <w:bCs/>
              </w:rPr>
              <w:t>数量</w:t>
            </w:r>
            <w:r>
              <w:rPr>
                <w:rFonts w:hint="eastAsia"/>
                <w:b w:val="0"/>
                <w:bCs/>
                <w:lang w:eastAsia="zh-CN"/>
              </w:rPr>
              <w:t>、</w:t>
            </w:r>
            <w:r>
              <w:rPr>
                <w:rFonts w:hint="eastAsia"/>
                <w:b w:val="0"/>
                <w:bCs/>
              </w:rPr>
              <w:t>外观/包装</w:t>
            </w:r>
            <w:r>
              <w:rPr>
                <w:rFonts w:hint="eastAsia"/>
                <w:b w:val="0"/>
                <w:bCs/>
                <w:lang w:eastAsia="zh-CN"/>
              </w:rPr>
              <w:t>、</w:t>
            </w:r>
            <w:r>
              <w:rPr>
                <w:rFonts w:hint="eastAsia"/>
                <w:b w:val="0"/>
                <w:bCs/>
              </w:rPr>
              <w:t>质量证明材料</w:t>
            </w:r>
            <w:r>
              <w:rPr>
                <w:rFonts w:hint="eastAsia"/>
                <w:b w:val="0"/>
                <w:bCs/>
                <w:lang w:val="en-US" w:eastAsia="zh-CN"/>
              </w:rPr>
              <w:t>等方面。验收结论均合格，有检验员签字和检验日期。</w:t>
            </w:r>
          </w:p>
          <w:p>
            <w:pPr>
              <w:pStyle w:val="2"/>
              <w:numPr>
                <w:ilvl w:val="0"/>
                <w:numId w:val="0"/>
              </w:numPr>
              <w:rPr>
                <w:rFonts w:hint="default"/>
                <w:lang w:val="en-US" w:eastAsia="zh-CN"/>
              </w:rPr>
            </w:pPr>
            <w:r>
              <w:rPr>
                <w:rFonts w:hint="eastAsia"/>
                <w:lang w:val="en-US" w:eastAsia="zh-CN"/>
              </w:rPr>
              <w:t>采购过程控制有效。</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环境因素、危险源</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EO6.1.2</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提供了《环境因素识别和评价控制程序》和《危险源识别及风险评价控制程序》，对环境因素、危险源的识别、评价结果、控制手段等做出了规定。</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办公室负责公司环境因素和危险源的识别评价，各部门识别后交办公室统一汇总。</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查“环境因素识别汇总表”，识别了办公室、技术部、销售部环境因素，涉及办公室的环境因素有办公活动中生活垃圾、生活废水排放、打印机废鼓、汽车尾气、废灯管、电能消耗、水源消耗、潜在火灾；采购活动中运输车辆汽油的泄漏、汽车噪声及废包装物的丢弃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采用评分标准以打分的方式评价重要环境因素，评价出办公室的重要环境因素为固体废弃物排放；</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查“危险源辨识与风险评价表”，识别了办公室、技术部、销售部危险源，其中识别了办公室的危险源主要包括电线老化、电脑辐射、长时间办公、消防器材配备不足，或压力不足、电器漏电、电线短路、车辆违章行驶、电源插座接线松动，破损，超负荷使用及采购过程产品运输、物品的装卸和货物搬运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对识别出的危险源采取D=LEC进行评价；</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查“重大危险源”，评价出办公室重大危险源包括：潜在火灾、触电伤害等。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策划了控制措施，制订了环境、职业健康安全管理方案以及应急预案。</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经组织评价，组织策划的措施基本能够满足风险和机遇应对需要，能够与识别的风险和机遇对产品符合性的潜在影响相适应，基本满足标准要求。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通过日常培训教育、日常检查、应急预案、管理方案等对重要环境因素和重大危险源实施控制，具体见EO8.1审核记录。</w:t>
            </w:r>
          </w:p>
        </w:tc>
        <w:tc>
          <w:tcPr>
            <w:tcW w:w="1585"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合规义务</w:t>
            </w:r>
          </w:p>
          <w:p>
            <w:pPr>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合规性评价</w:t>
            </w:r>
          </w:p>
        </w:tc>
        <w:tc>
          <w:tcPr>
            <w:tcW w:w="9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6.1.3</w:t>
            </w:r>
          </w:p>
          <w:p>
            <w:pPr>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9.1.2</w:t>
            </w:r>
          </w:p>
        </w:tc>
        <w:tc>
          <w:tcPr>
            <w:tcW w:w="10004" w:type="dxa"/>
            <w:vAlign w:val="top"/>
          </w:tcPr>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编制了《法律法规及其他要求控制程序》《合规性评价控制程序》，对法律法规的识别、更新和应用进行规定，规定了对本公司法规及其他要求的合规性评价的要求。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环境法律法规清单”“职业健康安全法律法规清单”，识别了企业相关环境和职业健康安全法律法规、标准和其他要求，如：中华人民共和国环境保护法、中华人民共和国固体废物污染环境防治法、中华人民共和国大气污染防治法、中华人民共和国噪声污染防治法、工业企业厂界噪声标准、中华人民共和国职业病防治法、中华人民共和国消防法、中华人民共和国妇女权益保障法、中华人民共和国传染病防治、中华人民共和国社会保险法、北京市环境噪声污染防治办法、北京市消防条例、</w:t>
            </w:r>
            <w:r>
              <w:rPr>
                <w:rFonts w:hint="default" w:ascii="Times New Roman" w:hAnsi="Times New Roman" w:eastAsia="宋体" w:cs="Times New Roman"/>
                <w:bCs w:val="0"/>
                <w:spacing w:val="0"/>
                <w:kern w:val="2"/>
                <w:sz w:val="21"/>
                <w:lang w:val="en-US" w:eastAsia="zh-CN" w:bidi="ar-SA"/>
              </w:rPr>
              <w:t>北京市火灾事故应急救援预案</w:t>
            </w:r>
            <w:r>
              <w:rPr>
                <w:rFonts w:hint="eastAsia" w:ascii="Times New Roman" w:hAnsi="Times New Roman" w:eastAsia="宋体" w:cs="Times New Roman"/>
                <w:bCs w:val="0"/>
                <w:spacing w:val="0"/>
                <w:kern w:val="2"/>
                <w:sz w:val="21"/>
                <w:lang w:val="en-US" w:eastAsia="zh-CN" w:bidi="ar-SA"/>
              </w:rPr>
              <w:t>、北京市安全生产条例等。</w:t>
            </w:r>
          </w:p>
          <w:p>
            <w:pPr>
              <w:pStyle w:val="2"/>
              <w:numPr>
                <w:ilvl w:val="0"/>
                <w:numId w:val="0"/>
              </w:numPr>
              <w:rPr>
                <w:rFonts w:hint="default" w:ascii="Times New Roman" w:hAnsi="Times New Roman" w:eastAsia="宋体" w:cs="Times New Roman"/>
                <w:bCs w:val="0"/>
                <w:spacing w:val="0"/>
                <w:kern w:val="2"/>
                <w:sz w:val="21"/>
                <w:lang w:val="en-US" w:eastAsia="zh-CN" w:bidi="ar-SA"/>
              </w:rPr>
            </w:pPr>
            <w:r>
              <w:rPr>
                <w:rFonts w:hint="eastAsia" w:eastAsia="宋体" w:cs="Times New Roman"/>
                <w:bCs w:val="0"/>
                <w:spacing w:val="0"/>
                <w:kern w:val="2"/>
                <w:sz w:val="21"/>
                <w:lang w:val="en-US" w:eastAsia="zh-CN" w:bidi="ar-SA"/>
              </w:rPr>
              <w:t>未识别《民法典》</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公司通过培训方式向有关员工传达法律、法规及其它要求的相关要求。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2022年7月18日的“合规性评价表”、“合规性评价报告”，从大气污染污水排放、固体废弃物排放、能源的使用和消耗、安全生产、职业健康、紧急情况和事件等多方面结合企业的实际运行情况，进行了合规性评价，评价结果均为合规，评价人：郑秀芹、张旭东。</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负责人介绍未发生过环境、职业健康安全事件，未有其他单位和个人投诉，无环境、职业健康安全事件发生，现场审核时也未发现违规情况。</w:t>
            </w:r>
          </w:p>
        </w:tc>
        <w:tc>
          <w:tcPr>
            <w:tcW w:w="1585" w:type="dxa"/>
            <w:vAlign w:val="top"/>
          </w:tcPr>
          <w:p>
            <w:pPr>
              <w:spacing w:line="360" w:lineRule="auto"/>
              <w:rPr>
                <w:rFonts w:hint="eastAsia"/>
              </w:rPr>
            </w:pPr>
          </w:p>
          <w:p>
            <w:pPr>
              <w:spacing w:line="360" w:lineRule="auto"/>
              <w:rPr>
                <w:rFonts w:hint="eastAsia"/>
                <w:lang w:val="en-US" w:eastAsia="zh-CN"/>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运行的策划和控制</w:t>
            </w: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EO 8.1</w:t>
            </w:r>
          </w:p>
        </w:tc>
        <w:tc>
          <w:tcPr>
            <w:tcW w:w="10004" w:type="dxa"/>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公司制定并实施了《安全管理制度》、《消防管理制度》、《节水、节电管理办法》、《办公区管理制度》等环境与职业健康安全管理制度。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企业位于产业园区，租用办公室。公司四周是其他企业，无敏感区，根据体系运行的需要设置了办公区、生产车间、仓库，无宿舍和食堂。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企业办公及生产经营过程无工业废水产生，生活废水排入市政管道。企业办公及生产经营过程无废气产生。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办公室垃圾主要包含可回收垃圾、硒鼓、废纸。公司配置了垃圾箱，办公室统一处理。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对可回收的固体废弃物，一部分由厂家回收，厂家不回收的公司统一回收再利用或由物资回收公司处理。不可回收的废弃物由公司办公室统一处理，各部门不得单独处理。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查到“废弃物处理记录”，记录了日常生活、办公过程中的可回收及不可回收的废弃物的处理情况。</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抽2022.9.22日的废弃物处理情况，废弃物种类：办公固废 14kg、废旧笔芯10支，处置方法：交物业处理。处理人：郑秀芹。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现场查看垃圾篓内无危险废物。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办公室定期组织环保和安全知识培训，员工具备了基本的环保和职业健康安全防护意识。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按公司要求人走关灯，办公室电脑要求人走后电源切断，办公纸张尽量采取双面打印，定期检查水管跑冒滴漏，发现损坏及时维修。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为满足环境和职业健康安全体系的运行，公司投入了环保及安全资金，主要是消防器材、劳保用品费、社保等，运行至今支出约2万元。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为长期员工购买了社保，查见2022年9月份的缴费单。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部门运行控制基本符合要求。</w:t>
            </w:r>
          </w:p>
        </w:tc>
        <w:tc>
          <w:tcPr>
            <w:tcW w:w="1585" w:type="dxa"/>
            <w:vAlign w:val="top"/>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p>
            <w:pPr>
              <w:spacing w:line="360" w:lineRule="auto"/>
              <w:jc w:val="both"/>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应急准备和响应</w:t>
            </w:r>
          </w:p>
        </w:tc>
        <w:tc>
          <w:tcPr>
            <w:tcW w:w="9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制定了《应急准备和响应控制程序》，确定并编制了触电事故应急预案、火灾应急预案，包含事件发生时的处理步骤、事件处理职责分工及事后分析等要求。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应急设施配置：办公场所和车间配备了灭火器、消防栓等消防设施，均在有效期内，状态良好。</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抽查2022</w:t>
            </w:r>
            <w:r>
              <w:rPr>
                <w:rFonts w:hint="eastAsia" w:eastAsia="宋体" w:cs="Times New Roman"/>
                <w:bCs w:val="0"/>
                <w:spacing w:val="0"/>
                <w:kern w:val="2"/>
                <w:sz w:val="21"/>
                <w:lang w:val="en-US" w:eastAsia="zh-CN" w:bidi="ar-SA"/>
              </w:rPr>
              <w:t>.5.23</w:t>
            </w:r>
            <w:r>
              <w:rPr>
                <w:rFonts w:hint="eastAsia" w:ascii="Times New Roman" w:hAnsi="Times New Roman" w:eastAsia="宋体" w:cs="Times New Roman"/>
                <w:bCs w:val="0"/>
                <w:spacing w:val="0"/>
                <w:kern w:val="2"/>
                <w:sz w:val="21"/>
                <w:lang w:val="en-US" w:eastAsia="zh-CN" w:bidi="ar-SA"/>
              </w:rPr>
              <w:t>进行《火灾演练应急记录》，演练内容：依据《应急准备和响应控制程序》，定期检查应急救援物资，火灾发生时，对灭火器的使用方法，应急小组的处理能力。</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应急演练后对应急预案进行了评审，应急预案不需要修订。</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 xml:space="preserve"> 再查2022</w:t>
            </w:r>
            <w:r>
              <w:rPr>
                <w:rFonts w:hint="eastAsia" w:eastAsia="宋体" w:cs="Times New Roman"/>
                <w:bCs w:val="0"/>
                <w:spacing w:val="0"/>
                <w:kern w:val="2"/>
                <w:sz w:val="21"/>
                <w:lang w:val="en-US" w:eastAsia="zh-CN" w:bidi="ar-SA"/>
              </w:rPr>
              <w:t>.4.20</w:t>
            </w:r>
            <w:r>
              <w:rPr>
                <w:rFonts w:hint="eastAsia" w:ascii="Times New Roman" w:hAnsi="Times New Roman" w:eastAsia="宋体" w:cs="Times New Roman"/>
                <w:bCs w:val="0"/>
                <w:spacing w:val="0"/>
                <w:kern w:val="2"/>
                <w:sz w:val="21"/>
                <w:lang w:val="en-US" w:eastAsia="zh-CN" w:bidi="ar-SA"/>
              </w:rPr>
              <w:t>进行《触电演练应急记录》基本同上。</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自体系运行以来尚未发生紧急情况。</w:t>
            </w:r>
          </w:p>
        </w:tc>
        <w:tc>
          <w:tcPr>
            <w:tcW w:w="1585" w:type="dxa"/>
            <w:vAlign w:val="top"/>
          </w:tcPr>
          <w:p>
            <w:pPr>
              <w:spacing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监视、测量、分析和评价总则</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分析与评价</w:t>
            </w:r>
          </w:p>
        </w:tc>
        <w:tc>
          <w:tcPr>
            <w:tcW w:w="9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QEO:9.1.1</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Q:9.1.3</w:t>
            </w:r>
          </w:p>
        </w:tc>
        <w:tc>
          <w:tcPr>
            <w:tcW w:w="10004" w:type="dxa"/>
            <w:vAlign w:val="top"/>
          </w:tcPr>
          <w:p>
            <w:pPr>
              <w:pStyle w:val="2"/>
              <w:numPr>
                <w:ilvl w:val="0"/>
                <w:numId w:val="0"/>
              </w:numPr>
              <w:rPr>
                <w:rFonts w:hint="eastAsia" w:ascii="Times New Roman" w:hAnsi="Times New Roman" w:eastAsia="宋体" w:cs="Times New Roman"/>
                <w:bCs w:val="0"/>
                <w:color w:val="auto"/>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color w:val="auto"/>
                <w:spacing w:val="0"/>
                <w:kern w:val="2"/>
                <w:sz w:val="21"/>
                <w:lang w:val="en-US" w:eastAsia="zh-CN" w:bidi="ar-SA"/>
              </w:rPr>
              <w:t>公司对产品、过程和管理体系进行监视和测量，及时采取纠正和预防措施，确保生产和销售服务符合规定要求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1、公司组织各部门策划和实施必要的</w:t>
            </w:r>
            <w:r>
              <w:rPr>
                <w:rFonts w:hint="eastAsia" w:ascii="Times New Roman" w:hAnsi="Times New Roman" w:eastAsia="宋体" w:cs="Times New Roman"/>
                <w:bCs w:val="0"/>
                <w:spacing w:val="0"/>
                <w:kern w:val="2"/>
                <w:sz w:val="21"/>
                <w:lang w:val="en-US" w:eastAsia="zh-CN" w:bidi="ar-SA"/>
              </w:rPr>
              <w:t>监视和测量活动，确保产品、体系和过程的符合性，以持续改进质量管理体系的有效性。</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2、对目标完成情况进行考核，</w:t>
            </w:r>
            <w:r>
              <w:rPr>
                <w:rFonts w:hint="eastAsia" w:eastAsia="宋体" w:cs="Times New Roman"/>
                <w:bCs w:val="0"/>
                <w:spacing w:val="0"/>
                <w:kern w:val="2"/>
                <w:sz w:val="21"/>
                <w:lang w:val="en-US" w:eastAsia="zh-CN" w:bidi="ar-SA"/>
              </w:rPr>
              <w:t>2022年前三季度进行了考核，</w:t>
            </w:r>
            <w:r>
              <w:rPr>
                <w:rFonts w:hint="eastAsia" w:ascii="Times New Roman" w:hAnsi="Times New Roman" w:eastAsia="宋体" w:cs="Times New Roman"/>
                <w:bCs w:val="0"/>
                <w:spacing w:val="0"/>
                <w:kern w:val="2"/>
                <w:sz w:val="21"/>
                <w:lang w:val="en-US" w:eastAsia="zh-CN" w:bidi="ar-SA"/>
              </w:rPr>
              <w:t>考核人：龚爱娟。</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3、公司的过程和体系的监视和测量主要是通过内审、管理评审、目标考核以及日常工作监督、产品检验、顾客满意度测量等的方式完成。</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4、采购人员负责对供方予以评价，对供方实施了监视和测量；销售人员对产品销售过程的监视和测量活动进行了策划和实施，对顾客满意度进行了定期评价和分析；</w:t>
            </w:r>
            <w:r>
              <w:rPr>
                <w:rFonts w:hint="eastAsia" w:eastAsia="宋体" w:cs="Times New Roman"/>
                <w:bCs w:val="0"/>
                <w:spacing w:val="0"/>
                <w:kern w:val="2"/>
                <w:sz w:val="21"/>
                <w:lang w:val="en-US" w:eastAsia="zh-CN" w:bidi="ar-SA"/>
              </w:rPr>
              <w:t>技术</w:t>
            </w:r>
            <w:r>
              <w:rPr>
                <w:rFonts w:hint="eastAsia" w:ascii="Times New Roman" w:hAnsi="Times New Roman" w:eastAsia="宋体" w:cs="Times New Roman"/>
                <w:bCs w:val="0"/>
                <w:spacing w:val="0"/>
                <w:kern w:val="2"/>
                <w:sz w:val="21"/>
                <w:lang w:val="en-US" w:eastAsia="zh-CN" w:bidi="ar-SA"/>
              </w:rPr>
              <w:t>部对</w:t>
            </w:r>
            <w:r>
              <w:rPr>
                <w:rFonts w:hint="eastAsia" w:eastAsia="宋体" w:cs="Times New Roman"/>
                <w:bCs w:val="0"/>
                <w:spacing w:val="0"/>
                <w:kern w:val="2"/>
                <w:sz w:val="21"/>
                <w:lang w:val="en-US" w:eastAsia="zh-CN" w:bidi="ar-SA"/>
              </w:rPr>
              <w:t>技术开发、</w:t>
            </w:r>
            <w:r>
              <w:rPr>
                <w:rFonts w:hint="eastAsia" w:ascii="Times New Roman" w:hAnsi="Times New Roman" w:eastAsia="宋体" w:cs="Times New Roman"/>
                <w:bCs w:val="0"/>
                <w:spacing w:val="0"/>
                <w:kern w:val="2"/>
                <w:sz w:val="21"/>
                <w:lang w:val="en-US" w:eastAsia="zh-CN" w:bidi="ar-SA"/>
              </w:rPr>
              <w:t>生产现场产品实现各过程进行监督检查、分析与评价。</w:t>
            </w:r>
          </w:p>
          <w:p>
            <w:pPr>
              <w:pStyle w:val="2"/>
              <w:numPr>
                <w:ilvl w:val="0"/>
                <w:numId w:val="0"/>
              </w:numPr>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5、</w:t>
            </w:r>
            <w:r>
              <w:rPr>
                <w:rFonts w:hint="eastAsia" w:ascii="Times New Roman" w:hAnsi="Times New Roman" w:eastAsia="宋体" w:cs="Times New Roman"/>
                <w:bCs w:val="0"/>
                <w:color w:val="auto"/>
                <w:spacing w:val="0"/>
                <w:kern w:val="2"/>
                <w:sz w:val="21"/>
                <w:lang w:val="en-US" w:eastAsia="zh-CN" w:bidi="ar-SA"/>
              </w:rPr>
              <w:t>提供“安全检查记录”，检查项目主要有：安全防护着装、电器线路、工作现场是否安全、消防设施是否完好、通道是否顺畅、是否存在安全隐患等，抽查2022年</w:t>
            </w:r>
            <w:r>
              <w:rPr>
                <w:rFonts w:hint="eastAsia" w:cs="Times New Roman"/>
                <w:bCs w:val="0"/>
                <w:color w:val="auto"/>
                <w:spacing w:val="0"/>
                <w:kern w:val="2"/>
                <w:sz w:val="21"/>
                <w:lang w:val="en-US" w:eastAsia="zh-CN" w:bidi="ar-SA"/>
              </w:rPr>
              <w:t>6</w:t>
            </w:r>
            <w:r>
              <w:rPr>
                <w:rFonts w:hint="eastAsia" w:ascii="Times New Roman" w:hAnsi="Times New Roman" w:eastAsia="宋体" w:cs="Times New Roman"/>
                <w:bCs w:val="0"/>
                <w:color w:val="auto"/>
                <w:spacing w:val="0"/>
                <w:kern w:val="2"/>
                <w:sz w:val="21"/>
                <w:lang w:val="en-US" w:eastAsia="zh-CN" w:bidi="ar-SA"/>
              </w:rPr>
              <w:t>月、2022年</w:t>
            </w:r>
            <w:r>
              <w:rPr>
                <w:rFonts w:hint="eastAsia" w:cs="Times New Roman"/>
                <w:bCs w:val="0"/>
                <w:color w:val="auto"/>
                <w:spacing w:val="0"/>
                <w:kern w:val="2"/>
                <w:sz w:val="21"/>
                <w:lang w:val="en-US" w:eastAsia="zh-CN" w:bidi="ar-SA"/>
              </w:rPr>
              <w:t>8</w:t>
            </w:r>
            <w:r>
              <w:rPr>
                <w:rFonts w:hint="eastAsia" w:ascii="Times New Roman" w:hAnsi="Times New Roman" w:eastAsia="宋体" w:cs="Times New Roman"/>
                <w:bCs w:val="0"/>
                <w:color w:val="auto"/>
                <w:spacing w:val="0"/>
                <w:kern w:val="2"/>
                <w:sz w:val="21"/>
                <w:lang w:val="en-US" w:eastAsia="zh-CN" w:bidi="ar-SA"/>
              </w:rPr>
              <w:t>月、2022年</w:t>
            </w:r>
            <w:r>
              <w:rPr>
                <w:rFonts w:hint="eastAsia" w:cs="Times New Roman"/>
                <w:bCs w:val="0"/>
                <w:color w:val="auto"/>
                <w:spacing w:val="0"/>
                <w:kern w:val="2"/>
                <w:sz w:val="21"/>
                <w:lang w:val="en-US" w:eastAsia="zh-CN" w:bidi="ar-SA"/>
              </w:rPr>
              <w:t>10</w:t>
            </w:r>
            <w:r>
              <w:rPr>
                <w:rFonts w:hint="eastAsia" w:ascii="Times New Roman" w:hAnsi="Times New Roman" w:eastAsia="宋体" w:cs="Times New Roman"/>
                <w:bCs w:val="0"/>
                <w:color w:val="auto"/>
                <w:spacing w:val="0"/>
                <w:kern w:val="2"/>
                <w:sz w:val="21"/>
                <w:lang w:val="en-US" w:eastAsia="zh-CN" w:bidi="ar-SA"/>
              </w:rPr>
              <w:t>月检查结果均合格，检查人郑秀芹。</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6、</w:t>
            </w:r>
            <w:r>
              <w:rPr>
                <w:rFonts w:hint="eastAsia" w:cs="Times New Roman"/>
                <w:bCs w:val="0"/>
                <w:spacing w:val="0"/>
                <w:kern w:val="2"/>
                <w:sz w:val="21"/>
                <w:lang w:val="en-US" w:eastAsia="zh-CN" w:bidi="ar-SA"/>
              </w:rPr>
              <w:t>抽</w:t>
            </w:r>
            <w:r>
              <w:rPr>
                <w:rFonts w:hint="eastAsia" w:ascii="Times New Roman" w:hAnsi="Times New Roman" w:eastAsia="宋体" w:cs="Times New Roman"/>
                <w:bCs w:val="0"/>
                <w:spacing w:val="0"/>
                <w:kern w:val="2"/>
                <w:sz w:val="21"/>
                <w:lang w:val="en-US" w:eastAsia="zh-CN" w:bidi="ar-SA"/>
              </w:rPr>
              <w:t>查员工体检报告，2022.</w:t>
            </w:r>
            <w:r>
              <w:rPr>
                <w:rFonts w:hint="eastAsia" w:cs="Times New Roman"/>
                <w:bCs w:val="0"/>
                <w:spacing w:val="0"/>
                <w:kern w:val="2"/>
                <w:sz w:val="21"/>
                <w:lang w:val="en-US" w:eastAsia="zh-CN" w:bidi="ar-SA"/>
              </w:rPr>
              <w:t>1</w:t>
            </w:r>
            <w:r>
              <w:rPr>
                <w:rFonts w:hint="eastAsia" w:ascii="Times New Roman" w:hAnsi="Times New Roman"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18</w:t>
            </w:r>
            <w:r>
              <w:rPr>
                <w:rFonts w:hint="eastAsia" w:ascii="Times New Roman" w:hAnsi="Times New Roman" w:eastAsia="宋体" w:cs="Times New Roman"/>
                <w:bCs w:val="0"/>
                <w:spacing w:val="0"/>
                <w:kern w:val="2"/>
                <w:sz w:val="21"/>
                <w:lang w:val="en-US" w:eastAsia="zh-CN" w:bidi="ar-SA"/>
              </w:rPr>
              <w:t>日</w:t>
            </w:r>
            <w:r>
              <w:rPr>
                <w:rFonts w:hint="eastAsia"/>
              </w:rPr>
              <w:t>孙国林</w:t>
            </w:r>
            <w:r>
              <w:rPr>
                <w:rFonts w:hint="eastAsia" w:ascii="Times New Roman" w:hAnsi="Times New Roman" w:eastAsia="宋体" w:cs="Times New Roman"/>
                <w:bCs w:val="0"/>
                <w:spacing w:val="0"/>
                <w:kern w:val="2"/>
                <w:sz w:val="21"/>
                <w:lang w:val="en-US" w:eastAsia="zh-CN" w:bidi="ar-SA"/>
              </w:rPr>
              <w:t>体检机构</w:t>
            </w:r>
            <w:r>
              <w:rPr>
                <w:rFonts w:hint="eastAsia" w:cs="Times New Roman"/>
                <w:bCs w:val="0"/>
                <w:spacing w:val="0"/>
                <w:kern w:val="2"/>
                <w:sz w:val="21"/>
                <w:lang w:val="en-US" w:eastAsia="zh-CN" w:bidi="ar-SA"/>
              </w:rPr>
              <w:t>北京航空航天大学</w:t>
            </w:r>
            <w:r>
              <w:rPr>
                <w:rFonts w:hint="eastAsia" w:ascii="Times New Roman" w:hAnsi="Times New Roman" w:eastAsia="宋体" w:cs="Times New Roman"/>
                <w:bCs w:val="0"/>
                <w:spacing w:val="0"/>
                <w:kern w:val="2"/>
                <w:sz w:val="21"/>
                <w:lang w:val="en-US" w:eastAsia="zh-CN" w:bidi="ar-SA"/>
              </w:rPr>
              <w:t>医院、</w:t>
            </w:r>
            <w:r>
              <w:rPr>
                <w:rFonts w:hint="eastAsia" w:cs="Times New Roman"/>
                <w:bCs w:val="0"/>
                <w:spacing w:val="0"/>
                <w:kern w:val="2"/>
                <w:sz w:val="21"/>
                <w:lang w:val="en-US" w:eastAsia="zh-CN" w:bidi="ar-SA"/>
              </w:rPr>
              <w:t>2022.10.12</w:t>
            </w:r>
            <w:r>
              <w:rPr>
                <w:rFonts w:hint="eastAsia"/>
              </w:rPr>
              <w:t>许欢</w:t>
            </w:r>
            <w:r>
              <w:rPr>
                <w:rFonts w:hint="eastAsia" w:ascii="Times New Roman" w:hAnsi="Times New Roman" w:eastAsia="宋体" w:cs="Times New Roman"/>
                <w:bCs w:val="0"/>
                <w:spacing w:val="0"/>
                <w:kern w:val="2"/>
                <w:sz w:val="21"/>
                <w:lang w:val="en-US" w:eastAsia="zh-CN" w:bidi="ar-SA"/>
              </w:rPr>
              <w:t>体检机构</w:t>
            </w:r>
            <w:r>
              <w:rPr>
                <w:rFonts w:hint="eastAsia" w:cs="Times New Roman"/>
                <w:bCs w:val="0"/>
                <w:spacing w:val="0"/>
                <w:kern w:val="2"/>
                <w:sz w:val="21"/>
                <w:lang w:val="en-US" w:eastAsia="zh-CN" w:bidi="ar-SA"/>
              </w:rPr>
              <w:t>北京航天总</w:t>
            </w:r>
            <w:r>
              <w:rPr>
                <w:rFonts w:hint="eastAsia" w:ascii="Times New Roman" w:hAnsi="Times New Roman" w:eastAsia="宋体" w:cs="Times New Roman"/>
                <w:bCs w:val="0"/>
                <w:spacing w:val="0"/>
                <w:kern w:val="2"/>
                <w:sz w:val="21"/>
                <w:lang w:val="en-US" w:eastAsia="zh-CN" w:bidi="ar-SA"/>
              </w:rPr>
              <w:t>医院</w:t>
            </w:r>
            <w:r>
              <w:rPr>
                <w:rFonts w:hint="eastAsia" w:cs="Times New Roman"/>
                <w:bCs w:val="0"/>
                <w:spacing w:val="0"/>
                <w:kern w:val="2"/>
                <w:sz w:val="21"/>
                <w:lang w:val="en-US" w:eastAsia="zh-CN" w:bidi="ar-SA"/>
              </w:rPr>
              <w:t>健康管理中心</w:t>
            </w:r>
            <w:r>
              <w:rPr>
                <w:rFonts w:hint="eastAsia" w:ascii="Times New Roman" w:hAnsi="Times New Roman"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2022.8.20</w:t>
            </w:r>
            <w:r>
              <w:rPr>
                <w:rFonts w:hint="eastAsia"/>
              </w:rPr>
              <w:t>张旭东</w:t>
            </w:r>
            <w:r>
              <w:rPr>
                <w:rFonts w:hint="eastAsia" w:ascii="Times New Roman" w:hAnsi="Times New Roman" w:eastAsia="宋体" w:cs="Times New Roman"/>
                <w:bCs w:val="0"/>
                <w:spacing w:val="0"/>
                <w:kern w:val="2"/>
                <w:sz w:val="21"/>
                <w:lang w:val="en-US" w:eastAsia="zh-CN" w:bidi="ar-SA"/>
              </w:rPr>
              <w:t>体检机构</w:t>
            </w:r>
            <w:r>
              <w:rPr>
                <w:rFonts w:hint="eastAsia" w:cs="Times New Roman"/>
                <w:bCs w:val="0"/>
                <w:spacing w:val="0"/>
                <w:kern w:val="2"/>
                <w:sz w:val="21"/>
                <w:lang w:val="en-US" w:eastAsia="zh-CN" w:bidi="ar-SA"/>
              </w:rPr>
              <w:t>爱康国宾门诊部</w:t>
            </w:r>
            <w:r>
              <w:rPr>
                <w:rFonts w:hint="eastAsia" w:ascii="Times New Roman" w:hAnsi="Times New Roman" w:eastAsia="宋体" w:cs="Times New Roman"/>
                <w:bCs w:val="0"/>
                <w:spacing w:val="0"/>
                <w:kern w:val="2"/>
                <w:sz w:val="21"/>
                <w:lang w:val="en-US" w:eastAsia="zh-CN" w:bidi="ar-SA"/>
              </w:rPr>
              <w:t>。</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7、生产现场只进行简单的组装调试，基本无噪声和废气，所以没有进行环境监测和工作场所职业病危害因素检测。</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8、无需环境和职业健康安全监测设备。</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公司经营能遵守相关的法律法规，没有违反环境、职业健康安全法律法规现象。</w:t>
            </w:r>
            <w:bookmarkStart w:id="1" w:name="_GoBack"/>
            <w:bookmarkEnd w:id="1"/>
          </w:p>
        </w:tc>
        <w:tc>
          <w:tcPr>
            <w:tcW w:w="1585"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ind w:firstLine="210" w:firstLineChars="100"/>
              <w:rPr>
                <w:rFonts w:hint="eastAsia" w:asciiTheme="minorEastAsia" w:hAnsiTheme="minorEastAsia" w:eastAsiaTheme="minorEastAsia" w:cstheme="minorEastAsia"/>
                <w:sz w:val="21"/>
                <w:szCs w:val="21"/>
              </w:rPr>
            </w:pPr>
          </w:p>
          <w:p>
            <w:pPr>
              <w:spacing w:line="360" w:lineRule="auto"/>
              <w:ind w:firstLine="210" w:firstLineChars="100"/>
              <w:rPr>
                <w:rFonts w:hint="eastAsia" w:asciiTheme="minorEastAsia" w:hAnsiTheme="minorEastAsia" w:eastAsiaTheme="minorEastAsia" w:cstheme="minorEastAsia"/>
                <w:sz w:val="21"/>
                <w:szCs w:val="21"/>
              </w:rPr>
            </w:pPr>
          </w:p>
          <w:p>
            <w:pPr>
              <w:spacing w:line="360" w:lineRule="auto"/>
              <w:ind w:firstLine="210" w:firstLineChars="100"/>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内部审核</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QEO9.2</w:t>
            </w:r>
          </w:p>
        </w:tc>
        <w:tc>
          <w:tcPr>
            <w:tcW w:w="1000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val="zh-CN"/>
              </w:rPr>
              <w:t>内部审核控制程序</w:t>
            </w:r>
            <w:r>
              <w:rPr>
                <w:rFonts w:hint="eastAsia" w:asciiTheme="minorEastAsia" w:hAnsiTheme="minorEastAsia" w:eastAsiaTheme="minorEastAsia" w:cstheme="minorEastAsia"/>
                <w:sz w:val="21"/>
                <w:szCs w:val="21"/>
              </w:rPr>
              <w:t>》，基本符合标准要求。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经查问：总经理、管代、各部门主管均经培训并参加了内部审核。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月20日开展了管理体系内部审核活动，并提供有以下内审的资料：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——《审核实施计划》，批准：</w:t>
            </w:r>
            <w:r>
              <w:rPr>
                <w:rFonts w:hint="eastAsia" w:asciiTheme="minorEastAsia" w:hAnsiTheme="minorEastAsia" w:eastAsiaTheme="minorEastAsia" w:cstheme="minorEastAsia"/>
                <w:sz w:val="21"/>
                <w:szCs w:val="21"/>
                <w:lang w:eastAsia="zh-CN"/>
              </w:rPr>
              <w:t>龚爱娟</w:t>
            </w:r>
            <w:r>
              <w:rPr>
                <w:rFonts w:hint="eastAsia" w:asciiTheme="minorEastAsia" w:hAnsiTheme="minorEastAsia" w:eastAsiaTheme="minorEastAsia" w:cstheme="minorEastAsia"/>
                <w:sz w:val="21"/>
                <w:szCs w:val="21"/>
              </w:rPr>
              <w:t>。计划中规定审核的目的、依据、范围、时间、审核安排；审核组成员。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计划中没有漏标准条款、没有遗漏体系覆盖的部门和场所，内审员没有审核自己的工作。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——内审首末次会议签到（领导层、各部门负责人）；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——内部审核检查表，审核按计划进行，没有遗漏标准条款及体系覆盖的部门和场所，内审员没有审核自己的工作。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——本次内审发现</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项不合格，在</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GB/T19001 7.2条款，为一般不符合项，查看《不符合报告》，不符合事实描述清晰，不符合原因分析准确，并制定了纠正及纠正预防措施，且措施可行，并对其有效性进行了验证，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——本次内审编制有《内部管理体系审核报告》，对内审进行了综述和体系运行情况的评价，对纠正措施提出整改的要求。</w:t>
            </w:r>
          </w:p>
          <w:p>
            <w:p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结论：公司的管理体系基本符合标准要求，且适宜、有效</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不合格和纠正措施</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QEO10.2</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办公室</w:t>
            </w:r>
            <w:r>
              <w:rPr>
                <w:rFonts w:hint="eastAsia" w:asciiTheme="minorEastAsia" w:hAnsiTheme="minorEastAsia" w:eastAsiaTheme="minorEastAsia" w:cstheme="minorEastAsia"/>
                <w:bCs/>
                <w:sz w:val="21"/>
                <w:szCs w:val="21"/>
              </w:rPr>
              <w:t xml:space="preserve"> 查出一项不符合项。</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GB/T19001 7.2条款，为一般不符合项，查看《不符合报告》，不符合事实描述清晰，不符合原因分析准确，并制定了纠正及纠正预防措施，且措施可行，并对其有效性进行了验证</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纠正：由管代负责对</w:t>
            </w:r>
            <w:r>
              <w:rPr>
                <w:rFonts w:hint="eastAsia" w:asciiTheme="minorEastAsia" w:hAnsiTheme="minorEastAsia" w:eastAsiaTheme="minorEastAsia" w:cstheme="minorEastAsia"/>
                <w:bCs/>
                <w:sz w:val="21"/>
                <w:szCs w:val="21"/>
                <w:lang w:eastAsia="zh-CN"/>
              </w:rPr>
              <w:t>办公室</w:t>
            </w:r>
            <w:r>
              <w:rPr>
                <w:rFonts w:hint="eastAsia" w:asciiTheme="minorEastAsia" w:hAnsiTheme="minorEastAsia" w:eastAsiaTheme="minorEastAsia" w:cstheme="minorEastAsia"/>
                <w:bCs/>
                <w:sz w:val="21"/>
                <w:szCs w:val="21"/>
              </w:rPr>
              <w:t xml:space="preserve"> 相关人员进行培训。</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纠正措施：由管代负责对</w:t>
            </w:r>
            <w:r>
              <w:rPr>
                <w:rFonts w:hint="eastAsia" w:asciiTheme="minorEastAsia" w:hAnsiTheme="minorEastAsia" w:eastAsiaTheme="minorEastAsia" w:cstheme="minorEastAsia"/>
                <w:bCs/>
                <w:sz w:val="21"/>
                <w:szCs w:val="21"/>
                <w:lang w:eastAsia="zh-CN"/>
              </w:rPr>
              <w:t>办公室</w:t>
            </w:r>
            <w:r>
              <w:rPr>
                <w:rFonts w:hint="eastAsia" w:asciiTheme="minorEastAsia" w:hAnsiTheme="minorEastAsia" w:eastAsiaTheme="minorEastAsia" w:cstheme="minorEastAsia"/>
                <w:bCs/>
                <w:sz w:val="21"/>
                <w:szCs w:val="21"/>
              </w:rPr>
              <w:t xml:space="preserve"> 相关人员进行培训，重点内容标准</w:t>
            </w:r>
            <w:r>
              <w:rPr>
                <w:rFonts w:hint="eastAsia" w:asciiTheme="minorEastAsia" w:hAnsiTheme="minorEastAsia" w:eastAsiaTheme="minorEastAsia" w:cstheme="minorEastAsia"/>
                <w:sz w:val="21"/>
                <w:szCs w:val="21"/>
              </w:rPr>
              <w:t>GB/T19001 7.2条款</w:t>
            </w:r>
            <w:r>
              <w:rPr>
                <w:rFonts w:hint="eastAsia" w:asciiTheme="minorEastAsia" w:hAnsiTheme="minorEastAsia" w:eastAsiaTheme="minorEastAsia" w:cstheme="minorEastAsia"/>
                <w:bCs/>
                <w:sz w:val="21"/>
                <w:szCs w:val="21"/>
              </w:rPr>
              <w:t>及其理解，体系文件相关内容，避免类似问题再次出现。</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 xml:space="preserve">结论：纠正措施实施有效。  </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4NzIyN2MxYTlmMzQ1NGE2MjU5NWRkMjhlOGMxYTAifQ=="/>
  </w:docVars>
  <w:rsids>
    <w:rsidRoot w:val="00000000"/>
    <w:rsid w:val="01D8148B"/>
    <w:rsid w:val="10A76D95"/>
    <w:rsid w:val="14E04D86"/>
    <w:rsid w:val="16BC7E7D"/>
    <w:rsid w:val="1F2C09E5"/>
    <w:rsid w:val="24697B84"/>
    <w:rsid w:val="27603B95"/>
    <w:rsid w:val="2B0514B0"/>
    <w:rsid w:val="30AB17BD"/>
    <w:rsid w:val="459D1975"/>
    <w:rsid w:val="4E3D002E"/>
    <w:rsid w:val="58A50EE9"/>
    <w:rsid w:val="5B1466B5"/>
    <w:rsid w:val="65FB1340"/>
    <w:rsid w:val="6ED125BD"/>
    <w:rsid w:val="7F010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2022-11-06T13:50:06Z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