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2038"/>
        <w:gridCol w:w="952"/>
        <w:gridCol w:w="761"/>
        <w:gridCol w:w="937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8"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32" w:type="dxa"/>
            <w:gridSpan w:val="2"/>
            <w:vAlign w:val="center"/>
          </w:tcPr>
          <w:p>
            <w:pPr>
              <w:rPr>
                <w:rFonts w:hint="default" w:eastAsia="宋体"/>
                <w:sz w:val="24"/>
                <w:szCs w:val="24"/>
                <w:lang w:val="en-US" w:eastAsia="zh-CN"/>
              </w:rPr>
            </w:pPr>
            <w:r>
              <w:rPr>
                <w:rFonts w:hint="eastAsia"/>
                <w:sz w:val="24"/>
                <w:szCs w:val="24"/>
              </w:rPr>
              <w:t xml:space="preserve">受审核部门：领导层 </w:t>
            </w:r>
            <w:r>
              <w:rPr>
                <w:sz w:val="24"/>
                <w:szCs w:val="24"/>
              </w:rPr>
              <w:t xml:space="preserve">        </w:t>
            </w:r>
            <w:r>
              <w:rPr>
                <w:rFonts w:hint="eastAsia"/>
                <w:sz w:val="24"/>
                <w:szCs w:val="24"/>
                <w:lang w:val="en-US" w:eastAsia="zh-CN"/>
              </w:rPr>
              <w:t xml:space="preserve">部门负责人：姚志浩 </w:t>
            </w:r>
            <w:r>
              <w:rPr>
                <w:sz w:val="24"/>
                <w:szCs w:val="24"/>
              </w:rPr>
              <w:t xml:space="preserve">   </w:t>
            </w:r>
            <w:r>
              <w:rPr>
                <w:rFonts w:hint="eastAsia"/>
                <w:sz w:val="24"/>
                <w:szCs w:val="24"/>
              </w:rPr>
              <w:t>陪同人员：</w:t>
            </w:r>
            <w:r>
              <w:rPr>
                <w:rFonts w:hint="eastAsia"/>
                <w:sz w:val="24"/>
                <w:szCs w:val="24"/>
                <w:lang w:val="en-US" w:eastAsia="zh-CN"/>
              </w:rPr>
              <w:t>周徐槐</w:t>
            </w:r>
          </w:p>
        </w:tc>
        <w:tc>
          <w:tcPr>
            <w:tcW w:w="15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48" w:type="dxa"/>
            <w:gridSpan w:val="2"/>
            <w:vMerge w:val="continue"/>
            <w:vAlign w:val="center"/>
          </w:tcPr>
          <w:p/>
        </w:tc>
        <w:tc>
          <w:tcPr>
            <w:tcW w:w="952" w:type="dxa"/>
            <w:vMerge w:val="continue"/>
            <w:vAlign w:val="center"/>
          </w:tcPr>
          <w:p/>
        </w:tc>
        <w:tc>
          <w:tcPr>
            <w:tcW w:w="10132"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陈丽丹         </w:t>
            </w:r>
            <w:r>
              <w:rPr>
                <w:sz w:val="24"/>
                <w:szCs w:val="24"/>
              </w:rPr>
              <w:t xml:space="preserve">     </w:t>
            </w:r>
            <w:r>
              <w:rPr>
                <w:rFonts w:hint="eastAsia"/>
                <w:sz w:val="24"/>
                <w:szCs w:val="24"/>
              </w:rPr>
              <w:t>审核日期：202</w:t>
            </w:r>
            <w:r>
              <w:rPr>
                <w:rFonts w:hint="eastAsia"/>
                <w:sz w:val="24"/>
                <w:szCs w:val="24"/>
                <w:lang w:val="en-US" w:eastAsia="zh-CN"/>
              </w:rPr>
              <w:t>2</w:t>
            </w:r>
            <w:r>
              <w:rPr>
                <w:rFonts w:hint="eastAsia"/>
                <w:sz w:val="24"/>
                <w:szCs w:val="24"/>
              </w:rPr>
              <w:t>-</w:t>
            </w:r>
            <w:r>
              <w:rPr>
                <w:rFonts w:hint="eastAsia"/>
                <w:sz w:val="24"/>
                <w:szCs w:val="24"/>
                <w:lang w:val="en-US" w:eastAsia="zh-CN"/>
              </w:rPr>
              <w:t>11</w:t>
            </w:r>
            <w:r>
              <w:rPr>
                <w:rFonts w:hint="eastAsia"/>
                <w:sz w:val="24"/>
                <w:szCs w:val="24"/>
              </w:rPr>
              <w:t>-</w:t>
            </w:r>
            <w:r>
              <w:rPr>
                <w:rFonts w:hint="eastAsia"/>
                <w:sz w:val="24"/>
                <w:szCs w:val="24"/>
                <w:lang w:val="en-US" w:eastAsia="zh-CN"/>
              </w:rPr>
              <w:t>08</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48" w:type="dxa"/>
            <w:gridSpan w:val="2"/>
            <w:vMerge w:val="continue"/>
            <w:vAlign w:val="center"/>
          </w:tcPr>
          <w:p/>
        </w:tc>
        <w:tc>
          <w:tcPr>
            <w:tcW w:w="952" w:type="dxa"/>
            <w:vMerge w:val="continue"/>
            <w:vAlign w:val="center"/>
          </w:tcPr>
          <w:p/>
        </w:tc>
        <w:tc>
          <w:tcPr>
            <w:tcW w:w="10132" w:type="dxa"/>
            <w:gridSpan w:val="2"/>
            <w:vAlign w:val="center"/>
          </w:tcPr>
          <w:p>
            <w:pPr>
              <w:spacing w:before="120"/>
            </w:pPr>
            <w:r>
              <w:rPr>
                <w:rFonts w:hint="eastAsia"/>
              </w:rPr>
              <w:t>审核条款：</w:t>
            </w:r>
          </w:p>
          <w:p>
            <w:r>
              <w:rPr>
                <w:rFonts w:hint="eastAsia"/>
                <w:color w:val="000000"/>
                <w:szCs w:val="21"/>
              </w:rPr>
              <w:t>H (V1.0)</w:t>
            </w:r>
            <w:r>
              <w:rPr>
                <w:rFonts w:hint="eastAsia"/>
                <w:highlight w:val="none"/>
              </w:rPr>
              <w:t>：1.1/</w:t>
            </w:r>
            <w:r>
              <w:rPr>
                <w:rFonts w:hint="eastAsia"/>
                <w:highlight w:val="none"/>
                <w:lang w:val="en-US" w:eastAsia="zh-CN"/>
              </w:rPr>
              <w:t>1.2.1/1.2.2/</w:t>
            </w:r>
            <w:r>
              <w:rPr>
                <w:rFonts w:hint="eastAsia"/>
                <w:highlight w:val="none"/>
              </w:rPr>
              <w:t>2.1-2.5/</w:t>
            </w:r>
            <w:r>
              <w:rPr>
                <w:rFonts w:hint="eastAsia"/>
                <w:highlight w:val="none"/>
                <w:lang w:val="en-US" w:eastAsia="zh-CN"/>
              </w:rPr>
              <w:t>3.1/</w:t>
            </w:r>
            <w:r>
              <w:rPr>
                <w:highlight w:val="none"/>
              </w:rPr>
              <w:t xml:space="preserve"> </w:t>
            </w:r>
            <w:r>
              <w:rPr>
                <w:rFonts w:hint="eastAsia"/>
              </w:rPr>
              <w:t>3.13</w:t>
            </w:r>
            <w:r>
              <w:t>/5.1/5.3/5.4/5.5</w:t>
            </w:r>
          </w:p>
          <w:p>
            <w:pPr>
              <w:pStyle w:val="6"/>
              <w:rPr>
                <w:sz w:val="24"/>
                <w:szCs w:val="24"/>
              </w:rPr>
            </w:pP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tcPr>
          <w:p>
            <w:r>
              <w:rPr>
                <w:rFonts w:hint="eastAsia"/>
              </w:rPr>
              <w:t>合规义务</w:t>
            </w:r>
          </w:p>
        </w:tc>
        <w:tc>
          <w:tcPr>
            <w:tcW w:w="952" w:type="dxa"/>
            <w:vMerge w:val="restart"/>
          </w:tcPr>
          <w:p>
            <w:r>
              <w:rPr>
                <w:rFonts w:hint="eastAsia"/>
              </w:rPr>
              <w:t>H(V1.0)</w:t>
            </w:r>
          </w:p>
          <w:p>
            <w:r>
              <w:rPr>
                <w:rFonts w:hint="eastAsia"/>
              </w:rPr>
              <w:t xml:space="preserve">2.2  </w:t>
            </w:r>
          </w:p>
          <w:p>
            <w:r>
              <w:rPr>
                <w:rFonts w:hint="eastAsia"/>
              </w:rPr>
              <w:t xml:space="preserve"> </w:t>
            </w:r>
          </w:p>
        </w:tc>
        <w:tc>
          <w:tcPr>
            <w:tcW w:w="761" w:type="dxa"/>
          </w:tcPr>
          <w:p>
            <w:r>
              <w:rPr>
                <w:rFonts w:hint="eastAsia"/>
              </w:rPr>
              <w:t>文件名称</w:t>
            </w:r>
          </w:p>
        </w:tc>
        <w:tc>
          <w:tcPr>
            <w:tcW w:w="9371" w:type="dxa"/>
          </w:tcPr>
          <w:p>
            <w:pPr>
              <w:rPr>
                <w:rFonts w:hint="default" w:eastAsia="宋体"/>
                <w:lang w:val="en-US" w:eastAsia="zh-CN"/>
              </w:rPr>
            </w:pPr>
            <w:r>
              <w:rPr>
                <w:rFonts w:hint="eastAsia"/>
              </w:rPr>
              <w:t>如：</w:t>
            </w:r>
            <w:r>
              <w:rPr>
                <w:rFonts w:hint="eastAsia"/>
              </w:rPr>
              <w:sym w:font="Wingdings" w:char="00FE"/>
            </w:r>
            <w:r>
              <w:rPr>
                <w:rFonts w:hint="eastAsia"/>
              </w:rPr>
              <w:t>管理手册第</w:t>
            </w:r>
            <w:r>
              <w:rPr>
                <w:rFonts w:hint="eastAsia"/>
                <w:lang w:val="en-US" w:eastAsia="zh-CN"/>
              </w:rPr>
              <w:t>2.2</w:t>
            </w:r>
            <w:r>
              <w:rPr>
                <w:rFonts w:hint="eastAsia"/>
              </w:rPr>
              <w:t>条款</w:t>
            </w:r>
            <w:r>
              <w:rPr>
                <w:rFonts w:hint="eastAsia"/>
                <w:lang w:eastAsia="zh-CN"/>
              </w:rPr>
              <w:t>、</w:t>
            </w:r>
            <w:r>
              <w:rPr>
                <w:rFonts w:hint="eastAsia"/>
              </w:rPr>
              <w:sym w:font="Wingdings" w:char="00FE"/>
            </w:r>
            <w:bookmarkStart w:id="0" w:name="_GoBack"/>
            <w:bookmarkEnd w:id="0"/>
            <w:r>
              <w:rPr>
                <w:rFonts w:hint="eastAsia"/>
                <w:lang w:eastAsia="zh-CN"/>
              </w:rPr>
              <w:t>《</w:t>
            </w:r>
            <w:r>
              <w:rPr>
                <w:rFonts w:hint="eastAsia"/>
                <w:lang w:val="en-US" w:eastAsia="zh-CN"/>
              </w:rPr>
              <w:t>合规性评价控制程序》</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8" w:type="dxa"/>
            <w:gridSpan w:val="2"/>
            <w:vMerge w:val="continue"/>
          </w:tcPr>
          <w:p/>
        </w:tc>
        <w:tc>
          <w:tcPr>
            <w:tcW w:w="952" w:type="dxa"/>
            <w:vMerge w:val="continue"/>
          </w:tcPr>
          <w:p/>
        </w:tc>
        <w:tc>
          <w:tcPr>
            <w:tcW w:w="761" w:type="dxa"/>
          </w:tcPr>
          <w:p>
            <w:r>
              <w:rPr>
                <w:rFonts w:hint="eastAsia"/>
              </w:rPr>
              <w:t>运行证据</w:t>
            </w:r>
          </w:p>
        </w:tc>
        <w:tc>
          <w:tcPr>
            <w:tcW w:w="9371" w:type="dxa"/>
          </w:tcPr>
          <w:p>
            <w:r>
              <w:rPr>
                <w:rFonts w:hint="eastAsia"/>
              </w:rPr>
              <w:t>查看HACCP相关的《法律法规清单》</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p>
            <w:r>
              <w:rPr>
                <w:rFonts w:hint="eastAsia"/>
              </w:rPr>
              <w:t>查看HACCP相关的《相关方的需求和期望》（包括顾客要求）</w:t>
            </w:r>
          </w:p>
          <w:p>
            <w:pPr>
              <w:rPr>
                <w:u w:val="single"/>
              </w:rPr>
            </w:pPr>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pPr>
              <w:rPr>
                <w:color w:val="000000"/>
                <w:szCs w:val="21"/>
              </w:rPr>
            </w:pP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☑主管部门</w:t>
                  </w:r>
                </w:p>
              </w:tc>
              <w:tc>
                <w:tcPr>
                  <w:tcW w:w="2495" w:type="dxa"/>
                </w:tcPr>
                <w:p>
                  <w:pPr>
                    <w:rPr>
                      <w:highlight w:val="yellow"/>
                    </w:rPr>
                  </w:pPr>
                  <w:r>
                    <w:rPr>
                      <w:rFonts w:hint="eastAsia"/>
                      <w:lang w:val="en-US" w:eastAsia="zh-CN"/>
                    </w:rPr>
                    <w:t>宁波市江北区</w:t>
                  </w:r>
                  <w:r>
                    <w:rPr>
                      <w:rFonts w:hint="eastAsia"/>
                    </w:rPr>
                    <w:t>市场监督管理局</w:t>
                  </w:r>
                </w:p>
              </w:tc>
              <w:tc>
                <w:tcPr>
                  <w:tcW w:w="3611" w:type="dxa"/>
                </w:tcPr>
                <w:p>
                  <w:r>
                    <w:rPr>
                      <w:rFonts w:hint="eastAsia"/>
                    </w:rPr>
                    <w:t>☑遵守食品安全相关的法律法规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t>☑供方</w:t>
                  </w:r>
                </w:p>
              </w:tc>
              <w:tc>
                <w:tcPr>
                  <w:tcW w:w="2495" w:type="dxa"/>
                </w:tcPr>
                <w:p>
                  <w:pPr>
                    <w:rPr>
                      <w:rFonts w:hint="default" w:eastAsia="宋体"/>
                      <w:szCs w:val="22"/>
                      <w:lang w:val="en-US" w:eastAsia="zh-CN"/>
                    </w:rPr>
                  </w:pPr>
                  <w:r>
                    <w:rPr>
                      <w:rFonts w:hint="eastAsia" w:ascii="宋体" w:hAnsi="宋体" w:cs="宋体"/>
                      <w:color w:val="000000"/>
                      <w:sz w:val="22"/>
                      <w:szCs w:val="22"/>
                    </w:rPr>
                    <w:t>宁波舜华生态农业发展有限公司</w:t>
                  </w:r>
                  <w:r>
                    <w:rPr>
                      <w:rFonts w:hint="eastAsia"/>
                      <w:szCs w:val="22"/>
                      <w:lang w:eastAsia="zh-CN"/>
                    </w:rPr>
                    <w:t>、</w:t>
                  </w:r>
                  <w:r>
                    <w:rPr>
                      <w:rFonts w:hint="eastAsia" w:ascii="宋体" w:hAnsi="宋体" w:cs="宋体"/>
                      <w:color w:val="000000"/>
                      <w:sz w:val="22"/>
                      <w:szCs w:val="22"/>
                    </w:rPr>
                    <w:t>宁波妍橙贸易有限公司</w:t>
                  </w:r>
                  <w:r>
                    <w:rPr>
                      <w:rFonts w:hint="eastAsia"/>
                      <w:szCs w:val="22"/>
                      <w:lang w:val="en-US" w:eastAsia="zh-CN"/>
                    </w:rPr>
                    <w:t>等</w:t>
                  </w:r>
                </w:p>
              </w:tc>
              <w:tc>
                <w:tcPr>
                  <w:tcW w:w="3611" w:type="dxa"/>
                </w:tcPr>
                <w:p>
                  <w:r>
                    <w:rPr>
                      <w:rFonts w:hint="eastAsia"/>
                    </w:rPr>
                    <w:t>☑组织的持续经营、明示采购的食品安全要求</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495" w:type="dxa"/>
                </w:tcPr>
                <w:p>
                  <w:pPr>
                    <w:rPr>
                      <w:rFonts w:hint="default" w:eastAsia="宋体"/>
                      <w:szCs w:val="22"/>
                      <w:lang w:val="en-US" w:eastAsia="zh-CN"/>
                    </w:rPr>
                  </w:pPr>
                  <w:r>
                    <w:rPr>
                      <w:rFonts w:hint="eastAsia"/>
                      <w:szCs w:val="22"/>
                      <w:lang w:val="en-US" w:eastAsia="zh-CN"/>
                    </w:rPr>
                    <w:t>宁波片部队、宁波市公安局等</w:t>
                  </w:r>
                </w:p>
              </w:tc>
              <w:tc>
                <w:tcPr>
                  <w:tcW w:w="3611" w:type="dxa"/>
                </w:tcPr>
                <w:p>
                  <w:pPr>
                    <w:ind w:left="210" w:hanging="210" w:hangingChars="100"/>
                  </w:pPr>
                  <w:r>
                    <w:rPr>
                      <w:rFonts w:hint="eastAsia"/>
                    </w:rPr>
                    <w:t>☑不因食品安全问题影响按时按质按量交付产品或服务；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消费者</w:t>
                  </w:r>
                </w:p>
              </w:tc>
              <w:tc>
                <w:tcPr>
                  <w:tcW w:w="2495" w:type="dxa"/>
                </w:tcPr>
                <w:p>
                  <w:pPr>
                    <w:rPr>
                      <w:rFonts w:hint="default" w:eastAsia="宋体"/>
                      <w:lang w:val="en-US" w:eastAsia="zh-CN"/>
                    </w:rPr>
                  </w:pPr>
                  <w:r>
                    <w:rPr>
                      <w:rFonts w:hint="eastAsia"/>
                      <w:lang w:val="en-US" w:eastAsia="zh-CN"/>
                    </w:rPr>
                    <w:t>消费者</w:t>
                  </w:r>
                </w:p>
              </w:tc>
              <w:tc>
                <w:tcPr>
                  <w:tcW w:w="3611" w:type="dxa"/>
                </w:tcPr>
                <w:p>
                  <w:r>
                    <w:rPr>
                      <w:rFonts w:hint="eastAsia"/>
                    </w:rPr>
                    <w:sym w:font="Wingdings 2" w:char="0052"/>
                  </w:r>
                  <w:r>
                    <w:rPr>
                      <w:rFonts w:hint="eastAsia"/>
                    </w:rPr>
                    <w:t>不因食品安全问题带来健康损害和生命威胁</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2495" w:type="dxa"/>
                </w:tcPr>
                <w:p>
                  <w:pPr>
                    <w:rPr>
                      <w:rFonts w:hint="eastAsia" w:eastAsia="宋体"/>
                      <w:szCs w:val="24"/>
                      <w:lang w:val="en-US" w:eastAsia="zh-CN"/>
                    </w:rPr>
                  </w:pPr>
                  <w:r>
                    <w:rPr>
                      <w:rFonts w:hint="eastAsia"/>
                      <w:szCs w:val="24"/>
                    </w:rPr>
                    <w:t>公司</w:t>
                  </w:r>
                  <w:r>
                    <w:rPr>
                      <w:rFonts w:hint="eastAsia"/>
                      <w:szCs w:val="24"/>
                      <w:lang w:val="en-US" w:eastAsia="zh-CN"/>
                    </w:rPr>
                    <w:t>职工</w:t>
                  </w:r>
                </w:p>
              </w:tc>
              <w:tc>
                <w:tcPr>
                  <w:tcW w:w="3611" w:type="dxa"/>
                </w:tcPr>
                <w:p>
                  <w:r>
                    <w:rPr>
                      <w:rFonts w:hint="eastAsia"/>
                    </w:rPr>
                    <w:t>☑不因食品安全问题停产，组织持续经营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投资方</w:t>
                  </w:r>
                </w:p>
              </w:tc>
              <w:tc>
                <w:tcPr>
                  <w:tcW w:w="2495" w:type="dxa"/>
                </w:tcPr>
                <w:p>
                  <w:pPr>
                    <w:rPr>
                      <w:rFonts w:hint="eastAsia" w:eastAsia="宋体"/>
                      <w:lang w:val="en-US" w:eastAsia="zh-CN"/>
                    </w:rPr>
                  </w:pPr>
                  <w:r>
                    <w:rPr>
                      <w:rFonts w:hint="eastAsia"/>
                      <w:lang w:val="en-US" w:eastAsia="zh-CN"/>
                    </w:rPr>
                    <w:t>自然人</w:t>
                  </w:r>
                </w:p>
              </w:tc>
              <w:tc>
                <w:tcPr>
                  <w:tcW w:w="3611" w:type="dxa"/>
                </w:tcPr>
                <w:p>
                  <w:r>
                    <w:rPr>
                      <w:rFonts w:hint="eastAsia"/>
                    </w:rPr>
                    <w:sym w:font="Wingdings 2" w:char="0052"/>
                  </w:r>
                  <w:r>
                    <w:rPr>
                      <w:rFonts w:hint="eastAsia"/>
                    </w:rPr>
                    <w:t>不因食品安全问题停产，组织持续经营、盈利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社区</w:t>
                  </w:r>
                </w:p>
              </w:tc>
              <w:tc>
                <w:tcPr>
                  <w:tcW w:w="2495" w:type="dxa"/>
                </w:tcPr>
                <w:p>
                  <w:pPr>
                    <w:rPr>
                      <w:rFonts w:hint="eastAsia" w:eastAsia="宋体"/>
                      <w:lang w:val="en-US" w:eastAsia="zh-CN"/>
                    </w:rPr>
                  </w:pPr>
                  <w:r>
                    <w:rPr>
                      <w:rFonts w:hint="eastAsia"/>
                      <w:lang w:val="en-US" w:eastAsia="zh-CN"/>
                    </w:rPr>
                    <w:t>园区</w:t>
                  </w:r>
                </w:p>
              </w:tc>
              <w:tc>
                <w:tcPr>
                  <w:tcW w:w="3611" w:type="dxa"/>
                </w:tcPr>
                <w:p>
                  <w:r>
                    <w:rPr>
                      <w:rFonts w:hint="eastAsia"/>
                    </w:rPr>
                    <w:sym w:font="Wingdings 2" w:char="0052"/>
                  </w:r>
                  <w:r>
                    <w:rPr>
                      <w:rFonts w:hint="eastAsia"/>
                    </w:rPr>
                    <w:t>不因食品安全问题影响周围人员的就业</w:t>
                  </w:r>
                </w:p>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A8"/>
            </w:r>
            <w:r>
              <w:rPr>
                <w:rFonts w:hint="eastAsia"/>
              </w:rPr>
              <w:t>《</w:t>
            </w:r>
            <w:r>
              <w:rPr>
                <w:rFonts w:hint="eastAsia" w:cs="宋体"/>
                <w:szCs w:val="24"/>
                <w:lang w:bidi="ar"/>
              </w:rPr>
              <w:t>相关方的需求和期望控制清单</w:t>
            </w:r>
            <w:r>
              <w:rPr>
                <w:rFonts w:hint="eastAsia"/>
              </w:rPr>
              <w:t xml:space="preserve">》  </w:t>
            </w:r>
            <w:r>
              <w:rPr>
                <w:rFonts w:hint="eastAsia"/>
              </w:rPr>
              <w:sym w:font="Wingdings" w:char="00A8"/>
            </w:r>
            <w:r>
              <w:rPr>
                <w:rFonts w:hint="eastAsia"/>
              </w:rPr>
              <w:t xml:space="preserve">《年度业务计划》 </w:t>
            </w:r>
            <w:r>
              <w:rPr>
                <w:rFonts w:hint="eastAsia"/>
              </w:rPr>
              <w:sym w:font="Wingdings" w:char="00FE"/>
            </w:r>
            <w:r>
              <w:rPr>
                <w:rFonts w:hint="eastAsia"/>
              </w:rPr>
              <w:t>其他</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048" w:type="dxa"/>
            <w:gridSpan w:val="2"/>
            <w:vMerge w:val="restart"/>
            <w:shd w:val="clear" w:color="auto" w:fill="auto"/>
          </w:tcPr>
          <w:p>
            <w:r>
              <w:rPr>
                <w:rFonts w:hint="eastAsia"/>
              </w:rPr>
              <w:t>HACCP体系</w:t>
            </w:r>
          </w:p>
          <w:p>
            <w:r>
              <w:rPr>
                <w:rFonts w:hint="eastAsia"/>
              </w:rPr>
              <w:t>总要求</w:t>
            </w:r>
          </w:p>
        </w:tc>
        <w:tc>
          <w:tcPr>
            <w:tcW w:w="952" w:type="dxa"/>
            <w:vMerge w:val="restart"/>
            <w:shd w:val="clear" w:color="auto" w:fill="auto"/>
          </w:tcPr>
          <w:p>
            <w:r>
              <w:rPr>
                <w:rFonts w:hint="eastAsia"/>
              </w:rPr>
              <w:t>H(V1.0)</w:t>
            </w:r>
          </w:p>
          <w:p>
            <w:r>
              <w:rPr>
                <w:rFonts w:hint="eastAsia"/>
              </w:rPr>
              <w:t>1</w:t>
            </w:r>
            <w:r>
              <w:t>.1</w:t>
            </w:r>
          </w:p>
        </w:tc>
        <w:tc>
          <w:tcPr>
            <w:tcW w:w="761" w:type="dxa"/>
            <w:shd w:val="clear" w:color="auto" w:fill="auto"/>
          </w:tcPr>
          <w:p>
            <w:r>
              <w:rPr>
                <w:rFonts w:hint="eastAsia"/>
              </w:rPr>
              <w:t>文件名称</w:t>
            </w:r>
          </w:p>
        </w:tc>
        <w:tc>
          <w:tcPr>
            <w:tcW w:w="9371" w:type="dxa"/>
            <w:shd w:val="clear" w:color="auto" w:fill="auto"/>
          </w:tcPr>
          <w:p>
            <w:r>
              <w:rPr/>
              <w:sym w:font="Wingdings" w:char="00FE"/>
            </w:r>
            <w:r>
              <w:rPr>
                <w:rFonts w:hint="eastAsia"/>
              </w:rPr>
              <w:t>管理手册第</w:t>
            </w:r>
            <w:r>
              <w:rPr>
                <w:rFonts w:hint="eastAsia"/>
                <w:lang w:val="en-US" w:eastAsia="zh-CN"/>
              </w:rPr>
              <w:t>1.1</w:t>
            </w:r>
            <w:r>
              <w:rPr>
                <w:rFonts w:hint="eastAsia"/>
              </w:rPr>
              <w:t>条款</w:t>
            </w:r>
          </w:p>
        </w:tc>
        <w:tc>
          <w:tcPr>
            <w:tcW w:w="1587" w:type="dxa"/>
            <w:vMerge w:val="restart"/>
            <w:shd w:val="clear" w:color="auto" w:fill="auto"/>
          </w:tcPr>
          <w:p>
            <w:r>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pStyle w:val="18"/>
              <w:adjustRightInd w:val="0"/>
              <w:snapToGrid w:val="0"/>
              <w:spacing w:line="360" w:lineRule="auto"/>
            </w:pPr>
            <w:r>
              <w:rPr>
                <w:rFonts w:hint="eastAsia" w:ascii="Times New Roman" w:hAnsi="Times New Roman"/>
              </w:rPr>
              <w:t>企业于</w:t>
            </w:r>
            <w:r>
              <w:rPr>
                <w:rFonts w:hint="eastAsia"/>
                <w:u w:val="single"/>
              </w:rPr>
              <w:t xml:space="preserve">  202</w:t>
            </w:r>
            <w:r>
              <w:rPr>
                <w:rFonts w:hint="eastAsia"/>
                <w:u w:val="single"/>
                <w:lang w:val="en-US" w:eastAsia="zh-CN"/>
              </w:rPr>
              <w:t>2</w:t>
            </w:r>
            <w:r>
              <w:rPr>
                <w:rFonts w:hint="eastAsia"/>
                <w:u w:val="single"/>
              </w:rPr>
              <w:t xml:space="preserve">  年 </w:t>
            </w:r>
            <w:r>
              <w:rPr>
                <w:rFonts w:hint="eastAsia"/>
                <w:u w:val="single"/>
                <w:lang w:val="en-US" w:eastAsia="zh-CN"/>
              </w:rPr>
              <w:t>5</w:t>
            </w:r>
            <w:r>
              <w:rPr>
                <w:rFonts w:hint="eastAsia"/>
                <w:u w:val="single"/>
              </w:rPr>
              <w:t xml:space="preserve">  月 1</w:t>
            </w:r>
            <w:r>
              <w:rPr>
                <w:rFonts w:hint="eastAsia"/>
                <w:u w:val="single"/>
                <w:lang w:val="en-US" w:eastAsia="zh-CN"/>
              </w:rPr>
              <w:t>0</w:t>
            </w:r>
            <w:r>
              <w:rPr>
                <w:rFonts w:hint="eastAsia"/>
                <w:u w:val="single"/>
              </w:rPr>
              <w:t xml:space="preserve"> 日</w:t>
            </w:r>
            <w:r>
              <w:rPr>
                <w:rFonts w:hint="eastAsia"/>
              </w:rPr>
              <w:t>建立了文件化HACCP体系；</w:t>
            </w:r>
          </w:p>
          <w:p>
            <w:pPr>
              <w:pStyle w:val="18"/>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8"/>
              <w:adjustRightInd w:val="0"/>
              <w:snapToGrid w:val="0"/>
              <w:spacing w:line="360" w:lineRule="auto"/>
              <w:rPr>
                <w:rFonts w:ascii="Times New Roman" w:hAnsi="Times New Roman"/>
              </w:rPr>
            </w:pPr>
            <w:r>
              <w:rPr>
                <w:rFonts w:hint="eastAsia" w:ascii="Times New Roman" w:hAnsi="Times New Roman"/>
              </w:rPr>
              <w:t>HACCP体系范围：</w:t>
            </w:r>
          </w:p>
          <w:p>
            <w:pPr>
              <w:pStyle w:val="18"/>
              <w:adjustRightInd w:val="0"/>
              <w:snapToGrid w:val="0"/>
              <w:spacing w:line="360" w:lineRule="auto"/>
              <w:rPr>
                <w:rFonts w:asciiTheme="minorEastAsia" w:hAnsiTheme="minorEastAsia" w:eastAsiaTheme="minorEastAsia"/>
                <w:szCs w:val="21"/>
                <w:u w:val="single"/>
              </w:rPr>
            </w:pPr>
            <w:r>
              <w:rPr>
                <w:rFonts w:asciiTheme="minorEastAsia" w:hAnsiTheme="minorEastAsia" w:eastAsiaTheme="minorEastAsia"/>
                <w:szCs w:val="21"/>
                <w:u w:val="single"/>
              </w:rPr>
              <w:t>位于浙江省宁波市江北区甬江街道文开路44号(仓库地址：宁波市江北区倪家堰路288号)的初级农产品(水产、畜禽肉、蛋和果蔬)、预包装食品（含冷藏冷冻食品）、散装食品（干杂）的销售</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p>
          <w:p>
            <w:pPr>
              <w:pStyle w:val="18"/>
              <w:adjustRightInd w:val="0"/>
              <w:snapToGrid w:val="0"/>
              <w:spacing w:line="360" w:lineRule="auto"/>
              <w:rPr>
                <w:rFonts w:ascii="Times New Roman" w:hAnsi="Times New Roman"/>
              </w:rPr>
            </w:pPr>
            <w:r>
              <w:rPr>
                <w:rFonts w:hint="eastAsia"/>
              </w:rPr>
              <w:t>在食品链中的位置，</w:t>
            </w:r>
            <w:r>
              <w:rPr>
                <w:rFonts w:hint="eastAsia" w:ascii="Times New Roman" w:hAnsi="Times New Roman"/>
              </w:rPr>
              <w:t>企业为：</w:t>
            </w:r>
          </w:p>
          <w:p>
            <w:pPr>
              <w:pStyle w:val="18"/>
              <w:adjustRightInd w:val="0"/>
              <w:snapToGrid w:val="0"/>
              <w:spacing w:line="360" w:lineRule="auto"/>
            </w:pPr>
            <w:r>
              <w:rPr>
                <w:rFonts w:hint="eastAsia" w:hAnsi="宋体"/>
              </w:rPr>
              <w:sym w:font="Wingdings 2" w:char="00A3"/>
            </w:r>
            <w:r>
              <w:rPr>
                <w:rFonts w:hint="eastAsia"/>
              </w:rPr>
              <w:t xml:space="preserve">食品及其辅料的生产、加工 </w:t>
            </w:r>
            <w:r>
              <w:rPr>
                <w:rFonts w:hint="eastAsia" w:hAnsi="宋体"/>
              </w:rPr>
              <w:sym w:font="Wingdings 2" w:char="0052"/>
            </w:r>
            <w:r>
              <w:rPr>
                <w:rFonts w:hint="eastAsia"/>
              </w:rPr>
              <w:t>分销、</w:t>
            </w:r>
            <w:r>
              <w:rPr>
                <w:rFonts w:hint="eastAsia" w:hAnsi="宋体"/>
              </w:rPr>
              <w:sym w:font="Wingdings 2" w:char="0052"/>
            </w:r>
            <w:r>
              <w:rPr>
                <w:rFonts w:hint="eastAsia"/>
              </w:rPr>
              <w:t>贮存、</w:t>
            </w:r>
            <w:r>
              <w:rPr>
                <w:rFonts w:hint="eastAsia" w:hAnsi="宋体"/>
              </w:rPr>
              <w:sym w:font="Wingdings 2" w:char="0052"/>
            </w:r>
            <w:r>
              <w:rPr>
                <w:rFonts w:hint="eastAsia"/>
              </w:rPr>
              <w:t>处理、</w:t>
            </w:r>
            <w:r>
              <w:rPr>
                <w:rFonts w:hint="eastAsia" w:hAnsi="宋体"/>
              </w:rPr>
              <w:t>□</w:t>
            </w:r>
            <w:r>
              <w:rPr>
                <w:rFonts w:hint="eastAsia"/>
              </w:rPr>
              <w:t>饲料生产、</w:t>
            </w:r>
            <w:r>
              <w:rPr>
                <w:rFonts w:hint="eastAsia" w:hAnsi="宋体"/>
              </w:rPr>
              <w:t>□</w:t>
            </w:r>
            <w:r>
              <w:rPr>
                <w:rFonts w:hint="eastAsia"/>
              </w:rPr>
              <w:t>食品接触材料、</w:t>
            </w:r>
            <w:r>
              <w:rPr>
                <w:rFonts w:hint="eastAsia" w:hAnsi="宋体"/>
              </w:rPr>
              <w:sym w:font="Wingdings 2" w:char="00A3"/>
            </w:r>
            <w:r>
              <w:rPr>
                <w:rFonts w:hint="eastAsia"/>
              </w:rPr>
              <w:t>生产服务提供</w:t>
            </w:r>
          </w:p>
          <w:p>
            <w:pPr>
              <w:pStyle w:val="18"/>
              <w:adjustRightInd w:val="0"/>
              <w:snapToGrid w:val="0"/>
              <w:spacing w:line="360" w:lineRule="auto"/>
              <w:rPr>
                <w:u w:val="single"/>
              </w:rPr>
            </w:pPr>
            <w:r>
              <w:rPr>
                <w:rFonts w:hint="eastAsia"/>
                <w:highlight w:val="none"/>
              </w:rPr>
              <w:t>外包过程</w:t>
            </w:r>
            <w:r>
              <w:rPr>
                <w:rFonts w:hint="eastAsia"/>
              </w:rPr>
              <w:t>包括：</w:t>
            </w:r>
            <w:r>
              <w:rPr>
                <w:rFonts w:hint="eastAsia"/>
                <w:u w:val="single"/>
              </w:rPr>
              <w:t xml:space="preserve">无   </w:t>
            </w:r>
          </w:p>
          <w:p>
            <w:pP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rPr>
              <w:t xml:space="preserve">☑ </w:t>
            </w:r>
            <w:r>
              <w:rPr>
                <w:rFonts w:hint="eastAsia"/>
              </w:rPr>
              <w:t>否</w:t>
            </w:r>
          </w:p>
          <w:p>
            <w:pPr>
              <w:spacing w:line="360" w:lineRule="auto"/>
            </w:pPr>
            <w:r>
              <w:rPr>
                <w:rFonts w:hint="eastAsia"/>
              </w:rPr>
              <w:t>是否对HACCP计划进行重新确认，持续改进HACCP体系。</w:t>
            </w:r>
            <w:r>
              <w:rPr>
                <w:rFonts w:hint="eastAsia" w:ascii="宋体" w:hAnsi="宋体"/>
              </w:rPr>
              <w:t xml:space="preserve">□ </w:t>
            </w:r>
            <w:r>
              <w:rPr>
                <w:rFonts w:hint="eastAsia"/>
              </w:rPr>
              <w:t xml:space="preserve">是   </w:t>
            </w:r>
            <w:r>
              <w:rPr>
                <w:rFonts w:hint="eastAsia" w:ascii="宋体" w:hAnsi="宋体"/>
              </w:rPr>
              <w:sym w:font="Wingdings 2" w:char="0052"/>
            </w:r>
            <w:r>
              <w:rPr>
                <w:rFonts w:hint="eastAsia" w:ascii="宋体" w:hAnsi="宋体"/>
              </w:rPr>
              <w:t xml:space="preserve"> </w:t>
            </w:r>
            <w:r>
              <w:rPr>
                <w:rFonts w:hint="eastAsia"/>
              </w:rPr>
              <w:t>否，体系建立以来未发生</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48" w:type="dxa"/>
            <w:gridSpan w:val="2"/>
            <w:vMerge w:val="restart"/>
            <w:shd w:val="clear" w:color="auto" w:fill="auto"/>
          </w:tcPr>
          <w:p>
            <w:r>
              <w:rPr>
                <w:rFonts w:hint="eastAsia"/>
              </w:rPr>
              <w:t xml:space="preserve">  食品安全文化</w:t>
            </w:r>
          </w:p>
          <w:p/>
        </w:tc>
        <w:tc>
          <w:tcPr>
            <w:tcW w:w="952" w:type="dxa"/>
            <w:vMerge w:val="restart"/>
            <w:shd w:val="clear" w:color="auto" w:fill="auto"/>
          </w:tcPr>
          <w:p>
            <w:r>
              <w:rPr>
                <w:rFonts w:hint="eastAsia"/>
              </w:rPr>
              <w:t>H(V1.0)</w:t>
            </w:r>
          </w:p>
          <w:p>
            <w:r>
              <w:rPr>
                <w:rFonts w:hint="eastAsia"/>
              </w:rPr>
              <w:t>2.3</w:t>
            </w:r>
          </w:p>
        </w:tc>
        <w:tc>
          <w:tcPr>
            <w:tcW w:w="761" w:type="dxa"/>
            <w:shd w:val="clear" w:color="auto" w:fill="auto"/>
          </w:tcPr>
          <w:p>
            <w:r>
              <w:rPr>
                <w:rFonts w:hint="eastAsia"/>
              </w:rPr>
              <w:t>文件名称</w:t>
            </w:r>
          </w:p>
        </w:tc>
        <w:tc>
          <w:tcPr>
            <w:tcW w:w="9371" w:type="dxa"/>
            <w:shd w:val="clear" w:color="auto" w:fill="auto"/>
          </w:tcPr>
          <w:p>
            <w:pPr>
              <w:rPr>
                <w:rFonts w:hint="default" w:eastAsia="宋体"/>
                <w:lang w:val="en-US" w:eastAsia="zh-CN"/>
              </w:rPr>
            </w:pPr>
            <w:r>
              <w:rPr/>
              <w:sym w:font="Wingdings 2" w:char="0052"/>
            </w:r>
            <w:r>
              <w:rPr>
                <w:rFonts w:hint="eastAsia"/>
              </w:rPr>
              <w:t>管理手册</w:t>
            </w:r>
            <w:r>
              <w:rPr>
                <w:rFonts w:hint="eastAsia"/>
                <w:lang w:val="en-US" w:eastAsia="zh-CN"/>
              </w:rPr>
              <w:t>2.3条款</w:t>
            </w:r>
          </w:p>
        </w:tc>
        <w:tc>
          <w:tcPr>
            <w:tcW w:w="1587" w:type="dxa"/>
            <w:vMerge w:val="restart"/>
            <w:shd w:val="clear" w:color="auto" w:fill="auto"/>
          </w:tcPr>
          <w:p>
            <w:r>
              <w:rPr/>
              <w:sym w:font="Wingdings 2" w:char="0052"/>
            </w:r>
            <w:r>
              <w:rPr>
                <w:rFonts w:hint="eastAsia"/>
              </w:rPr>
              <w:t>符合</w:t>
            </w:r>
          </w:p>
          <w:p>
            <w:r>
              <w:rPr>
                <w:rFonts w:hint="eastAsia"/>
              </w:rPr>
              <w:sym w:font="Wingdings 2" w:char="0052"/>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spacing w:line="360" w:lineRule="auto"/>
            </w:pPr>
            <w:r>
              <w:rPr>
                <w:rFonts w:hint="eastAsia"/>
              </w:rPr>
              <w:t>最高管理者确保履行食品安全责任，建立企业的食品安全文化，应包括以下内容：</w:t>
            </w:r>
          </w:p>
          <w:p>
            <w:pPr>
              <w:spacing w:line="360" w:lineRule="auto"/>
              <w:rPr>
                <w:rFonts w:hint="eastAsia"/>
              </w:rPr>
            </w:pPr>
            <w:r>
              <w:rPr>
                <w:rFonts w:hint="eastAsia"/>
              </w:rPr>
              <w:sym w:font="Wingdings 2" w:char="0052"/>
            </w:r>
            <w:r>
              <w:rPr>
                <w:rFonts w:hint="eastAsia"/>
              </w:rPr>
              <w:t xml:space="preserve"> 通过培训让员工知晓企业食品安全文化，形成良好的食品安全意识；</w:t>
            </w:r>
          </w:p>
          <w:p>
            <w:pPr>
              <w:spacing w:line="360" w:lineRule="auto"/>
              <w:rPr>
                <w:u w:val="single"/>
              </w:rPr>
            </w:pPr>
            <w:r>
              <w:rPr>
                <w:rFonts w:hint="eastAsia"/>
              </w:rPr>
              <w:t xml:space="preserve">   《培训记录》</w:t>
            </w:r>
            <w:r>
              <w:rPr>
                <w:rFonts w:hint="eastAsia"/>
                <w:u w:val="single"/>
              </w:rPr>
              <w:t xml:space="preserve"> </w:t>
            </w:r>
            <w:r>
              <w:rPr>
                <w:rFonts w:hint="eastAsia"/>
                <w:u w:val="single"/>
                <w:lang w:val="en-US" w:eastAsia="zh-CN"/>
              </w:rPr>
              <w:t>2022</w:t>
            </w:r>
            <w:r>
              <w:rPr>
                <w:rFonts w:hint="eastAsia"/>
                <w:u w:val="single"/>
              </w:rPr>
              <w:t xml:space="preserve">年 </w:t>
            </w:r>
            <w:r>
              <w:rPr>
                <w:rFonts w:hint="eastAsia"/>
                <w:u w:val="single"/>
                <w:lang w:val="en-US" w:eastAsia="zh-CN"/>
              </w:rPr>
              <w:t>5</w:t>
            </w:r>
            <w:r>
              <w:rPr>
                <w:rFonts w:hint="eastAsia"/>
                <w:u w:val="single"/>
              </w:rPr>
              <w:t xml:space="preserve"> 月 </w:t>
            </w:r>
            <w:r>
              <w:rPr>
                <w:rFonts w:hint="eastAsia"/>
                <w:u w:val="single"/>
                <w:lang w:val="en-US" w:eastAsia="zh-CN"/>
              </w:rPr>
              <w:t>15</w:t>
            </w:r>
            <w:r>
              <w:rPr>
                <w:rFonts w:hint="eastAsia"/>
                <w:u w:val="single"/>
              </w:rPr>
              <w:t xml:space="preserve"> 日  </w:t>
            </w:r>
          </w:p>
          <w:p>
            <w:pPr>
              <w:spacing w:line="360" w:lineRule="auto"/>
            </w:pPr>
            <w:r>
              <w:rPr>
                <w:rFonts w:hint="eastAsia"/>
              </w:rPr>
              <w:sym w:font="Wingdings 2" w:char="0052"/>
            </w:r>
            <w:r>
              <w:rPr>
                <w:rFonts w:hint="eastAsia"/>
              </w:rPr>
              <w:t xml:space="preserve"> 传播和有效沟通企业的价值观，确保各级员工积极参与企业的食品安全文化建设，及时获得员工的反馈信息；</w:t>
            </w:r>
          </w:p>
          <w:p>
            <w:pPr>
              <w:spacing w:line="360" w:lineRule="auto"/>
            </w:pPr>
            <w:r>
              <w:rPr>
                <w:rFonts w:hint="eastAsia"/>
              </w:rPr>
              <w:t xml:space="preserve">    传播途径通过：</w:t>
            </w:r>
            <w:r>
              <w:rPr>
                <w:rFonts w:hint="eastAsia"/>
              </w:rPr>
              <w:sym w:font="Wingdings 2" w:char="00A3"/>
            </w:r>
            <w:r>
              <w:rPr>
                <w:rFonts w:hint="eastAsia"/>
              </w:rPr>
              <w:t xml:space="preserve">展板  </w:t>
            </w:r>
            <w:r>
              <w:rPr>
                <w:rFonts w:hint="eastAsia"/>
              </w:rPr>
              <w:sym w:font="Wingdings 2" w:char="00A3"/>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 xml:space="preserve">文件发放   </w:t>
            </w:r>
            <w:r>
              <w:rPr>
                <w:rFonts w:hint="eastAsia"/>
              </w:rPr>
              <w:sym w:font="Wingdings 2" w:char="0052"/>
            </w:r>
            <w:r>
              <w:rPr>
                <w:rFonts w:hint="eastAsia"/>
              </w:rPr>
              <w:t xml:space="preserve">其他——口头 </w:t>
            </w:r>
          </w:p>
          <w:p>
            <w:pPr>
              <w:spacing w:line="360" w:lineRule="auto"/>
              <w:rPr>
                <w:rFonts w:hint="default" w:eastAsia="宋体"/>
                <w:u w:val="single"/>
                <w:lang w:val="en-US" w:eastAsia="zh-CN"/>
              </w:rPr>
            </w:pPr>
            <w:r>
              <w:rPr>
                <w:rFonts w:hint="eastAsia"/>
              </w:rPr>
              <w:sym w:font="Wingdings 2" w:char="0052"/>
            </w:r>
            <w:r>
              <w:rPr>
                <w:rFonts w:hint="eastAsia"/>
              </w:rPr>
              <w:t xml:space="preserve"> 对食品安全文化活动及绩效进行评价，必要时加以改进。</w:t>
            </w:r>
            <w:r>
              <w:rPr>
                <w:rFonts w:hint="eastAsia"/>
                <w:u w:val="single"/>
                <w:lang w:val="en-US" w:eastAsia="zh-CN"/>
              </w:rPr>
              <w:t>见管理评审输入内容</w:t>
            </w:r>
          </w:p>
          <w:p>
            <w:pPr>
              <w:spacing w:line="360" w:lineRule="auto"/>
            </w:pPr>
            <w:r>
              <w:rPr>
                <w:rFonts w:hint="eastAsia"/>
              </w:rPr>
              <w:t xml:space="preserve">    食品安全文化评价/改进记录</w:t>
            </w:r>
            <w:r>
              <w:rPr>
                <w:rFonts w:hint="eastAsia"/>
                <w:u w:val="single"/>
              </w:rPr>
              <w:t xml:space="preserve"> </w:t>
            </w:r>
            <w:r>
              <w:rPr>
                <w:rFonts w:hint="eastAsia"/>
                <w:u w:val="single"/>
                <w:lang w:val="en-US" w:eastAsia="zh-CN"/>
              </w:rPr>
              <w:t>2022</w:t>
            </w:r>
            <w:r>
              <w:rPr>
                <w:rFonts w:hint="eastAsia"/>
                <w:u w:val="single"/>
              </w:rPr>
              <w:t xml:space="preserve">年 </w:t>
            </w:r>
            <w:r>
              <w:rPr>
                <w:rFonts w:hint="eastAsia"/>
                <w:u w:val="single"/>
                <w:lang w:val="en-US" w:eastAsia="zh-CN"/>
              </w:rPr>
              <w:t>5</w:t>
            </w:r>
            <w:r>
              <w:rPr>
                <w:rFonts w:hint="eastAsia"/>
                <w:u w:val="single"/>
              </w:rPr>
              <w:t xml:space="preserve"> 月 </w:t>
            </w:r>
            <w:r>
              <w:rPr>
                <w:rFonts w:hint="eastAsia"/>
                <w:u w:val="single"/>
                <w:lang w:val="en-US" w:eastAsia="zh-CN"/>
              </w:rPr>
              <w:t>15</w:t>
            </w:r>
            <w:r>
              <w:rPr>
                <w:rFonts w:hint="eastAsia"/>
                <w:u w:val="single"/>
              </w:rPr>
              <w:t xml:space="preserve"> 日</w:t>
            </w:r>
            <w:r>
              <w:rPr>
                <w:rFonts w:hint="eastAsia"/>
              </w:rPr>
              <w:t>；结论：</w:t>
            </w:r>
            <w:r>
              <w:rPr>
                <w:rFonts w:hint="eastAsia"/>
                <w:lang w:val="en-US" w:eastAsia="zh-CN"/>
              </w:rPr>
              <w:t>暂无需改进</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shd w:val="clear" w:color="auto" w:fill="auto"/>
          </w:tcPr>
          <w:p>
            <w:pPr>
              <w:pStyle w:val="8"/>
              <w:ind w:left="-594" w:firstLine="630" w:firstLineChars="300"/>
              <w:jc w:val="both"/>
            </w:pPr>
            <w:r>
              <w:rPr>
                <w:rFonts w:hint="eastAsia"/>
                <w:sz w:val="21"/>
                <w:szCs w:val="21"/>
              </w:rPr>
              <w:t>管理承诺</w:t>
            </w:r>
          </w:p>
        </w:tc>
        <w:tc>
          <w:tcPr>
            <w:tcW w:w="952" w:type="dxa"/>
            <w:vMerge w:val="restart"/>
            <w:shd w:val="clear" w:color="auto" w:fill="auto"/>
          </w:tcPr>
          <w:p>
            <w:r>
              <w:rPr>
                <w:rFonts w:hint="eastAsia"/>
              </w:rPr>
              <w:t>H(V1.0)</w:t>
            </w:r>
          </w:p>
          <w:p>
            <w:r>
              <w:rPr>
                <w:rFonts w:hint="eastAsia"/>
              </w:rPr>
              <w:t>2.1</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rFonts w:hint="eastAsia"/>
              </w:rPr>
              <w:sym w:font="Wingdings" w:char="00FE"/>
            </w:r>
            <w:r>
              <w:rPr>
                <w:rFonts w:hint="eastAsia"/>
              </w:rPr>
              <w:t>管理手册第</w:t>
            </w:r>
            <w:r>
              <w:rPr>
                <w:rFonts w:hint="eastAsia"/>
                <w:lang w:val="en-US" w:eastAsia="zh-CN"/>
              </w:rPr>
              <w:t>2</w:t>
            </w:r>
            <w:r>
              <w:rPr>
                <w:rFonts w:hint="eastAsia"/>
              </w:rPr>
              <w:t>.1条款和“总经理</w:t>
            </w:r>
            <w:r>
              <w:rPr>
                <w:rFonts w:hint="eastAsia"/>
                <w:lang w:val="en-US" w:eastAsia="zh-CN"/>
              </w:rPr>
              <w:t>职责和权限</w:t>
            </w:r>
            <w:r>
              <w:rPr>
                <w:rFonts w:hint="eastAsia"/>
              </w:rPr>
              <w:t>”</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spacing w:line="360" w:lineRule="auto"/>
            </w:pPr>
            <w:r>
              <w:rPr>
                <w:rFonts w:hint="eastAsia"/>
              </w:rPr>
              <w:t>最高管理者应通过以下活动，提供建立和实施HACCP体系所作承诺的证据：</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pStyle w:val="8"/>
              <w:ind w:left="-594" w:firstLine="840" w:firstLineChars="400"/>
              <w:jc w:val="both"/>
              <w:rPr>
                <w:rFonts w:hint="default" w:eastAsia="宋体"/>
                <w:color w:val="000000"/>
                <w:sz w:val="21"/>
                <w:szCs w:val="21"/>
                <w:u w:val="none"/>
                <w:lang w:val="en-US" w:eastAsia="zh-CN"/>
              </w:rPr>
            </w:pPr>
            <w:r>
              <w:rPr>
                <w:rFonts w:hint="eastAsia"/>
                <w:sz w:val="21"/>
                <w:szCs w:val="21"/>
              </w:rPr>
              <w:sym w:font="Wingdings" w:char="00FE"/>
            </w:r>
            <w:r>
              <w:rPr>
                <w:rFonts w:hint="eastAsia"/>
                <w:color w:val="000000"/>
                <w:sz w:val="21"/>
                <w:szCs w:val="21"/>
              </w:rPr>
              <w:t>覆盖了标准第</w:t>
            </w:r>
            <w:r>
              <w:rPr>
                <w:color w:val="000000"/>
                <w:sz w:val="21"/>
                <w:szCs w:val="21"/>
              </w:rPr>
              <w:t>2</w:t>
            </w:r>
            <w:r>
              <w:rPr>
                <w:rFonts w:hint="eastAsia"/>
                <w:color w:val="000000"/>
                <w:sz w:val="21"/>
                <w:szCs w:val="21"/>
              </w:rPr>
              <w:t>.1章的全面要求，</w:t>
            </w:r>
            <w:r>
              <w:rPr>
                <w:rFonts w:hint="eastAsia"/>
                <w:color w:val="000000"/>
                <w:sz w:val="21"/>
                <w:szCs w:val="21"/>
              </w:rPr>
              <w:sym w:font="Wingdings" w:char="00A8"/>
            </w:r>
            <w:r>
              <w:rPr>
                <w:rFonts w:hint="eastAsia"/>
                <w:color w:val="000000"/>
                <w:sz w:val="21"/>
                <w:szCs w:val="21"/>
              </w:rPr>
              <w:t xml:space="preserve"> 未覆盖标准第</w:t>
            </w:r>
            <w:r>
              <w:rPr>
                <w:color w:val="000000"/>
                <w:sz w:val="21"/>
                <w:szCs w:val="21"/>
              </w:rPr>
              <w:t>2</w:t>
            </w:r>
            <w:r>
              <w:rPr>
                <w:rFonts w:hint="eastAsia"/>
                <w:color w:val="000000"/>
                <w:sz w:val="21"/>
                <w:szCs w:val="21"/>
              </w:rPr>
              <w:t>.1章的全面要求，缺少：</w:t>
            </w:r>
            <w:r>
              <w:rPr>
                <w:rFonts w:hint="eastAsia"/>
                <w:color w:val="000000"/>
                <w:sz w:val="21"/>
                <w:szCs w:val="21"/>
                <w:u w:val="single"/>
                <w:lang w:val="en-US" w:eastAsia="zh-CN"/>
              </w:rPr>
              <w:t xml:space="preserve">          </w:t>
            </w:r>
          </w:p>
          <w:p>
            <w:pPr>
              <w:pStyle w:val="8"/>
              <w:ind w:left="-594" w:firstLine="560"/>
              <w:rPr>
                <w:color w:val="000000"/>
                <w:szCs w:val="21"/>
                <w:u w:val="single"/>
              </w:rPr>
            </w:pP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48" w:type="dxa"/>
            <w:gridSpan w:val="2"/>
            <w:vMerge w:val="restart"/>
            <w:shd w:val="clear" w:color="auto" w:fill="auto"/>
          </w:tcPr>
          <w:p>
            <w:r>
              <w:rPr>
                <w:rFonts w:hint="eastAsia"/>
              </w:rPr>
              <w:t>食品安全方针</w:t>
            </w:r>
          </w:p>
          <w:p/>
        </w:tc>
        <w:tc>
          <w:tcPr>
            <w:tcW w:w="952" w:type="dxa"/>
            <w:vMerge w:val="restart"/>
            <w:shd w:val="clear" w:color="auto" w:fill="auto"/>
          </w:tcPr>
          <w:p>
            <w:r>
              <w:rPr>
                <w:rFonts w:hint="eastAsia"/>
              </w:rPr>
              <w:t>H(V1.0)</w:t>
            </w:r>
          </w:p>
          <w:p>
            <w:r>
              <w:rPr>
                <w:rFonts w:hint="eastAsia"/>
              </w:rPr>
              <w:t xml:space="preserve">2.4.1  </w:t>
            </w:r>
          </w:p>
          <w:p/>
        </w:tc>
        <w:tc>
          <w:tcPr>
            <w:tcW w:w="761" w:type="dxa"/>
            <w:shd w:val="clear" w:color="auto" w:fill="auto"/>
          </w:tcPr>
          <w:p>
            <w:r>
              <w:rPr>
                <w:rFonts w:hint="eastAsia"/>
              </w:rPr>
              <w:t>文件名称</w:t>
            </w:r>
          </w:p>
        </w:tc>
        <w:tc>
          <w:tcPr>
            <w:tcW w:w="9371" w:type="dxa"/>
            <w:shd w:val="clear" w:color="auto" w:fill="auto"/>
          </w:tcPr>
          <w:p>
            <w:r>
              <w:rPr>
                <w:rFonts w:hint="eastAsia"/>
              </w:rPr>
              <w:sym w:font="Wingdings" w:char="00FE"/>
            </w:r>
            <w:r>
              <w:rPr>
                <w:rFonts w:hint="eastAsia"/>
              </w:rPr>
              <w:t>管理手册第</w:t>
            </w:r>
            <w:r>
              <w:rPr>
                <w:rFonts w:hint="eastAsia"/>
                <w:lang w:val="en-US" w:eastAsia="zh-CN"/>
              </w:rPr>
              <w:t>2.4.1条款</w:t>
            </w:r>
          </w:p>
        </w:tc>
        <w:tc>
          <w:tcPr>
            <w:tcW w:w="1587" w:type="dxa"/>
            <w:vMerge w:val="restart"/>
            <w:shd w:val="clear" w:color="auto" w:fill="auto"/>
          </w:tcPr>
          <w:p>
            <w:r>
              <w:rPr/>
              <w:sym w:font="Wingdings 2" w:char="0052"/>
            </w:r>
            <w:r>
              <w:rPr>
                <w:rFonts w:hint="eastAsia"/>
              </w:rPr>
              <w:t>符合</w:t>
            </w:r>
          </w:p>
          <w:p>
            <w:r>
              <w:rPr>
                <w:rFonts w:hint="eastAsia"/>
              </w:rPr>
              <w:sym w:font="Wingdings 2" w:char="0052"/>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spacing w:line="360" w:lineRule="auto"/>
              <w:rPr>
                <w:u w:val="single"/>
              </w:rPr>
            </w:pPr>
            <w:r>
              <w:rPr>
                <w:rFonts w:hint="eastAsia"/>
              </w:rPr>
              <w:t>最高管理者制定了文件化的食品安全方针：</w:t>
            </w:r>
          </w:p>
          <w:p>
            <w:pPr>
              <w:ind w:firstLine="371" w:firstLineChars="176"/>
              <w:rPr>
                <w:rFonts w:hint="eastAsia" w:eastAsia="宋体"/>
                <w:sz w:val="24"/>
                <w:szCs w:val="24"/>
                <w:lang w:eastAsia="zh-CN"/>
              </w:rPr>
            </w:pPr>
            <w:r>
              <w:rPr>
                <w:rFonts w:hint="eastAsia" w:ascii="宋体" w:hAnsi="宋体"/>
                <w:b/>
                <w:bCs/>
                <w:u w:val="single"/>
              </w:rPr>
              <w:t>专注食品安全 用心服务大众</w:t>
            </w:r>
            <w:r>
              <w:rPr>
                <w:rFonts w:hint="eastAsia" w:ascii="宋体" w:hAnsi="宋体"/>
                <w:b/>
                <w:bCs/>
                <w:u w:val="single"/>
                <w:lang w:eastAsia="zh-CN"/>
              </w:rPr>
              <w:t>。</w:t>
            </w:r>
          </w:p>
          <w:p>
            <w:pPr>
              <w:spacing w:line="360" w:lineRule="auto"/>
            </w:pPr>
            <w:r>
              <w:rPr>
                <w:rFonts w:hint="eastAsia"/>
              </w:rPr>
              <w:sym w:font="Wingdings 2" w:char="0052"/>
            </w:r>
            <w:r>
              <w:rPr>
                <w:rFonts w:hint="eastAsia"/>
              </w:rPr>
              <w:t xml:space="preserve"> 适应企业的宗旨和环境；</w:t>
            </w:r>
          </w:p>
          <w:p>
            <w:pPr>
              <w:spacing w:line="360" w:lineRule="auto"/>
            </w:pPr>
            <w:r>
              <w:rPr>
                <w:rFonts w:hint="eastAsia"/>
              </w:rPr>
              <w:sym w:font="Wingdings 2" w:char="0052"/>
            </w:r>
            <w:r>
              <w:rPr>
                <w:rFonts w:hint="eastAsia"/>
              </w:rPr>
              <w:t xml:space="preserve"> 为制定和评审食品安全目标提供框架；</w:t>
            </w:r>
          </w:p>
          <w:p>
            <w:pPr>
              <w:spacing w:line="360" w:lineRule="auto"/>
            </w:pPr>
            <w:r>
              <w:rPr>
                <w:rFonts w:hint="eastAsia"/>
              </w:rPr>
              <w:sym w:font="Wingdings 2" w:char="0052"/>
            </w:r>
            <w:r>
              <w:rPr>
                <w:rFonts w:hint="eastAsia"/>
              </w:rPr>
              <w:t xml:space="preserve"> 包含满足法律法规要求和顾客要求相关的食品安全承诺；</w:t>
            </w:r>
          </w:p>
          <w:p>
            <w:pPr>
              <w:spacing w:line="360" w:lineRule="auto"/>
            </w:pPr>
            <w:r>
              <w:rPr>
                <w:rFonts w:hint="eastAsia"/>
              </w:rPr>
              <w:sym w:font="Wingdings 2" w:char="0052"/>
            </w:r>
            <w:r>
              <w:rPr>
                <w:rFonts w:hint="eastAsia"/>
              </w:rPr>
              <w:t xml:space="preserve"> 包括持续改进HACCP体系的承诺； </w:t>
            </w:r>
          </w:p>
          <w:p>
            <w:pPr>
              <w:spacing w:line="360" w:lineRule="auto"/>
            </w:pPr>
            <w:r>
              <w:rPr>
                <w:rFonts w:hint="eastAsia"/>
              </w:rPr>
              <w:sym w:font="Wingdings 2" w:char="0052"/>
            </w:r>
            <w:r>
              <w:rPr>
                <w:rFonts w:hint="eastAsia"/>
              </w:rPr>
              <w:t xml:space="preserve"> 确保满足食品安全相关的能力需求；</w:t>
            </w:r>
          </w:p>
          <w:p>
            <w:pPr>
              <w:spacing w:line="360" w:lineRule="auto"/>
            </w:pPr>
            <w:r>
              <w:rPr>
                <w:rFonts w:hint="eastAsia"/>
              </w:rPr>
              <w:sym w:font="Wingdings 2" w:char="0052"/>
            </w:r>
            <w:r>
              <w:rPr>
                <w:rFonts w:hint="eastAsia"/>
              </w:rPr>
              <w:t xml:space="preserve"> 在持续适宜性方面得到评审。</w:t>
            </w:r>
          </w:p>
          <w:p>
            <w:pPr>
              <w:spacing w:line="360" w:lineRule="auto"/>
            </w:pPr>
            <w:r>
              <w:rPr>
                <w:rFonts w:hint="eastAsia"/>
              </w:rPr>
              <w:sym w:font="Wingdings 2" w:char="0052"/>
            </w:r>
            <w:r>
              <w:rPr>
                <w:rFonts w:hint="eastAsia"/>
              </w:rPr>
              <w:t>在组织内得到沟通、理解和应用，通过：</w:t>
            </w:r>
            <w:r>
              <w:rPr>
                <w:rFonts w:hint="eastAsia"/>
              </w:rPr>
              <w:sym w:font="Wingdings 2" w:char="00A3"/>
            </w:r>
            <w:r>
              <w:rPr>
                <w:rFonts w:hint="eastAsia"/>
              </w:rPr>
              <w:t xml:space="preserve">展板  </w:t>
            </w:r>
            <w:r>
              <w:rPr>
                <w:rFonts w:hint="eastAsia"/>
              </w:rPr>
              <w:sym w:font="Wingdings 2" w:char="0052"/>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文件发放   □其他</w:t>
            </w:r>
          </w:p>
          <w:p>
            <w:pPr>
              <w:spacing w:line="360" w:lineRule="auto"/>
            </w:pPr>
            <w:r>
              <w:rPr>
                <w:rFonts w:hint="eastAsia"/>
              </w:rPr>
              <w:sym w:font="Wingdings 2" w:char="0052"/>
            </w:r>
            <w:r>
              <w:rPr>
                <w:rFonts w:hint="eastAsia"/>
              </w:rPr>
              <w:t>在相关方有需要时提供。通过：</w:t>
            </w:r>
            <w:r>
              <w:rPr>
                <w:rFonts w:hint="eastAsia"/>
              </w:rPr>
              <w:sym w:font="Wingdings 2" w:char="00A3"/>
            </w:r>
            <w:r>
              <w:rPr>
                <w:rFonts w:hint="eastAsia"/>
              </w:rPr>
              <w:t xml:space="preserve">网站 </w:t>
            </w:r>
            <w:r>
              <w:rPr>
                <w:rFonts w:hint="eastAsia"/>
              </w:rPr>
              <w:sym w:font="Wingdings 2" w:char="0052"/>
            </w:r>
            <w:r>
              <w:rPr>
                <w:rFonts w:hint="eastAsia"/>
              </w:rPr>
              <w:t xml:space="preserve">宣传册 </w:t>
            </w:r>
            <w:r>
              <w:rPr>
                <w:rFonts w:hint="eastAsia"/>
              </w:rPr>
              <w:sym w:font="Wingdings 2" w:char="0052"/>
            </w:r>
            <w:r>
              <w:rPr>
                <w:rFonts w:hint="eastAsia"/>
              </w:rPr>
              <w:t>其他——合同、口头表达、招投标</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shd w:val="clear" w:color="auto" w:fill="auto"/>
          </w:tcPr>
          <w:p>
            <w:r>
              <w:rPr>
                <w:rFonts w:hint="eastAsia"/>
              </w:rPr>
              <w:t>职责和权限</w:t>
            </w:r>
          </w:p>
          <w:p/>
        </w:tc>
        <w:tc>
          <w:tcPr>
            <w:tcW w:w="952" w:type="dxa"/>
            <w:vMerge w:val="restart"/>
            <w:shd w:val="clear" w:color="auto" w:fill="auto"/>
          </w:tcPr>
          <w:p>
            <w:r>
              <w:rPr>
                <w:rFonts w:hint="eastAsia"/>
              </w:rPr>
              <w:t>H(V1.0)</w:t>
            </w:r>
          </w:p>
          <w:p>
            <w:r>
              <w:rPr>
                <w:rFonts w:hint="eastAsia"/>
              </w:rPr>
              <w:t xml:space="preserve">2.5.1  </w:t>
            </w:r>
          </w:p>
          <w:p/>
        </w:tc>
        <w:tc>
          <w:tcPr>
            <w:tcW w:w="761" w:type="dxa"/>
            <w:shd w:val="clear" w:color="auto" w:fill="auto"/>
          </w:tcPr>
          <w:p>
            <w:r>
              <w:rPr>
                <w:rFonts w:hint="eastAsia"/>
              </w:rPr>
              <w:t>文件名称</w:t>
            </w:r>
          </w:p>
        </w:tc>
        <w:tc>
          <w:tcPr>
            <w:tcW w:w="9371" w:type="dxa"/>
            <w:shd w:val="clear" w:color="auto" w:fill="auto"/>
          </w:tcPr>
          <w:p>
            <w:r>
              <w:rPr>
                <w:rFonts w:hint="eastAsia"/>
              </w:rPr>
              <w:t>如：</w:t>
            </w:r>
            <w:r>
              <w:rPr/>
              <w:sym w:font="Wingdings" w:char="00FE"/>
            </w:r>
            <w:r>
              <w:rPr>
                <w:rFonts w:hint="eastAsia"/>
              </w:rPr>
              <w:t>管理手册第</w:t>
            </w:r>
            <w:r>
              <w:rPr>
                <w:rFonts w:hint="eastAsia"/>
                <w:lang w:val="en-US" w:eastAsia="zh-CN"/>
              </w:rPr>
              <w:t>2.5.1条款</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r>
              <w:rPr>
                <w:rFonts w:hint="eastAsia"/>
              </w:rPr>
              <w:t>最高管理者确定了组织架构及相关岗位的职责、权限，并进行了全员的沟通和理解；</w:t>
            </w:r>
          </w:p>
          <w:p>
            <w:r>
              <w:rPr>
                <w:rFonts w:hint="eastAsia"/>
              </w:rPr>
              <w:t>如：</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HACCP体系策划和推动</w:t>
                  </w:r>
                </w:p>
              </w:tc>
              <w:tc>
                <w:tcPr>
                  <w:tcW w:w="2261" w:type="dxa"/>
                </w:tcPr>
                <w:p>
                  <w:r>
                    <w:rPr>
                      <w:rFonts w:hint="eastAsia"/>
                      <w:lang w:val="en-US" w:eastAsia="zh-CN"/>
                    </w:rPr>
                    <w:t>HACCP</w:t>
                  </w:r>
                  <w:r>
                    <w:rPr>
                      <w:rFonts w:hint="eastAsia"/>
                    </w:rPr>
                    <w:t>小组</w:t>
                  </w:r>
                </w:p>
              </w:tc>
              <w:tc>
                <w:tcPr>
                  <w:tcW w:w="2261" w:type="dxa"/>
                </w:tcPr>
                <w:p>
                  <w:r>
                    <w:rPr>
                      <w:rFonts w:hint="eastAsia"/>
                      <w:lang w:val="en-US" w:eastAsia="zh-CN"/>
                    </w:rPr>
                    <w:t>GH</w:t>
                  </w:r>
                  <w:r>
                    <w:rPr>
                      <w:rFonts w:hint="eastAsia"/>
                    </w:rPr>
                    <w:t>P实施</w:t>
                  </w:r>
                </w:p>
              </w:tc>
              <w:tc>
                <w:tcPr>
                  <w:tcW w:w="2261" w:type="dxa"/>
                </w:tcPr>
                <w:p>
                  <w:r>
                    <w:rPr>
                      <w:rFonts w:hint="eastAsia"/>
                      <w:lang w:val="en-US" w:eastAsia="zh-CN"/>
                    </w:rPr>
                    <w:t>销售</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lang w:val="en-US" w:eastAsia="zh-CN"/>
                    </w:rPr>
                    <w:t>采购</w:t>
                  </w:r>
                  <w:r>
                    <w:rPr>
                      <w:rFonts w:hint="eastAsia"/>
                    </w:rPr>
                    <w:t>部</w:t>
                  </w:r>
                </w:p>
              </w:tc>
              <w:tc>
                <w:tcPr>
                  <w:tcW w:w="2261" w:type="dxa"/>
                </w:tcPr>
                <w:p>
                  <w:r>
                    <w:rPr>
                      <w:rFonts w:hint="eastAsia"/>
                      <w:lang w:val="en-US" w:eastAsia="zh-CN"/>
                    </w:rPr>
                    <w:t>HACCP</w:t>
                  </w:r>
                  <w:r>
                    <w:rPr>
                      <w:rFonts w:hint="eastAsia"/>
                    </w:rPr>
                    <w:t>验证和确认</w:t>
                  </w:r>
                </w:p>
              </w:tc>
              <w:tc>
                <w:tcPr>
                  <w:tcW w:w="2261" w:type="dxa"/>
                </w:tcPr>
                <w:p>
                  <w:r>
                    <w:rPr>
                      <w:rFonts w:hint="eastAsia"/>
                      <w:lang w:val="en-US" w:eastAsia="zh-CN"/>
                    </w:rPr>
                    <w:t>HACCP</w:t>
                  </w:r>
                  <w:r>
                    <w:rPr>
                      <w:rFonts w:hint="eastAsia"/>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lang w:val="en-US" w:eastAsia="zh-CN"/>
                    </w:rPr>
                    <w:t>综合</w:t>
                  </w:r>
                  <w:r>
                    <w:rPr>
                      <w:rFonts w:hint="eastAsia"/>
                    </w:rPr>
                    <w:t>部</w:t>
                  </w:r>
                </w:p>
              </w:tc>
              <w:tc>
                <w:tcPr>
                  <w:tcW w:w="2261" w:type="dxa"/>
                </w:tcPr>
                <w:p>
                  <w:pPr>
                    <w:rPr>
                      <w:rFonts w:hint="default" w:eastAsia="宋体"/>
                      <w:lang w:val="en-US" w:eastAsia="zh-CN"/>
                    </w:rPr>
                  </w:pPr>
                  <w:r>
                    <w:rPr>
                      <w:rFonts w:hint="eastAsia"/>
                      <w:lang w:val="en-US" w:eastAsia="zh-CN"/>
                    </w:rPr>
                    <w:t>标识和追溯</w:t>
                  </w:r>
                </w:p>
              </w:tc>
              <w:tc>
                <w:tcPr>
                  <w:tcW w:w="2261" w:type="dxa"/>
                </w:tcPr>
                <w:p>
                  <w:pPr>
                    <w:rPr>
                      <w:rFonts w:hint="default" w:eastAsia="宋体"/>
                      <w:lang w:val="en-US" w:eastAsia="zh-CN"/>
                    </w:rPr>
                  </w:pPr>
                  <w:r>
                    <w:rPr>
                      <w:rFonts w:hint="eastAsia"/>
                      <w:lang w:val="en-US"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监视和测量管理</w:t>
                  </w:r>
                </w:p>
              </w:tc>
              <w:tc>
                <w:tcPr>
                  <w:tcW w:w="2261" w:type="dxa"/>
                </w:tcPr>
                <w:p>
                  <w:pPr>
                    <w:rPr>
                      <w:rFonts w:hint="default" w:eastAsia="宋体"/>
                      <w:lang w:val="en-US" w:eastAsia="zh-CN"/>
                    </w:rPr>
                  </w:pPr>
                  <w:r>
                    <w:rPr>
                      <w:rFonts w:hint="eastAsia"/>
                      <w:lang w:val="en-US" w:eastAsia="zh-CN"/>
                    </w:rPr>
                    <w:t>销售部</w:t>
                  </w:r>
                </w:p>
              </w:tc>
              <w:tc>
                <w:tcPr>
                  <w:tcW w:w="2261" w:type="dxa"/>
                </w:tcPr>
                <w:p>
                  <w:r>
                    <w:rPr>
                      <w:rFonts w:hint="eastAsia"/>
                    </w:rPr>
                    <w:t>人力资源管理</w:t>
                  </w:r>
                </w:p>
              </w:tc>
              <w:tc>
                <w:tcPr>
                  <w:tcW w:w="2261" w:type="dxa"/>
                </w:tcPr>
                <w:p>
                  <w:r>
                    <w:rPr>
                      <w:rFonts w:hint="eastAsia"/>
                      <w:lang w:val="en-US" w:eastAsia="zh-CN"/>
                    </w:rPr>
                    <w:t>综合</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周徐槐</w:t>
            </w:r>
            <w:r>
              <w:rPr>
                <w:rFonts w:hint="eastAsia"/>
                <w:u w:val="single"/>
              </w:rPr>
              <w:t xml:space="preserve"> </w:t>
            </w:r>
            <w:r>
              <w:rPr>
                <w:rFonts w:hint="eastAsia"/>
                <w:u w:val="single"/>
                <w:lang w:val="en-US" w:eastAsia="zh-CN"/>
              </w:rPr>
              <w:t>先生</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tcPr>
          <w:p>
            <w:pPr>
              <w:rPr>
                <w:rFonts w:hint="eastAsia" w:eastAsia="宋体"/>
                <w:lang w:eastAsia="zh-CN"/>
              </w:rPr>
            </w:pPr>
            <w:r>
              <w:rPr>
                <w:rFonts w:hint="eastAsia"/>
                <w:color w:val="000000"/>
                <w:szCs w:val="21"/>
                <w:lang w:val="en-US" w:eastAsia="zh-CN"/>
              </w:rPr>
              <w:t>食品安全目标</w:t>
            </w:r>
          </w:p>
        </w:tc>
        <w:tc>
          <w:tcPr>
            <w:tcW w:w="952" w:type="dxa"/>
            <w:vMerge w:val="restart"/>
          </w:tcPr>
          <w:p>
            <w:r>
              <w:rPr>
                <w:rFonts w:hint="eastAsia"/>
              </w:rPr>
              <w:t>H(V1.0)</w:t>
            </w:r>
          </w:p>
          <w:p>
            <w:r>
              <w:rPr>
                <w:rFonts w:hint="eastAsia"/>
              </w:rPr>
              <w:t xml:space="preserve">2.4.2 </w:t>
            </w:r>
          </w:p>
          <w:p>
            <w:pPr>
              <w:pStyle w:val="8"/>
              <w:ind w:left="-594" w:firstLine="560"/>
            </w:pPr>
          </w:p>
        </w:tc>
        <w:tc>
          <w:tcPr>
            <w:tcW w:w="761" w:type="dxa"/>
          </w:tcPr>
          <w:p>
            <w:r>
              <w:rPr>
                <w:rFonts w:hint="eastAsia"/>
              </w:rPr>
              <w:t>文件名称</w:t>
            </w:r>
          </w:p>
        </w:tc>
        <w:tc>
          <w:tcPr>
            <w:tcW w:w="9371" w:type="dxa"/>
          </w:tcPr>
          <w:p>
            <w:r>
              <w:rPr>
                <w:rFonts w:hint="eastAsia"/>
              </w:rPr>
              <w:t>如：</w:t>
            </w:r>
            <w:r>
              <w:rPr/>
              <w:sym w:font="Wingdings" w:char="00FE"/>
            </w:r>
            <w:r>
              <w:rPr>
                <w:rFonts w:hint="eastAsia"/>
              </w:rPr>
              <w:t>手册第</w:t>
            </w:r>
            <w:r>
              <w:rPr>
                <w:rFonts w:hint="eastAsia"/>
                <w:lang w:val="en-US" w:eastAsia="zh-CN"/>
              </w:rPr>
              <w:t>2.4.2</w:t>
            </w:r>
            <w:r>
              <w:rPr>
                <w:rFonts w:hint="eastAsia"/>
              </w:rPr>
              <w:t>条款、</w:t>
            </w:r>
            <w:r>
              <w:rPr/>
              <w:sym w:font="Wingdings" w:char="00FE"/>
            </w:r>
            <w:r>
              <w:rPr>
                <w:rFonts w:hint="eastAsia"/>
              </w:rPr>
              <w:t>《食品安全目标考核记录》</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8" w:type="dxa"/>
            <w:gridSpan w:val="2"/>
            <w:vMerge w:val="continue"/>
          </w:tcPr>
          <w:p/>
        </w:tc>
        <w:tc>
          <w:tcPr>
            <w:tcW w:w="952" w:type="dxa"/>
            <w:vMerge w:val="continue"/>
          </w:tcPr>
          <w:p/>
        </w:tc>
        <w:tc>
          <w:tcPr>
            <w:tcW w:w="761" w:type="dxa"/>
          </w:tcPr>
          <w:p>
            <w:r>
              <w:rPr>
                <w:rFonts w:hint="eastAsia"/>
              </w:rPr>
              <w:t>运行证据</w:t>
            </w:r>
          </w:p>
        </w:tc>
        <w:tc>
          <w:tcPr>
            <w:tcW w:w="9371" w:type="dxa"/>
          </w:tcPr>
          <w:p>
            <w:r>
              <w:rPr>
                <w:rFonts w:hint="eastAsia"/>
              </w:rPr>
              <w:t>组织建立了与方针一致的文件化的管理目标。为实现总食品安全目标而建立的各层级食品安全目标具体、有针对性、可测量并且可实现。</w:t>
            </w:r>
          </w:p>
          <w:p>
            <w:pPr>
              <w:autoSpaceDE w:val="0"/>
              <w:autoSpaceDN w:val="0"/>
              <w:spacing w:line="440" w:lineRule="exact"/>
              <w:rPr>
                <w:rFonts w:ascii="宋体" w:hAnsi="宋体" w:cs="宋体"/>
                <w:bCs/>
                <w:sz w:val="24"/>
                <w:szCs w:val="24"/>
              </w:rPr>
            </w:pPr>
            <w:r>
              <w:rPr>
                <w:rFonts w:hint="eastAsia"/>
              </w:rPr>
              <w:t>总食品安全目标实现情况的评价，及其测量方法是：</w:t>
            </w:r>
          </w:p>
          <w:p/>
          <w:tbl>
            <w:tblPr>
              <w:tblStyle w:val="9"/>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521"/>
              <w:gridCol w:w="2965"/>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4"/>
                    </w:rPr>
                  </w:pPr>
                  <w:r>
                    <w:rPr>
                      <w:rFonts w:hint="eastAsia"/>
                    </w:rPr>
                    <w:t>食品安全</w:t>
                  </w:r>
                  <w:r>
                    <w:rPr>
                      <w:rFonts w:hint="eastAsia" w:ascii="宋体" w:hAnsi="宋体"/>
                      <w:szCs w:val="24"/>
                    </w:rPr>
                    <w:t>目标</w:t>
                  </w:r>
                </w:p>
              </w:tc>
              <w:tc>
                <w:tcPr>
                  <w:tcW w:w="1521" w:type="dxa"/>
                  <w:shd w:val="clear" w:color="auto" w:fill="auto"/>
                </w:tcPr>
                <w:p>
                  <w:pPr>
                    <w:rPr>
                      <w:rFonts w:ascii="宋体" w:hAnsi="宋体"/>
                      <w:szCs w:val="24"/>
                    </w:rPr>
                  </w:pPr>
                  <w:r>
                    <w:rPr>
                      <w:rFonts w:hint="eastAsia" w:ascii="宋体" w:hAnsi="宋体"/>
                      <w:szCs w:val="24"/>
                    </w:rPr>
                    <w:t>考核频次</w:t>
                  </w:r>
                </w:p>
              </w:tc>
              <w:tc>
                <w:tcPr>
                  <w:tcW w:w="2965" w:type="dxa"/>
                  <w:shd w:val="clear" w:color="auto" w:fill="auto"/>
                </w:tcPr>
                <w:p>
                  <w:pPr>
                    <w:rPr>
                      <w:rFonts w:ascii="宋体" w:hAnsi="宋体"/>
                      <w:szCs w:val="24"/>
                    </w:rPr>
                  </w:pPr>
                  <w:r>
                    <w:rPr>
                      <w:rFonts w:hint="eastAsia"/>
                      <w:color w:val="000000"/>
                      <w:szCs w:val="18"/>
                    </w:rPr>
                    <w:t>计算方法</w:t>
                  </w:r>
                </w:p>
              </w:tc>
              <w:tc>
                <w:tcPr>
                  <w:tcW w:w="2152" w:type="dxa"/>
                  <w:shd w:val="clear" w:color="auto" w:fill="auto"/>
                </w:tcPr>
                <w:p>
                  <w:pPr>
                    <w:rPr>
                      <w:rFonts w:ascii="宋体" w:hAnsi="宋体"/>
                      <w:szCs w:val="24"/>
                    </w:rPr>
                  </w:pPr>
                  <w:r>
                    <w:rPr>
                      <w:rFonts w:hint="eastAsia" w:ascii="宋体" w:hAnsi="宋体"/>
                      <w:szCs w:val="24"/>
                    </w:rPr>
                    <w:t>目标实际完成（202</w:t>
                  </w:r>
                  <w:r>
                    <w:rPr>
                      <w:rFonts w:hint="eastAsia" w:ascii="宋体" w:hAnsi="宋体"/>
                      <w:szCs w:val="24"/>
                      <w:lang w:val="en-US" w:eastAsia="zh-CN"/>
                    </w:rPr>
                    <w:t>2</w:t>
                  </w:r>
                  <w:r>
                    <w:rPr>
                      <w:rFonts w:hint="eastAsia" w:ascii="宋体" w:hAnsi="宋体"/>
                      <w:szCs w:val="24"/>
                    </w:rPr>
                    <w:t>.0</w:t>
                  </w:r>
                  <w:r>
                    <w:rPr>
                      <w:rFonts w:hint="eastAsia" w:ascii="宋体" w:hAnsi="宋体"/>
                      <w:szCs w:val="24"/>
                      <w:lang w:val="en-US" w:eastAsia="zh-CN"/>
                    </w:rPr>
                    <w:t>6</w:t>
                  </w:r>
                  <w:r>
                    <w:rPr>
                      <w:rFonts w:hint="eastAsia" w:ascii="宋体" w:hAnsi="宋体"/>
                      <w:szCs w:val="24"/>
                    </w:rPr>
                    <w:t>-202</w:t>
                  </w:r>
                  <w:r>
                    <w:rPr>
                      <w:rFonts w:hint="eastAsia" w:ascii="宋体" w:hAnsi="宋体"/>
                      <w:szCs w:val="24"/>
                      <w:lang w:val="en-US" w:eastAsia="zh-CN"/>
                    </w:rPr>
                    <w:t>2</w:t>
                  </w:r>
                  <w:r>
                    <w:rPr>
                      <w:rFonts w:hint="eastAsia" w:ascii="宋体" w:hAnsi="宋体"/>
                      <w:szCs w:val="24"/>
                    </w:rPr>
                    <w:t>.</w:t>
                  </w:r>
                  <w:r>
                    <w:rPr>
                      <w:rFonts w:hint="eastAsia" w:ascii="宋体" w:hAnsi="宋体"/>
                      <w:szCs w:val="24"/>
                      <w:lang w:val="en-US" w:eastAsia="zh-CN"/>
                    </w:rPr>
                    <w:t>10</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szCs w:val="21"/>
                    </w:rPr>
                  </w:pPr>
                  <w:r>
                    <w:rPr>
                      <w:rFonts w:hint="eastAsia" w:ascii="宋体" w:hAnsi="宋体" w:eastAsia="宋体" w:cs="宋体"/>
                      <w:i w:val="0"/>
                      <w:iCs w:val="0"/>
                      <w:color w:val="000000"/>
                      <w:kern w:val="0"/>
                      <w:sz w:val="20"/>
                      <w:szCs w:val="20"/>
                      <w:u w:val="none"/>
                      <w:lang w:val="en-US" w:eastAsia="zh-CN" w:bidi="ar"/>
                    </w:rPr>
                    <w:t>货品退换率小于1%</w:t>
                  </w:r>
                </w:p>
              </w:tc>
              <w:tc>
                <w:tcPr>
                  <w:tcW w:w="1521" w:type="dxa"/>
                  <w:shd w:val="clear" w:color="auto" w:fill="auto"/>
                  <w:vAlign w:val="top"/>
                </w:tcPr>
                <w:p>
                  <w:pPr>
                    <w:widowControl/>
                    <w:spacing w:before="40"/>
                    <w:jc w:val="left"/>
                    <w:rPr>
                      <w:color w:val="000000"/>
                      <w:szCs w:val="21"/>
                    </w:rPr>
                  </w:pPr>
                  <w:r>
                    <w:rPr>
                      <w:rFonts w:hint="eastAsia"/>
                      <w:color w:val="000000"/>
                      <w:szCs w:val="21"/>
                    </w:rPr>
                    <w:t>每</w:t>
                  </w:r>
                  <w:r>
                    <w:rPr>
                      <w:rFonts w:hint="eastAsia"/>
                      <w:color w:val="000000"/>
                      <w:szCs w:val="21"/>
                      <w:lang w:val="en-US" w:eastAsia="zh-CN"/>
                    </w:rPr>
                    <w:t>月</w:t>
                  </w:r>
                </w:p>
              </w:tc>
              <w:tc>
                <w:tcPr>
                  <w:tcW w:w="2965" w:type="dxa"/>
                  <w:shd w:val="clear" w:color="auto" w:fill="auto"/>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退换货数/发货总数*100%</w:t>
                  </w:r>
                </w:p>
              </w:tc>
              <w:tc>
                <w:tcPr>
                  <w:tcW w:w="2152" w:type="dxa"/>
                  <w:shd w:val="clear" w:color="auto" w:fill="auto"/>
                  <w:vAlign w:val="top"/>
                </w:tcPr>
                <w:p>
                  <w:pPr>
                    <w:widowControl/>
                    <w:spacing w:before="40"/>
                    <w:jc w:val="left"/>
                    <w:rPr>
                      <w:rFonts w:hint="default"/>
                      <w:color w:val="000000"/>
                      <w:szCs w:val="21"/>
                      <w:lang w:val="en-US"/>
                    </w:rPr>
                  </w:pPr>
                  <w:r>
                    <w:rPr>
                      <w:rFonts w:hint="eastAsia"/>
                      <w:color w:val="000000"/>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color w:val="000000"/>
                      <w:szCs w:val="21"/>
                    </w:rPr>
                  </w:pPr>
                  <w:r>
                    <w:rPr>
                      <w:rStyle w:val="20"/>
                      <w:lang w:val="en-US" w:eastAsia="zh-CN" w:bidi="ar"/>
                    </w:rPr>
                    <w:t>重大食品安全事故发生数为0</w:t>
                  </w:r>
                </w:p>
              </w:tc>
              <w:tc>
                <w:tcPr>
                  <w:tcW w:w="1521" w:type="dxa"/>
                  <w:shd w:val="clear" w:color="auto" w:fill="auto"/>
                  <w:vAlign w:val="top"/>
                </w:tcPr>
                <w:p>
                  <w:pPr>
                    <w:widowControl/>
                    <w:spacing w:before="40"/>
                    <w:jc w:val="left"/>
                    <w:rPr>
                      <w:rFonts w:hint="eastAsia" w:eastAsia="宋体"/>
                      <w:color w:val="000000"/>
                      <w:szCs w:val="21"/>
                      <w:lang w:val="en-US" w:eastAsia="zh-CN"/>
                    </w:rPr>
                  </w:pPr>
                  <w:r>
                    <w:rPr>
                      <w:rFonts w:hint="eastAsia"/>
                      <w:color w:val="000000"/>
                      <w:szCs w:val="21"/>
                      <w:lang w:val="en-US" w:eastAsia="zh-CN"/>
                    </w:rPr>
                    <w:t>每月</w:t>
                  </w:r>
                </w:p>
              </w:tc>
              <w:tc>
                <w:tcPr>
                  <w:tcW w:w="2965" w:type="dxa"/>
                  <w:shd w:val="clear" w:color="auto" w:fill="auto"/>
                  <w:vAlign w:val="center"/>
                </w:tcPr>
                <w:p>
                  <w:pPr>
                    <w:keepNext w:val="0"/>
                    <w:keepLines w:val="0"/>
                    <w:widowControl/>
                    <w:suppressLineNumbers w:val="0"/>
                    <w:jc w:val="left"/>
                    <w:textAlignment w:val="center"/>
                    <w:rPr>
                      <w:rFonts w:hint="eastAsia"/>
                      <w:color w:val="000000"/>
                      <w:szCs w:val="21"/>
                      <w:highlight w:val="none"/>
                    </w:rPr>
                  </w:pPr>
                  <w:r>
                    <w:rPr>
                      <w:rFonts w:hint="eastAsia" w:ascii="宋体" w:hAnsi="宋体" w:eastAsia="宋体" w:cs="宋体"/>
                      <w:i w:val="0"/>
                      <w:iCs w:val="0"/>
                      <w:color w:val="000000"/>
                      <w:kern w:val="0"/>
                      <w:sz w:val="20"/>
                      <w:szCs w:val="20"/>
                      <w:u w:val="none"/>
                      <w:lang w:val="en-US" w:eastAsia="zh-CN" w:bidi="ar"/>
                    </w:rPr>
                    <w:t>当期统计数据</w:t>
                  </w:r>
                </w:p>
              </w:tc>
              <w:tc>
                <w:tcPr>
                  <w:tcW w:w="2152" w:type="dxa"/>
                  <w:shd w:val="clear" w:color="auto" w:fill="auto"/>
                  <w:vAlign w:val="top"/>
                </w:tcPr>
                <w:p>
                  <w:pPr>
                    <w:widowControl/>
                    <w:spacing w:before="40"/>
                    <w:jc w:val="left"/>
                    <w:rPr>
                      <w:rFonts w:hint="default"/>
                      <w:color w:val="000000"/>
                      <w:szCs w:val="21"/>
                      <w:lang w:val="en-US" w:eastAsia="zh-CN"/>
                    </w:rPr>
                  </w:pPr>
                  <w:r>
                    <w:rPr>
                      <w:rFonts w:hint="eastAsia"/>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color w:val="000000"/>
                      <w:szCs w:val="21"/>
                    </w:rPr>
                  </w:pPr>
                  <w:r>
                    <w:rPr>
                      <w:rFonts w:hint="eastAsia" w:ascii="宋体" w:hAnsi="宋体" w:eastAsia="宋体" w:cs="宋体"/>
                      <w:i w:val="0"/>
                      <w:iCs w:val="0"/>
                      <w:color w:val="000000"/>
                      <w:kern w:val="0"/>
                      <w:sz w:val="20"/>
                      <w:szCs w:val="20"/>
                      <w:u w:val="none"/>
                      <w:lang w:val="en-US" w:eastAsia="zh-CN" w:bidi="ar"/>
                    </w:rPr>
                    <w:t>客户满意度≥90分</w:t>
                  </w:r>
                </w:p>
              </w:tc>
              <w:tc>
                <w:tcPr>
                  <w:tcW w:w="1521" w:type="dxa"/>
                  <w:shd w:val="clear" w:color="auto" w:fill="auto"/>
                  <w:vAlign w:val="top"/>
                </w:tcPr>
                <w:p>
                  <w:pPr>
                    <w:widowControl/>
                    <w:spacing w:before="40"/>
                    <w:jc w:val="left"/>
                    <w:rPr>
                      <w:rFonts w:hint="eastAsia" w:eastAsia="宋体"/>
                      <w:color w:val="000000"/>
                      <w:szCs w:val="21"/>
                      <w:lang w:val="en-US" w:eastAsia="zh-CN"/>
                    </w:rPr>
                  </w:pPr>
                  <w:r>
                    <w:rPr>
                      <w:rFonts w:hint="eastAsia"/>
                      <w:color w:val="000000"/>
                      <w:szCs w:val="21"/>
                      <w:lang w:val="en-US" w:eastAsia="zh-CN"/>
                    </w:rPr>
                    <w:t>每年</w:t>
                  </w:r>
                </w:p>
              </w:tc>
              <w:tc>
                <w:tcPr>
                  <w:tcW w:w="2965" w:type="dxa"/>
                  <w:shd w:val="clear" w:color="auto" w:fill="auto"/>
                  <w:vAlign w:val="center"/>
                </w:tcPr>
                <w:p>
                  <w:pPr>
                    <w:keepNext w:val="0"/>
                    <w:keepLines w:val="0"/>
                    <w:widowControl/>
                    <w:suppressLineNumbers w:val="0"/>
                    <w:jc w:val="left"/>
                    <w:textAlignment w:val="center"/>
                    <w:rPr>
                      <w:rFonts w:hint="eastAsia"/>
                      <w:color w:val="000000"/>
                      <w:szCs w:val="21"/>
                      <w:highlight w:val="none"/>
                    </w:rPr>
                  </w:pPr>
                  <w:r>
                    <w:rPr>
                      <w:rFonts w:hint="eastAsia" w:ascii="宋体" w:hAnsi="宋体" w:eastAsia="宋体" w:cs="宋体"/>
                      <w:i w:val="0"/>
                      <w:iCs w:val="0"/>
                      <w:color w:val="000000"/>
                      <w:kern w:val="0"/>
                      <w:sz w:val="20"/>
                      <w:szCs w:val="20"/>
                      <w:u w:val="none"/>
                      <w:lang w:val="en-US" w:eastAsia="zh-CN" w:bidi="ar"/>
                    </w:rPr>
                    <w:t>客户满意度问卷，取平均值</w:t>
                  </w:r>
                </w:p>
              </w:tc>
              <w:tc>
                <w:tcPr>
                  <w:tcW w:w="2152" w:type="dxa"/>
                  <w:shd w:val="clear" w:color="auto" w:fill="auto"/>
                  <w:vAlign w:val="top"/>
                </w:tcPr>
                <w:p>
                  <w:pPr>
                    <w:widowControl/>
                    <w:spacing w:before="40"/>
                    <w:jc w:val="left"/>
                    <w:rPr>
                      <w:rFonts w:hint="default"/>
                      <w:color w:val="000000"/>
                      <w:szCs w:val="21"/>
                      <w:lang w:val="en-US" w:eastAsia="zh-CN"/>
                    </w:rPr>
                  </w:pPr>
                  <w:r>
                    <w:rPr>
                      <w:rFonts w:hint="eastAsia"/>
                      <w:color w:val="000000"/>
                      <w:szCs w:val="21"/>
                      <w:lang w:val="en-US" w:eastAsia="zh-CN"/>
                    </w:rPr>
                    <w:t>95分</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048" w:type="dxa"/>
            <w:gridSpan w:val="2"/>
            <w:vMerge w:val="restart"/>
            <w:shd w:val="clear" w:color="auto" w:fill="auto"/>
          </w:tcPr>
          <w:p>
            <w:r>
              <w:rPr>
                <w:rFonts w:hint="eastAsia"/>
              </w:rPr>
              <w:t>沟通</w:t>
            </w:r>
          </w:p>
        </w:tc>
        <w:tc>
          <w:tcPr>
            <w:tcW w:w="952" w:type="dxa"/>
            <w:vMerge w:val="restart"/>
            <w:shd w:val="clear" w:color="auto" w:fill="auto"/>
          </w:tcPr>
          <w:p>
            <w:r>
              <w:t>H(V1.0)</w:t>
            </w:r>
          </w:p>
          <w:p>
            <w:r>
              <w:t>2.5.2</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sym w:font="Wingdings" w:char="00FE"/>
            </w:r>
            <w:r>
              <w:rPr>
                <w:rFonts w:hint="eastAsia"/>
                <w:lang w:val="en-US" w:eastAsia="zh-CN"/>
              </w:rPr>
              <w:t>管理手册第2.5.2条款、</w:t>
            </w:r>
            <w:r>
              <w:rPr/>
              <w:sym w:font="Wingdings" w:char="00FE"/>
            </w:r>
            <w:r>
              <w:rPr>
                <w:rFonts w:hint="eastAsia"/>
              </w:rPr>
              <w:t>《</w:t>
            </w:r>
            <w:r>
              <w:rPr>
                <w:rFonts w:hint="eastAsia"/>
                <w:lang w:val="en-US" w:eastAsia="zh-CN"/>
              </w:rPr>
              <w:t>沟通</w:t>
            </w:r>
            <w:r>
              <w:rPr>
                <w:rFonts w:hint="eastAsia"/>
              </w:rPr>
              <w:t>控制程序》</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rPr>
                <w:rFonts w:hint="default"/>
                <w:lang w:val="en-US" w:eastAsia="zh-CN"/>
              </w:rPr>
            </w:pPr>
            <w:r>
              <w:rPr>
                <w:rFonts w:hint="eastAsia"/>
              </w:rPr>
              <w:t>组织考虑了合规义务，确保食品安全信息与食品安全管理体系形成的信息一致且真实可信。</w:t>
            </w:r>
            <w:r>
              <w:rPr>
                <w:rFonts w:hint="eastAsia"/>
                <w:lang w:val="en-US" w:eastAsia="zh-CN"/>
              </w:rPr>
              <w:t>一般由HACCP小组长负责。</w:t>
            </w:r>
          </w:p>
          <w:p>
            <w:r>
              <w:rPr>
                <w:rFonts w:hint="eastAsia"/>
              </w:rPr>
              <w:t xml:space="preserve">外部沟通的控制对象：☑市场监督管理局 </w:t>
            </w:r>
            <w:r>
              <w:t xml:space="preserve"> </w:t>
            </w:r>
            <w:r>
              <w:rPr>
                <w:rFonts w:hint="eastAsia"/>
              </w:rPr>
              <w:sym w:font="Wingdings" w:char="00FE"/>
            </w:r>
            <w:r>
              <w:rPr>
                <w:rFonts w:hint="eastAsia"/>
              </w:rPr>
              <w:t xml:space="preserve">消防大队 ☑顾客 ☑供方   </w:t>
            </w:r>
            <w:r>
              <w:rPr>
                <w:rFonts w:hint="eastAsia"/>
              </w:rPr>
              <w:sym w:font="Wingdings" w:char="00A8"/>
            </w:r>
            <w:r>
              <w:rPr>
                <w:rFonts w:hint="eastAsia"/>
              </w:rPr>
              <w:t xml:space="preserve">外包方  </w:t>
            </w:r>
            <w:r>
              <w:rPr>
                <w:rFonts w:hint="eastAsia"/>
              </w:rPr>
              <w:sym w:font="Wingdings" w:char="00A8"/>
            </w:r>
            <w:r>
              <w:rPr>
                <w:rFonts w:hint="eastAsia"/>
              </w:rPr>
              <w:t xml:space="preserve">网站 </w:t>
            </w:r>
          </w:p>
          <w:p/>
          <w:p>
            <w:pPr>
              <w:rPr>
                <w:rFonts w:hint="eastAsia"/>
              </w:rPr>
            </w:pPr>
            <w:r>
              <w:rPr>
                <w:rFonts w:hint="eastAsia"/>
              </w:rPr>
              <w:t xml:space="preserve">内部沟通的控制方式：☑会议 </w:t>
            </w:r>
            <w:r>
              <w:rPr>
                <w:rFonts w:hint="eastAsia"/>
              </w:rPr>
              <w:sym w:font="Wingdings 2" w:char="0052"/>
            </w:r>
            <w:r>
              <w:rPr>
                <w:rFonts w:hint="eastAsia"/>
              </w:rPr>
              <w:t>表单传递 ☑微信 □QQ □展板 □标语</w:t>
            </w:r>
          </w:p>
          <w:p>
            <w:pPr>
              <w:pStyle w:val="2"/>
              <w:rPr>
                <w:rFonts w:hint="default" w:eastAsia="宋体"/>
                <w:lang w:val="en-US" w:eastAsia="zh-CN"/>
              </w:rPr>
            </w:pPr>
            <w:r>
              <w:rPr>
                <w:rFonts w:hint="eastAsia" w:ascii="Times New Roman" w:hAnsi="Times New Roman" w:eastAsia="宋体" w:cs="Times New Roman"/>
                <w:b w:val="0"/>
                <w:bCs w:val="0"/>
                <w:kern w:val="2"/>
                <w:sz w:val="21"/>
                <w:szCs w:val="20"/>
                <w:lang w:val="en-US" w:eastAsia="zh-CN" w:bidi="ar-SA"/>
              </w:rPr>
              <w:t>具体沟通内容详见综合部审核记录</w:t>
            </w:r>
            <w:r>
              <w:rPr>
                <w:rFonts w:hint="eastAsia" w:ascii="Times New Roman" w:hAnsi="Times New Roman" w:cs="Times New Roman"/>
                <w:b w:val="0"/>
                <w:bCs w:val="0"/>
                <w:kern w:val="2"/>
                <w:sz w:val="21"/>
                <w:szCs w:val="20"/>
                <w:lang w:val="en-US" w:eastAsia="zh-CN" w:bidi="ar-SA"/>
              </w:rPr>
              <w:t>。</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68" w:hRule="atLeast"/>
        </w:trPr>
        <w:tc>
          <w:tcPr>
            <w:tcW w:w="2038" w:type="dxa"/>
            <w:vMerge w:val="restart"/>
          </w:tcPr>
          <w:p>
            <w:r>
              <w:rPr>
                <w:rFonts w:hint="eastAsia"/>
              </w:rPr>
              <w:t>形成文件的信息</w:t>
            </w:r>
          </w:p>
        </w:tc>
        <w:tc>
          <w:tcPr>
            <w:tcW w:w="952" w:type="dxa"/>
            <w:vMerge w:val="restart"/>
          </w:tcPr>
          <w:p>
            <w:pPr>
              <w:rPr>
                <w:color w:val="000000"/>
                <w:szCs w:val="21"/>
              </w:rPr>
            </w:pPr>
            <w:r>
              <w:rPr>
                <w:rFonts w:hint="eastAsia"/>
                <w:color w:val="000000"/>
                <w:szCs w:val="21"/>
              </w:rPr>
              <w:t>H (V1.0)</w:t>
            </w:r>
          </w:p>
          <w:p>
            <w:r>
              <w:rPr>
                <w:rFonts w:hint="eastAsia"/>
              </w:rPr>
              <w:t>1.2.</w:t>
            </w:r>
            <w:r>
              <w:rPr>
                <w:rFonts w:hint="eastAsia"/>
                <w:lang w:val="en-US" w:eastAsia="zh-CN"/>
              </w:rPr>
              <w:t>1</w:t>
            </w:r>
            <w:r>
              <w:rPr>
                <w:rFonts w:hint="eastAsia"/>
              </w:rPr>
              <w:t xml:space="preserve">  </w:t>
            </w:r>
          </w:p>
          <w:p>
            <w:pPr>
              <w:rPr>
                <w:color w:val="000000"/>
                <w:szCs w:val="21"/>
              </w:rPr>
            </w:pPr>
            <w:r>
              <w:rPr>
                <w:rFonts w:hint="eastAsia"/>
                <w:color w:val="000000"/>
                <w:szCs w:val="21"/>
              </w:rPr>
              <w:t>H (V1.0)</w:t>
            </w:r>
          </w:p>
          <w:p>
            <w:r>
              <w:rPr>
                <w:rFonts w:hint="eastAsia"/>
              </w:rPr>
              <w:t>1.2.</w:t>
            </w:r>
            <w:r>
              <w:rPr>
                <w:rFonts w:hint="eastAsia"/>
                <w:lang w:val="en-US" w:eastAsia="zh-CN"/>
              </w:rPr>
              <w:t>2</w:t>
            </w:r>
            <w:r>
              <w:rPr>
                <w:rFonts w:hint="eastAsia"/>
              </w:rPr>
              <w:t xml:space="preserve"> </w:t>
            </w:r>
          </w:p>
          <w:p>
            <w:pPr>
              <w:ind w:firstLine="204"/>
            </w:pPr>
          </w:p>
        </w:tc>
        <w:tc>
          <w:tcPr>
            <w:tcW w:w="761" w:type="dxa"/>
          </w:tcPr>
          <w:p>
            <w:r>
              <w:rPr>
                <w:rFonts w:hint="eastAsia"/>
              </w:rPr>
              <w:t>文件名称</w:t>
            </w:r>
          </w:p>
        </w:tc>
        <w:tc>
          <w:tcPr>
            <w:tcW w:w="9371" w:type="dxa"/>
          </w:tcPr>
          <w:p>
            <w:r>
              <w:rPr/>
              <w:sym w:font="Wingdings" w:char="00FE"/>
            </w:r>
            <w:r>
              <w:rPr>
                <w:rFonts w:hint="eastAsia"/>
              </w:rPr>
              <w:t>管理手册</w:t>
            </w:r>
            <w:r>
              <w:rPr>
                <w:rFonts w:hint="eastAsia"/>
                <w:lang w:val="en-US" w:eastAsia="zh-CN"/>
              </w:rPr>
              <w:t xml:space="preserve">1.2章 </w:t>
            </w:r>
            <w:r>
              <w:rPr/>
              <w:sym w:font="Wingdings" w:char="00FE"/>
            </w:r>
            <w:r>
              <w:rPr>
                <w:rFonts w:hint="eastAsia"/>
              </w:rPr>
              <w:t xml:space="preserve">《文件控制程序》  </w:t>
            </w:r>
            <w:r>
              <w:rPr/>
              <w:sym w:font="Wingdings" w:char="00FE"/>
            </w:r>
            <w:r>
              <w:rPr>
                <w:rFonts w:hint="eastAsia"/>
              </w:rPr>
              <w:t xml:space="preserve">《记录控制程序》  </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700" w:hRule="atLeast"/>
        </w:trPr>
        <w:tc>
          <w:tcPr>
            <w:tcW w:w="2038" w:type="dxa"/>
            <w:vMerge w:val="continue"/>
          </w:tcPr>
          <w:p/>
        </w:tc>
        <w:tc>
          <w:tcPr>
            <w:tcW w:w="952" w:type="dxa"/>
            <w:vMerge w:val="continue"/>
          </w:tcPr>
          <w:p/>
        </w:tc>
        <w:tc>
          <w:tcPr>
            <w:tcW w:w="761" w:type="dxa"/>
          </w:tcPr>
          <w:p>
            <w:r>
              <w:rPr>
                <w:rFonts w:hint="eastAsia"/>
              </w:rPr>
              <w:t>运行证据</w:t>
            </w:r>
          </w:p>
        </w:tc>
        <w:tc>
          <w:tcPr>
            <w:tcW w:w="9371" w:type="dxa"/>
          </w:tcPr>
          <w:p>
            <w:r>
              <w:rPr>
                <w:rFonts w:hint="eastAsia"/>
              </w:rPr>
              <w:t>查看《受控文件清单登记表》</w:t>
            </w:r>
          </w:p>
          <w:tbl>
            <w:tblPr>
              <w:tblStyle w:val="10"/>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lang w:val="en-US" w:eastAsia="zh-CN"/>
                    </w:rPr>
                    <w:t>HACCP管理</w:t>
                  </w:r>
                  <w:r>
                    <w:rPr>
                      <w:rFonts w:hint="eastAsia"/>
                    </w:rPr>
                    <w:t>手册</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pPr>
                    <w:rPr>
                      <w:rFonts w:hint="default" w:eastAsia="宋体"/>
                      <w:lang w:val="en-US" w:eastAsia="zh-CN"/>
                    </w:rPr>
                  </w:pPr>
                  <w:r>
                    <w:rPr>
                      <w:rFonts w:hint="eastAsia"/>
                    </w:rPr>
                    <w:t>2</w:t>
                  </w:r>
                  <w:r>
                    <w:t>02</w:t>
                  </w:r>
                  <w:r>
                    <w:rPr>
                      <w:rFonts w:hint="eastAsia"/>
                      <w:lang w:val="en-US" w:eastAsia="zh-CN"/>
                    </w:rPr>
                    <w:t>2-05</w:t>
                  </w:r>
                  <w:r>
                    <w:rPr>
                      <w:rFonts w:hint="eastAsia"/>
                    </w:rPr>
                    <w:t>-</w:t>
                  </w:r>
                  <w:r>
                    <w:rPr>
                      <w:rFonts w:hint="eastAsia"/>
                      <w:lang w:val="en-US" w:eastAsia="zh-CN"/>
                    </w:rPr>
                    <w:t>10</w:t>
                  </w:r>
                </w:p>
              </w:tc>
              <w:tc>
                <w:tcPr>
                  <w:tcW w:w="973" w:type="dxa"/>
                </w:tcPr>
                <w:p>
                  <w:pPr>
                    <w:rPr>
                      <w:rFonts w:hint="default" w:eastAsia="宋体"/>
                      <w:lang w:val="en-US" w:eastAsia="zh-CN"/>
                    </w:rPr>
                  </w:pPr>
                  <w:r>
                    <w:rPr>
                      <w:rFonts w:hint="eastAsia"/>
                      <w:lang w:val="en-US" w:eastAsia="zh-CN"/>
                    </w:rPr>
                    <w:t>姚志浩</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eastAsia" w:eastAsia="宋体"/>
                      <w:lang w:val="en-US" w:eastAsia="zh-CN"/>
                    </w:rPr>
                  </w:pPr>
                  <w:r>
                    <w:rPr>
                      <w:rFonts w:hint="eastAsia" w:ascii="宋体" w:hAnsi="宋体" w:cs="宋体"/>
                      <w:kern w:val="0"/>
                      <w:szCs w:val="21"/>
                    </w:rPr>
                    <w:t>程序文件</w:t>
                  </w:r>
                  <w:r>
                    <w:rPr>
                      <w:rFonts w:hint="eastAsia" w:ascii="宋体" w:hAnsi="宋体" w:cs="宋体"/>
                      <w:kern w:val="0"/>
                      <w:szCs w:val="21"/>
                      <w:lang w:val="en-US" w:eastAsia="zh-CN"/>
                    </w:rPr>
                    <w:t>汇编</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r>
                    <w:rPr>
                      <w:rFonts w:hint="eastAsia"/>
                    </w:rPr>
                    <w:t>2</w:t>
                  </w:r>
                  <w:r>
                    <w:t>02</w:t>
                  </w:r>
                  <w:r>
                    <w:rPr>
                      <w:rFonts w:hint="eastAsia"/>
                      <w:lang w:val="en-US" w:eastAsia="zh-CN"/>
                    </w:rPr>
                    <w:t>2-05</w:t>
                  </w:r>
                  <w:r>
                    <w:rPr>
                      <w:rFonts w:hint="eastAsia"/>
                    </w:rPr>
                    <w:t>-</w:t>
                  </w:r>
                  <w:r>
                    <w:rPr>
                      <w:rFonts w:hint="eastAsia"/>
                      <w:lang w:val="en-US" w:eastAsia="zh-CN"/>
                    </w:rPr>
                    <w:t>10</w:t>
                  </w:r>
                </w:p>
              </w:tc>
              <w:tc>
                <w:tcPr>
                  <w:tcW w:w="973" w:type="dxa"/>
                </w:tcPr>
                <w:p>
                  <w:r>
                    <w:rPr>
                      <w:rFonts w:hint="eastAsia"/>
                      <w:lang w:val="en-US" w:eastAsia="zh-CN"/>
                    </w:rPr>
                    <w:t>姚志浩</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lang w:val="en-US" w:eastAsia="zh-CN"/>
                    </w:rPr>
                  </w:pPr>
                  <w:r>
                    <w:rPr>
                      <w:rFonts w:hint="eastAsia"/>
                      <w:lang w:val="en-US" w:eastAsia="zh-CN"/>
                    </w:rPr>
                    <w:t>危害控制计划</w:t>
                  </w:r>
                </w:p>
              </w:tc>
              <w:tc>
                <w:tcPr>
                  <w:tcW w:w="1654"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pPr>
                    <w:rPr>
                      <w:rFonts w:hint="eastAsia" w:ascii="Times New Roman" w:hAnsi="Times New Roman" w:eastAsia="宋体" w:cs="Times New Roman"/>
                      <w:kern w:val="2"/>
                      <w:sz w:val="21"/>
                      <w:lang w:val="en-US" w:eastAsia="zh-CN" w:bidi="ar-SA"/>
                    </w:rPr>
                  </w:pPr>
                  <w:r>
                    <w:rPr>
                      <w:rFonts w:hint="eastAsia"/>
                    </w:rPr>
                    <w:t>2</w:t>
                  </w:r>
                  <w:r>
                    <w:t>02</w:t>
                  </w:r>
                  <w:r>
                    <w:rPr>
                      <w:rFonts w:hint="eastAsia"/>
                      <w:lang w:val="en-US" w:eastAsia="zh-CN"/>
                    </w:rPr>
                    <w:t>2-05</w:t>
                  </w:r>
                  <w:r>
                    <w:rPr>
                      <w:rFonts w:hint="eastAsia"/>
                    </w:rPr>
                    <w:t>-</w:t>
                  </w:r>
                  <w:r>
                    <w:rPr>
                      <w:rFonts w:hint="eastAsia"/>
                      <w:lang w:val="en-US" w:eastAsia="zh-CN"/>
                    </w:rPr>
                    <w:t>10</w:t>
                  </w:r>
                </w:p>
              </w:tc>
              <w:tc>
                <w:tcPr>
                  <w:tcW w:w="97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姚志浩</w:t>
                  </w:r>
                </w:p>
              </w:tc>
              <w:tc>
                <w:tcPr>
                  <w:tcW w:w="1245" w:type="dxa"/>
                  <w:vAlign w:val="top"/>
                </w:tcPr>
                <w:p>
                  <w:pPr>
                    <w:rPr>
                      <w:rFonts w:hint="eastAsia" w:ascii="Times New Roman" w:hAnsi="Times New Roman" w:eastAsia="宋体" w:cs="Times New Roman"/>
                      <w:kern w:val="2"/>
                      <w:sz w:val="21"/>
                      <w:lang w:val="en-US" w:eastAsia="zh-CN" w:bidi="ar-SA"/>
                    </w:rPr>
                  </w:pPr>
                  <w:r>
                    <w:rPr>
                      <w:rFonts w:hint="eastAsia"/>
                    </w:rPr>
                    <w:t>各部门</w:t>
                  </w:r>
                </w:p>
              </w:tc>
              <w:tc>
                <w:tcPr>
                  <w:tcW w:w="1137" w:type="dxa"/>
                  <w:vAlign w:val="top"/>
                </w:tcPr>
                <w:p>
                  <w:pPr>
                    <w:rPr>
                      <w:rFonts w:hint="eastAsia" w:ascii="Times New Roman" w:hAnsi="Times New Roman" w:eastAsia="宋体" w:cs="Times New Roman"/>
                      <w:kern w:val="2"/>
                      <w:sz w:val="21"/>
                      <w:lang w:val="en-US" w:eastAsia="zh-CN" w:bidi="ar-SA"/>
                    </w:rPr>
                  </w:pPr>
                  <w:r>
                    <w:rPr>
                      <w:rFonts w:hint="eastAsia"/>
                    </w:rPr>
                    <w:t>——</w:t>
                  </w:r>
                </w:p>
              </w:tc>
              <w:tc>
                <w:tcPr>
                  <w:tcW w:w="945" w:type="dxa"/>
                  <w:vAlign w:val="top"/>
                </w:tcPr>
                <w:p>
                  <w:pPr>
                    <w:rPr>
                      <w:rFonts w:hint="eastAsia" w:ascii="Times New Roman" w:hAnsi="Times New Roman" w:eastAsia="宋体" w:cs="Times New Roman"/>
                      <w:kern w:val="2"/>
                      <w:sz w:val="21"/>
                      <w:lang w:val="en-US" w:eastAsia="zh-CN" w:bidi="ar-SA"/>
                    </w:rPr>
                  </w:pPr>
                  <w:r>
                    <w:rPr>
                      <w:rFonts w:hint="eastAsia"/>
                    </w:rPr>
                    <w:t>——</w:t>
                  </w: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pPr>
              <w:rPr>
                <w:rFonts w:hint="default" w:eastAsia="宋体"/>
                <w:lang w:val="en-US" w:eastAsia="zh-CN"/>
              </w:rPr>
            </w:pPr>
            <w:r>
              <w:rPr>
                <w:rFonts w:hint="eastAsia"/>
              </w:rPr>
              <w:t>外来文件</w:t>
            </w:r>
            <w:r>
              <w:rPr>
                <w:rFonts w:hint="eastAsia"/>
                <w:lang w:val="en-US" w:eastAsia="zh-CN"/>
              </w:rPr>
              <w:t>及记录控制情况——见综合部审核记录</w:t>
            </w:r>
          </w:p>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81" w:hRule="atLeast"/>
        </w:trPr>
        <w:tc>
          <w:tcPr>
            <w:tcW w:w="2038" w:type="dxa"/>
            <w:vMerge w:val="restart"/>
            <w:shd w:val="clear" w:color="auto" w:fill="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前提计划</w:t>
            </w:r>
          </w:p>
        </w:tc>
        <w:tc>
          <w:tcPr>
            <w:tcW w:w="952" w:type="dxa"/>
            <w:vMerge w:val="restart"/>
            <w:shd w:val="clear" w:color="auto" w:fill="auto"/>
            <w:vAlign w:val="top"/>
          </w:tcPr>
          <w:p>
            <w:pPr>
              <w:rPr>
                <w:color w:val="000000"/>
                <w:szCs w:val="21"/>
              </w:rPr>
            </w:pPr>
            <w:r>
              <w:rPr>
                <w:rFonts w:hint="eastAsia"/>
                <w:color w:val="000000"/>
                <w:szCs w:val="21"/>
              </w:rPr>
              <w:t>H (V1.0)</w:t>
            </w:r>
          </w:p>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3.1</w:t>
            </w:r>
          </w:p>
        </w:tc>
        <w:tc>
          <w:tcPr>
            <w:tcW w:w="761"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371"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rPr>
              <w:t>如：</w:t>
            </w:r>
            <w:r>
              <w:rPr>
                <w:rFonts w:hint="eastAsia"/>
              </w:rPr>
              <w:sym w:font="Wingdings" w:char="00FE"/>
            </w:r>
            <w:r>
              <w:rPr>
                <w:rFonts w:hint="eastAsia"/>
                <w:lang w:val="en-US" w:eastAsia="zh-CN"/>
              </w:rPr>
              <w:t>管理</w:t>
            </w:r>
            <w:r>
              <w:rPr>
                <w:rFonts w:hint="eastAsia"/>
              </w:rPr>
              <w:t>手册</w:t>
            </w:r>
            <w:r>
              <w:rPr>
                <w:rFonts w:hint="eastAsia"/>
                <w:lang w:val="en-US" w:eastAsia="zh-CN"/>
              </w:rPr>
              <w:t>3.1</w:t>
            </w:r>
            <w:r>
              <w:rPr>
                <w:rFonts w:hint="eastAsia"/>
              </w:rPr>
              <w:t>条款；</w:t>
            </w:r>
            <w:r>
              <w:rPr>
                <w:rFonts w:hint="eastAsia"/>
              </w:rPr>
              <w:sym w:font="Wingdings" w:char="00A8"/>
            </w:r>
            <w:r>
              <w:rPr>
                <w:rFonts w:hint="eastAsia"/>
                <w:lang w:eastAsia="zh-CN"/>
              </w:rPr>
              <w:t>《</w:t>
            </w:r>
            <w:r>
              <w:rPr>
                <w:rFonts w:hint="eastAsia"/>
                <w:lang w:val="en-US" w:eastAsia="zh-CN"/>
              </w:rPr>
              <w:t>前提计划控制程序》</w:t>
            </w:r>
          </w:p>
        </w:tc>
        <w:tc>
          <w:tcPr>
            <w:tcW w:w="1587" w:type="dxa"/>
            <w:shd w:val="clear" w:color="auto" w:fill="auto"/>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81" w:hRule="atLeast"/>
        </w:trPr>
        <w:tc>
          <w:tcPr>
            <w:tcW w:w="2038" w:type="dxa"/>
            <w:vMerge w:val="continue"/>
            <w:shd w:val="clear" w:color="auto" w:fill="auto"/>
          </w:tcPr>
          <w:p>
            <w:pPr>
              <w:rPr>
                <w:rFonts w:hint="eastAsia"/>
              </w:rPr>
            </w:pPr>
          </w:p>
        </w:tc>
        <w:tc>
          <w:tcPr>
            <w:tcW w:w="952" w:type="dxa"/>
            <w:vMerge w:val="continue"/>
            <w:shd w:val="clear" w:color="auto" w:fill="auto"/>
          </w:tcPr>
          <w:p>
            <w:pPr>
              <w:rPr>
                <w:rFonts w:hint="eastAsia"/>
              </w:rPr>
            </w:pPr>
          </w:p>
        </w:tc>
        <w:tc>
          <w:tcPr>
            <w:tcW w:w="761"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371" w:type="dxa"/>
            <w:shd w:val="clear" w:color="auto" w:fill="auto"/>
            <w:vAlign w:val="top"/>
          </w:tcPr>
          <w:p>
            <w:r>
              <w:rPr>
                <w:rFonts w:hint="eastAsia"/>
              </w:rPr>
              <w:t>组织通过采取下列措施，策划、实施、控制和更新满足要求的安全产品所必需的过程， 并实施风险和机遇分析所确定的措施：</w:t>
            </w:r>
          </w:p>
          <w:p>
            <w:pPr>
              <w:numPr>
                <w:ilvl w:val="0"/>
                <w:numId w:val="1"/>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lang w:val="en-US" w:eastAsia="zh-CN"/>
              </w:rPr>
              <w:t>GMP</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SSOP</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HACCP   </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rFonts w:hint="default" w:eastAsia="宋体"/>
                <w:u w:val="single"/>
                <w:lang w:val="en-US" w:eastAsia="zh-CN"/>
              </w:rPr>
            </w:pPr>
            <w:r>
              <w:rPr>
                <w:rFonts w:hint="eastAsia"/>
              </w:rPr>
              <w:t xml:space="preserve">  </w:t>
            </w:r>
            <w:r>
              <w:rPr>
                <w:rFonts w:hint="eastAsia"/>
                <w:u w:val="single"/>
              </w:rPr>
              <w:t xml:space="preserve"> 见</w:t>
            </w:r>
            <w:r>
              <w:rPr>
                <w:rFonts w:hint="eastAsia"/>
                <w:u w:val="single"/>
                <w:lang w:val="en-US" w:eastAsia="zh-CN"/>
              </w:rPr>
              <w:t>销售部审核记录</w:t>
            </w:r>
          </w:p>
          <w:p/>
          <w:p>
            <w:r>
              <w:rPr>
                <w:rFonts w:hint="eastAsia"/>
              </w:rPr>
              <w:t>组织应控制策划的更改，评审非预期变更的后果，必要时，采取措施消除不利影响。（见</w:t>
            </w:r>
            <w:r>
              <w:rPr>
                <w:rFonts w:hint="eastAsia"/>
                <w:lang w:val="en-US" w:eastAsia="zh-CN"/>
              </w:rPr>
              <w:t>HACCP小组审核记录</w:t>
            </w:r>
            <w:r>
              <w:rPr>
                <w:rFonts w:hint="eastAsia"/>
              </w:rPr>
              <w:t>）</w:t>
            </w:r>
          </w:p>
          <w:p/>
          <w:p>
            <w:r>
              <w:rPr>
                <w:rFonts w:hint="eastAsia"/>
                <w:highlight w:val="none"/>
              </w:rPr>
              <w:t>组织的外包</w:t>
            </w:r>
            <w:r>
              <w:rPr>
                <w:rFonts w:hint="eastAsia"/>
              </w:rPr>
              <w:t>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pPr>
              <w:rPr>
                <w:rFonts w:hint="default" w:ascii="Times New Roman" w:hAnsi="Times New Roman" w:eastAsia="宋体" w:cs="Times New Roman"/>
                <w:kern w:val="2"/>
                <w:sz w:val="21"/>
                <w:lang w:val="en-US" w:eastAsia="zh-CN" w:bidi="ar-SA"/>
              </w:rPr>
            </w:pPr>
            <w:r>
              <w:rPr>
                <w:rFonts w:hint="eastAsia"/>
              </w:rPr>
              <w:t>外包过程的控制</w:t>
            </w:r>
            <w:r>
              <w:rPr>
                <w:rFonts w:hint="eastAsia"/>
                <w:lang w:eastAsia="zh-CN"/>
              </w:rPr>
              <w:t>：</w:t>
            </w:r>
            <w:r>
              <w:rPr>
                <w:rFonts w:hint="eastAsia"/>
                <w:u w:val="single"/>
                <w:lang w:val="en-US" w:eastAsia="zh-CN"/>
              </w:rPr>
              <w:t xml:space="preserve"> 无      </w:t>
            </w:r>
            <w:r>
              <w:rPr>
                <w:rFonts w:hint="eastAsia"/>
                <w:lang w:val="en-US" w:eastAsia="zh-CN"/>
              </w:rPr>
              <w:t xml:space="preserve">  。</w:t>
            </w:r>
          </w:p>
        </w:tc>
        <w:tc>
          <w:tcPr>
            <w:tcW w:w="1587" w:type="dxa"/>
            <w:shd w:val="clear" w:color="auto" w:fill="auto"/>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81" w:hRule="atLeast"/>
        </w:trPr>
        <w:tc>
          <w:tcPr>
            <w:tcW w:w="2038" w:type="dxa"/>
            <w:vMerge w:val="restart"/>
            <w:shd w:val="clear" w:color="auto" w:fill="auto"/>
          </w:tcPr>
          <w:p>
            <w:r>
              <w:rPr>
                <w:rFonts w:hint="eastAsia"/>
              </w:rPr>
              <w:t>应急准备和响应</w:t>
            </w:r>
          </w:p>
        </w:tc>
        <w:tc>
          <w:tcPr>
            <w:tcW w:w="952" w:type="dxa"/>
            <w:vMerge w:val="restart"/>
            <w:shd w:val="clear" w:color="auto" w:fill="auto"/>
          </w:tcPr>
          <w:p>
            <w:r>
              <w:rPr>
                <w:rFonts w:hint="eastAsia"/>
              </w:rPr>
              <w:t>H(V1.0)</w:t>
            </w:r>
          </w:p>
          <w:p>
            <w:r>
              <w:rPr>
                <w:rFonts w:hint="eastAsia"/>
              </w:rPr>
              <w:t xml:space="preserve">3.13 </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rFonts w:hint="eastAsia"/>
              </w:rPr>
              <w:sym w:font="Wingdings" w:char="00FE"/>
            </w:r>
            <w:r>
              <w:rPr>
                <w:rFonts w:hint="eastAsia"/>
                <w:lang w:val="en-US" w:eastAsia="zh-CN"/>
              </w:rPr>
              <w:t>管理手册3.13条款、</w:t>
            </w:r>
            <w:r>
              <w:rPr>
                <w:rFonts w:hint="eastAsia"/>
              </w:rPr>
              <w:sym w:font="Wingdings" w:char="00FE"/>
            </w:r>
            <w:r>
              <w:rPr>
                <w:rFonts w:hint="eastAsia"/>
              </w:rPr>
              <w:t>《应急准备和响应控制程序》</w:t>
            </w:r>
          </w:p>
        </w:tc>
        <w:tc>
          <w:tcPr>
            <w:tcW w:w="1587" w:type="dxa"/>
            <w:vMerge w:val="restart"/>
            <w:shd w:val="clear" w:color="auto" w:fill="auto"/>
          </w:tcPr>
          <w:p>
            <w:r>
              <w:rPr/>
              <w:sym w:font="Wingdings 2" w:char="0052"/>
            </w:r>
            <w:r>
              <w:rPr>
                <w:rFonts w:hint="eastAsia"/>
              </w:rPr>
              <w:t>符合</w:t>
            </w:r>
          </w:p>
          <w:p>
            <w:pPr>
              <w:rPr>
                <w:highlight w:val="yellow"/>
              </w:rPr>
            </w:pPr>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81" w:hRule="atLeast"/>
        </w:trPr>
        <w:tc>
          <w:tcPr>
            <w:tcW w:w="2038"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rPr>
                <w:rFonts w:hint="eastAsia"/>
                <w:lang w:eastAsia="zh-CN"/>
              </w:rPr>
            </w:pPr>
            <w:r>
              <w:rPr>
                <w:rFonts w:hint="eastAsia"/>
              </w:rPr>
              <w:t>经询问了解：体系建立以来未发生影响食品安全事故和/或紧急情况</w:t>
            </w:r>
            <w:r>
              <w:rPr>
                <w:rFonts w:hint="eastAsia"/>
                <w:lang w:eastAsia="zh-CN"/>
              </w:rPr>
              <w:t>。</w:t>
            </w:r>
          </w:p>
          <w:p>
            <w:pPr>
              <w:rPr>
                <w:rFonts w:hint="eastAsia"/>
                <w:lang w:val="en-US" w:eastAsia="zh-CN"/>
              </w:rPr>
            </w:pPr>
            <w:r>
              <w:rPr>
                <w:rFonts w:hint="eastAsia"/>
              </w:rPr>
              <w:t>公司已建立《应急准备和响应控制程序》</w:t>
            </w:r>
            <w:r>
              <w:rPr>
                <w:rFonts w:hint="eastAsia"/>
                <w:lang w:val="en-US" w:eastAsia="zh-CN"/>
              </w:rPr>
              <w:t>对停水停电设备故障、火灾、食物中毒等紧急情况制定了应急预案。</w:t>
            </w:r>
          </w:p>
          <w:p>
            <w:pPr>
              <w:rPr>
                <w:rFonts w:hint="eastAsia" w:eastAsia="宋体"/>
                <w:u w:val="single"/>
                <w:lang w:val="en-US" w:eastAsia="zh-CN"/>
              </w:rPr>
            </w:pPr>
            <w:r>
              <w:rPr>
                <w:rFonts w:hint="eastAsia"/>
                <w:lang w:val="en-US" w:eastAsia="zh-CN"/>
              </w:rPr>
              <w:t>公司于2022.7.15</w:t>
            </w:r>
            <w:r>
              <w:rPr>
                <w:rFonts w:hint="eastAsia"/>
              </w:rPr>
              <w:t>由</w:t>
            </w:r>
            <w:r>
              <w:rPr>
                <w:rFonts w:hint="eastAsia"/>
                <w:lang w:val="en-US" w:eastAsia="zh-CN"/>
              </w:rPr>
              <w:t>HACCP</w:t>
            </w:r>
            <w:r>
              <w:rPr>
                <w:rFonts w:hint="eastAsia"/>
              </w:rPr>
              <w:t>小组组织进行</w:t>
            </w:r>
            <w:r>
              <w:rPr>
                <w:rFonts w:hint="eastAsia"/>
                <w:lang w:val="en-US" w:eastAsia="zh-CN"/>
              </w:rPr>
              <w:t>召回</w:t>
            </w:r>
            <w:r>
              <w:rPr>
                <w:rFonts w:hint="eastAsia"/>
              </w:rPr>
              <w:t>演练，</w:t>
            </w:r>
            <w:r>
              <w:rPr>
                <w:rFonts w:hint="eastAsia"/>
                <w:lang w:val="en-US" w:eastAsia="zh-CN"/>
              </w:rPr>
              <w:t>模拟情况为</w:t>
            </w:r>
            <w:r>
              <w:rPr>
                <w:rFonts w:hint="eastAsia"/>
                <w:highlight w:val="none"/>
                <w:lang w:val="en-US" w:eastAsia="zh-CN"/>
              </w:rPr>
              <w:t>当天顾客投诉早上配送的货物五丰宁波汤圆已过保质期</w:t>
            </w:r>
            <w:r>
              <w:rPr>
                <w:rFonts w:hint="eastAsia"/>
                <w:lang w:val="en-US" w:eastAsia="zh-CN"/>
              </w:rPr>
              <w:t>，</w:t>
            </w:r>
            <w:r>
              <w:rPr>
                <w:rFonts w:hint="eastAsia"/>
              </w:rPr>
              <w:t>经过评审基本可以达到演练效果</w:t>
            </w:r>
            <w:r>
              <w:rPr>
                <w:rFonts w:hint="eastAsia"/>
                <w:lang w:eastAsia="zh-CN"/>
              </w:rPr>
              <w:t>；</w:t>
            </w:r>
            <w:r>
              <w:rPr>
                <w:rFonts w:hint="eastAsia"/>
                <w:lang w:val="en-US" w:eastAsia="zh-CN"/>
              </w:rPr>
              <w:t>于2022.7.25进行了消防应急演习，于2022.7.1进行了食品安全事故应急演练，</w:t>
            </w:r>
            <w:r>
              <w:rPr>
                <w:rFonts w:hint="eastAsia"/>
              </w:rPr>
              <w:t>经过评审基本可以达到演练效果</w:t>
            </w:r>
            <w:r>
              <w:rPr>
                <w:rFonts w:hint="eastAsia"/>
                <w:lang w:eastAsia="zh-CN"/>
              </w:rPr>
              <w:t>。</w:t>
            </w:r>
          </w:p>
          <w:p/>
        </w:tc>
        <w:tc>
          <w:tcPr>
            <w:tcW w:w="1587"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573" w:hRule="atLeast"/>
        </w:trPr>
        <w:tc>
          <w:tcPr>
            <w:tcW w:w="2038" w:type="dxa"/>
            <w:vMerge w:val="restart"/>
          </w:tcPr>
          <w:p>
            <w:r>
              <w:rPr>
                <w:rFonts w:hint="eastAsia"/>
              </w:rPr>
              <w:t>内部审核</w:t>
            </w:r>
          </w:p>
        </w:tc>
        <w:tc>
          <w:tcPr>
            <w:tcW w:w="952" w:type="dxa"/>
            <w:vMerge w:val="restart"/>
          </w:tcPr>
          <w:p>
            <w:pPr>
              <w:rPr>
                <w:color w:val="000000"/>
                <w:szCs w:val="21"/>
              </w:rPr>
            </w:pPr>
            <w:r>
              <w:rPr>
                <w:rFonts w:hint="eastAsia"/>
                <w:color w:val="000000"/>
                <w:szCs w:val="21"/>
              </w:rPr>
              <w:t>H (V1.0)</w:t>
            </w:r>
          </w:p>
          <w:p>
            <w:r>
              <w:rPr>
                <w:rFonts w:hint="eastAsia"/>
              </w:rPr>
              <w:t xml:space="preserve">5.3 </w:t>
            </w:r>
          </w:p>
        </w:tc>
        <w:tc>
          <w:tcPr>
            <w:tcW w:w="761" w:type="dxa"/>
          </w:tcPr>
          <w:p>
            <w:r>
              <w:rPr>
                <w:rFonts w:hint="eastAsia"/>
              </w:rPr>
              <w:t>文件名称</w:t>
            </w:r>
          </w:p>
        </w:tc>
        <w:tc>
          <w:tcPr>
            <w:tcW w:w="9371" w:type="dxa"/>
          </w:tcPr>
          <w:p>
            <w:r>
              <w:rPr/>
              <w:sym w:font="Wingdings" w:char="00FE"/>
            </w:r>
            <w:r>
              <w:rPr>
                <w:rFonts w:hint="eastAsia"/>
                <w:lang w:val="en-US" w:eastAsia="zh-CN"/>
              </w:rPr>
              <w:t>管理手册5.3条款、</w:t>
            </w:r>
            <w:r>
              <w:rPr/>
              <w:sym w:font="Wingdings" w:char="00FE"/>
            </w:r>
            <w:r>
              <w:rPr>
                <w:rFonts w:hint="eastAsia"/>
              </w:rPr>
              <w:t>《</w:t>
            </w:r>
            <w:r>
              <w:rPr>
                <w:rFonts w:hint="eastAsia"/>
                <w:lang w:val="en-US" w:eastAsia="zh-CN"/>
              </w:rPr>
              <w:t>内部审核</w:t>
            </w:r>
            <w:r>
              <w:rPr>
                <w:rFonts w:hint="eastAsia"/>
              </w:rPr>
              <w:t>控制程序》</w:t>
            </w:r>
          </w:p>
        </w:tc>
        <w:tc>
          <w:tcPr>
            <w:tcW w:w="1587" w:type="dxa"/>
            <w:vMerge w:val="restart"/>
          </w:tcPr>
          <w:p>
            <w:r>
              <w:rPr/>
              <w:sym w:font="Wingdings" w:char="00FE"/>
            </w:r>
            <w:r>
              <w:rPr>
                <w:rFonts w:hint="eastAsia"/>
              </w:rPr>
              <w:t>符合</w:t>
            </w:r>
          </w:p>
          <w:p>
            <w:r>
              <w:rPr/>
              <w:sym w:font="Wingdings" w:char="00A8"/>
            </w:r>
            <w:r>
              <w:rPr>
                <w:rFonts w:hint="eastAsia"/>
              </w:rPr>
              <w:t>不符合</w:t>
            </w:r>
          </w:p>
          <w:p>
            <w:pPr>
              <w:pStyle w:val="8"/>
              <w:ind w:left="-594" w:firstLine="560"/>
            </w:pPr>
          </w:p>
          <w:p>
            <w:pPr>
              <w:pStyle w:val="8"/>
              <w:ind w:left="-594" w:firstLine="560"/>
            </w:pPr>
          </w:p>
          <w:p>
            <w:pPr>
              <w:pStyle w:val="8"/>
              <w:ind w:left="-594" w:firstLine="560"/>
            </w:pPr>
          </w:p>
          <w:p>
            <w:pPr>
              <w:pStyle w:val="8"/>
              <w:ind w:left="-594" w:firstLine="560"/>
            </w:pPr>
          </w:p>
          <w:p>
            <w:pPr>
              <w:pStyle w:val="8"/>
              <w:ind w:left="-594" w:firstLine="560"/>
            </w:pPr>
          </w:p>
          <w:p>
            <w:pPr>
              <w:rPr>
                <w:color w:val="FF0000"/>
              </w:rPr>
            </w:pPr>
          </w:p>
          <w:p>
            <w:pPr>
              <w:pStyle w:val="8"/>
              <w:ind w:left="-594" w:firstLine="560"/>
            </w:pPr>
          </w:p>
          <w:p>
            <w:pPr>
              <w:pStyle w:val="8"/>
              <w:ind w:left="-594" w:firstLine="560"/>
            </w:pPr>
          </w:p>
          <w:p>
            <w:pPr>
              <w:pStyle w:val="8"/>
              <w:ind w:left="-594" w:firstLine="560"/>
            </w:pPr>
          </w:p>
          <w:p>
            <w:pPr>
              <w:pStyle w:val="8"/>
              <w:ind w:left="-594" w:firstLine="560"/>
            </w:pPr>
          </w:p>
          <w:p>
            <w:pPr>
              <w:pStyle w:val="8"/>
              <w:ind w:left="-594" w:firstLine="560"/>
            </w:pPr>
          </w:p>
          <w:p>
            <w:pPr>
              <w:pStyle w:val="8"/>
              <w:ind w:left="-594" w:firstLine="560"/>
            </w:pPr>
          </w:p>
          <w:p>
            <w:pPr>
              <w:pStyle w:val="8"/>
              <w:ind w:left="-594" w:firstLine="560"/>
            </w:pPr>
          </w:p>
          <w:p>
            <w:pPr>
              <w:pStyle w:val="8"/>
              <w:ind w:left="-594" w:firstLine="560"/>
            </w:pPr>
          </w:p>
          <w:p>
            <w:pPr>
              <w:pStyle w:val="8"/>
              <w:ind w:left="-594"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906" w:hRule="atLeast"/>
        </w:trPr>
        <w:tc>
          <w:tcPr>
            <w:tcW w:w="2038" w:type="dxa"/>
            <w:vMerge w:val="continue"/>
          </w:tcPr>
          <w:p/>
        </w:tc>
        <w:tc>
          <w:tcPr>
            <w:tcW w:w="952" w:type="dxa"/>
            <w:vMerge w:val="continue"/>
          </w:tcPr>
          <w:p/>
        </w:tc>
        <w:tc>
          <w:tcPr>
            <w:tcW w:w="761" w:type="dxa"/>
          </w:tcPr>
          <w:p>
            <w:r>
              <w:rPr>
                <w:rFonts w:hint="eastAsia"/>
              </w:rPr>
              <w:t>运行证据</w:t>
            </w:r>
          </w:p>
        </w:tc>
        <w:tc>
          <w:tcPr>
            <w:tcW w:w="9371" w:type="dxa"/>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日实施了HACCP体系内部审核；</w:t>
            </w:r>
          </w:p>
          <w:p>
            <w:pPr>
              <w:widowControl/>
              <w:spacing w:before="40"/>
              <w:jc w:val="left"/>
              <w:rPr>
                <w:color w:val="000000"/>
                <w:szCs w:val="18"/>
              </w:rPr>
            </w:pPr>
            <w:r>
              <w:rPr>
                <w:rFonts w:hint="eastAsia"/>
                <w:color w:val="000000"/>
                <w:szCs w:val="18"/>
              </w:rPr>
              <w:t>记录包括：</w:t>
            </w:r>
          </w:p>
          <w:p>
            <w:pPr>
              <w:widowControl/>
              <w:spacing w:before="40"/>
              <w:jc w:val="left"/>
              <w:rPr>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pPr>
              <w:widowControl/>
              <w:spacing w:before="40"/>
              <w:ind w:firstLine="420" w:firstLineChars="200"/>
              <w:jc w:val="left"/>
              <w:rPr>
                <w:color w:val="000000"/>
                <w:szCs w:val="18"/>
              </w:rPr>
            </w:pPr>
            <w:r>
              <w:rPr>
                <w:rFonts w:hint="eastAsia"/>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rPr>
              <w:sym w:font="Wingdings 2" w:char="0052"/>
            </w:r>
            <w:r>
              <w:rPr>
                <w:rFonts w:hint="eastAsia"/>
                <w:color w:val="000000"/>
                <w:szCs w:val="18"/>
              </w:rPr>
              <w:t xml:space="preserve">与内审计划一致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管理层</w:t>
            </w:r>
            <w:r>
              <w:rPr>
                <w:rFonts w:hint="eastAsia"/>
                <w:color w:val="000000"/>
                <w:szCs w:val="18"/>
                <w:u w:val="single"/>
              </w:rPr>
              <w:t xml:space="preserve"> </w:t>
            </w:r>
            <w:r>
              <w:rPr>
                <w:rFonts w:hint="eastAsia"/>
                <w:color w:val="000000"/>
                <w:szCs w:val="18"/>
                <w:highlight w:val="none"/>
                <w:u w:val="single"/>
              </w:rPr>
              <w:t>、</w:t>
            </w:r>
            <w:r>
              <w:rPr>
                <w:rFonts w:hint="eastAsia"/>
                <w:color w:val="000000"/>
                <w:szCs w:val="18"/>
                <w:highlight w:val="none"/>
                <w:u w:val="single"/>
                <w:lang w:val="en-US" w:eastAsia="zh-CN"/>
              </w:rPr>
              <w:t>销售</w:t>
            </w:r>
            <w:r>
              <w:rPr>
                <w:rFonts w:hint="eastAsia"/>
                <w:color w:val="000000"/>
                <w:szCs w:val="18"/>
                <w:highlight w:val="none"/>
                <w:u w:val="single"/>
              </w:rPr>
              <w:t>部</w:t>
            </w:r>
            <w:r>
              <w:rPr>
                <w:rFonts w:hint="eastAsia"/>
                <w:color w:val="000000"/>
                <w:szCs w:val="18"/>
                <w:highlight w:val="none"/>
                <w:u w:val="single"/>
                <w:lang w:eastAsia="zh-CN"/>
              </w:rPr>
              <w:t>、</w:t>
            </w:r>
            <w:r>
              <w:rPr>
                <w:rFonts w:hint="eastAsia"/>
                <w:color w:val="000000"/>
                <w:szCs w:val="18"/>
                <w:highlight w:val="none"/>
                <w:u w:val="single"/>
                <w:lang w:val="en-US" w:eastAsia="zh-CN"/>
              </w:rPr>
              <w:t>采购部</w:t>
            </w:r>
            <w:r>
              <w:rPr>
                <w:rFonts w:hint="eastAsia"/>
                <w:color w:val="000000"/>
                <w:szCs w:val="18"/>
                <w:highlight w:val="none"/>
                <w:u w:val="single"/>
              </w:rPr>
              <w:t xml:space="preserve"> </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szCs w:val="21"/>
                <w:u w:val="single"/>
              </w:rPr>
            </w:pPr>
            <w:r>
              <w:rPr>
                <w:rFonts w:hint="eastAsia"/>
                <w:szCs w:val="21"/>
              </w:rPr>
              <w:sym w:font="Wingdings 2" w:char="0052"/>
            </w:r>
            <w:r>
              <w:rPr>
                <w:rFonts w:hint="eastAsia"/>
                <w:szCs w:val="21"/>
                <w:u w:val="none"/>
              </w:rPr>
              <w:t>覆盖了全部过程和条款</w:t>
            </w:r>
          </w:p>
          <w:p>
            <w:pPr>
              <w:widowControl/>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val="en-US" w:eastAsia="zh-CN"/>
              </w:rPr>
              <w:t xml:space="preserve">                      </w:t>
            </w:r>
            <w:r>
              <w:rPr>
                <w:rFonts w:hint="eastAsia"/>
                <w:szCs w:val="21"/>
                <w:u w:val="single"/>
              </w:rPr>
              <w:t xml:space="preserve">   </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pPr>
              <w:widowControl/>
              <w:spacing w:before="40"/>
              <w:jc w:val="left"/>
              <w:rPr>
                <w:color w:val="000000"/>
                <w:szCs w:val="21"/>
                <w:u w:val="single"/>
              </w:rPr>
            </w:pPr>
            <w:r>
              <w:rPr>
                <w:rFonts w:hint="eastAsia"/>
                <w:color w:val="000000"/>
                <w:szCs w:val="18"/>
              </w:rPr>
              <w:t>涉及的</w:t>
            </w:r>
            <w:r>
              <w:rPr>
                <w:rFonts w:hint="eastAsia"/>
                <w:color w:val="000000"/>
                <w:szCs w:val="18"/>
                <w:highlight w:val="none"/>
              </w:rPr>
              <w:t>条款号或问题</w:t>
            </w:r>
            <w:r>
              <w:rPr>
                <w:rFonts w:hint="eastAsia"/>
                <w:color w:val="000000"/>
                <w:szCs w:val="18"/>
              </w:rPr>
              <w:t>简述：</w:t>
            </w:r>
            <w:r>
              <w:rPr>
                <w:rFonts w:hint="eastAsia"/>
                <w:color w:val="000000"/>
                <w:szCs w:val="21"/>
                <w:u w:val="single"/>
              </w:rPr>
              <w:t xml:space="preserve">  </w:t>
            </w:r>
          </w:p>
          <w:p>
            <w:pPr>
              <w:widowControl/>
              <w:spacing w:before="40"/>
              <w:jc w:val="left"/>
              <w:rPr>
                <w:color w:val="000000"/>
                <w:szCs w:val="21"/>
                <w:u w:val="single"/>
              </w:rPr>
            </w:pPr>
            <w:r>
              <w:rPr>
                <w:rFonts w:hint="eastAsia"/>
                <w:color w:val="000000"/>
                <w:szCs w:val="21"/>
                <w:u w:val="single"/>
              </w:rPr>
              <w:t>发现鲜猪肉的动物检验检疫证明未及时索取。不符合HACCP标准3.</w:t>
            </w:r>
            <w:r>
              <w:rPr>
                <w:rFonts w:hint="eastAsia"/>
                <w:color w:val="000000"/>
                <w:szCs w:val="21"/>
                <w:u w:val="single"/>
                <w:lang w:val="en-US" w:eastAsia="zh-CN"/>
              </w:rPr>
              <w:t>5</w:t>
            </w:r>
            <w:r>
              <w:rPr>
                <w:rFonts w:hint="eastAsia"/>
                <w:color w:val="000000"/>
                <w:szCs w:val="21"/>
                <w:u w:val="single"/>
              </w:rPr>
              <w:t>条款要求</w:t>
            </w:r>
          </w:p>
          <w:p>
            <w:pPr>
              <w:widowControl/>
              <w:spacing w:before="40"/>
              <w:ind w:firstLine="420" w:firstLineChars="200"/>
              <w:jc w:val="left"/>
            </w:pP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lang w:eastAsia="zh-CN"/>
              </w:rPr>
              <w:t>□</w:t>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本次现场审核时，上述不符合项的纠正措施的有效性</w:t>
            </w:r>
          </w:p>
          <w:p>
            <w:pPr>
              <w:widowControl/>
              <w:spacing w:before="40"/>
              <w:jc w:val="left"/>
            </w:pPr>
            <w:r>
              <w:rPr>
                <w:rFonts w:hint="eastAsia" w:ascii="Times New Roman" w:hAnsi="Times New Roman" w:eastAsia="宋体" w:cs="Times New Roman"/>
                <w:color w:val="000000"/>
                <w:szCs w:val="21"/>
              </w:rPr>
              <w:t xml:space="preserve">☑不符合项未发生  </w:t>
            </w:r>
            <w:r>
              <w:rPr>
                <w:rFonts w:hint="eastAsia" w:ascii="Times New Roman" w:hAnsi="Times New Roman" w:eastAsia="宋体" w:cs="Times New Roman"/>
                <w:color w:val="000000"/>
                <w:szCs w:val="21"/>
              </w:rPr>
              <w:sym w:font="Wingdings" w:char="00A8"/>
            </w:r>
            <w:r>
              <w:rPr>
                <w:rFonts w:hint="eastAsia" w:ascii="Times New Roman" w:hAnsi="Times New Roman" w:eastAsia="宋体" w:cs="Times New Roman"/>
                <w:color w:val="000000"/>
                <w:szCs w:val="21"/>
              </w:rPr>
              <w:t xml:space="preserve">不符合项仍然存在 </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680" w:hRule="atLeast"/>
        </w:trPr>
        <w:tc>
          <w:tcPr>
            <w:tcW w:w="2038" w:type="dxa"/>
            <w:vMerge w:val="restart"/>
            <w:shd w:val="clear" w:color="auto" w:fill="auto"/>
          </w:tcPr>
          <w:p>
            <w:r>
              <w:rPr>
                <w:rFonts w:hint="eastAsia"/>
              </w:rPr>
              <w:t>管理评审</w:t>
            </w:r>
          </w:p>
          <w:p/>
        </w:tc>
        <w:tc>
          <w:tcPr>
            <w:tcW w:w="952" w:type="dxa"/>
            <w:vMerge w:val="restart"/>
            <w:shd w:val="clear" w:color="auto" w:fill="auto"/>
          </w:tcPr>
          <w:p>
            <w:pPr>
              <w:rPr>
                <w:color w:val="000000"/>
                <w:szCs w:val="21"/>
              </w:rPr>
            </w:pPr>
            <w:r>
              <w:rPr>
                <w:rFonts w:hint="eastAsia"/>
                <w:color w:val="000000"/>
                <w:szCs w:val="21"/>
              </w:rPr>
              <w:t>H (V1.0)</w:t>
            </w:r>
          </w:p>
          <w:p>
            <w:pPr>
              <w:rPr>
                <w:rFonts w:hint="default" w:eastAsia="宋体"/>
                <w:lang w:val="en-US" w:eastAsia="zh-CN"/>
              </w:rPr>
            </w:pPr>
            <w:r>
              <w:rPr>
                <w:rFonts w:hint="eastAsia"/>
                <w:lang w:val="en-US" w:eastAsia="zh-CN"/>
              </w:rPr>
              <w:t>5.4</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rFonts w:hint="eastAsia"/>
                <w:lang w:val="en-US" w:eastAsia="zh-CN"/>
              </w:rPr>
              <w:t>管理</w:t>
            </w:r>
            <w:r>
              <w:rPr>
                <w:rFonts w:hint="eastAsia"/>
              </w:rPr>
              <w:t>手册</w:t>
            </w:r>
            <w:r>
              <w:rPr>
                <w:rFonts w:hint="eastAsia"/>
                <w:lang w:val="en-US" w:eastAsia="zh-CN"/>
              </w:rPr>
              <w:t>5.4</w:t>
            </w:r>
            <w:r>
              <w:rPr>
                <w:rFonts w:hint="eastAsia"/>
              </w:rPr>
              <w:t>条款   ☑《</w:t>
            </w:r>
            <w:r>
              <w:rPr>
                <w:rFonts w:hint="eastAsia"/>
                <w:szCs w:val="22"/>
              </w:rPr>
              <w:t>管理评审控制程序</w:t>
            </w:r>
            <w:r>
              <w:rPr>
                <w:rFonts w:hint="eastAsia"/>
              </w:rPr>
              <w:t>》</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97" w:hRule="atLeast"/>
        </w:trPr>
        <w:tc>
          <w:tcPr>
            <w:tcW w:w="2038"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widowControl/>
              <w:spacing w:before="40"/>
              <w:jc w:val="left"/>
            </w:pPr>
            <w:r>
              <w:rPr>
                <w:rFonts w:hint="eastAsia"/>
              </w:rPr>
              <w:t>自</w:t>
            </w:r>
            <w:r>
              <w:rPr/>
              <w:sym w:font="Wingdings" w:char="00FE"/>
            </w:r>
            <w:r>
              <w:rPr>
                <w:rFonts w:hint="eastAsia"/>
              </w:rPr>
              <w:t>管理体系建立后/</w:t>
            </w:r>
            <w:r>
              <w:rPr/>
              <w:sym w:font="Wingdings" w:char="00A8"/>
            </w:r>
            <w:r>
              <w:rPr>
                <w:rFonts w:hint="eastAsia"/>
              </w:rPr>
              <w:t>近一年，于</w:t>
            </w:r>
            <w:r>
              <w:rPr>
                <w:rFonts w:hint="eastAsia"/>
                <w:u w:val="single"/>
              </w:rPr>
              <w:t xml:space="preserve"> 202</w:t>
            </w:r>
            <w:r>
              <w:rPr>
                <w:rFonts w:hint="eastAsia"/>
                <w:u w:val="single"/>
                <w:lang w:val="en-US" w:eastAsia="zh-CN"/>
              </w:rPr>
              <w:t>2</w:t>
            </w:r>
            <w:r>
              <w:rPr>
                <w:u w:val="single"/>
              </w:rPr>
              <w:t xml:space="preserve">  </w:t>
            </w:r>
            <w:r>
              <w:rPr>
                <w:rFonts w:hint="eastAsia"/>
                <w:u w:val="single"/>
              </w:rPr>
              <w:t xml:space="preserve">年 </w:t>
            </w:r>
            <w:r>
              <w:rPr>
                <w:rFonts w:hint="eastAsia"/>
                <w:u w:val="single"/>
                <w:lang w:val="en-US" w:eastAsia="zh-CN"/>
              </w:rPr>
              <w:t>8</w:t>
            </w:r>
            <w:r>
              <w:rPr>
                <w:rFonts w:hint="eastAsia"/>
                <w:u w:val="single"/>
              </w:rPr>
              <w:t>月 2</w:t>
            </w:r>
            <w:r>
              <w:rPr>
                <w:rFonts w:hint="eastAsia"/>
                <w:u w:val="single"/>
                <w:lang w:val="en-US" w:eastAsia="zh-CN"/>
              </w:rPr>
              <w:t>9</w:t>
            </w:r>
            <w:r>
              <w:rPr>
                <w:rFonts w:hint="eastAsia"/>
                <w:u w:val="single"/>
              </w:rPr>
              <w:t xml:space="preserve"> </w:t>
            </w:r>
            <w:r>
              <w:rPr>
                <w:rFonts w:hint="eastAsia"/>
              </w:rPr>
              <w:t>日实施了管理评审；</w:t>
            </w:r>
          </w:p>
          <w:p>
            <w:pPr>
              <w:widowControl/>
              <w:spacing w:before="40"/>
              <w:jc w:val="left"/>
            </w:pPr>
            <w:r>
              <w:rPr>
                <w:rFonts w:hint="eastAsia"/>
              </w:rPr>
              <w:t xml:space="preserve">查看☑管理评审计划  ☑管理评审记录（工作总结）  </w:t>
            </w:r>
            <w:r>
              <w:rPr>
                <w:rFonts w:hint="eastAsia"/>
              </w:rPr>
              <w:sym w:font="Wingdings 2" w:char="00A3"/>
            </w:r>
            <w:r>
              <w:rPr>
                <w:rFonts w:hint="eastAsia"/>
              </w:rPr>
              <w:t>管理评审纪要  ☑管理评审报告</w:t>
            </w:r>
          </w:p>
          <w:p>
            <w:pPr>
              <w:widowControl/>
              <w:spacing w:before="40"/>
              <w:jc w:val="left"/>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管理评审输入信息</w:t>
                  </w:r>
                </w:p>
              </w:tc>
              <w:tc>
                <w:tcPr>
                  <w:tcW w:w="1869" w:type="dxa"/>
                </w:tcPr>
                <w:p>
                  <w:pPr>
                    <w:widowControl/>
                    <w:spacing w:before="40"/>
                    <w:jc w:val="left"/>
                  </w:pPr>
                  <w:r>
                    <w:rPr>
                      <w:rFonts w:hint="eastAsia"/>
                    </w:rPr>
                    <w:t>评价</w:t>
                  </w:r>
                </w:p>
              </w:tc>
              <w:tc>
                <w:tcPr>
                  <w:tcW w:w="2816"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sym w:font="Wingdings" w:char="00A8"/>
                  </w:r>
                  <w:r>
                    <w:rPr>
                      <w:rFonts w:hint="eastAsia"/>
                    </w:rPr>
                    <w:t>以往管理评审所采取措施的情况；</w:t>
                  </w:r>
                </w:p>
              </w:tc>
              <w:tc>
                <w:tcPr>
                  <w:tcW w:w="1869" w:type="dxa"/>
                </w:tcPr>
                <w:p>
                  <w:pPr>
                    <w:widowControl/>
                    <w:spacing w:before="40"/>
                    <w:jc w:val="left"/>
                  </w:pPr>
                  <w:r>
                    <w:rPr>
                      <w:rFonts w:hint="eastAsia"/>
                    </w:rPr>
                    <w:sym w:font="Wingdings 2" w:char="00A3"/>
                  </w:r>
                  <w:r>
                    <w:rPr>
                      <w:rFonts w:hint="eastAsia"/>
                    </w:rPr>
                    <w:t xml:space="preserve">符合 </w:t>
                  </w:r>
                  <w:r>
                    <w:rPr>
                      <w:rFonts w:hint="eastAsia"/>
                    </w:rPr>
                    <w:sym w:font="Wingdings 2" w:char="00A3"/>
                  </w:r>
                  <w:r>
                    <w:rPr>
                      <w:rFonts w:hint="eastAsia"/>
                    </w:rPr>
                    <w:t>不符合</w:t>
                  </w:r>
                </w:p>
              </w:tc>
              <w:tc>
                <w:tcPr>
                  <w:tcW w:w="2816" w:type="dxa"/>
                </w:tcPr>
                <w:p>
                  <w:pPr>
                    <w:widowControl/>
                    <w:spacing w:before="40"/>
                    <w:jc w:val="left"/>
                    <w:rPr>
                      <w:rFonts w:hint="default" w:eastAsia="宋体"/>
                      <w:lang w:val="en-US" w:eastAsia="zh-CN"/>
                    </w:rPr>
                  </w:pPr>
                  <w:r>
                    <w:rPr>
                      <w:rFonts w:hint="eastAsia"/>
                    </w:rPr>
                    <w:t>首次建立体系</w:t>
                  </w:r>
                  <w:r>
                    <w:rPr>
                      <w:rFonts w:hint="eastAsia"/>
                      <w:lang w:eastAsia="zh-CN"/>
                    </w:rPr>
                    <w:t>，</w:t>
                  </w:r>
                  <w:r>
                    <w:rPr>
                      <w:rFonts w:hint="eastAsia"/>
                      <w:lang w:val="en-US" w:eastAsia="zh-CN"/>
                    </w:rPr>
                    <w:t>无以往评审跟踪措施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sym w:font="Wingdings" w:char="00FE"/>
                  </w:r>
                  <w:r>
                    <w:t>组织所处形势的变化</w:t>
                  </w:r>
                  <w:r>
                    <w:rPr>
                      <w:rFonts w:hint="eastAsia"/>
                    </w:rPr>
                    <w:t>；</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sym w:font="Wingdings" w:char="00FE"/>
                  </w:r>
                  <w:r>
                    <w:t>发生的紧急情况、 事故或撤回；</w:t>
                  </w:r>
                </w:p>
              </w:tc>
              <w:tc>
                <w:tcPr>
                  <w:tcW w:w="1869" w:type="dxa"/>
                </w:tcPr>
                <w:p>
                  <w:pPr>
                    <w:widowControl/>
                    <w:spacing w:before="40"/>
                    <w:jc w:val="left"/>
                  </w:pPr>
                  <w:r>
                    <w:rPr>
                      <w:rFonts w:hint="eastAsia"/>
                    </w:rPr>
                    <w:t>☑符合 □不符合</w:t>
                  </w:r>
                </w:p>
              </w:tc>
              <w:tc>
                <w:tcPr>
                  <w:tcW w:w="2816" w:type="dxa"/>
                </w:tcPr>
                <w:p>
                  <w:pPr>
                    <w:widowControl/>
                    <w:spacing w:before="40"/>
                    <w:jc w:val="left"/>
                    <w:rPr>
                      <w:rFonts w:hint="default" w:eastAsia="宋体"/>
                      <w:lang w:val="en-US" w:eastAsia="zh-CN"/>
                    </w:rPr>
                  </w:pPr>
                  <w:r>
                    <w:rPr>
                      <w:rFonts w:hint="eastAsia"/>
                      <w:lang w:val="en-US" w:eastAsia="zh-CN"/>
                    </w:rPr>
                    <w:t>实际未发生，已做模拟演练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w:t>
                  </w:r>
                  <w:r>
                    <w:t>与食品安全管理体系有关的内部和外部因素变化，包括顾客和顾客投诉；</w:t>
                  </w:r>
                </w:p>
              </w:tc>
              <w:tc>
                <w:tcPr>
                  <w:tcW w:w="1869" w:type="dxa"/>
                </w:tcPr>
                <w:p>
                  <w:pPr>
                    <w:widowControl/>
                    <w:spacing w:before="40"/>
                    <w:jc w:val="left"/>
                  </w:pPr>
                  <w:r>
                    <w:rPr>
                      <w:rFonts w:hint="eastAsia"/>
                    </w:rPr>
                    <w:t>☑符合 □不符合</w:t>
                  </w:r>
                </w:p>
              </w:tc>
              <w:tc>
                <w:tcPr>
                  <w:tcW w:w="2816" w:type="dxa"/>
                </w:tcPr>
                <w:p>
                  <w:pPr>
                    <w:widowControl/>
                    <w:spacing w:before="40"/>
                    <w:jc w:val="left"/>
                  </w:pPr>
                  <w:r>
                    <w:rPr>
                      <w:rFonts w:hint="eastAsia"/>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rPr>
                    <w:t>☑</w:t>
                  </w:r>
                  <w:r>
                    <w:t>食品安全绩效和食品安全管理体系不符合和纠正措施</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☑监视和测量结果及趋势</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w:t>
                  </w:r>
                  <w:r>
                    <w:t>审核结果（内部和外部） 包括执法检查结果</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sym w:font="Wingdings" w:char="00FE"/>
                  </w:r>
                  <w:r>
                    <w:t>与PRP、 OPRP计划和HACCP计划有关的验证活动结果的分析</w:t>
                  </w:r>
                </w:p>
              </w:tc>
              <w:tc>
                <w:tcPr>
                  <w:tcW w:w="1869" w:type="dxa"/>
                </w:tcPr>
                <w:p>
                  <w:pPr>
                    <w:widowControl/>
                    <w:spacing w:before="40"/>
                    <w:jc w:val="left"/>
                  </w:pPr>
                  <w:r>
                    <w:rPr>
                      <w:rFonts w:hint="eastAsia"/>
                    </w:rPr>
                    <w:t>☑符合 □不符合</w:t>
                  </w:r>
                </w:p>
              </w:tc>
              <w:tc>
                <w:tcPr>
                  <w:tcW w:w="2816" w:type="dxa"/>
                </w:tcPr>
                <w:p>
                  <w:pPr>
                    <w:widowControl/>
                    <w:spacing w:before="40"/>
                    <w:jc w:val="left"/>
                  </w:pPr>
                  <w:r>
                    <w:rPr>
                      <w:rFonts w:hint="eastAsia"/>
                    </w:rPr>
                    <w:t>已进行验证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w:t>
                  </w:r>
                  <w:r>
                    <w:t>实现食品安全管理体系目标的程度</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w:t>
                  </w:r>
                  <w:r>
                    <w:t>外部供方绩效</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sym w:font="Wingdings" w:char="00FE"/>
                  </w:r>
                  <w:r>
                    <w:t>体系更新活动的评审结果</w:t>
                  </w:r>
                  <w:r>
                    <w:rPr>
                      <w:rFonts w:hint="eastAsia"/>
                    </w:rPr>
                    <w:t>的评审</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w:t>
                  </w:r>
                  <w:r>
                    <w:t>顾客反馈的沟通活动</w:t>
                  </w:r>
                  <w:r>
                    <w:rPr>
                      <w:rFonts w:hint="eastAsia"/>
                    </w:rPr>
                    <w:t>的评审</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w:t>
                  </w:r>
                  <w:r>
                    <w:t>持续改进的机会</w:t>
                  </w:r>
                  <w:r>
                    <w:rPr>
                      <w:rFonts w:hint="eastAsia"/>
                    </w:rPr>
                    <w:t>的评审</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☑资源的充分性</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w:t>
                  </w:r>
                  <w:r>
                    <w:t>为应对风险和机遇所采取措施的有效性</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☑合规义务的评价结果。</w:t>
                  </w:r>
                </w:p>
              </w:tc>
              <w:tc>
                <w:tcPr>
                  <w:tcW w:w="1869"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bl>
          <w:p>
            <w:pPr>
              <w:widowControl/>
              <w:spacing w:before="40"/>
              <w:jc w:val="left"/>
            </w:pPr>
          </w:p>
          <w:p>
            <w:pPr>
              <w:pStyle w:val="8"/>
              <w:ind w:left="0" w:leftChars="0" w:firstLine="0" w:firstLineChars="0"/>
            </w:pPr>
          </w:p>
          <w:p>
            <w:pPr>
              <w:widowControl/>
              <w:spacing w:before="40"/>
              <w:jc w:val="left"/>
            </w:pPr>
            <w:r>
              <w:rPr>
                <w:rFonts w:hint="eastAsia"/>
              </w:rPr>
              <w:t>对食品安全管理体系的持续适宜性，充分性，有效性的结论。</w:t>
            </w:r>
            <w:r>
              <w:rPr>
                <w:rFonts w:hint="eastAsia"/>
              </w:rPr>
              <w:sym w:font="Wingdings 2" w:char="0052"/>
            </w:r>
            <w:r>
              <w:rPr>
                <w:rFonts w:hint="eastAsia"/>
              </w:rPr>
              <w:t xml:space="preserve">满足 □不满足，说明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管理评审输出信息（决策）</w:t>
                  </w:r>
                </w:p>
              </w:tc>
              <w:tc>
                <w:tcPr>
                  <w:tcW w:w="3695" w:type="dxa"/>
                </w:tcPr>
                <w:p>
                  <w:pPr>
                    <w:widowControl/>
                    <w:spacing w:before="40"/>
                    <w:jc w:val="left"/>
                  </w:pPr>
                  <w:r>
                    <w:rPr>
                      <w:rFonts w:hint="eastAsia"/>
                    </w:rPr>
                    <w:t>措施描述（举例）</w:t>
                  </w:r>
                </w:p>
              </w:tc>
              <w:tc>
                <w:tcPr>
                  <w:tcW w:w="2496" w:type="dxa"/>
                </w:tcPr>
                <w:p>
                  <w:pPr>
                    <w:widowControl/>
                    <w:spacing w:before="40"/>
                    <w:jc w:val="left"/>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2" w:type="dxa"/>
                </w:tcPr>
                <w:p>
                  <w:pPr>
                    <w:widowControl/>
                    <w:spacing w:before="40"/>
                    <w:jc w:val="left"/>
                  </w:pPr>
                  <w:r>
                    <w:rPr>
                      <w:rFonts w:hint="eastAsia"/>
                    </w:rPr>
                    <w:t>与持续改进机会相关的决策</w:t>
                  </w:r>
                </w:p>
              </w:tc>
              <w:tc>
                <w:tcPr>
                  <w:tcW w:w="3695" w:type="dxa"/>
                </w:tcPr>
                <w:p>
                  <w:pPr>
                    <w:rPr>
                      <w:rFonts w:hint="default" w:eastAsia="宋体"/>
                      <w:lang w:val="en-US" w:eastAsia="zh-CN"/>
                    </w:rPr>
                  </w:pPr>
                  <w:r>
                    <w:rPr>
                      <w:rFonts w:hint="eastAsia" w:ascii="宋体" w:hAnsi="宋体"/>
                      <w:szCs w:val="21"/>
                      <w:lang w:val="en-US" w:eastAsia="zh-CN"/>
                    </w:rPr>
                    <w:t>各</w:t>
                  </w:r>
                  <w:r>
                    <w:rPr>
                      <w:rFonts w:hint="eastAsia" w:ascii="宋体" w:hAnsi="宋体"/>
                      <w:szCs w:val="21"/>
                    </w:rPr>
                    <w:t>部门对于食品安全管理进行控制，确认HACCP要求达标。</w:t>
                  </w:r>
                </w:p>
              </w:tc>
              <w:tc>
                <w:tcPr>
                  <w:tcW w:w="2496" w:type="dxa"/>
                </w:tcPr>
                <w:p>
                  <w:pPr>
                    <w:widowControl/>
                    <w:spacing w:before="40"/>
                    <w:jc w:val="left"/>
                  </w:pPr>
                  <w:r>
                    <w:rPr>
                      <w:rFonts w:hint="eastAsia"/>
                    </w:rPr>
                    <w:sym w:font="Wingdings 2" w:char="0052"/>
                  </w:r>
                  <w:r>
                    <w:rPr>
                      <w:rFonts w:hint="eastAsia"/>
                    </w:rPr>
                    <w:t>已落实</w:t>
                  </w:r>
                  <w:r>
                    <w:rPr>
                      <w:rFonts w:hint="eastAsia"/>
                      <w:lang w:val="en-US" w:eastAsia="zh-CN"/>
                    </w:rPr>
                    <w:t xml:space="preserve"> </w:t>
                  </w:r>
                  <w:r>
                    <w:rPr>
                      <w:rFonts w:hint="eastAsia"/>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食品安全管理体系所需的变更</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 xml:space="preserve">□已落实 </w:t>
                  </w:r>
                  <w:r>
                    <w:rPr>
                      <w:rFonts w:hint="eastAsia"/>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资源需求</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食品安全目标未实现所采取的措施。（需要时）</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改进食品安全管理体系与其他业务过程融合的机会。（需要时）</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任何与组织战略方向相关的结论</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852" w:type="dxa"/>
                </w:tcPr>
                <w:p>
                  <w:pPr>
                    <w:widowControl/>
                    <w:spacing w:before="40"/>
                    <w:jc w:val="left"/>
                  </w:pPr>
                  <w:r>
                    <w:rPr>
                      <w:rFonts w:hint="eastAsia"/>
                    </w:rPr>
                    <w:t>食品安全保证</w:t>
                  </w:r>
                </w:p>
              </w:tc>
              <w:tc>
                <w:tcPr>
                  <w:tcW w:w="3695" w:type="dxa"/>
                </w:tcPr>
                <w:p>
                  <w:pPr>
                    <w:widowControl/>
                    <w:spacing w:before="40"/>
                    <w:jc w:val="left"/>
                  </w:pPr>
                  <w:r>
                    <w:rPr>
                      <w:rFonts w:hint="eastAsia"/>
                      <w:lang w:eastAsia="zh-CN"/>
                    </w:rPr>
                    <w:t>——</w:t>
                  </w:r>
                </w:p>
              </w:tc>
              <w:tc>
                <w:tcPr>
                  <w:tcW w:w="2496" w:type="dxa"/>
                </w:tcPr>
                <w:p>
                  <w:pPr>
                    <w:widowControl/>
                    <w:spacing w:before="40"/>
                    <w:jc w:val="left"/>
                  </w:pPr>
                  <w:r>
                    <w:rPr>
                      <w:rFonts w:hint="eastAsia"/>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组织食品安全方针和相关目标的修订</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□已落实 □已部分落实</w:t>
                  </w:r>
                </w:p>
              </w:tc>
            </w:tr>
          </w:tbl>
          <w:p>
            <w:r>
              <w:rPr>
                <w:rFonts w:hint="eastAsia"/>
              </w:rPr>
              <w:sym w:font="Wingdings" w:char="00A8"/>
            </w:r>
            <w:r>
              <w:rPr>
                <w:rFonts w:hint="eastAsia"/>
              </w:rPr>
              <w:t xml:space="preserve">改进措施未落实的原因：                     </w:t>
            </w:r>
          </w:p>
          <w:p>
            <w:pPr>
              <w:pStyle w:val="8"/>
              <w:ind w:left="0" w:leftChars="0" w:firstLine="0" w:firstLineChars="0"/>
            </w:pP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09" w:hRule="atLeast"/>
        </w:trPr>
        <w:tc>
          <w:tcPr>
            <w:tcW w:w="2038" w:type="dxa"/>
            <w:vMerge w:val="restart"/>
            <w:shd w:val="clear" w:color="auto" w:fill="auto"/>
          </w:tcPr>
          <w:p>
            <w:r>
              <w:rPr>
                <w:rFonts w:hint="eastAsia"/>
              </w:rPr>
              <w:t>持续改进</w:t>
            </w:r>
          </w:p>
        </w:tc>
        <w:tc>
          <w:tcPr>
            <w:tcW w:w="952" w:type="dxa"/>
            <w:vMerge w:val="restart"/>
            <w:shd w:val="clear" w:color="auto" w:fill="auto"/>
          </w:tcPr>
          <w:p>
            <w:r>
              <w:rPr>
                <w:rFonts w:hint="eastAsia"/>
              </w:rPr>
              <w:t xml:space="preserve">H(V1.0)5.5 </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rFonts w:hint="eastAsia"/>
              </w:rPr>
              <w:sym w:font="Wingdings" w:char="00FE"/>
            </w:r>
            <w:r>
              <w:rPr>
                <w:rFonts w:hint="eastAsia"/>
              </w:rPr>
              <w:t>管理手册</w:t>
            </w:r>
            <w:r>
              <w:rPr>
                <w:rFonts w:hint="eastAsia"/>
                <w:lang w:val="en-US" w:eastAsia="zh-CN"/>
              </w:rPr>
              <w:t>5.5</w:t>
            </w:r>
            <w:r>
              <w:rPr>
                <w:rFonts w:hint="eastAsia"/>
              </w:rPr>
              <w:t>条款</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1721" w:hRule="atLeast"/>
        </w:trPr>
        <w:tc>
          <w:tcPr>
            <w:tcW w:w="2038"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spacing w:line="360" w:lineRule="auto"/>
            </w:pPr>
            <w:r>
              <w:rPr>
                <w:rFonts w:hint="eastAsia"/>
              </w:rPr>
              <w:t xml:space="preserve">组织已持续改进HACCP体系的适宜性、充分性和有效性，以提升食品安全绩效。 </w:t>
            </w:r>
          </w:p>
          <w:p>
            <w:pPr>
              <w:spacing w:line="360" w:lineRule="auto"/>
            </w:pPr>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pPr>
              <w:rPr>
                <w:rFonts w:hint="eastAsia"/>
              </w:rPr>
            </w:pPr>
          </w:p>
          <w:p>
            <w:r>
              <w:rPr>
                <w:rFonts w:hint="eastAsia"/>
              </w:rPr>
              <w:t>最高管理者</w:t>
            </w:r>
            <w:r>
              <w:rPr>
                <w:rFonts w:hint="eastAsia"/>
                <w:lang w:val="en-US" w:eastAsia="zh-CN"/>
              </w:rPr>
              <w:t>已</w:t>
            </w:r>
            <w:r>
              <w:rPr>
                <w:rFonts w:hint="eastAsia"/>
              </w:rPr>
              <w:t>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rFonts w:hint="eastAsia"/>
                <w:lang w:eastAsia="zh-CN"/>
              </w:rPr>
              <w:t>、</w:t>
            </w:r>
            <w:r>
              <w:rPr/>
              <w:sym w:font="Wingdings 2" w:char="0052"/>
            </w:r>
            <w:r>
              <w:rPr>
                <w:rFonts w:hint="eastAsia"/>
                <w:lang w:val="en-US" w:eastAsia="zh-CN"/>
              </w:rPr>
              <w:t>确认验证</w:t>
            </w:r>
            <w:r>
              <w:rPr>
                <w:rFonts w:hint="eastAsia"/>
              </w:rPr>
              <w:t>等不断提高HACCP体系的有效性。</w:t>
            </w:r>
          </w:p>
        </w:tc>
        <w:tc>
          <w:tcPr>
            <w:tcW w:w="1587" w:type="dxa"/>
            <w:vMerge w:val="continue"/>
            <w:shd w:val="clear" w:color="auto" w:fill="auto"/>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45777"/>
    <w:multiLevelType w:val="singleLevel"/>
    <w:tmpl w:val="56645777"/>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zI2OWY1YWVlMjAzNzU1MjFhOTQwODU5M2RmMGQifQ=="/>
  </w:docVars>
  <w:rsids>
    <w:rsidRoot w:val="00172A27"/>
    <w:rsid w:val="00010376"/>
    <w:rsid w:val="000237F6"/>
    <w:rsid w:val="0003373A"/>
    <w:rsid w:val="000400E2"/>
    <w:rsid w:val="000414FF"/>
    <w:rsid w:val="00062E46"/>
    <w:rsid w:val="000B4EF6"/>
    <w:rsid w:val="000E6B21"/>
    <w:rsid w:val="001126B5"/>
    <w:rsid w:val="00120E8B"/>
    <w:rsid w:val="00172A27"/>
    <w:rsid w:val="001A2D7F"/>
    <w:rsid w:val="0020258E"/>
    <w:rsid w:val="00284EE2"/>
    <w:rsid w:val="002939AD"/>
    <w:rsid w:val="00314AF6"/>
    <w:rsid w:val="00337922"/>
    <w:rsid w:val="00340867"/>
    <w:rsid w:val="00380837"/>
    <w:rsid w:val="003828AD"/>
    <w:rsid w:val="003A198A"/>
    <w:rsid w:val="00410914"/>
    <w:rsid w:val="00410AF7"/>
    <w:rsid w:val="004177C7"/>
    <w:rsid w:val="00437057"/>
    <w:rsid w:val="004724DC"/>
    <w:rsid w:val="0048201E"/>
    <w:rsid w:val="004E2315"/>
    <w:rsid w:val="005158BA"/>
    <w:rsid w:val="00536930"/>
    <w:rsid w:val="00553344"/>
    <w:rsid w:val="00564E53"/>
    <w:rsid w:val="00572483"/>
    <w:rsid w:val="005D5659"/>
    <w:rsid w:val="00600C20"/>
    <w:rsid w:val="00644FE2"/>
    <w:rsid w:val="0067640C"/>
    <w:rsid w:val="006D79E2"/>
    <w:rsid w:val="006E678B"/>
    <w:rsid w:val="006E7B1D"/>
    <w:rsid w:val="00733AF3"/>
    <w:rsid w:val="007757F3"/>
    <w:rsid w:val="007B1117"/>
    <w:rsid w:val="007B5A41"/>
    <w:rsid w:val="007C1B48"/>
    <w:rsid w:val="007E3B15"/>
    <w:rsid w:val="007E6AEB"/>
    <w:rsid w:val="00802220"/>
    <w:rsid w:val="008973EE"/>
    <w:rsid w:val="008C2C55"/>
    <w:rsid w:val="008E0093"/>
    <w:rsid w:val="008E686A"/>
    <w:rsid w:val="008F07D1"/>
    <w:rsid w:val="009235DA"/>
    <w:rsid w:val="00971600"/>
    <w:rsid w:val="009973B4"/>
    <w:rsid w:val="009C28C1"/>
    <w:rsid w:val="009F7EED"/>
    <w:rsid w:val="00A30CCE"/>
    <w:rsid w:val="00A80636"/>
    <w:rsid w:val="00AE46F3"/>
    <w:rsid w:val="00AF0AAB"/>
    <w:rsid w:val="00B21F23"/>
    <w:rsid w:val="00B333DC"/>
    <w:rsid w:val="00BF597E"/>
    <w:rsid w:val="00C51A36"/>
    <w:rsid w:val="00C55228"/>
    <w:rsid w:val="00C63768"/>
    <w:rsid w:val="00C77034"/>
    <w:rsid w:val="00C863F7"/>
    <w:rsid w:val="00C96C18"/>
    <w:rsid w:val="00CE315A"/>
    <w:rsid w:val="00D06F59"/>
    <w:rsid w:val="00D64E7C"/>
    <w:rsid w:val="00D8388C"/>
    <w:rsid w:val="00DC0902"/>
    <w:rsid w:val="00E6224C"/>
    <w:rsid w:val="00E65856"/>
    <w:rsid w:val="00E72B00"/>
    <w:rsid w:val="00EA37D1"/>
    <w:rsid w:val="00EB0164"/>
    <w:rsid w:val="00ED0F62"/>
    <w:rsid w:val="00F51DFC"/>
    <w:rsid w:val="00F651A8"/>
    <w:rsid w:val="00FF0463"/>
    <w:rsid w:val="010749F4"/>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865E4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5FB2474"/>
    <w:rsid w:val="0605101B"/>
    <w:rsid w:val="06120F24"/>
    <w:rsid w:val="0618393F"/>
    <w:rsid w:val="061B4460"/>
    <w:rsid w:val="06406560"/>
    <w:rsid w:val="064A2E6D"/>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067813"/>
    <w:rsid w:val="09621B67"/>
    <w:rsid w:val="096333C5"/>
    <w:rsid w:val="0977604F"/>
    <w:rsid w:val="09933EF9"/>
    <w:rsid w:val="09AA0CA5"/>
    <w:rsid w:val="09DC02FD"/>
    <w:rsid w:val="09FA6045"/>
    <w:rsid w:val="09FB19C1"/>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BF1299C"/>
    <w:rsid w:val="0C466D6D"/>
    <w:rsid w:val="0C5423F7"/>
    <w:rsid w:val="0C8009B8"/>
    <w:rsid w:val="0C842FD4"/>
    <w:rsid w:val="0CA27A29"/>
    <w:rsid w:val="0CC102DA"/>
    <w:rsid w:val="0CC85F41"/>
    <w:rsid w:val="0CC87248"/>
    <w:rsid w:val="0CD5463E"/>
    <w:rsid w:val="0CE57F67"/>
    <w:rsid w:val="0CEB516B"/>
    <w:rsid w:val="0D0D1D0A"/>
    <w:rsid w:val="0D181113"/>
    <w:rsid w:val="0D1E4D9B"/>
    <w:rsid w:val="0D271C35"/>
    <w:rsid w:val="0D2916DE"/>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0B7F28"/>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6E454E"/>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B86F08"/>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DF388B"/>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D29B3"/>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A71421"/>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347DF1"/>
    <w:rsid w:val="394A5FEF"/>
    <w:rsid w:val="395956D6"/>
    <w:rsid w:val="39760113"/>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70B3B"/>
    <w:rsid w:val="3EEF1E6E"/>
    <w:rsid w:val="3F532B3A"/>
    <w:rsid w:val="3F654598"/>
    <w:rsid w:val="3F8E03C8"/>
    <w:rsid w:val="3FC72695"/>
    <w:rsid w:val="3FD70A70"/>
    <w:rsid w:val="403F19EE"/>
    <w:rsid w:val="404134CA"/>
    <w:rsid w:val="40571F31"/>
    <w:rsid w:val="40760623"/>
    <w:rsid w:val="408B7234"/>
    <w:rsid w:val="40BE4987"/>
    <w:rsid w:val="40E27AF7"/>
    <w:rsid w:val="40E316CF"/>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9E2155"/>
    <w:rsid w:val="49AB3158"/>
    <w:rsid w:val="49C0281D"/>
    <w:rsid w:val="49E3211A"/>
    <w:rsid w:val="49E449BF"/>
    <w:rsid w:val="49E82D09"/>
    <w:rsid w:val="49EC77B8"/>
    <w:rsid w:val="49ED5B1C"/>
    <w:rsid w:val="49FD6207"/>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CFE08F7"/>
    <w:rsid w:val="4D0F484F"/>
    <w:rsid w:val="4D352804"/>
    <w:rsid w:val="4D374D03"/>
    <w:rsid w:val="4D4D529E"/>
    <w:rsid w:val="4D791805"/>
    <w:rsid w:val="4D8F2F88"/>
    <w:rsid w:val="4D910E42"/>
    <w:rsid w:val="4DB86BCB"/>
    <w:rsid w:val="4DD85058"/>
    <w:rsid w:val="4DED6ED9"/>
    <w:rsid w:val="4DFE6441"/>
    <w:rsid w:val="4E0166A9"/>
    <w:rsid w:val="4E1551DB"/>
    <w:rsid w:val="4E47347D"/>
    <w:rsid w:val="4E540EE3"/>
    <w:rsid w:val="4E64232B"/>
    <w:rsid w:val="4E6C5E44"/>
    <w:rsid w:val="4E732061"/>
    <w:rsid w:val="4E7774D0"/>
    <w:rsid w:val="4E7F1F82"/>
    <w:rsid w:val="4E7F3BC7"/>
    <w:rsid w:val="4EAA463D"/>
    <w:rsid w:val="4F594843"/>
    <w:rsid w:val="4F780CA6"/>
    <w:rsid w:val="4F88590D"/>
    <w:rsid w:val="503C3BCC"/>
    <w:rsid w:val="50C41CF1"/>
    <w:rsid w:val="50E1054A"/>
    <w:rsid w:val="50F43954"/>
    <w:rsid w:val="51217DA6"/>
    <w:rsid w:val="51294703"/>
    <w:rsid w:val="51425A27"/>
    <w:rsid w:val="5158757E"/>
    <w:rsid w:val="521A5D1E"/>
    <w:rsid w:val="5227708A"/>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4476F5A"/>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0B20F6"/>
    <w:rsid w:val="5D22096B"/>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A52892"/>
    <w:rsid w:val="5FCC65B3"/>
    <w:rsid w:val="5FE015B4"/>
    <w:rsid w:val="5FEE3CFF"/>
    <w:rsid w:val="6018182B"/>
    <w:rsid w:val="601E0F43"/>
    <w:rsid w:val="60250281"/>
    <w:rsid w:val="60321D44"/>
    <w:rsid w:val="60596F8D"/>
    <w:rsid w:val="608075E1"/>
    <w:rsid w:val="60DB14D5"/>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716A1E"/>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3050E"/>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C236DF"/>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8A6703"/>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2F87AB6"/>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0D4380"/>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13693"/>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3">
    <w:name w:val="heading 4"/>
    <w:basedOn w:val="1"/>
    <w:next w:val="1"/>
    <w:qFormat/>
    <w:uiPriority w:val="9"/>
    <w:pPr>
      <w:keepNext/>
      <w:keepLines/>
      <w:spacing w:before="280" w:after="290" w:line="376" w:lineRule="atLeast"/>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widowControl/>
      <w:ind w:left="-566" w:leftChars="-283" w:firstLine="560" w:firstLineChars="200"/>
      <w:jc w:val="left"/>
    </w:pPr>
    <w:rPr>
      <w:kern w:val="0"/>
      <w:sz w:val="28"/>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tabs>
        <w:tab w:val="left" w:pos="540"/>
      </w:tabs>
      <w:ind w:firstLine="42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text|1"/>
    <w:basedOn w:val="1"/>
    <w:qFormat/>
    <w:uiPriority w:val="0"/>
    <w:pPr>
      <w:spacing w:after="80"/>
    </w:pPr>
    <w:rPr>
      <w:rFonts w:ascii="MingLiU" w:hAnsi="MingLiU" w:eastAsia="MingLiU" w:cs="MingLiU"/>
      <w:sz w:val="20"/>
      <w:lang w:val="zh-TW" w:eastAsia="zh-TW" w:bidi="zh-TW"/>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18">
    <w:name w:val="纯文本1"/>
    <w:basedOn w:val="1"/>
    <w:qFormat/>
    <w:uiPriority w:val="0"/>
    <w:rPr>
      <w:rFonts w:ascii="宋体" w:hAnsi="Courier New"/>
    </w:rPr>
  </w:style>
  <w:style w:type="paragraph" w:customStyle="1" w:styleId="19">
    <w:name w:val="表格文字"/>
    <w:basedOn w:val="1"/>
    <w:qFormat/>
    <w:uiPriority w:val="0"/>
    <w:pPr>
      <w:spacing w:before="25" w:after="25"/>
    </w:pPr>
    <w:rPr>
      <w:bCs/>
      <w:spacing w:val="10"/>
    </w:rPr>
  </w:style>
  <w:style w:type="character" w:customStyle="1" w:styleId="20">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4358</Words>
  <Characters>4833</Characters>
  <Lines>83</Lines>
  <Paragraphs>23</Paragraphs>
  <TotalTime>0</TotalTime>
  <ScaleCrop>false</ScaleCrop>
  <LinksUpToDate>false</LinksUpToDate>
  <CharactersWithSpaces>5555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ASUS</cp:lastModifiedBy>
  <dcterms:modified xsi:type="dcterms:W3CDTF">2022-11-09T03:27:49Z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215A06C9186542B69993642022505A72</vt:lpwstr>
  </property>
</Properties>
</file>