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6"/>
        <w:gridCol w:w="962"/>
        <w:gridCol w:w="10872"/>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166" w:type="dxa"/>
            <w:vMerge w:val="restart"/>
            <w:vAlign w:val="center"/>
          </w:tcPr>
          <w:p>
            <w:pPr>
              <w:spacing w:before="120"/>
              <w:jc w:val="cente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过程与活动、</w:t>
            </w:r>
          </w:p>
          <w:p>
            <w:pPr>
              <w:jc w:val="cente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抽样计划</w:t>
            </w:r>
          </w:p>
        </w:tc>
        <w:tc>
          <w:tcPr>
            <w:tcW w:w="962" w:type="dxa"/>
            <w:vMerge w:val="restart"/>
            <w:vAlign w:val="center"/>
          </w:tcPr>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涉及</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条款</w:t>
            </w:r>
          </w:p>
        </w:tc>
        <w:tc>
          <w:tcPr>
            <w:tcW w:w="10872" w:type="dxa"/>
            <w:vAlign w:val="center"/>
          </w:tcPr>
          <w:p>
            <w:pPr>
              <w:rPr>
                <w:rFonts w:hint="eastAsia" w:ascii="华文楷体" w:hAnsi="华文楷体" w:eastAsia="华文楷体" w:cs="华文楷体"/>
                <w:b w:val="0"/>
                <w:bCs w:val="0"/>
                <w:color w:val="auto"/>
                <w:sz w:val="21"/>
                <w:szCs w:val="21"/>
                <w:lang w:eastAsia="zh-CN"/>
              </w:rPr>
            </w:pPr>
            <w:r>
              <w:rPr>
                <w:rFonts w:hint="eastAsia" w:ascii="华文楷体" w:hAnsi="华文楷体" w:eastAsia="华文楷体" w:cs="华文楷体"/>
                <w:b w:val="0"/>
                <w:bCs w:val="0"/>
                <w:color w:val="auto"/>
                <w:sz w:val="21"/>
                <w:szCs w:val="21"/>
              </w:rPr>
              <w:t>受审核部门：</w:t>
            </w:r>
            <w:bookmarkStart w:id="12" w:name="_GoBack"/>
            <w:r>
              <w:rPr>
                <w:rFonts w:hint="eastAsia" w:ascii="华文楷体" w:hAnsi="华文楷体" w:eastAsia="华文楷体" w:cs="华文楷体"/>
                <w:b w:val="0"/>
                <w:bCs w:val="0"/>
                <w:color w:val="auto"/>
                <w:sz w:val="21"/>
                <w:szCs w:val="21"/>
                <w:lang w:eastAsia="zh-CN"/>
              </w:rPr>
              <w:t>安庆石化热电部化肥返回水至化学除盐水箱新增管线安装</w:t>
            </w:r>
            <w:bookmarkEnd w:id="12"/>
          </w:p>
          <w:p>
            <w:pPr>
              <w:rPr>
                <w:rFonts w:hint="eastAsia" w:ascii="华文楷体" w:hAnsi="华文楷体" w:eastAsia="华文楷体" w:cs="华文楷体"/>
                <w:b w:val="0"/>
                <w:bCs w:val="0"/>
                <w:color w:val="auto"/>
                <w:sz w:val="21"/>
                <w:szCs w:val="21"/>
                <w:lang w:eastAsia="zh-CN"/>
              </w:rPr>
            </w:pPr>
            <w:r>
              <w:rPr>
                <w:rFonts w:hint="eastAsia" w:ascii="华文楷体" w:hAnsi="华文楷体" w:eastAsia="华文楷体" w:cs="华文楷体"/>
                <w:b w:val="0"/>
                <w:bCs w:val="0"/>
                <w:color w:val="auto"/>
                <w:sz w:val="21"/>
                <w:szCs w:val="21"/>
              </w:rPr>
              <w:t>主管领导：项目经理：</w:t>
            </w:r>
            <w:r>
              <w:rPr>
                <w:rFonts w:hint="eastAsia" w:ascii="华文楷体" w:hAnsi="华文楷体" w:eastAsia="华文楷体" w:cs="华文楷体"/>
                <w:b w:val="0"/>
                <w:bCs w:val="0"/>
                <w:color w:val="auto"/>
                <w:sz w:val="21"/>
                <w:szCs w:val="21"/>
                <w:lang w:eastAsia="zh-CN"/>
              </w:rPr>
              <w:t xml:space="preserve"> 陈操根</w:t>
            </w:r>
            <w:r>
              <w:rPr>
                <w:rFonts w:hint="eastAsia" w:ascii="华文楷体" w:hAnsi="华文楷体" w:eastAsia="华文楷体" w:cs="华文楷体"/>
                <w:b w:val="0"/>
                <w:bCs w:val="0"/>
                <w:color w:val="auto"/>
                <w:sz w:val="21"/>
                <w:szCs w:val="21"/>
              </w:rPr>
              <w:t xml:space="preserve">      技术负责人：  </w:t>
            </w:r>
            <w:r>
              <w:rPr>
                <w:rFonts w:hint="eastAsia" w:ascii="华文楷体" w:hAnsi="华文楷体" w:eastAsia="华文楷体" w:cs="华文楷体"/>
                <w:b w:val="0"/>
                <w:bCs w:val="0"/>
                <w:color w:val="auto"/>
                <w:sz w:val="21"/>
                <w:szCs w:val="21"/>
                <w:lang w:eastAsia="zh-CN"/>
              </w:rPr>
              <w:t>殷书庆</w:t>
            </w:r>
            <w:r>
              <w:rPr>
                <w:rFonts w:hint="eastAsia" w:ascii="华文楷体" w:hAnsi="华文楷体" w:eastAsia="华文楷体" w:cs="华文楷体"/>
                <w:b w:val="0"/>
                <w:bCs w:val="0"/>
                <w:color w:val="auto"/>
                <w:sz w:val="21"/>
                <w:szCs w:val="21"/>
              </w:rPr>
              <w:t xml:space="preserve">            陪同人员:</w:t>
            </w:r>
            <w:r>
              <w:rPr>
                <w:rFonts w:hint="eastAsia" w:ascii="华文楷体" w:hAnsi="华文楷体" w:eastAsia="华文楷体" w:cs="华文楷体"/>
                <w:b w:val="0"/>
                <w:bCs w:val="0"/>
                <w:color w:val="auto"/>
                <w:sz w:val="21"/>
                <w:szCs w:val="21"/>
                <w:lang w:eastAsia="zh-CN"/>
              </w:rPr>
              <w:t>高望</w:t>
            </w:r>
          </w:p>
        </w:tc>
        <w:tc>
          <w:tcPr>
            <w:tcW w:w="745" w:type="dxa"/>
            <w:vMerge w:val="restart"/>
            <w:vAlign w:val="center"/>
          </w:tcPr>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6" w:type="dxa"/>
            <w:vMerge w:val="continue"/>
            <w:vAlign w:val="center"/>
          </w:tcPr>
          <w:p>
            <w:pPr>
              <w:rPr>
                <w:rFonts w:hint="eastAsia" w:ascii="华文楷体" w:hAnsi="华文楷体" w:eastAsia="华文楷体" w:cs="华文楷体"/>
                <w:b w:val="0"/>
                <w:bCs w:val="0"/>
                <w:color w:val="auto"/>
                <w:sz w:val="21"/>
                <w:szCs w:val="21"/>
              </w:rPr>
            </w:pPr>
          </w:p>
        </w:tc>
        <w:tc>
          <w:tcPr>
            <w:tcW w:w="962" w:type="dxa"/>
            <w:vMerge w:val="continue"/>
            <w:vAlign w:val="center"/>
          </w:tcPr>
          <w:p>
            <w:pPr>
              <w:rPr>
                <w:rFonts w:hint="eastAsia" w:ascii="华文楷体" w:hAnsi="华文楷体" w:eastAsia="华文楷体" w:cs="华文楷体"/>
                <w:b w:val="0"/>
                <w:bCs w:val="0"/>
                <w:color w:val="auto"/>
                <w:sz w:val="21"/>
                <w:szCs w:val="21"/>
              </w:rPr>
            </w:pPr>
          </w:p>
        </w:tc>
        <w:tc>
          <w:tcPr>
            <w:tcW w:w="10872" w:type="dxa"/>
            <w:vAlign w:val="center"/>
          </w:tcPr>
          <w:p>
            <w:pPr>
              <w:rPr>
                <w:rFonts w:hint="default"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rPr>
              <w:t xml:space="preserve">审核员：李凤仪          </w:t>
            </w:r>
            <w:r>
              <w:rPr>
                <w:rFonts w:hint="eastAsia"/>
                <w:color w:val="auto"/>
                <w:szCs w:val="21"/>
                <w:lang w:val="en-US" w:eastAsia="zh-CN"/>
              </w:rPr>
              <w:t xml:space="preserve">审核方式：  远程 视频/微信    </w:t>
            </w:r>
            <w:r>
              <w:rPr>
                <w:rFonts w:hint="eastAsia" w:ascii="华文楷体" w:hAnsi="华文楷体" w:eastAsia="华文楷体" w:cs="华文楷体"/>
                <w:b w:val="0"/>
                <w:bCs w:val="0"/>
                <w:color w:val="auto"/>
                <w:sz w:val="21"/>
                <w:szCs w:val="21"/>
              </w:rPr>
              <w:t xml:space="preserve">          审核时间： 20</w:t>
            </w:r>
            <w:r>
              <w:rPr>
                <w:rFonts w:hint="eastAsia" w:ascii="华文楷体" w:hAnsi="华文楷体" w:eastAsia="华文楷体" w:cs="华文楷体"/>
                <w:b w:val="0"/>
                <w:bCs w:val="0"/>
                <w:color w:val="auto"/>
                <w:sz w:val="21"/>
                <w:szCs w:val="21"/>
                <w:lang w:val="en-US" w:eastAsia="zh-CN"/>
              </w:rPr>
              <w:t>22</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10</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29</w:t>
            </w:r>
          </w:p>
        </w:tc>
        <w:tc>
          <w:tcPr>
            <w:tcW w:w="745" w:type="dxa"/>
            <w:vMerge w:val="continue"/>
          </w:tcPr>
          <w:p>
            <w:pPr>
              <w:rPr>
                <w:rFonts w:hint="eastAsia" w:ascii="华文楷体" w:hAnsi="华文楷体" w:eastAsia="华文楷体" w:cs="华文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166" w:type="dxa"/>
            <w:vMerge w:val="continue"/>
            <w:vAlign w:val="center"/>
          </w:tcPr>
          <w:p>
            <w:pPr>
              <w:rPr>
                <w:rFonts w:hint="eastAsia" w:ascii="华文楷体" w:hAnsi="华文楷体" w:eastAsia="华文楷体" w:cs="华文楷体"/>
                <w:b w:val="0"/>
                <w:bCs w:val="0"/>
                <w:color w:val="auto"/>
                <w:sz w:val="21"/>
                <w:szCs w:val="21"/>
              </w:rPr>
            </w:pPr>
          </w:p>
        </w:tc>
        <w:tc>
          <w:tcPr>
            <w:tcW w:w="962" w:type="dxa"/>
            <w:vMerge w:val="continue"/>
            <w:vAlign w:val="center"/>
          </w:tcPr>
          <w:p>
            <w:pPr>
              <w:rPr>
                <w:rFonts w:hint="eastAsia" w:ascii="华文楷体" w:hAnsi="华文楷体" w:eastAsia="华文楷体" w:cs="华文楷体"/>
                <w:b w:val="0"/>
                <w:bCs w:val="0"/>
                <w:color w:val="auto"/>
                <w:sz w:val="21"/>
                <w:szCs w:val="21"/>
              </w:rPr>
            </w:pPr>
          </w:p>
        </w:tc>
        <w:tc>
          <w:tcPr>
            <w:tcW w:w="10872" w:type="dxa"/>
            <w:vAlign w:val="center"/>
          </w:tcPr>
          <w:p>
            <w:pPr>
              <w:spacing w:line="300" w:lineRule="exact"/>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审核条款：Q/J:5.3（4.3）/6.2(3.2)/7.1.3(7)/7.1.4(10.5.1) /7.1.5(11.5)/8.1、（10.1.1/10.2）/8.3(10.3) /8.5(10.4、10.5、10.6) /8.6（11.3.1-3）/8.7（8.5、9.4、11.5）10.2(12.3)</w:t>
            </w:r>
          </w:p>
        </w:tc>
        <w:tc>
          <w:tcPr>
            <w:tcW w:w="745" w:type="dxa"/>
            <w:vMerge w:val="continue"/>
          </w:tcPr>
          <w:p>
            <w:pPr>
              <w:rPr>
                <w:rFonts w:hint="eastAsia" w:ascii="华文楷体" w:hAnsi="华文楷体" w:eastAsia="华文楷体" w:cs="华文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2166" w:type="dxa"/>
            <w:vAlign w:val="center"/>
          </w:tcPr>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职责和权限</w:t>
            </w:r>
          </w:p>
        </w:tc>
        <w:tc>
          <w:tcPr>
            <w:tcW w:w="962" w:type="dxa"/>
            <w:vAlign w:val="center"/>
          </w:tcPr>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Q/J:5.3（4.3）</w:t>
            </w:r>
          </w:p>
          <w:p>
            <w:pPr>
              <w:rPr>
                <w:rFonts w:hint="eastAsia" w:ascii="华文楷体" w:hAnsi="华文楷体" w:eastAsia="华文楷体" w:cs="华文楷体"/>
                <w:b w:val="0"/>
                <w:bCs w:val="0"/>
                <w:color w:val="auto"/>
                <w:sz w:val="21"/>
                <w:szCs w:val="21"/>
              </w:rPr>
            </w:pPr>
          </w:p>
        </w:tc>
        <w:tc>
          <w:tcPr>
            <w:tcW w:w="10872" w:type="dxa"/>
            <w:vAlign w:val="center"/>
          </w:tcPr>
          <w:p>
            <w:pPr>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项目部负责人介绍部门主要职责：主要负责工程项目施工设施设备管理、工作环境、监视和测量资源管理、项目策划及运行控制、项目放行、不符合输出及改进等、及竣工资料过程控制等，对项目的质量、环境和职业健康安全运行进行控制管理；</w:t>
            </w:r>
          </w:p>
          <w:p>
            <w:pPr>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部门人员能够了解并履行自己职责，沟通顺畅。</w:t>
            </w:r>
          </w:p>
        </w:tc>
        <w:tc>
          <w:tcPr>
            <w:tcW w:w="745" w:type="dxa"/>
          </w:tcPr>
          <w:p>
            <w:pPr>
              <w:rPr>
                <w:rFonts w:hint="eastAsia" w:ascii="华文楷体" w:hAnsi="华文楷体" w:eastAsia="华文楷体" w:cs="华文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2166" w:type="dxa"/>
          </w:tcPr>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目标指标和管理方案</w:t>
            </w:r>
          </w:p>
        </w:tc>
        <w:tc>
          <w:tcPr>
            <w:tcW w:w="962" w:type="dxa"/>
          </w:tcPr>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QE6.2</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O4.3.3</w:t>
            </w:r>
          </w:p>
        </w:tc>
        <w:tc>
          <w:tcPr>
            <w:tcW w:w="10872" w:type="dxa"/>
          </w:tcPr>
          <w:p>
            <w:pPr>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本部门的目标：                            1-6月考核情况 </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工程竣工验收合格率达到100%                         100%          </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设备完好率≥98%                                     100%        </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合同履约率100％                                     100% </w:t>
            </w:r>
          </w:p>
          <w:p>
            <w:pPr>
              <w:spacing w:line="32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建筑施工场界噪声、施工扬尘达标排放                  合格</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质量目标完成适宜。</w:t>
            </w:r>
          </w:p>
          <w:p>
            <w:pPr>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公司《目标指标及管理方案控制程序》中规定了目标考核的目的、范围、责任、工作内容等，并按照管理目标管理的要求监督检查管理目标的分解、落实情况，并对实现情况进行考核。查《目标考核统计表》：</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项目部的管理目标及完成情况如下：</w:t>
            </w:r>
          </w:p>
          <w:p>
            <w:pPr>
              <w:ind w:firstLine="420" w:firstLineChars="200"/>
              <w:rPr>
                <w:rFonts w:hint="eastAsia" w:ascii="华文楷体" w:hAnsi="华文楷体" w:eastAsia="华文楷体" w:cs="华文楷体"/>
                <w:b w:val="0"/>
                <w:bCs w:val="0"/>
                <w:color w:val="auto"/>
                <w:sz w:val="21"/>
                <w:szCs w:val="21"/>
              </w:rPr>
            </w:pPr>
          </w:p>
        </w:tc>
        <w:tc>
          <w:tcPr>
            <w:tcW w:w="745" w:type="dxa"/>
          </w:tcPr>
          <w:p>
            <w:pPr>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6" w:type="dxa"/>
          </w:tcPr>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基础设施</w:t>
            </w:r>
          </w:p>
        </w:tc>
        <w:tc>
          <w:tcPr>
            <w:tcW w:w="962" w:type="dxa"/>
          </w:tcPr>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Q7.1.3(7.1.4)</w:t>
            </w:r>
          </w:p>
        </w:tc>
        <w:tc>
          <w:tcPr>
            <w:tcW w:w="10872" w:type="dxa"/>
            <w:vAlign w:val="center"/>
          </w:tcPr>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7.1.3(7.1.4) 基础设施</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自项目开始至今用到的设备有：电焊机ZS7-20  4台、喷涂机HTX2030 、 吊车2台、气泵 4台，设备适宜。提供维修保养计划及记录，满足要求。</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抽：维修保养计划及检修记录。</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1、电焊机ZS7-20</w:t>
            </w:r>
            <w:r>
              <w:rPr>
                <w:rFonts w:hint="eastAsia" w:ascii="华文楷体" w:hAnsi="华文楷体" w:eastAsia="华文楷体" w:cs="华文楷体"/>
                <w:b w:val="0"/>
                <w:bCs w:val="0"/>
                <w:color w:val="auto"/>
                <w:sz w:val="21"/>
                <w:szCs w:val="21"/>
              </w:rPr>
              <w:tab/>
            </w:r>
            <w:r>
              <w:rPr>
                <w:rFonts w:hint="eastAsia" w:ascii="华文楷体" w:hAnsi="华文楷体" w:eastAsia="华文楷体" w:cs="华文楷体"/>
                <w:b w:val="0"/>
                <w:bCs w:val="0"/>
                <w:color w:val="auto"/>
                <w:sz w:val="21"/>
                <w:szCs w:val="21"/>
              </w:rPr>
              <w:t>全面检修</w:t>
            </w:r>
            <w:r>
              <w:rPr>
                <w:rFonts w:hint="eastAsia" w:ascii="华文楷体" w:hAnsi="华文楷体" w:eastAsia="华文楷体" w:cs="华文楷体"/>
                <w:b w:val="0"/>
                <w:bCs w:val="0"/>
                <w:color w:val="auto"/>
                <w:sz w:val="21"/>
                <w:szCs w:val="21"/>
              </w:rPr>
              <w:tab/>
            </w:r>
            <w:r>
              <w:rPr>
                <w:rFonts w:hint="eastAsia" w:ascii="华文楷体" w:hAnsi="华文楷体" w:eastAsia="华文楷体" w:cs="华文楷体"/>
                <w:b w:val="0"/>
                <w:bCs w:val="0"/>
                <w:color w:val="auto"/>
                <w:sz w:val="21"/>
                <w:szCs w:val="21"/>
              </w:rPr>
              <w:t xml:space="preserve">    </w:t>
            </w:r>
            <w:r>
              <w:rPr>
                <w:rFonts w:hint="eastAsia" w:ascii="华文楷体" w:hAnsi="华文楷体" w:eastAsia="华文楷体" w:cs="华文楷体"/>
                <w:b w:val="0"/>
                <w:bCs w:val="0"/>
                <w:color w:val="auto"/>
                <w:sz w:val="21"/>
                <w:szCs w:val="21"/>
                <w:lang w:eastAsia="zh-CN"/>
              </w:rPr>
              <w:t>2022.9.15</w:t>
            </w:r>
            <w:r>
              <w:rPr>
                <w:rFonts w:hint="eastAsia" w:ascii="华文楷体" w:hAnsi="华文楷体" w:eastAsia="华文楷体" w:cs="华文楷体"/>
                <w:b w:val="0"/>
                <w:bCs w:val="0"/>
                <w:color w:val="auto"/>
                <w:sz w:val="21"/>
                <w:szCs w:val="21"/>
                <w:lang w:eastAsia="zh-CN"/>
              </w:rPr>
              <w:tab/>
            </w:r>
            <w:r>
              <w:rPr>
                <w:rFonts w:hint="eastAsia" w:ascii="华文楷体" w:hAnsi="华文楷体" w:eastAsia="华文楷体" w:cs="华文楷体"/>
                <w:b w:val="0"/>
                <w:bCs w:val="0"/>
                <w:color w:val="auto"/>
                <w:sz w:val="21"/>
                <w:szCs w:val="21"/>
              </w:rPr>
              <w:tab/>
            </w:r>
            <w:r>
              <w:rPr>
                <w:rFonts w:hint="eastAsia" w:ascii="华文楷体" w:hAnsi="华文楷体" w:eastAsia="华文楷体" w:cs="华文楷体"/>
                <w:b w:val="0"/>
                <w:bCs w:val="0"/>
                <w:color w:val="auto"/>
                <w:sz w:val="21"/>
                <w:szCs w:val="21"/>
              </w:rPr>
              <w:t xml:space="preserve">    项目部</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2、喷涂机HTX2030 </w:t>
            </w:r>
            <w:r>
              <w:rPr>
                <w:rFonts w:hint="eastAsia" w:ascii="华文楷体" w:hAnsi="华文楷体" w:eastAsia="华文楷体" w:cs="华文楷体"/>
                <w:b w:val="0"/>
                <w:bCs w:val="0"/>
                <w:color w:val="auto"/>
                <w:sz w:val="21"/>
                <w:szCs w:val="21"/>
              </w:rPr>
              <w:tab/>
            </w:r>
            <w:r>
              <w:rPr>
                <w:rFonts w:hint="eastAsia" w:ascii="华文楷体" w:hAnsi="华文楷体" w:eastAsia="华文楷体" w:cs="华文楷体"/>
                <w:b w:val="0"/>
                <w:bCs w:val="0"/>
                <w:color w:val="auto"/>
                <w:sz w:val="21"/>
                <w:szCs w:val="21"/>
              </w:rPr>
              <w:t>全面检修</w:t>
            </w:r>
            <w:r>
              <w:rPr>
                <w:rFonts w:hint="eastAsia" w:ascii="华文楷体" w:hAnsi="华文楷体" w:eastAsia="华文楷体" w:cs="华文楷体"/>
                <w:b w:val="0"/>
                <w:bCs w:val="0"/>
                <w:color w:val="auto"/>
                <w:sz w:val="21"/>
                <w:szCs w:val="21"/>
              </w:rPr>
              <w:tab/>
            </w:r>
            <w:r>
              <w:rPr>
                <w:rFonts w:hint="eastAsia" w:ascii="华文楷体" w:hAnsi="华文楷体" w:eastAsia="华文楷体" w:cs="华文楷体"/>
                <w:b w:val="0"/>
                <w:bCs w:val="0"/>
                <w:color w:val="auto"/>
                <w:sz w:val="21"/>
                <w:szCs w:val="21"/>
                <w:lang w:eastAsia="zh-CN"/>
              </w:rPr>
              <w:t>2022.9.15</w:t>
            </w:r>
            <w:r>
              <w:rPr>
                <w:rFonts w:hint="eastAsia" w:ascii="华文楷体" w:hAnsi="华文楷体" w:eastAsia="华文楷体" w:cs="华文楷体"/>
                <w:b w:val="0"/>
                <w:bCs w:val="0"/>
                <w:color w:val="auto"/>
                <w:sz w:val="21"/>
                <w:szCs w:val="21"/>
                <w:lang w:eastAsia="zh-CN"/>
              </w:rPr>
              <w:tab/>
            </w:r>
            <w:r>
              <w:rPr>
                <w:rFonts w:hint="eastAsia" w:ascii="华文楷体" w:hAnsi="华文楷体" w:eastAsia="华文楷体" w:cs="华文楷体"/>
                <w:b w:val="0"/>
                <w:bCs w:val="0"/>
                <w:color w:val="auto"/>
                <w:sz w:val="21"/>
                <w:szCs w:val="21"/>
              </w:rPr>
              <w:tab/>
            </w:r>
            <w:r>
              <w:rPr>
                <w:rFonts w:hint="eastAsia" w:ascii="华文楷体" w:hAnsi="华文楷体" w:eastAsia="华文楷体" w:cs="华文楷体"/>
                <w:b w:val="0"/>
                <w:bCs w:val="0"/>
                <w:color w:val="auto"/>
                <w:sz w:val="21"/>
                <w:szCs w:val="21"/>
              </w:rPr>
              <w:t xml:space="preserve">    项目部</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3、大型吊车2台</w:t>
            </w:r>
            <w:r>
              <w:rPr>
                <w:rFonts w:hint="eastAsia" w:ascii="华文楷体" w:hAnsi="华文楷体" w:eastAsia="华文楷体" w:cs="华文楷体"/>
                <w:b w:val="0"/>
                <w:bCs w:val="0"/>
                <w:color w:val="auto"/>
                <w:sz w:val="21"/>
                <w:szCs w:val="21"/>
              </w:rPr>
              <w:tab/>
            </w:r>
            <w:r>
              <w:rPr>
                <w:rFonts w:hint="eastAsia" w:ascii="华文楷体" w:hAnsi="华文楷体" w:eastAsia="华文楷体" w:cs="华文楷体"/>
                <w:b w:val="0"/>
                <w:bCs w:val="0"/>
                <w:color w:val="auto"/>
                <w:sz w:val="21"/>
                <w:szCs w:val="21"/>
              </w:rPr>
              <w:t>全面检修</w:t>
            </w:r>
            <w:r>
              <w:rPr>
                <w:rFonts w:hint="eastAsia" w:ascii="华文楷体" w:hAnsi="华文楷体" w:eastAsia="华文楷体" w:cs="华文楷体"/>
                <w:b w:val="0"/>
                <w:bCs w:val="0"/>
                <w:color w:val="auto"/>
                <w:sz w:val="21"/>
                <w:szCs w:val="21"/>
              </w:rPr>
              <w:tab/>
            </w:r>
            <w:r>
              <w:rPr>
                <w:rFonts w:hint="eastAsia" w:ascii="华文楷体" w:hAnsi="华文楷体" w:eastAsia="华文楷体" w:cs="华文楷体"/>
                <w:b w:val="0"/>
                <w:bCs w:val="0"/>
                <w:color w:val="auto"/>
                <w:sz w:val="21"/>
                <w:szCs w:val="21"/>
              </w:rPr>
              <w:t xml:space="preserve">    </w:t>
            </w:r>
            <w:r>
              <w:rPr>
                <w:rFonts w:hint="eastAsia" w:ascii="华文楷体" w:hAnsi="华文楷体" w:eastAsia="华文楷体" w:cs="华文楷体"/>
                <w:b w:val="0"/>
                <w:bCs w:val="0"/>
                <w:color w:val="auto"/>
                <w:sz w:val="21"/>
                <w:szCs w:val="21"/>
                <w:lang w:eastAsia="zh-CN"/>
              </w:rPr>
              <w:t>2022.9.15</w:t>
            </w:r>
            <w:r>
              <w:rPr>
                <w:rFonts w:hint="eastAsia" w:ascii="华文楷体" w:hAnsi="华文楷体" w:eastAsia="华文楷体" w:cs="华文楷体"/>
                <w:b w:val="0"/>
                <w:bCs w:val="0"/>
                <w:color w:val="auto"/>
                <w:sz w:val="21"/>
                <w:szCs w:val="21"/>
                <w:lang w:eastAsia="zh-CN"/>
              </w:rPr>
              <w:tab/>
            </w:r>
            <w:r>
              <w:rPr>
                <w:rFonts w:hint="eastAsia" w:ascii="华文楷体" w:hAnsi="华文楷体" w:eastAsia="华文楷体" w:cs="华文楷体"/>
                <w:b w:val="0"/>
                <w:bCs w:val="0"/>
                <w:color w:val="auto"/>
                <w:sz w:val="21"/>
                <w:szCs w:val="21"/>
              </w:rPr>
              <w:t xml:space="preserve">   </w:t>
            </w:r>
            <w:r>
              <w:rPr>
                <w:rFonts w:hint="eastAsia" w:ascii="华文楷体" w:hAnsi="华文楷体" w:eastAsia="华文楷体" w:cs="华文楷体"/>
                <w:b w:val="0"/>
                <w:bCs w:val="0"/>
                <w:color w:val="auto"/>
                <w:sz w:val="21"/>
                <w:szCs w:val="21"/>
              </w:rPr>
              <w:tab/>
            </w:r>
            <w:r>
              <w:rPr>
                <w:rFonts w:hint="eastAsia" w:ascii="华文楷体" w:hAnsi="华文楷体" w:eastAsia="华文楷体" w:cs="华文楷体"/>
                <w:b w:val="0"/>
                <w:bCs w:val="0"/>
                <w:color w:val="auto"/>
                <w:sz w:val="21"/>
                <w:szCs w:val="21"/>
              </w:rPr>
              <w:t>项目部</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4、气泵 4台</w:t>
            </w:r>
            <w:r>
              <w:rPr>
                <w:rFonts w:hint="eastAsia" w:ascii="华文楷体" w:hAnsi="华文楷体" w:eastAsia="华文楷体" w:cs="华文楷体"/>
                <w:b w:val="0"/>
                <w:bCs w:val="0"/>
                <w:color w:val="auto"/>
                <w:sz w:val="21"/>
                <w:szCs w:val="21"/>
              </w:rPr>
              <w:tab/>
            </w:r>
            <w:r>
              <w:rPr>
                <w:rFonts w:hint="eastAsia" w:ascii="华文楷体" w:hAnsi="华文楷体" w:eastAsia="华文楷体" w:cs="华文楷体"/>
                <w:b w:val="0"/>
                <w:bCs w:val="0"/>
                <w:color w:val="auto"/>
                <w:sz w:val="21"/>
                <w:szCs w:val="21"/>
              </w:rPr>
              <w:t>全面检修</w:t>
            </w:r>
            <w:r>
              <w:rPr>
                <w:rFonts w:hint="eastAsia" w:ascii="华文楷体" w:hAnsi="华文楷体" w:eastAsia="华文楷体" w:cs="华文楷体"/>
                <w:b w:val="0"/>
                <w:bCs w:val="0"/>
                <w:color w:val="auto"/>
                <w:sz w:val="21"/>
                <w:szCs w:val="21"/>
              </w:rPr>
              <w:tab/>
            </w:r>
            <w:r>
              <w:rPr>
                <w:rFonts w:hint="eastAsia" w:ascii="华文楷体" w:hAnsi="华文楷体" w:eastAsia="华文楷体" w:cs="华文楷体"/>
                <w:b w:val="0"/>
                <w:bCs w:val="0"/>
                <w:color w:val="auto"/>
                <w:sz w:val="21"/>
                <w:szCs w:val="21"/>
              </w:rPr>
              <w:t xml:space="preserve">        </w:t>
            </w:r>
            <w:r>
              <w:rPr>
                <w:rFonts w:hint="eastAsia" w:ascii="华文楷体" w:hAnsi="华文楷体" w:eastAsia="华文楷体" w:cs="华文楷体"/>
                <w:b w:val="0"/>
                <w:bCs w:val="0"/>
                <w:color w:val="auto"/>
                <w:sz w:val="21"/>
                <w:szCs w:val="21"/>
                <w:lang w:eastAsia="zh-CN"/>
              </w:rPr>
              <w:t>2022.9.15</w:t>
            </w:r>
            <w:r>
              <w:rPr>
                <w:rFonts w:hint="eastAsia" w:ascii="华文楷体" w:hAnsi="华文楷体" w:eastAsia="华文楷体" w:cs="华文楷体"/>
                <w:b w:val="0"/>
                <w:bCs w:val="0"/>
                <w:color w:val="auto"/>
                <w:sz w:val="21"/>
                <w:szCs w:val="21"/>
                <w:lang w:eastAsia="zh-CN"/>
              </w:rPr>
              <w:tab/>
            </w:r>
            <w:r>
              <w:rPr>
                <w:rFonts w:hint="eastAsia" w:ascii="华文楷体" w:hAnsi="华文楷体" w:eastAsia="华文楷体" w:cs="华文楷体"/>
                <w:b w:val="0"/>
                <w:bCs w:val="0"/>
                <w:color w:val="auto"/>
                <w:sz w:val="21"/>
                <w:szCs w:val="21"/>
              </w:rPr>
              <w:t xml:space="preserve">       项目部</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编制人：</w:t>
            </w:r>
            <w:r>
              <w:rPr>
                <w:rFonts w:hint="eastAsia" w:ascii="华文楷体" w:hAnsi="华文楷体" w:eastAsia="华文楷体" w:cs="华文楷体"/>
                <w:b w:val="0"/>
                <w:bCs w:val="0"/>
                <w:color w:val="auto"/>
                <w:sz w:val="21"/>
                <w:szCs w:val="21"/>
                <w:lang w:eastAsia="zh-CN"/>
              </w:rPr>
              <w:t xml:space="preserve"> 陈操根</w:t>
            </w:r>
            <w:r>
              <w:rPr>
                <w:rFonts w:hint="eastAsia" w:ascii="华文楷体" w:hAnsi="华文楷体" w:eastAsia="华文楷体" w:cs="华文楷体"/>
                <w:b w:val="0"/>
                <w:bCs w:val="0"/>
                <w:color w:val="auto"/>
                <w:sz w:val="21"/>
                <w:szCs w:val="21"/>
              </w:rPr>
              <w:t xml:space="preserve">    批准人：</w:t>
            </w:r>
            <w:r>
              <w:rPr>
                <w:rFonts w:hint="eastAsia" w:ascii="华文楷体" w:hAnsi="华文楷体" w:eastAsia="华文楷体" w:cs="华文楷体"/>
                <w:b w:val="0"/>
                <w:bCs w:val="0"/>
                <w:color w:val="auto"/>
                <w:sz w:val="21"/>
                <w:szCs w:val="21"/>
                <w:lang w:eastAsia="zh-CN"/>
              </w:rPr>
              <w:t>殷书庆</w:t>
            </w:r>
            <w:r>
              <w:rPr>
                <w:rFonts w:hint="eastAsia" w:ascii="华文楷体" w:hAnsi="华文楷体" w:eastAsia="华文楷体" w:cs="华文楷体"/>
                <w:b w:val="0"/>
                <w:bCs w:val="0"/>
                <w:color w:val="auto"/>
                <w:sz w:val="21"/>
                <w:szCs w:val="21"/>
              </w:rPr>
              <w:t xml:space="preserve">    日期：20</w:t>
            </w:r>
            <w:r>
              <w:rPr>
                <w:rFonts w:hint="eastAsia" w:ascii="华文楷体" w:hAnsi="华文楷体" w:eastAsia="华文楷体" w:cs="华文楷体"/>
                <w:b w:val="0"/>
                <w:bCs w:val="0"/>
                <w:color w:val="auto"/>
                <w:sz w:val="21"/>
                <w:szCs w:val="21"/>
                <w:lang w:val="en-US" w:eastAsia="zh-CN"/>
              </w:rPr>
              <w:t>22</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9</w:t>
            </w:r>
            <w:r>
              <w:rPr>
                <w:rFonts w:hint="eastAsia" w:ascii="华文楷体" w:hAnsi="华文楷体" w:eastAsia="华文楷体" w:cs="华文楷体"/>
                <w:b w:val="0"/>
                <w:bCs w:val="0"/>
                <w:color w:val="auto"/>
                <w:sz w:val="21"/>
                <w:szCs w:val="21"/>
              </w:rPr>
              <w:t>.5</w:t>
            </w:r>
            <w:r>
              <w:rPr>
                <w:rFonts w:hint="eastAsia" w:ascii="华文楷体" w:hAnsi="华文楷体" w:eastAsia="华文楷体" w:cs="华文楷体"/>
                <w:b w:val="0"/>
                <w:bCs w:val="0"/>
                <w:color w:val="auto"/>
                <w:sz w:val="21"/>
                <w:szCs w:val="21"/>
              </w:rPr>
              <w:tab/>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抽：设备检修记录电焊机机ZS7-20检修内容：回转动作慢，检修人：王刚，验收人：</w:t>
            </w:r>
            <w:r>
              <w:rPr>
                <w:rFonts w:hint="eastAsia" w:ascii="华文楷体" w:hAnsi="华文楷体" w:eastAsia="华文楷体" w:cs="华文楷体"/>
                <w:b w:val="0"/>
                <w:bCs w:val="0"/>
                <w:color w:val="auto"/>
                <w:sz w:val="21"/>
                <w:szCs w:val="21"/>
                <w:lang w:eastAsia="zh-CN"/>
              </w:rPr>
              <w:t>殷书庆</w:t>
            </w:r>
            <w:r>
              <w:rPr>
                <w:rFonts w:hint="eastAsia" w:ascii="华文楷体" w:hAnsi="华文楷体" w:eastAsia="华文楷体" w:cs="华文楷体"/>
                <w:b w:val="0"/>
                <w:bCs w:val="0"/>
                <w:color w:val="auto"/>
                <w:sz w:val="21"/>
                <w:szCs w:val="21"/>
              </w:rPr>
              <w:t>，验证结论：经全面检修后，该设备运行情况良好。</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抽：设备检修记录喷涂机HTX2030 检修内容：液压油温度偏高，检修人：王刚，验收人：</w:t>
            </w:r>
            <w:r>
              <w:rPr>
                <w:rFonts w:hint="eastAsia" w:ascii="华文楷体" w:hAnsi="华文楷体" w:eastAsia="华文楷体" w:cs="华文楷体"/>
                <w:b w:val="0"/>
                <w:bCs w:val="0"/>
                <w:color w:val="auto"/>
                <w:sz w:val="21"/>
                <w:szCs w:val="21"/>
                <w:lang w:eastAsia="zh-CN"/>
              </w:rPr>
              <w:t>殷书庆</w:t>
            </w:r>
            <w:r>
              <w:rPr>
                <w:rFonts w:hint="eastAsia" w:ascii="华文楷体" w:hAnsi="华文楷体" w:eastAsia="华文楷体" w:cs="华文楷体"/>
                <w:b w:val="0"/>
                <w:bCs w:val="0"/>
                <w:color w:val="auto"/>
                <w:sz w:val="21"/>
                <w:szCs w:val="21"/>
              </w:rPr>
              <w:t>，验证结论：经全面检修后，该设备运行情况良好。</w:t>
            </w:r>
          </w:p>
          <w:p>
            <w:pPr>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公司根据质量管理和工程施工的需要，配备了项目部办公用房及设施、施工机具设备、通讯、运输和信息系统等基础设施，办公面积约为360㎡。公司编制了《机械设备控制程序》 《建筑材料、构配件和设备现场管理制度》等对施工机具的配备、验收、安装调试、使用维护等进行了规定，明确了各部门及项目部及有关岗位的职责。</w:t>
            </w:r>
          </w:p>
          <w:p>
            <w:pPr>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项目部配备了办公室、并配备有办公桌椅，水电、空调、会议室、消防设施设备，并有电脑、打印机、电话、传真机、复印机等办公设备；满足办公需要。</w:t>
            </w:r>
          </w:p>
          <w:p>
            <w:pPr>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项目经理介绍，该项目无特种设备。</w:t>
            </w:r>
          </w:p>
        </w:tc>
        <w:tc>
          <w:tcPr>
            <w:tcW w:w="745" w:type="dxa"/>
          </w:tcPr>
          <w:p>
            <w:pPr>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2166" w:type="dxa"/>
          </w:tcPr>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工作环境</w:t>
            </w:r>
          </w:p>
        </w:tc>
        <w:tc>
          <w:tcPr>
            <w:tcW w:w="962" w:type="dxa"/>
          </w:tcPr>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Q7.1.4(10.5.1)</w:t>
            </w:r>
          </w:p>
        </w:tc>
        <w:tc>
          <w:tcPr>
            <w:tcW w:w="10872" w:type="dxa"/>
            <w:vAlign w:val="center"/>
          </w:tcPr>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策划并制定了《工作环境和管理要求》，办公区域工作环境整洁，办公场所宽敞明亮，配置了空调，灭火器等；现场看到施工现场设有临时综合办、生活区和临时仓库等，设置了机械停放场和材料堆放场，设备保养较好，擦拭干净。材料堆放整齐有防雨、防尘篷布。现场配备灭火器数个、消防砂、消防斧、消防铲、消防桶等。</w:t>
            </w:r>
          </w:p>
        </w:tc>
        <w:tc>
          <w:tcPr>
            <w:tcW w:w="745" w:type="dxa"/>
          </w:tcPr>
          <w:p>
            <w:pPr>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2166" w:type="dxa"/>
            <w:vAlign w:val="center"/>
          </w:tcPr>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工程施工策划及运行控制</w:t>
            </w:r>
          </w:p>
        </w:tc>
        <w:tc>
          <w:tcPr>
            <w:tcW w:w="962" w:type="dxa"/>
            <w:vAlign w:val="center"/>
          </w:tcPr>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Q8.1/10.2</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8.5(10.4、10.5、10.6、10.7)/8.6（11.1、11.2、11.3）、8.7（8.5、11.5）10.2(12.3)</w:t>
            </w: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tc>
        <w:tc>
          <w:tcPr>
            <w:tcW w:w="10872" w:type="dxa"/>
            <w:vAlign w:val="center"/>
          </w:tcPr>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主要负责项目的设备提供，有施工任务时</w:t>
            </w:r>
            <w:r>
              <w:rPr>
                <w:rFonts w:hint="default" w:ascii="华文楷体" w:hAnsi="华文楷体" w:eastAsia="华文楷体" w:cs="华文楷体"/>
                <w:b w:val="0"/>
                <w:bCs w:val="0"/>
                <w:color w:val="auto"/>
                <w:sz w:val="21"/>
                <w:szCs w:val="21"/>
              </w:rPr>
              <w:t>安装分公司</w:t>
            </w:r>
            <w:r>
              <w:rPr>
                <w:rFonts w:hint="eastAsia" w:ascii="华文楷体" w:hAnsi="华文楷体" w:eastAsia="华文楷体" w:cs="华文楷体"/>
                <w:b w:val="0"/>
                <w:bCs w:val="0"/>
                <w:color w:val="auto"/>
                <w:sz w:val="21"/>
                <w:szCs w:val="21"/>
              </w:rPr>
              <w:t>负责人及技术负责人，担任项目部经理及技术负责人。</w:t>
            </w:r>
          </w:p>
          <w:p>
            <w:pPr>
              <w:rPr>
                <w:rFonts w:hint="eastAsia" w:ascii="华文楷体" w:hAnsi="华文楷体" w:eastAsia="华文楷体" w:cs="华文楷体"/>
                <w:b w:val="0"/>
                <w:bCs w:val="0"/>
                <w:color w:val="auto"/>
                <w:sz w:val="21"/>
                <w:szCs w:val="21"/>
                <w:lang w:eastAsia="zh-CN"/>
              </w:rPr>
            </w:pPr>
            <w:r>
              <w:rPr>
                <w:rFonts w:hint="eastAsia" w:ascii="华文楷体" w:hAnsi="华文楷体" w:eastAsia="华文楷体" w:cs="华文楷体"/>
                <w:b w:val="0"/>
                <w:bCs w:val="0"/>
                <w:color w:val="auto"/>
                <w:sz w:val="21"/>
                <w:szCs w:val="21"/>
              </w:rPr>
              <w:t>面谈人员：</w:t>
            </w:r>
            <w:r>
              <w:rPr>
                <w:rFonts w:hint="eastAsia" w:ascii="华文楷体" w:hAnsi="华文楷体" w:eastAsia="华文楷体" w:cs="华文楷体"/>
                <w:b w:val="0"/>
                <w:bCs w:val="0"/>
                <w:color w:val="auto"/>
                <w:sz w:val="21"/>
                <w:szCs w:val="21"/>
                <w:lang w:eastAsia="zh-CN"/>
              </w:rPr>
              <w:t xml:space="preserve"> 陈操根</w:t>
            </w:r>
            <w:r>
              <w:rPr>
                <w:rFonts w:hint="eastAsia" w:ascii="华文楷体" w:hAnsi="华文楷体" w:eastAsia="华文楷体" w:cs="华文楷体"/>
                <w:b w:val="0"/>
                <w:bCs w:val="0"/>
                <w:color w:val="auto"/>
                <w:sz w:val="21"/>
                <w:szCs w:val="21"/>
              </w:rPr>
              <w:t xml:space="preserve">   项目负责人：：</w:t>
            </w:r>
            <w:r>
              <w:rPr>
                <w:rFonts w:hint="eastAsia" w:ascii="华文楷体" w:hAnsi="华文楷体" w:eastAsia="华文楷体" w:cs="华文楷体"/>
                <w:b w:val="0"/>
                <w:bCs w:val="0"/>
                <w:color w:val="auto"/>
                <w:sz w:val="21"/>
                <w:szCs w:val="21"/>
                <w:lang w:eastAsia="zh-CN"/>
              </w:rPr>
              <w:t xml:space="preserve"> 陈操根</w:t>
            </w:r>
          </w:p>
          <w:p>
            <w:pPr>
              <w:rPr>
                <w:rFonts w:hint="eastAsia" w:ascii="华文楷体" w:hAnsi="华文楷体" w:eastAsia="华文楷体" w:cs="华文楷体"/>
                <w:b w:val="0"/>
                <w:bCs w:val="0"/>
                <w:color w:val="auto"/>
                <w:sz w:val="21"/>
                <w:szCs w:val="21"/>
              </w:rPr>
            </w:pPr>
            <w:r>
              <w:rPr>
                <w:rFonts w:hint="default" w:ascii="华文楷体" w:hAnsi="华文楷体" w:eastAsia="华文楷体" w:cs="华文楷体"/>
                <w:b w:val="0"/>
                <w:bCs w:val="0"/>
                <w:color w:val="auto"/>
                <w:sz w:val="21"/>
                <w:szCs w:val="21"/>
              </w:rPr>
              <w:t>安装分公司</w:t>
            </w:r>
            <w:r>
              <w:rPr>
                <w:rFonts w:hint="eastAsia" w:ascii="华文楷体" w:hAnsi="华文楷体" w:eastAsia="华文楷体" w:cs="华文楷体"/>
                <w:b w:val="0"/>
                <w:bCs w:val="0"/>
                <w:color w:val="auto"/>
                <w:sz w:val="21"/>
                <w:szCs w:val="21"/>
              </w:rPr>
              <w:t>根据项目中标通知书，合同书，组建项目部。在建工程项目见在建项目记录</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提供了</w:t>
            </w:r>
            <w:r>
              <w:rPr>
                <w:rFonts w:hint="eastAsia" w:ascii="华文楷体" w:hAnsi="华文楷体" w:eastAsia="华文楷体" w:cs="华文楷体"/>
                <w:b w:val="0"/>
                <w:bCs w:val="0"/>
                <w:color w:val="auto"/>
                <w:sz w:val="21"/>
                <w:szCs w:val="21"/>
                <w:lang w:eastAsia="zh-CN"/>
              </w:rPr>
              <w:t>安庆石化热电部</w:t>
            </w:r>
            <w:r>
              <w:rPr>
                <w:rFonts w:hint="eastAsia" w:ascii="华文楷体" w:hAnsi="华文楷体" w:eastAsia="华文楷体" w:cs="华文楷体"/>
                <w:b w:val="0"/>
                <w:bCs w:val="0"/>
                <w:color w:val="auto"/>
                <w:sz w:val="21"/>
                <w:szCs w:val="21"/>
              </w:rPr>
              <w:t>制氧厂球罐防腐在建项目资料</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项目概况：</w:t>
            </w:r>
          </w:p>
          <w:p>
            <w:pPr>
              <w:rPr>
                <w:rFonts w:hint="eastAsia" w:ascii="华文楷体" w:hAnsi="华文楷体" w:eastAsia="华文楷体" w:cs="华文楷体"/>
                <w:b w:val="0"/>
                <w:bCs w:val="0"/>
                <w:color w:val="auto"/>
                <w:sz w:val="21"/>
                <w:szCs w:val="21"/>
                <w:lang w:eastAsia="zh-CN"/>
              </w:rPr>
            </w:pPr>
            <w:r>
              <w:rPr>
                <w:rFonts w:hint="eastAsia" w:ascii="华文楷体" w:hAnsi="华文楷体" w:eastAsia="华文楷体" w:cs="华文楷体"/>
                <w:b w:val="0"/>
                <w:bCs w:val="0"/>
                <w:color w:val="auto"/>
                <w:sz w:val="21"/>
                <w:szCs w:val="21"/>
              </w:rPr>
              <w:t>工程名称：</w:t>
            </w:r>
            <w:r>
              <w:rPr>
                <w:rFonts w:hint="eastAsia" w:ascii="华文楷体" w:hAnsi="华文楷体" w:eastAsia="华文楷体" w:cs="华文楷体"/>
                <w:b w:val="0"/>
                <w:bCs w:val="0"/>
                <w:color w:val="auto"/>
                <w:sz w:val="21"/>
                <w:szCs w:val="21"/>
                <w:lang w:eastAsia="zh-CN"/>
              </w:rPr>
              <w:t>安庆石化热电部化肥返回水至化学除盐水箱新增管线安装</w:t>
            </w:r>
          </w:p>
          <w:p>
            <w:pPr>
              <w:rPr>
                <w:rFonts w:hint="eastAsia" w:ascii="华文楷体" w:hAnsi="华文楷体" w:eastAsia="华文楷体" w:cs="华文楷体"/>
                <w:b w:val="0"/>
                <w:bCs w:val="0"/>
                <w:color w:val="auto"/>
                <w:sz w:val="21"/>
                <w:szCs w:val="21"/>
                <w:lang w:eastAsia="zh-CN"/>
              </w:rPr>
            </w:pPr>
            <w:r>
              <w:rPr>
                <w:rFonts w:hint="eastAsia" w:ascii="华文楷体" w:hAnsi="华文楷体" w:eastAsia="华文楷体" w:cs="华文楷体"/>
                <w:b w:val="0"/>
                <w:bCs w:val="0"/>
                <w:color w:val="auto"/>
                <w:sz w:val="21"/>
                <w:szCs w:val="21"/>
              </w:rPr>
              <w:t>建设单位</w:t>
            </w:r>
            <w:r>
              <w:rPr>
                <w:rFonts w:hint="eastAsia" w:ascii="华文楷体" w:hAnsi="华文楷体" w:eastAsia="华文楷体" w:cs="华文楷体"/>
                <w:b w:val="0"/>
                <w:bCs w:val="0"/>
                <w:color w:val="auto"/>
                <w:sz w:val="21"/>
                <w:szCs w:val="21"/>
              </w:rPr>
              <w:tab/>
            </w:r>
            <w:r>
              <w:rPr>
                <w:rFonts w:hint="eastAsia" w:ascii="华文楷体" w:hAnsi="华文楷体" w:eastAsia="华文楷体" w:cs="华文楷体"/>
                <w:b w:val="0"/>
                <w:bCs w:val="0"/>
                <w:color w:val="auto"/>
                <w:sz w:val="21"/>
                <w:szCs w:val="21"/>
                <w:lang w:eastAsia="zh-CN"/>
              </w:rPr>
              <w:t>安庆石化热电部</w:t>
            </w:r>
          </w:p>
          <w:p>
            <w:pPr>
              <w:rPr>
                <w:rFonts w:hint="eastAsia" w:ascii="华文楷体" w:hAnsi="华文楷体" w:eastAsia="华文楷体" w:cs="华文楷体"/>
                <w:b w:val="0"/>
                <w:bCs w:val="0"/>
                <w:color w:val="auto"/>
                <w:sz w:val="21"/>
                <w:szCs w:val="21"/>
                <w:lang w:eastAsia="zh-CN"/>
              </w:rPr>
            </w:pPr>
            <w:r>
              <w:rPr>
                <w:rFonts w:hint="eastAsia" w:ascii="华文楷体" w:hAnsi="华文楷体" w:eastAsia="华文楷体" w:cs="华文楷体"/>
                <w:b w:val="0"/>
                <w:bCs w:val="0"/>
                <w:color w:val="auto"/>
                <w:sz w:val="21"/>
                <w:szCs w:val="21"/>
              </w:rPr>
              <w:t>施工单位</w:t>
            </w:r>
            <w:r>
              <w:rPr>
                <w:rFonts w:hint="eastAsia" w:ascii="华文楷体" w:hAnsi="华文楷体" w:eastAsia="华文楷体" w:cs="华文楷体"/>
                <w:b w:val="0"/>
                <w:bCs w:val="0"/>
                <w:color w:val="auto"/>
                <w:sz w:val="21"/>
                <w:szCs w:val="21"/>
              </w:rPr>
              <w:tab/>
            </w:r>
            <w:r>
              <w:rPr>
                <w:rFonts w:hint="eastAsia" w:ascii="华文楷体" w:hAnsi="华文楷体" w:eastAsia="华文楷体" w:cs="华文楷体"/>
                <w:b w:val="0"/>
                <w:bCs w:val="0"/>
                <w:color w:val="auto"/>
                <w:sz w:val="21"/>
                <w:szCs w:val="21"/>
                <w:lang w:eastAsia="zh-CN"/>
              </w:rPr>
              <w:t>安庆石化华成实业有限责任公司安装分公司</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项目地址：</w:t>
            </w:r>
            <w:r>
              <w:rPr>
                <w:rFonts w:hint="eastAsia" w:ascii="华文楷体" w:hAnsi="华文楷体" w:eastAsia="华文楷体" w:cs="华文楷体"/>
                <w:b w:val="0"/>
                <w:bCs w:val="0"/>
                <w:color w:val="auto"/>
                <w:sz w:val="21"/>
                <w:szCs w:val="21"/>
                <w:lang w:eastAsia="zh-CN"/>
              </w:rPr>
              <w:t>安庆石化炼油一部储运九罐区</w:t>
            </w:r>
          </w:p>
          <w:p>
            <w:pPr>
              <w:rPr>
                <w:rFonts w:hint="eastAsia" w:ascii="华文楷体" w:hAnsi="华文楷体" w:eastAsia="华文楷体" w:cs="华文楷体"/>
                <w:b w:val="0"/>
                <w:bCs w:val="0"/>
                <w:color w:val="auto"/>
                <w:sz w:val="21"/>
                <w:szCs w:val="21"/>
                <w:lang w:eastAsia="zh-CN"/>
              </w:rPr>
            </w:pPr>
            <w:r>
              <w:rPr>
                <w:rFonts w:hint="eastAsia" w:ascii="华文楷体" w:hAnsi="华文楷体" w:eastAsia="华文楷体" w:cs="华文楷体"/>
                <w:b w:val="0"/>
                <w:bCs w:val="0"/>
                <w:color w:val="auto"/>
                <w:sz w:val="21"/>
                <w:szCs w:val="21"/>
              </w:rPr>
              <w:t>项目经理：</w:t>
            </w:r>
            <w:r>
              <w:rPr>
                <w:rFonts w:hint="eastAsia" w:ascii="华文楷体" w:hAnsi="华文楷体" w:eastAsia="华文楷体" w:cs="华文楷体"/>
                <w:b w:val="0"/>
                <w:bCs w:val="0"/>
                <w:color w:val="auto"/>
                <w:sz w:val="21"/>
                <w:szCs w:val="21"/>
                <w:lang w:eastAsia="zh-CN"/>
              </w:rPr>
              <w:t xml:space="preserve"> 陈操根</w:t>
            </w:r>
            <w:r>
              <w:rPr>
                <w:rFonts w:hint="eastAsia" w:ascii="华文楷体" w:hAnsi="华文楷体" w:eastAsia="华文楷体" w:cs="华文楷体"/>
                <w:b w:val="0"/>
                <w:bCs w:val="0"/>
                <w:color w:val="auto"/>
                <w:sz w:val="21"/>
                <w:szCs w:val="21"/>
              </w:rPr>
              <w:t xml:space="preserve">   项目技术负责负责人：</w:t>
            </w:r>
            <w:r>
              <w:rPr>
                <w:rFonts w:hint="eastAsia" w:ascii="华文楷体" w:hAnsi="华文楷体" w:eastAsia="华文楷体" w:cs="华文楷体"/>
                <w:b w:val="0"/>
                <w:bCs w:val="0"/>
                <w:color w:val="auto"/>
                <w:sz w:val="21"/>
                <w:szCs w:val="21"/>
                <w:lang w:eastAsia="zh-CN"/>
              </w:rPr>
              <w:t>殷书庆</w:t>
            </w:r>
          </w:p>
          <w:p>
            <w:pPr>
              <w:pStyle w:val="2"/>
              <w:rPr>
                <w:rFonts w:hint="eastAsia"/>
                <w:color w:val="auto"/>
                <w:lang w:eastAsia="zh-CN"/>
              </w:rPr>
            </w:pPr>
          </w:p>
          <w:p>
            <w:pPr>
              <w:rPr>
                <w:rFonts w:hint="default" w:ascii="华文楷体" w:hAnsi="华文楷体" w:eastAsia="华文楷体" w:cs="华文楷体"/>
                <w:b w:val="0"/>
                <w:bCs w:val="0"/>
                <w:color w:val="auto"/>
                <w:sz w:val="21"/>
                <w:szCs w:val="21"/>
                <w:lang w:eastAsia="zh-CN"/>
              </w:rPr>
            </w:pPr>
            <w:r>
              <w:rPr>
                <w:rFonts w:hint="eastAsia" w:ascii="华文楷体" w:hAnsi="华文楷体" w:eastAsia="华文楷体" w:cs="华文楷体"/>
                <w:b w:val="0"/>
                <w:bCs w:val="0"/>
                <w:color w:val="auto"/>
                <w:sz w:val="21"/>
                <w:szCs w:val="21"/>
              </w:rPr>
              <w:t>开工日期：20</w:t>
            </w:r>
            <w:r>
              <w:rPr>
                <w:rFonts w:hint="eastAsia" w:ascii="华文楷体" w:hAnsi="华文楷体" w:eastAsia="华文楷体" w:cs="华文楷体"/>
                <w:b w:val="0"/>
                <w:bCs w:val="0"/>
                <w:color w:val="auto"/>
                <w:sz w:val="21"/>
                <w:szCs w:val="21"/>
                <w:lang w:val="en-US" w:eastAsia="zh-CN"/>
              </w:rPr>
              <w:t>2</w:t>
            </w:r>
            <w:r>
              <w:rPr>
                <w:rFonts w:hint="default" w:ascii="华文楷体" w:hAnsi="华文楷体" w:eastAsia="华文楷体" w:cs="华文楷体"/>
                <w:b w:val="0"/>
                <w:bCs w:val="0"/>
                <w:color w:val="auto"/>
                <w:sz w:val="21"/>
                <w:szCs w:val="21"/>
                <w:lang w:eastAsia="zh-CN"/>
              </w:rPr>
              <w:t>1</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9.</w:t>
            </w:r>
            <w:r>
              <w:rPr>
                <w:rFonts w:hint="default" w:ascii="华文楷体" w:hAnsi="华文楷体" w:eastAsia="华文楷体" w:cs="华文楷体"/>
                <w:b w:val="0"/>
                <w:bCs w:val="0"/>
                <w:color w:val="auto"/>
                <w:sz w:val="21"/>
                <w:szCs w:val="21"/>
                <w:lang w:eastAsia="zh-CN"/>
              </w:rPr>
              <w:t>1</w:t>
            </w:r>
          </w:p>
          <w:p>
            <w:pPr>
              <w:pStyle w:val="4"/>
              <w:kinsoku w:val="0"/>
              <w:overflowPunct w:val="0"/>
              <w:autoSpaceDE w:val="0"/>
              <w:autoSpaceDN w:val="0"/>
              <w:spacing w:before="0" w:after="0" w:line="360" w:lineRule="auto"/>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工程内容</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color w:val="auto"/>
                <w:sz w:val="21"/>
                <w:szCs w:val="21"/>
              </w:rPr>
              <w:t>本方案为安庆石化热电部化肥返回水至化学除盐水箱新增管线安装施工方案。因生产需要，需在热电部化肥返回水线上预留口处（I套中和池北侧主管廊上）新增一条不锈钢DN150管线至化学作业区除盐水箱（1#、2#），管道长度约170米。</w:t>
            </w:r>
            <w:r>
              <w:rPr>
                <w:rFonts w:hint="eastAsia" w:ascii="华文楷体" w:hAnsi="华文楷体" w:eastAsia="华文楷体" w:cs="华文楷体"/>
                <w:b w:val="0"/>
                <w:bCs w:val="0"/>
                <w:color w:val="auto"/>
                <w:sz w:val="21"/>
                <w:szCs w:val="21"/>
                <w:lang w:val="zh-CN"/>
              </w:rPr>
              <w:t>。</w:t>
            </w:r>
            <w:r>
              <w:rPr>
                <w:rFonts w:hint="eastAsia" w:ascii="华文楷体" w:hAnsi="华文楷体" w:eastAsia="华文楷体" w:cs="华文楷体"/>
                <w:b w:val="0"/>
                <w:bCs w:val="0"/>
                <w:color w:val="auto"/>
                <w:sz w:val="21"/>
                <w:szCs w:val="21"/>
              </w:rPr>
              <w:t>根据现场情况及我公司在同类工程的施工经验。</w:t>
            </w:r>
          </w:p>
          <w:p>
            <w:pPr>
              <w:spacing w:line="360" w:lineRule="auto"/>
              <w:outlineLvl w:val="1"/>
              <w:rPr>
                <w:rFonts w:hint="eastAsia" w:ascii="华文楷体" w:hAnsi="华文楷体" w:eastAsia="华文楷体" w:cs="华文楷体"/>
                <w:bCs/>
                <w:color w:val="auto"/>
                <w:sz w:val="21"/>
                <w:szCs w:val="21"/>
              </w:rPr>
            </w:pPr>
            <w:r>
              <w:rPr>
                <w:rFonts w:hint="eastAsia" w:ascii="华文楷体" w:hAnsi="华文楷体" w:eastAsia="华文楷体" w:cs="华文楷体"/>
                <w:b/>
                <w:color w:val="auto"/>
                <w:sz w:val="21"/>
                <w:szCs w:val="21"/>
              </w:rPr>
              <w:t xml:space="preserve"> 编制依据</w:t>
            </w:r>
          </w:p>
          <w:p>
            <w:pPr>
              <w:numPr>
                <w:ilvl w:val="0"/>
                <w:numId w:val="1"/>
              </w:num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安庆石化热电部相关技术资料和技术人员的现场交底； </w:t>
            </w:r>
          </w:p>
          <w:p>
            <w:pPr>
              <w:numPr>
                <w:ilvl w:val="0"/>
                <w:numId w:val="1"/>
              </w:num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石油化工有毒、可燃介质管道工程施工及验收规范           SH3501-2011； </w:t>
            </w:r>
          </w:p>
          <w:p>
            <w:pPr>
              <w:numPr>
                <w:ilvl w:val="0"/>
                <w:numId w:val="1"/>
              </w:num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工业金属管道工程施工及验收规范                       GB50235—2010；</w:t>
            </w:r>
          </w:p>
          <w:p>
            <w:pPr>
              <w:numPr>
                <w:ilvl w:val="0"/>
                <w:numId w:val="1"/>
              </w:num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石油化工设备和管道涂料防腐蚀技术规范                   SH3022-2011；</w:t>
            </w:r>
          </w:p>
          <w:p>
            <w:pPr>
              <w:numPr>
                <w:ilvl w:val="0"/>
                <w:numId w:val="1"/>
              </w:num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现场设备、工业管道焊接工程施工及验收规范              GB50236-2011； </w:t>
            </w:r>
          </w:p>
          <w:p>
            <w:pPr>
              <w:numPr>
                <w:ilvl w:val="0"/>
                <w:numId w:val="1"/>
              </w:num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石油化工建设工程施工安全技术规范                      GB50484-2008； </w:t>
            </w:r>
          </w:p>
          <w:p>
            <w:pPr>
              <w:numPr>
                <w:ilvl w:val="0"/>
                <w:numId w:val="1"/>
              </w:num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施工现场临时用电安全技术规范</w:t>
            </w:r>
            <w:r>
              <w:rPr>
                <w:rFonts w:hint="eastAsia" w:ascii="华文楷体" w:hAnsi="华文楷体" w:eastAsia="华文楷体" w:cs="华文楷体"/>
                <w:color w:val="auto"/>
                <w:sz w:val="21"/>
                <w:szCs w:val="21"/>
              </w:rPr>
              <w:tab/>
            </w:r>
            <w:r>
              <w:rPr>
                <w:rFonts w:hint="eastAsia" w:ascii="华文楷体" w:hAnsi="华文楷体" w:eastAsia="华文楷体" w:cs="华文楷体"/>
                <w:color w:val="auto"/>
                <w:sz w:val="21"/>
                <w:szCs w:val="21"/>
              </w:rPr>
              <w:t xml:space="preserve">                        JGJ46-2005；</w:t>
            </w:r>
          </w:p>
          <w:p>
            <w:pPr>
              <w:numPr>
                <w:ilvl w:val="0"/>
                <w:numId w:val="1"/>
              </w:num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中石化及安庆分公司相关的安全规章制度</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1.3主要工作量</w:t>
            </w:r>
          </w:p>
          <w:tbl>
            <w:tblPr>
              <w:tblStyle w:val="9"/>
              <w:tblpPr w:leftFromText="180" w:rightFromText="180" w:vertAnchor="text" w:tblpX="175"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415"/>
              <w:gridCol w:w="795"/>
              <w:gridCol w:w="81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35" w:type="dxa"/>
                  <w:noWrap w:val="0"/>
                  <w:vAlign w:val="center"/>
                </w:tcPr>
                <w:p>
                  <w:pPr>
                    <w:spacing w:line="360" w:lineRule="auto"/>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序号</w:t>
                  </w:r>
                </w:p>
              </w:tc>
              <w:tc>
                <w:tcPr>
                  <w:tcW w:w="5415" w:type="dxa"/>
                  <w:noWrap w:val="0"/>
                  <w:vAlign w:val="center"/>
                </w:tcPr>
                <w:p>
                  <w:pPr>
                    <w:spacing w:line="360" w:lineRule="auto"/>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子目名称</w:t>
                  </w:r>
                </w:p>
              </w:tc>
              <w:tc>
                <w:tcPr>
                  <w:tcW w:w="795" w:type="dxa"/>
                  <w:noWrap w:val="0"/>
                  <w:vAlign w:val="center"/>
                </w:tcPr>
                <w:p>
                  <w:pPr>
                    <w:spacing w:line="360" w:lineRule="auto"/>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单位</w:t>
                  </w:r>
                </w:p>
              </w:tc>
              <w:tc>
                <w:tcPr>
                  <w:tcW w:w="810" w:type="dxa"/>
                  <w:noWrap w:val="0"/>
                  <w:vAlign w:val="center"/>
                </w:tcPr>
                <w:p>
                  <w:pPr>
                    <w:spacing w:line="360" w:lineRule="auto"/>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数量</w:t>
                  </w:r>
                </w:p>
              </w:tc>
              <w:tc>
                <w:tcPr>
                  <w:tcW w:w="795" w:type="dxa"/>
                  <w:noWrap w:val="0"/>
                  <w:vAlign w:val="center"/>
                </w:tcPr>
                <w:p>
                  <w:pPr>
                    <w:spacing w:line="360" w:lineRule="auto"/>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5" w:type="dxa"/>
                  <w:shd w:val="clear" w:color="auto" w:fill="FFFFFF"/>
                  <w:noWrap w:val="0"/>
                  <w:vAlign w:val="center"/>
                </w:tcPr>
                <w:p>
                  <w:pPr>
                    <w:widowControl/>
                    <w:jc w:val="center"/>
                    <w:textAlignment w:val="center"/>
                    <w:rPr>
                      <w:rFonts w:hint="eastAsia" w:ascii="华文楷体" w:hAnsi="华文楷体" w:eastAsia="华文楷体" w:cs="华文楷体"/>
                      <w:color w:val="auto"/>
                      <w:kern w:val="0"/>
                      <w:sz w:val="21"/>
                      <w:szCs w:val="21"/>
                      <w:lang w:bidi="ar"/>
                    </w:rPr>
                  </w:pPr>
                  <w:r>
                    <w:rPr>
                      <w:rFonts w:hint="eastAsia" w:ascii="华文楷体" w:hAnsi="华文楷体" w:eastAsia="华文楷体" w:cs="华文楷体"/>
                      <w:color w:val="auto"/>
                      <w:kern w:val="0"/>
                      <w:sz w:val="21"/>
                      <w:szCs w:val="21"/>
                      <w:lang w:bidi="ar"/>
                    </w:rPr>
                    <w:t>1</w:t>
                  </w:r>
                </w:p>
              </w:tc>
              <w:tc>
                <w:tcPr>
                  <w:tcW w:w="5415" w:type="dxa"/>
                  <w:shd w:val="clear" w:color="auto" w:fill="FFFFFF"/>
                  <w:noWrap w:val="0"/>
                  <w:vAlign w:val="center"/>
                </w:tcPr>
                <w:p>
                  <w:pPr>
                    <w:widowControl/>
                    <w:jc w:val="left"/>
                    <w:textAlignment w:val="center"/>
                    <w:rPr>
                      <w:rFonts w:hint="eastAsia" w:ascii="华文楷体" w:hAnsi="华文楷体" w:eastAsia="华文楷体" w:cs="华文楷体"/>
                      <w:color w:val="auto"/>
                      <w:kern w:val="0"/>
                      <w:sz w:val="21"/>
                      <w:szCs w:val="21"/>
                      <w:lang w:bidi="ar"/>
                    </w:rPr>
                  </w:pPr>
                  <w:r>
                    <w:rPr>
                      <w:rFonts w:hint="eastAsia" w:ascii="华文楷体" w:hAnsi="华文楷体" w:eastAsia="华文楷体" w:cs="华文楷体"/>
                      <w:color w:val="auto"/>
                      <w:kern w:val="0"/>
                      <w:sz w:val="21"/>
                      <w:szCs w:val="21"/>
                      <w:lang w:bidi="ar"/>
                    </w:rPr>
                    <w:t>不锈钢无缝钢管 φ159*7.0 304</w:t>
                  </w:r>
                </w:p>
              </w:tc>
              <w:tc>
                <w:tcPr>
                  <w:tcW w:w="795" w:type="dxa"/>
                  <w:noWrap w:val="0"/>
                  <w:vAlign w:val="center"/>
                </w:tcPr>
                <w:p>
                  <w:pPr>
                    <w:widowControl/>
                    <w:jc w:val="center"/>
                    <w:textAlignment w:val="center"/>
                    <w:rPr>
                      <w:rFonts w:hint="eastAsia" w:ascii="华文楷体" w:hAnsi="华文楷体" w:eastAsia="华文楷体" w:cs="华文楷体"/>
                      <w:color w:val="auto"/>
                      <w:kern w:val="0"/>
                      <w:sz w:val="21"/>
                      <w:szCs w:val="21"/>
                      <w:lang w:bidi="ar"/>
                    </w:rPr>
                  </w:pPr>
                  <w:r>
                    <w:rPr>
                      <w:rFonts w:hint="eastAsia" w:ascii="华文楷体" w:hAnsi="华文楷体" w:eastAsia="华文楷体" w:cs="华文楷体"/>
                      <w:color w:val="auto"/>
                      <w:kern w:val="0"/>
                      <w:sz w:val="21"/>
                      <w:szCs w:val="21"/>
                      <w:lang w:bidi="ar"/>
                    </w:rPr>
                    <w:t>米</w:t>
                  </w:r>
                </w:p>
              </w:tc>
              <w:tc>
                <w:tcPr>
                  <w:tcW w:w="810" w:type="dxa"/>
                  <w:noWrap w:val="0"/>
                  <w:vAlign w:val="center"/>
                </w:tcPr>
                <w:p>
                  <w:pPr>
                    <w:widowControl/>
                    <w:jc w:val="center"/>
                    <w:textAlignment w:val="center"/>
                    <w:rPr>
                      <w:rFonts w:hint="eastAsia" w:ascii="华文楷体" w:hAnsi="华文楷体" w:eastAsia="华文楷体" w:cs="华文楷体"/>
                      <w:color w:val="auto"/>
                      <w:kern w:val="0"/>
                      <w:sz w:val="21"/>
                      <w:szCs w:val="21"/>
                      <w:lang w:bidi="ar"/>
                    </w:rPr>
                  </w:pPr>
                  <w:r>
                    <w:rPr>
                      <w:rFonts w:hint="eastAsia" w:ascii="华文楷体" w:hAnsi="华文楷体" w:eastAsia="华文楷体" w:cs="华文楷体"/>
                      <w:color w:val="auto"/>
                      <w:kern w:val="0"/>
                      <w:sz w:val="21"/>
                      <w:szCs w:val="21"/>
                      <w:lang w:bidi="ar"/>
                    </w:rPr>
                    <w:t>170</w:t>
                  </w:r>
                </w:p>
              </w:tc>
              <w:tc>
                <w:tcPr>
                  <w:tcW w:w="795" w:type="dxa"/>
                  <w:noWrap w:val="0"/>
                  <w:vAlign w:val="center"/>
                </w:tcPr>
                <w:p>
                  <w:pPr>
                    <w:spacing w:line="360" w:lineRule="auto"/>
                    <w:jc w:val="center"/>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5" w:type="dxa"/>
                  <w:shd w:val="clear" w:color="auto" w:fill="FFFFFF"/>
                  <w:noWrap w:val="0"/>
                  <w:vAlign w:val="center"/>
                </w:tcPr>
                <w:p>
                  <w:pPr>
                    <w:widowControl/>
                    <w:jc w:val="center"/>
                    <w:textAlignment w:val="center"/>
                    <w:rPr>
                      <w:rFonts w:hint="eastAsia" w:ascii="华文楷体" w:hAnsi="华文楷体" w:eastAsia="华文楷体" w:cs="华文楷体"/>
                      <w:color w:val="auto"/>
                      <w:kern w:val="0"/>
                      <w:sz w:val="21"/>
                      <w:szCs w:val="21"/>
                      <w:lang w:bidi="ar"/>
                    </w:rPr>
                  </w:pPr>
                  <w:r>
                    <w:rPr>
                      <w:rFonts w:hint="eastAsia" w:ascii="华文楷体" w:hAnsi="华文楷体" w:eastAsia="华文楷体" w:cs="华文楷体"/>
                      <w:color w:val="auto"/>
                      <w:kern w:val="0"/>
                      <w:sz w:val="21"/>
                      <w:szCs w:val="21"/>
                      <w:lang w:bidi="ar"/>
                    </w:rPr>
                    <w:t>2</w:t>
                  </w:r>
                </w:p>
              </w:tc>
              <w:tc>
                <w:tcPr>
                  <w:tcW w:w="5415" w:type="dxa"/>
                  <w:shd w:val="clear" w:color="auto" w:fill="FFFFFF"/>
                  <w:noWrap w:val="0"/>
                  <w:vAlign w:val="center"/>
                </w:tcPr>
                <w:p>
                  <w:pPr>
                    <w:widowControl/>
                    <w:jc w:val="left"/>
                    <w:textAlignment w:val="center"/>
                    <w:rPr>
                      <w:rFonts w:hint="eastAsia" w:ascii="华文楷体" w:hAnsi="华文楷体" w:eastAsia="华文楷体" w:cs="华文楷体"/>
                      <w:color w:val="auto"/>
                      <w:kern w:val="0"/>
                      <w:sz w:val="21"/>
                      <w:szCs w:val="21"/>
                      <w:lang w:bidi="ar"/>
                    </w:rPr>
                  </w:pPr>
                  <w:r>
                    <w:rPr>
                      <w:rFonts w:hint="eastAsia" w:ascii="华文楷体" w:hAnsi="华文楷体" w:eastAsia="华文楷体" w:cs="华文楷体"/>
                      <w:color w:val="auto"/>
                      <w:kern w:val="0"/>
                      <w:sz w:val="21"/>
                      <w:szCs w:val="21"/>
                      <w:lang w:bidi="ar"/>
                    </w:rPr>
                    <w:t>不锈钢无缝90°弯头 φ159*7.0 304</w:t>
                  </w:r>
                </w:p>
              </w:tc>
              <w:tc>
                <w:tcPr>
                  <w:tcW w:w="795" w:type="dxa"/>
                  <w:shd w:val="clear" w:color="auto" w:fill="FFFFFF"/>
                  <w:noWrap w:val="0"/>
                  <w:vAlign w:val="center"/>
                </w:tcPr>
                <w:p>
                  <w:pPr>
                    <w:widowControl/>
                    <w:jc w:val="center"/>
                    <w:textAlignment w:val="center"/>
                    <w:rPr>
                      <w:rFonts w:hint="eastAsia" w:ascii="华文楷体" w:hAnsi="华文楷体" w:eastAsia="华文楷体" w:cs="华文楷体"/>
                      <w:color w:val="auto"/>
                      <w:kern w:val="0"/>
                      <w:sz w:val="21"/>
                      <w:szCs w:val="21"/>
                      <w:lang w:bidi="ar"/>
                    </w:rPr>
                  </w:pPr>
                  <w:r>
                    <w:rPr>
                      <w:rFonts w:hint="eastAsia" w:ascii="华文楷体" w:hAnsi="华文楷体" w:eastAsia="华文楷体" w:cs="华文楷体"/>
                      <w:color w:val="auto"/>
                      <w:kern w:val="0"/>
                      <w:sz w:val="21"/>
                      <w:szCs w:val="21"/>
                      <w:lang w:bidi="ar"/>
                    </w:rPr>
                    <w:t>个</w:t>
                  </w:r>
                </w:p>
              </w:tc>
              <w:tc>
                <w:tcPr>
                  <w:tcW w:w="810" w:type="dxa"/>
                  <w:shd w:val="clear" w:color="auto" w:fill="FFFFFF"/>
                  <w:noWrap w:val="0"/>
                  <w:vAlign w:val="center"/>
                </w:tcPr>
                <w:p>
                  <w:pPr>
                    <w:widowControl/>
                    <w:jc w:val="center"/>
                    <w:textAlignment w:val="center"/>
                    <w:rPr>
                      <w:rFonts w:hint="eastAsia" w:ascii="华文楷体" w:hAnsi="华文楷体" w:eastAsia="华文楷体" w:cs="华文楷体"/>
                      <w:color w:val="auto"/>
                      <w:kern w:val="0"/>
                      <w:sz w:val="21"/>
                      <w:szCs w:val="21"/>
                      <w:lang w:bidi="ar"/>
                    </w:rPr>
                  </w:pPr>
                  <w:r>
                    <w:rPr>
                      <w:rFonts w:hint="eastAsia" w:ascii="华文楷体" w:hAnsi="华文楷体" w:eastAsia="华文楷体" w:cs="华文楷体"/>
                      <w:color w:val="auto"/>
                      <w:kern w:val="0"/>
                      <w:sz w:val="21"/>
                      <w:szCs w:val="21"/>
                      <w:lang w:bidi="ar"/>
                    </w:rPr>
                    <w:t>16</w:t>
                  </w:r>
                </w:p>
              </w:tc>
              <w:tc>
                <w:tcPr>
                  <w:tcW w:w="795" w:type="dxa"/>
                  <w:noWrap w:val="0"/>
                  <w:vAlign w:val="center"/>
                </w:tcPr>
                <w:p>
                  <w:pPr>
                    <w:spacing w:line="360" w:lineRule="auto"/>
                    <w:jc w:val="center"/>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5" w:type="dxa"/>
                  <w:shd w:val="clear" w:color="auto" w:fill="FFFFFF"/>
                  <w:noWrap w:val="0"/>
                  <w:vAlign w:val="center"/>
                </w:tcPr>
                <w:p>
                  <w:pPr>
                    <w:widowControl/>
                    <w:jc w:val="center"/>
                    <w:textAlignment w:val="center"/>
                    <w:rPr>
                      <w:rFonts w:hint="eastAsia" w:ascii="华文楷体" w:hAnsi="华文楷体" w:eastAsia="华文楷体" w:cs="华文楷体"/>
                      <w:color w:val="auto"/>
                      <w:kern w:val="0"/>
                      <w:sz w:val="21"/>
                      <w:szCs w:val="21"/>
                      <w:lang w:bidi="ar"/>
                    </w:rPr>
                  </w:pPr>
                  <w:r>
                    <w:rPr>
                      <w:rFonts w:hint="eastAsia" w:ascii="华文楷体" w:hAnsi="华文楷体" w:eastAsia="华文楷体" w:cs="华文楷体"/>
                      <w:color w:val="auto"/>
                      <w:kern w:val="0"/>
                      <w:sz w:val="21"/>
                      <w:szCs w:val="21"/>
                      <w:lang w:bidi="ar"/>
                    </w:rPr>
                    <w:t>3</w:t>
                  </w:r>
                </w:p>
              </w:tc>
              <w:tc>
                <w:tcPr>
                  <w:tcW w:w="5415" w:type="dxa"/>
                  <w:shd w:val="clear" w:color="auto" w:fill="FFFFFF"/>
                  <w:noWrap w:val="0"/>
                  <w:vAlign w:val="center"/>
                </w:tcPr>
                <w:p>
                  <w:pPr>
                    <w:widowControl/>
                    <w:jc w:val="left"/>
                    <w:textAlignment w:val="center"/>
                    <w:rPr>
                      <w:rFonts w:hint="eastAsia" w:ascii="华文楷体" w:hAnsi="华文楷体" w:eastAsia="华文楷体" w:cs="华文楷体"/>
                      <w:color w:val="auto"/>
                      <w:kern w:val="0"/>
                      <w:sz w:val="21"/>
                      <w:szCs w:val="21"/>
                      <w:lang w:bidi="ar"/>
                    </w:rPr>
                  </w:pPr>
                  <w:r>
                    <w:rPr>
                      <w:rFonts w:hint="eastAsia" w:ascii="华文楷体" w:hAnsi="华文楷体" w:eastAsia="华文楷体" w:cs="华文楷体"/>
                      <w:color w:val="auto"/>
                      <w:kern w:val="0"/>
                      <w:sz w:val="21"/>
                      <w:szCs w:val="21"/>
                      <w:lang w:bidi="ar"/>
                    </w:rPr>
                    <w:t>闸阀Z41H-40P DN150</w:t>
                  </w:r>
                </w:p>
              </w:tc>
              <w:tc>
                <w:tcPr>
                  <w:tcW w:w="795" w:type="dxa"/>
                  <w:shd w:val="clear" w:color="auto" w:fill="FFFFFF"/>
                  <w:noWrap w:val="0"/>
                  <w:vAlign w:val="center"/>
                </w:tcPr>
                <w:p>
                  <w:pPr>
                    <w:widowControl/>
                    <w:jc w:val="center"/>
                    <w:textAlignment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kern w:val="0"/>
                      <w:sz w:val="21"/>
                      <w:szCs w:val="21"/>
                      <w:lang w:bidi="ar"/>
                    </w:rPr>
                    <w:t>只</w:t>
                  </w:r>
                </w:p>
              </w:tc>
              <w:tc>
                <w:tcPr>
                  <w:tcW w:w="810" w:type="dxa"/>
                  <w:shd w:val="clear" w:color="auto" w:fill="FFFFFF"/>
                  <w:noWrap w:val="0"/>
                  <w:vAlign w:val="center"/>
                </w:tcPr>
                <w:p>
                  <w:pPr>
                    <w:widowControl/>
                    <w:jc w:val="center"/>
                    <w:textAlignment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kern w:val="0"/>
                      <w:sz w:val="21"/>
                      <w:szCs w:val="21"/>
                      <w:lang w:bidi="ar"/>
                    </w:rPr>
                    <w:t>2</w:t>
                  </w:r>
                </w:p>
              </w:tc>
              <w:tc>
                <w:tcPr>
                  <w:tcW w:w="795" w:type="dxa"/>
                  <w:noWrap w:val="0"/>
                  <w:vAlign w:val="center"/>
                </w:tcPr>
                <w:p>
                  <w:pPr>
                    <w:spacing w:line="360" w:lineRule="auto"/>
                    <w:jc w:val="center"/>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5" w:type="dxa"/>
                  <w:shd w:val="clear" w:color="auto" w:fill="FFFFFF"/>
                  <w:noWrap w:val="0"/>
                  <w:vAlign w:val="center"/>
                </w:tcPr>
                <w:p>
                  <w:pPr>
                    <w:widowControl/>
                    <w:jc w:val="center"/>
                    <w:textAlignment w:val="center"/>
                    <w:rPr>
                      <w:rFonts w:hint="eastAsia" w:ascii="华文楷体" w:hAnsi="华文楷体" w:eastAsia="华文楷体" w:cs="华文楷体"/>
                      <w:color w:val="auto"/>
                      <w:kern w:val="0"/>
                      <w:sz w:val="21"/>
                      <w:szCs w:val="21"/>
                      <w:lang w:bidi="ar"/>
                    </w:rPr>
                  </w:pPr>
                  <w:r>
                    <w:rPr>
                      <w:rFonts w:hint="eastAsia" w:ascii="华文楷体" w:hAnsi="华文楷体" w:eastAsia="华文楷体" w:cs="华文楷体"/>
                      <w:color w:val="auto"/>
                      <w:kern w:val="0"/>
                      <w:sz w:val="21"/>
                      <w:szCs w:val="21"/>
                      <w:lang w:bidi="ar"/>
                    </w:rPr>
                    <w:t>4</w:t>
                  </w:r>
                </w:p>
              </w:tc>
              <w:tc>
                <w:tcPr>
                  <w:tcW w:w="5415" w:type="dxa"/>
                  <w:shd w:val="clear" w:color="auto" w:fill="FFFFFF"/>
                  <w:noWrap w:val="0"/>
                  <w:vAlign w:val="center"/>
                </w:tcPr>
                <w:p>
                  <w:pPr>
                    <w:widowControl/>
                    <w:jc w:val="left"/>
                    <w:textAlignment w:val="center"/>
                    <w:rPr>
                      <w:rFonts w:hint="eastAsia" w:ascii="华文楷体" w:hAnsi="华文楷体" w:eastAsia="华文楷体" w:cs="华文楷体"/>
                      <w:color w:val="auto"/>
                      <w:kern w:val="0"/>
                      <w:sz w:val="21"/>
                      <w:szCs w:val="21"/>
                      <w:lang w:bidi="ar"/>
                    </w:rPr>
                  </w:pPr>
                  <w:r>
                    <w:rPr>
                      <w:rFonts w:hint="eastAsia" w:ascii="华文楷体" w:hAnsi="华文楷体" w:eastAsia="华文楷体" w:cs="华文楷体"/>
                      <w:color w:val="auto"/>
                      <w:kern w:val="0"/>
                      <w:sz w:val="21"/>
                      <w:szCs w:val="21"/>
                      <w:lang w:bidi="ar"/>
                    </w:rPr>
                    <w:t>对焊法兰WN150-40 RF S=7</w:t>
                  </w:r>
                </w:p>
              </w:tc>
              <w:tc>
                <w:tcPr>
                  <w:tcW w:w="795" w:type="dxa"/>
                  <w:shd w:val="clear" w:color="auto" w:fill="FFFFFF"/>
                  <w:noWrap w:val="0"/>
                  <w:vAlign w:val="center"/>
                </w:tcPr>
                <w:p>
                  <w:pPr>
                    <w:widowControl/>
                    <w:jc w:val="center"/>
                    <w:textAlignment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片</w:t>
                  </w:r>
                </w:p>
              </w:tc>
              <w:tc>
                <w:tcPr>
                  <w:tcW w:w="810" w:type="dxa"/>
                  <w:shd w:val="clear" w:color="auto" w:fill="FFFFFF"/>
                  <w:noWrap w:val="0"/>
                  <w:vAlign w:val="center"/>
                </w:tcPr>
                <w:p>
                  <w:pPr>
                    <w:widowControl/>
                    <w:jc w:val="center"/>
                    <w:textAlignment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w:t>
                  </w:r>
                </w:p>
              </w:tc>
              <w:tc>
                <w:tcPr>
                  <w:tcW w:w="795" w:type="dxa"/>
                  <w:noWrap w:val="0"/>
                  <w:vAlign w:val="center"/>
                </w:tcPr>
                <w:p>
                  <w:pPr>
                    <w:spacing w:line="360" w:lineRule="auto"/>
                    <w:jc w:val="center"/>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5" w:type="dxa"/>
                  <w:shd w:val="clear" w:color="auto" w:fill="FFFFFF"/>
                  <w:noWrap w:val="0"/>
                  <w:vAlign w:val="center"/>
                </w:tcPr>
                <w:p>
                  <w:pPr>
                    <w:widowControl/>
                    <w:jc w:val="center"/>
                    <w:textAlignment w:val="center"/>
                    <w:rPr>
                      <w:rFonts w:hint="eastAsia" w:ascii="华文楷体" w:hAnsi="华文楷体" w:eastAsia="华文楷体" w:cs="华文楷体"/>
                      <w:color w:val="auto"/>
                      <w:kern w:val="0"/>
                      <w:sz w:val="21"/>
                      <w:szCs w:val="21"/>
                      <w:lang w:bidi="ar"/>
                    </w:rPr>
                  </w:pPr>
                  <w:r>
                    <w:rPr>
                      <w:rFonts w:hint="eastAsia" w:ascii="华文楷体" w:hAnsi="华文楷体" w:eastAsia="华文楷体" w:cs="华文楷体"/>
                      <w:color w:val="auto"/>
                      <w:kern w:val="0"/>
                      <w:sz w:val="21"/>
                      <w:szCs w:val="21"/>
                      <w:lang w:bidi="ar"/>
                    </w:rPr>
                    <w:t>5</w:t>
                  </w:r>
                </w:p>
              </w:tc>
              <w:tc>
                <w:tcPr>
                  <w:tcW w:w="5415" w:type="dxa"/>
                  <w:shd w:val="clear" w:color="auto" w:fill="FFFFFF"/>
                  <w:noWrap w:val="0"/>
                  <w:vAlign w:val="center"/>
                </w:tcPr>
                <w:p>
                  <w:pPr>
                    <w:widowControl/>
                    <w:jc w:val="left"/>
                    <w:textAlignment w:val="center"/>
                    <w:rPr>
                      <w:rFonts w:hint="eastAsia" w:ascii="华文楷体" w:hAnsi="华文楷体" w:eastAsia="华文楷体" w:cs="华文楷体"/>
                      <w:color w:val="auto"/>
                      <w:kern w:val="0"/>
                      <w:sz w:val="21"/>
                      <w:szCs w:val="21"/>
                      <w:lang w:bidi="ar"/>
                    </w:rPr>
                  </w:pPr>
                  <w:r>
                    <w:rPr>
                      <w:rFonts w:hint="eastAsia" w:ascii="华文楷体" w:hAnsi="华文楷体" w:eastAsia="华文楷体" w:cs="华文楷体"/>
                      <w:color w:val="auto"/>
                      <w:kern w:val="0"/>
                      <w:sz w:val="21"/>
                      <w:szCs w:val="21"/>
                      <w:lang w:bidi="ar"/>
                    </w:rPr>
                    <w:t>对焊法兰WN150-25 RF S=7</w:t>
                  </w:r>
                </w:p>
              </w:tc>
              <w:tc>
                <w:tcPr>
                  <w:tcW w:w="795" w:type="dxa"/>
                  <w:shd w:val="clear" w:color="auto" w:fill="FFFFFF"/>
                  <w:noWrap w:val="0"/>
                  <w:vAlign w:val="center"/>
                </w:tcPr>
                <w:p>
                  <w:pPr>
                    <w:widowControl/>
                    <w:jc w:val="center"/>
                    <w:textAlignment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片</w:t>
                  </w:r>
                </w:p>
              </w:tc>
              <w:tc>
                <w:tcPr>
                  <w:tcW w:w="810" w:type="dxa"/>
                  <w:shd w:val="clear" w:color="auto" w:fill="FFFFFF"/>
                  <w:noWrap w:val="0"/>
                  <w:vAlign w:val="center"/>
                </w:tcPr>
                <w:p>
                  <w:pPr>
                    <w:widowControl/>
                    <w:jc w:val="center"/>
                    <w:textAlignment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w:t>
                  </w:r>
                </w:p>
              </w:tc>
              <w:tc>
                <w:tcPr>
                  <w:tcW w:w="795" w:type="dxa"/>
                  <w:noWrap w:val="0"/>
                  <w:vAlign w:val="center"/>
                </w:tcPr>
                <w:p>
                  <w:pPr>
                    <w:spacing w:line="360" w:lineRule="auto"/>
                    <w:jc w:val="center"/>
                    <w:rPr>
                      <w:rFonts w:hint="eastAsia" w:ascii="华文楷体" w:hAnsi="华文楷体" w:eastAsia="华文楷体" w:cs="华文楷体"/>
                      <w:color w:val="auto"/>
                      <w:sz w:val="21"/>
                      <w:szCs w:val="21"/>
                    </w:rPr>
                  </w:pPr>
                </w:p>
              </w:tc>
            </w:tr>
          </w:tbl>
          <w:p>
            <w:pPr>
              <w:rPr>
                <w:rFonts w:hint="eastAsia" w:ascii="华文楷体" w:hAnsi="华文楷体" w:eastAsia="华文楷体" w:cs="华文楷体"/>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numPr>
                <w:ilvl w:val="0"/>
                <w:numId w:val="2"/>
              </w:numPr>
              <w:tabs>
                <w:tab w:val="left" w:pos="900"/>
                <w:tab w:val="clear" w:pos="420"/>
              </w:tabs>
              <w:spacing w:line="360" w:lineRule="auto"/>
              <w:ind w:left="855" w:leftChars="257" w:hanging="315" w:hangingChars="15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组织专业技术人员熟悉管道各项参数技术资料，配合业主施工要求。按照相应的施工及验收规范，标准组织施工；</w:t>
            </w:r>
          </w:p>
          <w:p>
            <w:pPr>
              <w:numPr>
                <w:ilvl w:val="0"/>
                <w:numId w:val="2"/>
              </w:numPr>
              <w:tabs>
                <w:tab w:val="left" w:pos="900"/>
                <w:tab w:val="clear" w:pos="420"/>
              </w:tabs>
              <w:spacing w:line="360" w:lineRule="auto"/>
              <w:ind w:left="855" w:leftChars="257" w:hanging="315" w:hangingChars="15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编制施工方案和施工程序，并报有关单位和部门会审；</w:t>
            </w:r>
          </w:p>
          <w:p>
            <w:pPr>
              <w:numPr>
                <w:ilvl w:val="0"/>
                <w:numId w:val="2"/>
              </w:numPr>
              <w:tabs>
                <w:tab w:val="left" w:pos="900"/>
                <w:tab w:val="clear" w:pos="420"/>
              </w:tabs>
              <w:spacing w:line="360" w:lineRule="auto"/>
              <w:ind w:left="855" w:leftChars="257" w:hanging="315" w:hangingChars="15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对施工人员进行技术交底，明确施工程序及注意事项，强调施工质量、施工纪律及注意事项，落实施工要求和施工安全措施及防火措施；</w:t>
            </w:r>
          </w:p>
          <w:p>
            <w:pPr>
              <w:numPr>
                <w:ilvl w:val="0"/>
                <w:numId w:val="2"/>
              </w:numPr>
              <w:tabs>
                <w:tab w:val="left" w:pos="900"/>
                <w:tab w:val="clear" w:pos="420"/>
              </w:tabs>
              <w:spacing w:line="360" w:lineRule="auto"/>
              <w:ind w:left="855" w:leftChars="257" w:hanging="315" w:hangingChars="15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认真熟悉施工环境及技术要求，对施工中可能存在的问题及早提出，以便甲乙双方共同协商解决；</w:t>
            </w:r>
          </w:p>
          <w:p>
            <w:pPr>
              <w:numPr>
                <w:ilvl w:val="0"/>
                <w:numId w:val="2"/>
              </w:numPr>
              <w:tabs>
                <w:tab w:val="left" w:pos="900"/>
                <w:tab w:val="clear" w:pos="420"/>
              </w:tabs>
              <w:spacing w:line="360" w:lineRule="auto"/>
              <w:ind w:left="855" w:leftChars="257" w:hanging="315" w:hangingChars="15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按规定办理施工必需的作业票证，并派专人去现场监护；</w:t>
            </w:r>
          </w:p>
          <w:p>
            <w:pPr>
              <w:numPr>
                <w:ilvl w:val="0"/>
                <w:numId w:val="2"/>
              </w:numPr>
              <w:tabs>
                <w:tab w:val="left" w:pos="900"/>
                <w:tab w:val="clear" w:pos="420"/>
              </w:tabs>
              <w:spacing w:line="360" w:lineRule="auto"/>
              <w:ind w:left="855" w:leftChars="257" w:hanging="315" w:hangingChars="15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所有进入现场的施工工人必须进行三级安全教育；</w:t>
            </w:r>
          </w:p>
          <w:p>
            <w:pPr>
              <w:numPr>
                <w:ilvl w:val="0"/>
                <w:numId w:val="2"/>
              </w:numPr>
              <w:tabs>
                <w:tab w:val="left" w:pos="900"/>
                <w:tab w:val="clear" w:pos="420"/>
              </w:tabs>
              <w:spacing w:line="360" w:lineRule="auto"/>
              <w:ind w:left="855" w:leftChars="257" w:hanging="315" w:hangingChars="15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落实施工的要求和施工安全措施及防火措施；</w:t>
            </w:r>
          </w:p>
          <w:p>
            <w:pPr>
              <w:numPr>
                <w:ilvl w:val="0"/>
                <w:numId w:val="2"/>
              </w:numPr>
              <w:tabs>
                <w:tab w:val="left" w:pos="900"/>
                <w:tab w:val="clear" w:pos="420"/>
              </w:tabs>
              <w:spacing w:line="360" w:lineRule="auto"/>
              <w:ind w:left="855" w:leftChars="257" w:hanging="315" w:hangingChars="15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接好电源，做好相应的配套措施；</w:t>
            </w:r>
          </w:p>
          <w:p>
            <w:pPr>
              <w:keepNext/>
              <w:keepLines/>
              <w:spacing w:line="360" w:lineRule="auto"/>
              <w:outlineLvl w:val="1"/>
              <w:rPr>
                <w:rFonts w:hint="eastAsia" w:ascii="华文楷体" w:hAnsi="华文楷体" w:eastAsia="华文楷体" w:cs="华文楷体"/>
                <w:b/>
                <w:color w:val="auto"/>
                <w:sz w:val="21"/>
                <w:szCs w:val="21"/>
              </w:rPr>
            </w:pPr>
            <w:bookmarkStart w:id="0" w:name="_Toc10135"/>
            <w:bookmarkStart w:id="1" w:name="_Toc187562013"/>
            <w:bookmarkStart w:id="2" w:name="_Toc271825502"/>
            <w:bookmarkStart w:id="3" w:name="_Toc187555465"/>
            <w:r>
              <w:rPr>
                <w:rFonts w:hint="eastAsia" w:ascii="华文楷体" w:hAnsi="华文楷体" w:eastAsia="华文楷体" w:cs="华文楷体"/>
                <w:b/>
                <w:color w:val="auto"/>
                <w:sz w:val="21"/>
                <w:szCs w:val="21"/>
              </w:rPr>
              <w:t>2.2 施工人员准备</w:t>
            </w:r>
            <w:bookmarkEnd w:id="0"/>
            <w:bookmarkEnd w:id="1"/>
            <w:bookmarkEnd w:id="2"/>
            <w:bookmarkEnd w:id="3"/>
          </w:p>
          <w:p>
            <w:pPr>
              <w:spacing w:line="360" w:lineRule="auto"/>
              <w:ind w:left="239" w:leftChars="114"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做好人力资源动员工作和机具的配备协调工作，主要以电焊工、管工为主、电工、辅助工等工种配合，制定施工管理措施。</w:t>
            </w:r>
          </w:p>
          <w:p>
            <w:pPr>
              <w:spacing w:line="360" w:lineRule="auto"/>
              <w:ind w:firstLine="420" w:firstLineChars="200"/>
              <w:rPr>
                <w:rFonts w:hint="eastAsia" w:ascii="华文楷体" w:hAnsi="华文楷体" w:eastAsia="华文楷体" w:cs="华文楷体"/>
                <w:b/>
                <w:color w:val="auto"/>
                <w:sz w:val="21"/>
                <w:szCs w:val="21"/>
              </w:rPr>
            </w:pPr>
            <w:r>
              <w:rPr>
                <w:rFonts w:hint="eastAsia" w:ascii="华文楷体" w:hAnsi="华文楷体" w:eastAsia="华文楷体" w:cs="华文楷体"/>
                <w:b/>
                <w:color w:val="auto"/>
                <w:sz w:val="21"/>
                <w:szCs w:val="21"/>
              </w:rPr>
              <w:t>拟用施工人员：</w:t>
            </w:r>
          </w:p>
          <w:tbl>
            <w:tblPr>
              <w:tblStyle w:val="9"/>
              <w:tblpPr w:leftFromText="180" w:rightFromText="180" w:vertAnchor="text" w:horzAnchor="margin" w:tblpXSpec="center" w:tblpY="2"/>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40"/>
              <w:gridCol w:w="2668"/>
              <w:gridCol w:w="19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0" w:type="dxa"/>
                  <w:noWrap w:val="0"/>
                  <w:vAlign w:val="center"/>
                </w:tcPr>
                <w:p>
                  <w:pPr>
                    <w:pStyle w:val="5"/>
                    <w:spacing w:line="360" w:lineRule="auto"/>
                    <w:jc w:val="center"/>
                    <w:rPr>
                      <w:rFonts w:hint="eastAsia" w:hAnsi="宋体" w:eastAsia="宋体"/>
                      <w:b/>
                      <w:color w:val="auto"/>
                      <w:sz w:val="21"/>
                      <w:szCs w:val="21"/>
                    </w:rPr>
                  </w:pPr>
                  <w:r>
                    <w:rPr>
                      <w:rFonts w:hint="eastAsia" w:hAnsi="宋体" w:eastAsia="宋体"/>
                      <w:b/>
                      <w:color w:val="auto"/>
                      <w:sz w:val="21"/>
                      <w:szCs w:val="21"/>
                    </w:rPr>
                    <w:t>工 种</w:t>
                  </w:r>
                </w:p>
              </w:tc>
              <w:tc>
                <w:tcPr>
                  <w:tcW w:w="2668" w:type="dxa"/>
                  <w:noWrap w:val="0"/>
                  <w:vAlign w:val="center"/>
                </w:tcPr>
                <w:p>
                  <w:pPr>
                    <w:spacing w:line="360" w:lineRule="auto"/>
                    <w:jc w:val="center"/>
                    <w:rPr>
                      <w:rFonts w:hint="eastAsia" w:ascii="宋体" w:hAnsi="宋体"/>
                      <w:b/>
                      <w:color w:val="auto"/>
                      <w:sz w:val="21"/>
                      <w:szCs w:val="21"/>
                    </w:rPr>
                  </w:pPr>
                  <w:r>
                    <w:rPr>
                      <w:rFonts w:hint="eastAsia" w:ascii="宋体" w:hAnsi="宋体"/>
                      <w:b/>
                      <w:color w:val="auto"/>
                      <w:sz w:val="21"/>
                      <w:szCs w:val="21"/>
                    </w:rPr>
                    <w:t>数 量</w:t>
                  </w:r>
                </w:p>
              </w:tc>
              <w:tc>
                <w:tcPr>
                  <w:tcW w:w="1980" w:type="dxa"/>
                  <w:noWrap w:val="0"/>
                  <w:vAlign w:val="center"/>
                </w:tcPr>
                <w:p>
                  <w:pPr>
                    <w:spacing w:line="360" w:lineRule="auto"/>
                    <w:jc w:val="center"/>
                    <w:rPr>
                      <w:rFonts w:hint="eastAsia" w:ascii="宋体" w:hAnsi="宋体"/>
                      <w:b/>
                      <w:color w:val="auto"/>
                      <w:sz w:val="21"/>
                      <w:szCs w:val="21"/>
                    </w:rPr>
                  </w:pPr>
                  <w:r>
                    <w:rPr>
                      <w:rFonts w:hint="eastAsia" w:ascii="宋体" w:hAnsi="宋体"/>
                      <w:b/>
                      <w:color w:val="auto"/>
                      <w:sz w:val="21"/>
                      <w:szCs w:val="21"/>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0" w:type="dxa"/>
                  <w:noWrap w:val="0"/>
                  <w:vAlign w:val="center"/>
                </w:tcPr>
                <w:p>
                  <w:pPr>
                    <w:pStyle w:val="5"/>
                    <w:spacing w:line="360" w:lineRule="auto"/>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电焊工</w:t>
                  </w:r>
                </w:p>
              </w:tc>
              <w:tc>
                <w:tcPr>
                  <w:tcW w:w="2668" w:type="dxa"/>
                  <w:noWrap w:val="0"/>
                  <w:vAlign w:val="center"/>
                </w:tcPr>
                <w:p>
                  <w:pPr>
                    <w:spacing w:line="360" w:lineRule="auto"/>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w:t>
                  </w:r>
                </w:p>
              </w:tc>
              <w:tc>
                <w:tcPr>
                  <w:tcW w:w="1980" w:type="dxa"/>
                  <w:noWrap w:val="0"/>
                  <w:vAlign w:val="center"/>
                </w:tcPr>
                <w:p>
                  <w:pPr>
                    <w:spacing w:line="360" w:lineRule="auto"/>
                    <w:jc w:val="center"/>
                    <w:rPr>
                      <w:rFonts w:hint="eastAsia" w:ascii="华文楷体" w:hAnsi="华文楷体" w:eastAsia="华文楷体" w:cs="华文楷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0" w:type="dxa"/>
                  <w:noWrap w:val="0"/>
                  <w:vAlign w:val="center"/>
                </w:tcPr>
                <w:p>
                  <w:pPr>
                    <w:pStyle w:val="5"/>
                    <w:spacing w:line="360" w:lineRule="auto"/>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管  工</w:t>
                  </w:r>
                </w:p>
              </w:tc>
              <w:tc>
                <w:tcPr>
                  <w:tcW w:w="2668" w:type="dxa"/>
                  <w:noWrap w:val="0"/>
                  <w:vAlign w:val="center"/>
                </w:tcPr>
                <w:p>
                  <w:pPr>
                    <w:spacing w:line="360" w:lineRule="auto"/>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w:t>
                  </w:r>
                </w:p>
              </w:tc>
              <w:tc>
                <w:tcPr>
                  <w:tcW w:w="1980" w:type="dxa"/>
                  <w:noWrap w:val="0"/>
                  <w:vAlign w:val="center"/>
                </w:tcPr>
                <w:p>
                  <w:pPr>
                    <w:spacing w:line="360" w:lineRule="auto"/>
                    <w:jc w:val="center"/>
                    <w:rPr>
                      <w:rFonts w:hint="eastAsia" w:ascii="华文楷体" w:hAnsi="华文楷体" w:eastAsia="华文楷体" w:cs="华文楷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0" w:type="dxa"/>
                  <w:noWrap w:val="0"/>
                  <w:vAlign w:val="center"/>
                </w:tcPr>
                <w:p>
                  <w:pPr>
                    <w:pStyle w:val="5"/>
                    <w:spacing w:line="360" w:lineRule="auto"/>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 保温工</w:t>
                  </w:r>
                </w:p>
              </w:tc>
              <w:tc>
                <w:tcPr>
                  <w:tcW w:w="2668" w:type="dxa"/>
                  <w:noWrap w:val="0"/>
                  <w:vAlign w:val="center"/>
                </w:tcPr>
                <w:p>
                  <w:pPr>
                    <w:spacing w:line="360" w:lineRule="auto"/>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w:t>
                  </w:r>
                </w:p>
              </w:tc>
              <w:tc>
                <w:tcPr>
                  <w:tcW w:w="1980" w:type="dxa"/>
                  <w:noWrap w:val="0"/>
                  <w:vAlign w:val="center"/>
                </w:tcPr>
                <w:p>
                  <w:pPr>
                    <w:spacing w:line="360" w:lineRule="auto"/>
                    <w:jc w:val="center"/>
                    <w:rPr>
                      <w:rFonts w:hint="eastAsia" w:ascii="华文楷体" w:hAnsi="华文楷体" w:eastAsia="华文楷体" w:cs="华文楷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0" w:type="dxa"/>
                  <w:noWrap w:val="0"/>
                  <w:vAlign w:val="center"/>
                </w:tcPr>
                <w:p>
                  <w:pPr>
                    <w:pStyle w:val="5"/>
                    <w:spacing w:line="360" w:lineRule="auto"/>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辅助工</w:t>
                  </w:r>
                </w:p>
              </w:tc>
              <w:tc>
                <w:tcPr>
                  <w:tcW w:w="2668" w:type="dxa"/>
                  <w:noWrap w:val="0"/>
                  <w:vAlign w:val="center"/>
                </w:tcPr>
                <w:p>
                  <w:pPr>
                    <w:spacing w:line="360" w:lineRule="auto"/>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5</w:t>
                  </w:r>
                </w:p>
              </w:tc>
              <w:tc>
                <w:tcPr>
                  <w:tcW w:w="1980" w:type="dxa"/>
                  <w:noWrap w:val="0"/>
                  <w:vAlign w:val="center"/>
                </w:tcPr>
                <w:p>
                  <w:pPr>
                    <w:spacing w:line="360" w:lineRule="auto"/>
                    <w:jc w:val="center"/>
                    <w:rPr>
                      <w:rFonts w:hint="eastAsia" w:ascii="华文楷体" w:hAnsi="华文楷体" w:eastAsia="华文楷体" w:cs="华文楷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0" w:type="dxa"/>
                  <w:noWrap w:val="0"/>
                  <w:vAlign w:val="center"/>
                </w:tcPr>
                <w:p>
                  <w:pPr>
                    <w:pStyle w:val="5"/>
                    <w:spacing w:line="360" w:lineRule="auto"/>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维护电工</w:t>
                  </w:r>
                </w:p>
              </w:tc>
              <w:tc>
                <w:tcPr>
                  <w:tcW w:w="2668" w:type="dxa"/>
                  <w:noWrap w:val="0"/>
                  <w:vAlign w:val="center"/>
                </w:tcPr>
                <w:p>
                  <w:pPr>
                    <w:spacing w:line="360" w:lineRule="auto"/>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w:t>
                  </w:r>
                </w:p>
              </w:tc>
              <w:tc>
                <w:tcPr>
                  <w:tcW w:w="1980" w:type="dxa"/>
                  <w:noWrap w:val="0"/>
                  <w:vAlign w:val="center"/>
                </w:tcPr>
                <w:p>
                  <w:pPr>
                    <w:spacing w:line="360" w:lineRule="auto"/>
                    <w:jc w:val="center"/>
                    <w:rPr>
                      <w:rFonts w:hint="eastAsia" w:ascii="华文楷体" w:hAnsi="华文楷体" w:eastAsia="华文楷体" w:cs="华文楷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0" w:type="dxa"/>
                  <w:noWrap w:val="0"/>
                  <w:vAlign w:val="center"/>
                </w:tcPr>
                <w:p>
                  <w:pPr>
                    <w:pStyle w:val="5"/>
                    <w:spacing w:line="360" w:lineRule="auto"/>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现场专职安全员</w:t>
                  </w:r>
                </w:p>
              </w:tc>
              <w:tc>
                <w:tcPr>
                  <w:tcW w:w="2668" w:type="dxa"/>
                  <w:noWrap w:val="0"/>
                  <w:vAlign w:val="center"/>
                </w:tcPr>
                <w:p>
                  <w:pPr>
                    <w:spacing w:line="360" w:lineRule="auto"/>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w:t>
                  </w:r>
                </w:p>
              </w:tc>
              <w:tc>
                <w:tcPr>
                  <w:tcW w:w="1980" w:type="dxa"/>
                  <w:noWrap w:val="0"/>
                  <w:vAlign w:val="center"/>
                </w:tcPr>
                <w:p>
                  <w:pPr>
                    <w:spacing w:line="360" w:lineRule="auto"/>
                    <w:jc w:val="center"/>
                    <w:rPr>
                      <w:rFonts w:hint="eastAsia" w:ascii="华文楷体" w:hAnsi="华文楷体" w:eastAsia="华文楷体" w:cs="华文楷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0" w:type="dxa"/>
                  <w:noWrap w:val="0"/>
                  <w:vAlign w:val="center"/>
                </w:tcPr>
                <w:p>
                  <w:pPr>
                    <w:pStyle w:val="5"/>
                    <w:spacing w:line="360" w:lineRule="auto"/>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小  计</w:t>
                  </w:r>
                </w:p>
              </w:tc>
              <w:tc>
                <w:tcPr>
                  <w:tcW w:w="2668" w:type="dxa"/>
                  <w:noWrap w:val="0"/>
                  <w:vAlign w:val="center"/>
                </w:tcPr>
                <w:p>
                  <w:pPr>
                    <w:spacing w:line="360" w:lineRule="auto"/>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14</w:t>
                  </w:r>
                </w:p>
              </w:tc>
              <w:tc>
                <w:tcPr>
                  <w:tcW w:w="1980" w:type="dxa"/>
                  <w:noWrap w:val="0"/>
                  <w:vAlign w:val="center"/>
                </w:tcPr>
                <w:p>
                  <w:pPr>
                    <w:spacing w:line="360" w:lineRule="auto"/>
                    <w:jc w:val="center"/>
                    <w:rPr>
                      <w:rFonts w:hint="eastAsia" w:ascii="华文楷体" w:hAnsi="华文楷体" w:eastAsia="华文楷体" w:cs="华文楷体"/>
                      <w:color w:val="auto"/>
                      <w:sz w:val="21"/>
                      <w:szCs w:val="21"/>
                    </w:rPr>
                  </w:pPr>
                </w:p>
              </w:tc>
            </w:tr>
          </w:tbl>
          <w:p>
            <w:pPr>
              <w:spacing w:line="360" w:lineRule="auto"/>
              <w:ind w:firstLine="422" w:firstLineChars="200"/>
              <w:rPr>
                <w:rFonts w:hint="eastAsia"/>
                <w:b/>
                <w:color w:val="auto"/>
                <w:sz w:val="21"/>
                <w:szCs w:val="21"/>
              </w:rPr>
            </w:pPr>
          </w:p>
          <w:p>
            <w:pPr>
              <w:spacing w:line="360" w:lineRule="auto"/>
              <w:ind w:firstLine="422" w:firstLineChars="200"/>
              <w:rPr>
                <w:rFonts w:hint="eastAsia"/>
                <w:b/>
                <w:color w:val="auto"/>
                <w:sz w:val="21"/>
                <w:szCs w:val="21"/>
              </w:rPr>
            </w:pPr>
          </w:p>
          <w:p>
            <w:pPr>
              <w:spacing w:line="360" w:lineRule="auto"/>
              <w:rPr>
                <w:rFonts w:hint="eastAsia"/>
                <w:b/>
                <w:color w:val="auto"/>
                <w:sz w:val="21"/>
                <w:szCs w:val="21"/>
              </w:rPr>
            </w:pPr>
          </w:p>
          <w:p>
            <w:pPr>
              <w:pStyle w:val="2"/>
              <w:rPr>
                <w:rFonts w:hint="eastAsia"/>
                <w:b/>
                <w:color w:val="auto"/>
                <w:sz w:val="21"/>
                <w:szCs w:val="21"/>
              </w:rPr>
            </w:pPr>
          </w:p>
          <w:p>
            <w:pPr>
              <w:pStyle w:val="3"/>
              <w:rPr>
                <w:rFonts w:hint="eastAsia"/>
                <w:b/>
                <w:color w:val="auto"/>
                <w:sz w:val="21"/>
                <w:szCs w:val="21"/>
              </w:rPr>
            </w:pPr>
          </w:p>
          <w:p>
            <w:pPr>
              <w:rPr>
                <w:rFonts w:hint="eastAsia"/>
                <w:b/>
                <w:color w:val="auto"/>
                <w:sz w:val="21"/>
                <w:szCs w:val="21"/>
              </w:rPr>
            </w:pPr>
          </w:p>
          <w:p>
            <w:pPr>
              <w:pStyle w:val="2"/>
              <w:rPr>
                <w:rFonts w:hint="eastAsia"/>
                <w:b/>
                <w:color w:val="auto"/>
                <w:sz w:val="21"/>
                <w:szCs w:val="21"/>
              </w:rPr>
            </w:pPr>
          </w:p>
          <w:p>
            <w:pPr>
              <w:pStyle w:val="3"/>
              <w:rPr>
                <w:rFonts w:hint="eastAsia"/>
                <w:b/>
                <w:color w:val="auto"/>
                <w:sz w:val="21"/>
                <w:szCs w:val="21"/>
              </w:rPr>
            </w:pPr>
          </w:p>
          <w:p>
            <w:pPr>
              <w:rPr>
                <w:rFonts w:hint="eastAsia"/>
                <w:color w:val="auto"/>
              </w:rPr>
            </w:pPr>
          </w:p>
          <w:p>
            <w:pPr>
              <w:keepNext/>
              <w:keepLines/>
              <w:spacing w:line="360" w:lineRule="auto"/>
              <w:outlineLvl w:val="1"/>
              <w:rPr>
                <w:rFonts w:hint="eastAsia" w:ascii="华文楷体" w:hAnsi="华文楷体" w:eastAsia="华文楷体" w:cs="华文楷体"/>
                <w:b/>
                <w:color w:val="auto"/>
                <w:sz w:val="21"/>
                <w:szCs w:val="21"/>
              </w:rPr>
            </w:pPr>
            <w:bookmarkStart w:id="4" w:name="_Toc187562014"/>
            <w:bookmarkStart w:id="5" w:name="_Toc187555466"/>
            <w:bookmarkStart w:id="6" w:name="_Toc271825503"/>
            <w:bookmarkStart w:id="7" w:name="_Toc7426"/>
            <w:r>
              <w:rPr>
                <w:rFonts w:hint="eastAsia"/>
                <w:b/>
                <w:color w:val="auto"/>
                <w:sz w:val="21"/>
                <w:szCs w:val="21"/>
              </w:rPr>
              <w:t xml:space="preserve">2.3 </w:t>
            </w:r>
            <w:r>
              <w:rPr>
                <w:rFonts w:hint="eastAsia" w:ascii="华文楷体" w:hAnsi="华文楷体" w:eastAsia="华文楷体" w:cs="华文楷体"/>
                <w:b/>
                <w:color w:val="auto"/>
                <w:sz w:val="21"/>
                <w:szCs w:val="21"/>
              </w:rPr>
              <w:t>施工材料准备</w:t>
            </w:r>
            <w:bookmarkEnd w:id="4"/>
            <w:bookmarkEnd w:id="5"/>
            <w:bookmarkEnd w:id="6"/>
            <w:bookmarkEnd w:id="7"/>
          </w:p>
          <w:p>
            <w:pPr>
              <w:spacing w:line="360" w:lineRule="auto"/>
              <w:ind w:left="735" w:hanging="735" w:hangingChars="35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3.3.1、包括施工用料和施工措施用料，根据材料计划备好用料及时送到现场，能达到配套及陆续供应。</w:t>
            </w:r>
          </w:p>
          <w:p>
            <w:pPr>
              <w:spacing w:line="360" w:lineRule="auto"/>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3.3.2、施工材料的验收和保管</w:t>
            </w:r>
          </w:p>
          <w:p>
            <w:pPr>
              <w:numPr>
                <w:ilvl w:val="0"/>
                <w:numId w:val="2"/>
              </w:numPr>
              <w:tabs>
                <w:tab w:val="left" w:pos="900"/>
                <w:tab w:val="clear" w:pos="420"/>
              </w:tabs>
              <w:spacing w:line="360" w:lineRule="auto"/>
              <w:ind w:left="855" w:leftChars="257" w:hanging="315" w:hangingChars="15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材料员应按施工预算从甲方材料管理部门领取材料。领取的各种材料必须随带材质证明书，否则施工班组人员不接受；</w:t>
            </w:r>
          </w:p>
          <w:p>
            <w:pPr>
              <w:numPr>
                <w:ilvl w:val="0"/>
                <w:numId w:val="2"/>
              </w:numPr>
              <w:tabs>
                <w:tab w:val="left" w:pos="900"/>
                <w:tab w:val="clear" w:pos="420"/>
              </w:tabs>
              <w:spacing w:line="360" w:lineRule="auto"/>
              <w:ind w:left="855" w:leftChars="257" w:hanging="315" w:hangingChars="15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所有的工程用料应提出用料计划，材料应符合规范的要求并附有材质质量证明书；</w:t>
            </w:r>
          </w:p>
          <w:p>
            <w:pPr>
              <w:numPr>
                <w:ilvl w:val="0"/>
                <w:numId w:val="2"/>
              </w:numPr>
              <w:tabs>
                <w:tab w:val="left" w:pos="900"/>
                <w:tab w:val="clear" w:pos="420"/>
              </w:tabs>
              <w:spacing w:line="360" w:lineRule="auto"/>
              <w:ind w:left="855" w:leftChars="257" w:hanging="315" w:hangingChars="15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进场的材料分别验收堆放整齐，材料进场后，材料部门和施工班组应对到场的材料进行检查；</w:t>
            </w:r>
          </w:p>
          <w:p>
            <w:pPr>
              <w:numPr>
                <w:ilvl w:val="0"/>
                <w:numId w:val="2"/>
              </w:numPr>
              <w:tabs>
                <w:tab w:val="left" w:pos="900"/>
                <w:tab w:val="clear" w:pos="420"/>
              </w:tabs>
              <w:spacing w:line="360" w:lineRule="auto"/>
              <w:ind w:left="855" w:leftChars="257" w:hanging="315" w:hangingChars="15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防腐保温油漆应符合设计要求，过期、变质的不得使用；    </w:t>
            </w:r>
          </w:p>
          <w:p>
            <w:pPr>
              <w:keepNext/>
              <w:keepLines/>
              <w:spacing w:line="360" w:lineRule="auto"/>
              <w:outlineLvl w:val="1"/>
              <w:rPr>
                <w:rFonts w:hint="eastAsia" w:ascii="华文楷体" w:hAnsi="华文楷体" w:eastAsia="华文楷体" w:cs="华文楷体"/>
                <w:b/>
                <w:color w:val="auto"/>
                <w:sz w:val="21"/>
                <w:szCs w:val="21"/>
              </w:rPr>
            </w:pPr>
            <w:bookmarkStart w:id="8" w:name="_Toc187555467"/>
            <w:bookmarkStart w:id="9" w:name="_Toc646"/>
            <w:bookmarkStart w:id="10" w:name="_Toc271825504"/>
            <w:bookmarkStart w:id="11" w:name="_Toc187562015"/>
            <w:r>
              <w:rPr>
                <w:rFonts w:hint="eastAsia" w:ascii="华文楷体" w:hAnsi="华文楷体" w:eastAsia="华文楷体" w:cs="华文楷体"/>
                <w:b/>
                <w:color w:val="auto"/>
                <w:sz w:val="21"/>
                <w:szCs w:val="21"/>
              </w:rPr>
              <w:t>2.4 施工机械准备</w:t>
            </w:r>
            <w:bookmarkEnd w:id="8"/>
            <w:bookmarkEnd w:id="9"/>
            <w:bookmarkEnd w:id="10"/>
            <w:bookmarkEnd w:id="11"/>
          </w:p>
          <w:p>
            <w:pPr>
              <w:spacing w:line="360" w:lineRule="auto"/>
              <w:ind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各种施工用设备和机具已备齐全，并保证性能良好，满足连续施工作业的条件。拟采用施工机械如下：</w:t>
            </w:r>
          </w:p>
          <w:p>
            <w:pPr>
              <w:spacing w:line="360" w:lineRule="auto"/>
              <w:ind w:firstLine="420" w:firstLineChars="200"/>
              <w:rPr>
                <w:rFonts w:hint="eastAsia" w:ascii="宋体" w:hAnsi="宋体"/>
                <w:color w:val="auto"/>
                <w:sz w:val="21"/>
                <w:szCs w:val="21"/>
              </w:rPr>
            </w:pPr>
          </w:p>
          <w:tbl>
            <w:tblPr>
              <w:tblStyle w:val="9"/>
              <w:tblW w:w="0" w:type="auto"/>
              <w:tblInd w:w="90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2"/>
              <w:gridCol w:w="2296"/>
              <w:gridCol w:w="2368"/>
              <w:gridCol w:w="1052"/>
              <w:gridCol w:w="13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872" w:type="dxa"/>
                  <w:noWrap w:val="0"/>
                  <w:vAlign w:val="center"/>
                </w:tcPr>
                <w:p>
                  <w:pPr>
                    <w:jc w:val="center"/>
                    <w:rPr>
                      <w:rFonts w:hint="eastAsia" w:ascii="宋体" w:hAnsi="宋体"/>
                      <w:b/>
                      <w:color w:val="auto"/>
                      <w:sz w:val="21"/>
                      <w:szCs w:val="21"/>
                    </w:rPr>
                  </w:pPr>
                  <w:r>
                    <w:rPr>
                      <w:rFonts w:hint="eastAsia" w:ascii="宋体" w:hAnsi="宋体"/>
                      <w:b/>
                      <w:color w:val="auto"/>
                      <w:sz w:val="21"/>
                      <w:szCs w:val="21"/>
                    </w:rPr>
                    <w:t>序号</w:t>
                  </w:r>
                </w:p>
              </w:tc>
              <w:tc>
                <w:tcPr>
                  <w:tcW w:w="2296" w:type="dxa"/>
                  <w:noWrap w:val="0"/>
                  <w:vAlign w:val="center"/>
                </w:tcPr>
                <w:p>
                  <w:pPr>
                    <w:jc w:val="center"/>
                    <w:rPr>
                      <w:rFonts w:hint="eastAsia" w:ascii="宋体" w:hAnsi="宋体"/>
                      <w:b/>
                      <w:color w:val="auto"/>
                      <w:sz w:val="21"/>
                      <w:szCs w:val="21"/>
                    </w:rPr>
                  </w:pPr>
                  <w:r>
                    <w:rPr>
                      <w:rFonts w:hint="eastAsia" w:ascii="宋体" w:hAnsi="宋体"/>
                      <w:b/>
                      <w:color w:val="auto"/>
                      <w:sz w:val="21"/>
                      <w:szCs w:val="21"/>
                    </w:rPr>
                    <w:t>机具名称</w:t>
                  </w:r>
                </w:p>
              </w:tc>
              <w:tc>
                <w:tcPr>
                  <w:tcW w:w="2368" w:type="dxa"/>
                  <w:noWrap w:val="0"/>
                  <w:vAlign w:val="center"/>
                </w:tcPr>
                <w:p>
                  <w:pPr>
                    <w:jc w:val="center"/>
                    <w:rPr>
                      <w:rFonts w:hint="eastAsia" w:ascii="宋体" w:hAnsi="宋体"/>
                      <w:b/>
                      <w:color w:val="auto"/>
                      <w:sz w:val="21"/>
                      <w:szCs w:val="21"/>
                    </w:rPr>
                  </w:pPr>
                  <w:r>
                    <w:rPr>
                      <w:rFonts w:hint="eastAsia" w:ascii="宋体" w:hAnsi="宋体"/>
                      <w:b/>
                      <w:color w:val="auto"/>
                      <w:sz w:val="21"/>
                      <w:szCs w:val="21"/>
                    </w:rPr>
                    <w:t>规格型号</w:t>
                  </w:r>
                </w:p>
              </w:tc>
              <w:tc>
                <w:tcPr>
                  <w:tcW w:w="1052" w:type="dxa"/>
                  <w:noWrap w:val="0"/>
                  <w:vAlign w:val="center"/>
                </w:tcPr>
                <w:p>
                  <w:pPr>
                    <w:jc w:val="center"/>
                    <w:rPr>
                      <w:rFonts w:hint="eastAsia" w:ascii="宋体" w:hAnsi="宋体"/>
                      <w:b/>
                      <w:color w:val="auto"/>
                      <w:sz w:val="21"/>
                      <w:szCs w:val="21"/>
                    </w:rPr>
                  </w:pPr>
                  <w:r>
                    <w:rPr>
                      <w:rFonts w:hint="eastAsia" w:ascii="宋体" w:hAnsi="宋体"/>
                      <w:b/>
                      <w:color w:val="auto"/>
                      <w:sz w:val="21"/>
                      <w:szCs w:val="21"/>
                    </w:rPr>
                    <w:t>单位</w:t>
                  </w:r>
                </w:p>
              </w:tc>
              <w:tc>
                <w:tcPr>
                  <w:tcW w:w="1332" w:type="dxa"/>
                  <w:noWrap w:val="0"/>
                  <w:vAlign w:val="center"/>
                </w:tcPr>
                <w:p>
                  <w:pPr>
                    <w:jc w:val="center"/>
                    <w:rPr>
                      <w:rFonts w:hint="eastAsia" w:ascii="宋体" w:hAnsi="宋体"/>
                      <w:b/>
                      <w:color w:val="auto"/>
                      <w:sz w:val="21"/>
                      <w:szCs w:val="21"/>
                    </w:rPr>
                  </w:pPr>
                  <w:r>
                    <w:rPr>
                      <w:rFonts w:hint="eastAsia" w:ascii="宋体" w:hAnsi="宋体"/>
                      <w:b/>
                      <w:color w:val="auto"/>
                      <w:sz w:val="21"/>
                      <w:szCs w:val="21"/>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872" w:type="dxa"/>
                  <w:noWrap w:val="0"/>
                  <w:vAlign w:val="center"/>
                </w:tcPr>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w:t>
                  </w:r>
                </w:p>
              </w:tc>
              <w:tc>
                <w:tcPr>
                  <w:tcW w:w="2296" w:type="dxa"/>
                  <w:noWrap w:val="0"/>
                  <w:vAlign w:val="center"/>
                </w:tcPr>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载重货车</w:t>
                  </w:r>
                </w:p>
              </w:tc>
              <w:tc>
                <w:tcPr>
                  <w:tcW w:w="2368" w:type="dxa"/>
                  <w:noWrap w:val="0"/>
                  <w:vAlign w:val="center"/>
                </w:tcPr>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5T</w:t>
                  </w:r>
                </w:p>
              </w:tc>
              <w:tc>
                <w:tcPr>
                  <w:tcW w:w="1052" w:type="dxa"/>
                  <w:noWrap w:val="0"/>
                  <w:vAlign w:val="center"/>
                </w:tcPr>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辆</w:t>
                  </w:r>
                </w:p>
              </w:tc>
              <w:tc>
                <w:tcPr>
                  <w:tcW w:w="1332" w:type="dxa"/>
                  <w:noWrap w:val="0"/>
                  <w:vAlign w:val="center"/>
                </w:tcPr>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872" w:type="dxa"/>
                  <w:noWrap w:val="0"/>
                  <w:vAlign w:val="center"/>
                </w:tcPr>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w:t>
                  </w:r>
                </w:p>
              </w:tc>
              <w:tc>
                <w:tcPr>
                  <w:tcW w:w="2296" w:type="dxa"/>
                  <w:noWrap w:val="0"/>
                  <w:vAlign w:val="center"/>
                </w:tcPr>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液压起重机</w:t>
                  </w:r>
                </w:p>
              </w:tc>
              <w:tc>
                <w:tcPr>
                  <w:tcW w:w="2368" w:type="dxa"/>
                  <w:noWrap w:val="0"/>
                  <w:vAlign w:val="center"/>
                </w:tcPr>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25T</w:t>
                  </w:r>
                </w:p>
              </w:tc>
              <w:tc>
                <w:tcPr>
                  <w:tcW w:w="1052" w:type="dxa"/>
                  <w:noWrap w:val="0"/>
                  <w:vAlign w:val="center"/>
                </w:tcPr>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辆</w:t>
                  </w:r>
                </w:p>
              </w:tc>
              <w:tc>
                <w:tcPr>
                  <w:tcW w:w="1332" w:type="dxa"/>
                  <w:noWrap w:val="0"/>
                  <w:vAlign w:val="center"/>
                </w:tcPr>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872" w:type="dxa"/>
                  <w:noWrap w:val="0"/>
                  <w:vAlign w:val="center"/>
                </w:tcPr>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w:t>
                  </w:r>
                </w:p>
              </w:tc>
              <w:tc>
                <w:tcPr>
                  <w:tcW w:w="2296" w:type="dxa"/>
                  <w:noWrap w:val="0"/>
                  <w:vAlign w:val="center"/>
                </w:tcPr>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电焊机</w:t>
                  </w:r>
                </w:p>
              </w:tc>
              <w:tc>
                <w:tcPr>
                  <w:tcW w:w="2368" w:type="dxa"/>
                  <w:noWrap w:val="0"/>
                  <w:vAlign w:val="center"/>
                </w:tcPr>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WS-400</w:t>
                  </w:r>
                </w:p>
              </w:tc>
              <w:tc>
                <w:tcPr>
                  <w:tcW w:w="1052" w:type="dxa"/>
                  <w:noWrap w:val="0"/>
                  <w:vAlign w:val="center"/>
                </w:tcPr>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台</w:t>
                  </w:r>
                </w:p>
              </w:tc>
              <w:tc>
                <w:tcPr>
                  <w:tcW w:w="1332" w:type="dxa"/>
                  <w:noWrap w:val="0"/>
                  <w:vAlign w:val="center"/>
                </w:tcPr>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872" w:type="dxa"/>
                  <w:noWrap w:val="0"/>
                  <w:vAlign w:val="center"/>
                </w:tcPr>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w:t>
                  </w:r>
                </w:p>
              </w:tc>
              <w:tc>
                <w:tcPr>
                  <w:tcW w:w="2296" w:type="dxa"/>
                  <w:noWrap w:val="0"/>
                  <w:vAlign w:val="center"/>
                </w:tcPr>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砂轮机</w:t>
                  </w:r>
                </w:p>
              </w:tc>
              <w:tc>
                <w:tcPr>
                  <w:tcW w:w="2368" w:type="dxa"/>
                  <w:noWrap w:val="0"/>
                  <w:vAlign w:val="center"/>
                </w:tcPr>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100</w:t>
                  </w:r>
                </w:p>
              </w:tc>
              <w:tc>
                <w:tcPr>
                  <w:tcW w:w="1052" w:type="dxa"/>
                  <w:noWrap w:val="0"/>
                  <w:vAlign w:val="center"/>
                </w:tcPr>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台</w:t>
                  </w:r>
                </w:p>
              </w:tc>
              <w:tc>
                <w:tcPr>
                  <w:tcW w:w="1332" w:type="dxa"/>
                  <w:noWrap w:val="0"/>
                  <w:vAlign w:val="center"/>
                </w:tcPr>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872" w:type="dxa"/>
                  <w:noWrap w:val="0"/>
                  <w:vAlign w:val="center"/>
                </w:tcPr>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5</w:t>
                  </w:r>
                </w:p>
              </w:tc>
              <w:tc>
                <w:tcPr>
                  <w:tcW w:w="2296" w:type="dxa"/>
                  <w:noWrap w:val="0"/>
                  <w:vAlign w:val="center"/>
                </w:tcPr>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氧气乙炔气割</w:t>
                  </w:r>
                </w:p>
              </w:tc>
              <w:tc>
                <w:tcPr>
                  <w:tcW w:w="2368" w:type="dxa"/>
                  <w:noWrap w:val="0"/>
                  <w:vAlign w:val="center"/>
                </w:tcPr>
                <w:p>
                  <w:pPr>
                    <w:jc w:val="center"/>
                    <w:rPr>
                      <w:rFonts w:hint="eastAsia" w:ascii="华文楷体" w:hAnsi="华文楷体" w:eastAsia="华文楷体" w:cs="华文楷体"/>
                      <w:color w:val="auto"/>
                      <w:sz w:val="21"/>
                      <w:szCs w:val="21"/>
                    </w:rPr>
                  </w:pPr>
                </w:p>
              </w:tc>
              <w:tc>
                <w:tcPr>
                  <w:tcW w:w="1052" w:type="dxa"/>
                  <w:noWrap w:val="0"/>
                  <w:vAlign w:val="center"/>
                </w:tcPr>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套</w:t>
                  </w:r>
                </w:p>
              </w:tc>
              <w:tc>
                <w:tcPr>
                  <w:tcW w:w="1332" w:type="dxa"/>
                  <w:noWrap w:val="0"/>
                  <w:vAlign w:val="center"/>
                </w:tcPr>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872" w:type="dxa"/>
                  <w:noWrap w:val="0"/>
                  <w:vAlign w:val="center"/>
                </w:tcPr>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6</w:t>
                  </w:r>
                </w:p>
              </w:tc>
              <w:tc>
                <w:tcPr>
                  <w:tcW w:w="2296" w:type="dxa"/>
                  <w:noWrap w:val="0"/>
                  <w:vAlign w:val="center"/>
                </w:tcPr>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咬边机</w:t>
                  </w:r>
                </w:p>
              </w:tc>
              <w:tc>
                <w:tcPr>
                  <w:tcW w:w="2368" w:type="dxa"/>
                  <w:noWrap w:val="0"/>
                  <w:vAlign w:val="center"/>
                </w:tcPr>
                <w:p>
                  <w:pPr>
                    <w:jc w:val="center"/>
                    <w:rPr>
                      <w:rFonts w:hint="eastAsia" w:ascii="华文楷体" w:hAnsi="华文楷体" w:eastAsia="华文楷体" w:cs="华文楷体"/>
                      <w:color w:val="auto"/>
                      <w:sz w:val="21"/>
                      <w:szCs w:val="21"/>
                    </w:rPr>
                  </w:pPr>
                </w:p>
              </w:tc>
              <w:tc>
                <w:tcPr>
                  <w:tcW w:w="1052" w:type="dxa"/>
                  <w:noWrap w:val="0"/>
                  <w:vAlign w:val="center"/>
                </w:tcPr>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台</w:t>
                  </w:r>
                </w:p>
              </w:tc>
              <w:tc>
                <w:tcPr>
                  <w:tcW w:w="1332" w:type="dxa"/>
                  <w:noWrap w:val="0"/>
                  <w:vAlign w:val="center"/>
                </w:tcPr>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872" w:type="dxa"/>
                  <w:noWrap w:val="0"/>
                  <w:vAlign w:val="center"/>
                </w:tcPr>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7</w:t>
                  </w:r>
                </w:p>
              </w:tc>
              <w:tc>
                <w:tcPr>
                  <w:tcW w:w="2296" w:type="dxa"/>
                  <w:noWrap w:val="0"/>
                  <w:vAlign w:val="center"/>
                </w:tcPr>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压力表</w:t>
                  </w:r>
                </w:p>
              </w:tc>
              <w:tc>
                <w:tcPr>
                  <w:tcW w:w="2368" w:type="dxa"/>
                  <w:noWrap w:val="0"/>
                  <w:vAlign w:val="center"/>
                </w:tcPr>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0-6.0MPa 1.5精度</w:t>
                  </w:r>
                </w:p>
              </w:tc>
              <w:tc>
                <w:tcPr>
                  <w:tcW w:w="1052" w:type="dxa"/>
                  <w:noWrap w:val="0"/>
                  <w:vAlign w:val="center"/>
                </w:tcPr>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块</w:t>
                  </w:r>
                </w:p>
              </w:tc>
              <w:tc>
                <w:tcPr>
                  <w:tcW w:w="1332" w:type="dxa"/>
                  <w:noWrap w:val="0"/>
                  <w:vAlign w:val="center"/>
                </w:tcPr>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872" w:type="dxa"/>
                  <w:noWrap w:val="0"/>
                  <w:vAlign w:val="center"/>
                </w:tcPr>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8</w:t>
                  </w:r>
                </w:p>
              </w:tc>
              <w:tc>
                <w:tcPr>
                  <w:tcW w:w="2296" w:type="dxa"/>
                  <w:noWrap w:val="0"/>
                  <w:vAlign w:val="center"/>
                </w:tcPr>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滚筒、漆刷</w:t>
                  </w:r>
                </w:p>
              </w:tc>
              <w:tc>
                <w:tcPr>
                  <w:tcW w:w="2368" w:type="dxa"/>
                  <w:noWrap w:val="0"/>
                  <w:vAlign w:val="center"/>
                </w:tcPr>
                <w:p>
                  <w:pPr>
                    <w:jc w:val="center"/>
                    <w:rPr>
                      <w:rFonts w:hint="eastAsia" w:ascii="华文楷体" w:hAnsi="华文楷体" w:eastAsia="华文楷体" w:cs="华文楷体"/>
                      <w:color w:val="auto"/>
                      <w:sz w:val="21"/>
                      <w:szCs w:val="21"/>
                    </w:rPr>
                  </w:pPr>
                </w:p>
              </w:tc>
              <w:tc>
                <w:tcPr>
                  <w:tcW w:w="1052" w:type="dxa"/>
                  <w:noWrap w:val="0"/>
                  <w:vAlign w:val="center"/>
                </w:tcPr>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把</w:t>
                  </w:r>
                </w:p>
              </w:tc>
              <w:tc>
                <w:tcPr>
                  <w:tcW w:w="1332" w:type="dxa"/>
                  <w:noWrap w:val="0"/>
                  <w:vAlign w:val="center"/>
                </w:tcPr>
                <w:p>
                  <w:pPr>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若干</w:t>
                  </w:r>
                </w:p>
              </w:tc>
            </w:tr>
          </w:tbl>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p>
          <w:p>
            <w:pPr>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工艺流程：</w:t>
            </w:r>
            <w:r>
              <w:rPr>
                <w:color w:val="auto"/>
              </w:rPr>
              <w:drawing>
                <wp:inline distT="0" distB="0" distL="114300" distR="114300">
                  <wp:extent cx="6187440" cy="3295650"/>
                  <wp:effectExtent l="0" t="0" r="381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6"/>
                          <a:stretch>
                            <a:fillRect/>
                          </a:stretch>
                        </pic:blipFill>
                        <pic:spPr>
                          <a:xfrm>
                            <a:off x="0" y="0"/>
                            <a:ext cx="6187440" cy="3295650"/>
                          </a:xfrm>
                          <a:prstGeom prst="rect">
                            <a:avLst/>
                          </a:prstGeom>
                          <a:noFill/>
                          <a:ln>
                            <a:noFill/>
                          </a:ln>
                        </pic:spPr>
                      </pic:pic>
                    </a:graphicData>
                  </a:graphic>
                </wp:inline>
              </w:drawing>
            </w:r>
          </w:p>
          <w:p>
            <w:pPr>
              <w:numPr>
                <w:ilvl w:val="255"/>
                <w:numId w:val="0"/>
              </w:num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该项目没有监理公司，</w:t>
            </w:r>
            <w:r>
              <w:rPr>
                <w:rFonts w:hint="eastAsia" w:ascii="华文楷体" w:hAnsi="华文楷体" w:eastAsia="华文楷体" w:cs="华文楷体"/>
                <w:b w:val="0"/>
                <w:bCs w:val="0"/>
                <w:color w:val="auto"/>
                <w:sz w:val="21"/>
                <w:szCs w:val="21"/>
                <w:lang w:eastAsia="zh-CN"/>
              </w:rPr>
              <w:t>安庆石化热电部</w:t>
            </w:r>
            <w:r>
              <w:rPr>
                <w:rFonts w:hint="eastAsia" w:ascii="华文楷体" w:hAnsi="华文楷体" w:eastAsia="华文楷体" w:cs="华文楷体"/>
                <w:b w:val="0"/>
                <w:bCs w:val="0"/>
                <w:color w:val="auto"/>
                <w:sz w:val="21"/>
                <w:szCs w:val="21"/>
              </w:rPr>
              <w:t>设有专职人员负责工程的监督及管理。</w:t>
            </w:r>
          </w:p>
          <w:p>
            <w:pPr>
              <w:rPr>
                <w:rFonts w:hint="eastAsia" w:ascii="华文楷体" w:hAnsi="华文楷体" w:eastAsia="华文楷体" w:cs="华文楷体"/>
                <w:b w:val="0"/>
                <w:bCs w:val="0"/>
                <w:color w:val="auto"/>
                <w:sz w:val="21"/>
                <w:szCs w:val="21"/>
              </w:rPr>
            </w:pPr>
          </w:p>
          <w:p>
            <w:pPr>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项目管理人员与</w:t>
            </w:r>
            <w:r>
              <w:rPr>
                <w:rFonts w:hint="eastAsia" w:ascii="华文楷体" w:hAnsi="华文楷体" w:eastAsia="华文楷体" w:cs="华文楷体"/>
                <w:b w:val="0"/>
                <w:bCs w:val="0"/>
                <w:color w:val="auto"/>
                <w:sz w:val="21"/>
                <w:szCs w:val="21"/>
                <w:lang w:eastAsia="zh-CN"/>
              </w:rPr>
              <w:t>安庆石化热电部</w:t>
            </w:r>
            <w:r>
              <w:rPr>
                <w:rFonts w:hint="eastAsia" w:ascii="华文楷体" w:hAnsi="华文楷体" w:eastAsia="华文楷体" w:cs="华文楷体"/>
                <w:b w:val="0"/>
                <w:bCs w:val="0"/>
                <w:color w:val="auto"/>
                <w:sz w:val="21"/>
                <w:szCs w:val="21"/>
                <w:lang w:eastAsia="zh-CN"/>
              </w:rPr>
              <w:t>安庆石化热电部化肥返回水至化学除盐水箱新增管线安装</w:t>
            </w:r>
            <w:r>
              <w:rPr>
                <w:rFonts w:hint="eastAsia" w:ascii="华文楷体" w:hAnsi="华文楷体" w:eastAsia="华文楷体" w:cs="华文楷体"/>
                <w:b w:val="0"/>
                <w:bCs w:val="0"/>
                <w:color w:val="auto"/>
                <w:sz w:val="21"/>
                <w:szCs w:val="21"/>
              </w:rPr>
              <w:t>方案安排基本一致</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公司《目标指标及管理方案控制程序》中规定了目标考核的目的、范围、责任、工作内容等，并按照管理目标管理的要求监督检查管理目标的分解、落实情况，并对实现情况进行考核。查《目标考核统计表》：</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项目部的管理目标及完成情况如下：</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质量目标：达到国家施工验收规范一次性合格标准。</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查上述目标均已实现，基本具备了量化及可考核性。</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产品执行标准：</w:t>
            </w:r>
          </w:p>
          <w:p>
            <w:pPr>
              <w:ind w:firstLine="48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一</w:t>
            </w:r>
            <w:r>
              <w:rPr>
                <w:rFonts w:hint="eastAsia" w:ascii="华文楷体" w:hAnsi="华文楷体" w:eastAsia="华文楷体" w:cs="华文楷体"/>
                <w:b w:val="0"/>
                <w:bCs w:val="0"/>
                <w:color w:val="auto"/>
                <w:sz w:val="21"/>
                <w:szCs w:val="21"/>
              </w:rPr>
              <w:tab/>
            </w:r>
            <w:r>
              <w:rPr>
                <w:rFonts w:hint="eastAsia" w:ascii="华文楷体" w:hAnsi="华文楷体" w:eastAsia="华文楷体" w:cs="华文楷体"/>
                <w:b w:val="0"/>
                <w:bCs w:val="0"/>
                <w:color w:val="auto"/>
                <w:sz w:val="21"/>
                <w:szCs w:val="21"/>
              </w:rPr>
              <w:t>国家标准</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《化工设备、管道防腐蚀工程施工及验收规范》HGT 20229-2017</w:t>
            </w:r>
          </w:p>
          <w:p>
            <w:pPr>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rPr>
              <w:t>《涂装前钢材表面锈蚀等级和除锈等级》GB/T 8923.1-2011</w:t>
            </w:r>
            <w:r>
              <w:rPr>
                <w:rFonts w:hint="eastAsia" w:ascii="华文楷体" w:hAnsi="华文楷体" w:eastAsia="华文楷体" w:cs="华文楷体"/>
                <w:b w:val="0"/>
                <w:bCs w:val="0"/>
                <w:color w:val="auto"/>
                <w:sz w:val="21"/>
                <w:szCs w:val="21"/>
                <w:lang w:val="en-US" w:eastAsia="zh-CN"/>
              </w:rPr>
              <w:t>等：</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查项目部执行</w:t>
            </w:r>
            <w:r>
              <w:rPr>
                <w:rFonts w:hint="default" w:ascii="华文楷体" w:hAnsi="华文楷体" w:eastAsia="华文楷体" w:cs="华文楷体"/>
                <w:b w:val="0"/>
                <w:bCs w:val="0"/>
                <w:color w:val="auto"/>
                <w:sz w:val="21"/>
                <w:szCs w:val="21"/>
              </w:rPr>
              <w:t>安装分公司</w:t>
            </w:r>
            <w:r>
              <w:rPr>
                <w:rFonts w:hint="eastAsia" w:ascii="华文楷体" w:hAnsi="华文楷体" w:eastAsia="华文楷体" w:cs="华文楷体"/>
                <w:b w:val="0"/>
                <w:bCs w:val="0"/>
                <w:color w:val="auto"/>
                <w:sz w:val="21"/>
                <w:szCs w:val="21"/>
              </w:rPr>
              <w:t>统一的质量记录，且提供了统一的质量验收记录目录清单和相应的记录表式。符合要求。</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对项目进行动态管理，目前在地基基础工程施工方面未发生变化。</w:t>
            </w:r>
          </w:p>
          <w:p>
            <w:pPr>
              <w:rPr>
                <w:rFonts w:hint="eastAsia" w:ascii="华文楷体" w:hAnsi="华文楷体" w:eastAsia="华文楷体" w:cs="华文楷体"/>
                <w:b w:val="0"/>
                <w:bCs w:val="0"/>
                <w:color w:val="auto"/>
                <w:sz w:val="21"/>
                <w:szCs w:val="21"/>
              </w:rPr>
            </w:pPr>
          </w:p>
          <w:p>
            <w:pPr>
              <w:spacing w:line="276" w:lineRule="auto"/>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1、项目开工前，</w:t>
            </w:r>
            <w:r>
              <w:rPr>
                <w:rFonts w:hint="default" w:ascii="华文楷体" w:hAnsi="华文楷体" w:eastAsia="华文楷体" w:cs="华文楷体"/>
                <w:b w:val="0"/>
                <w:bCs w:val="0"/>
                <w:color w:val="auto"/>
                <w:sz w:val="21"/>
                <w:szCs w:val="21"/>
              </w:rPr>
              <w:t>安装分公司</w:t>
            </w:r>
            <w:r>
              <w:rPr>
                <w:rFonts w:hint="eastAsia" w:ascii="华文楷体" w:hAnsi="华文楷体" w:eastAsia="华文楷体" w:cs="华文楷体"/>
                <w:b w:val="0"/>
                <w:bCs w:val="0"/>
                <w:color w:val="auto"/>
                <w:sz w:val="21"/>
                <w:szCs w:val="21"/>
              </w:rPr>
              <w:t>组织项目部接收、审核设计文件，参加设计交底和图纸会审，并对结果进行确认。</w:t>
            </w:r>
          </w:p>
          <w:p>
            <w:pPr>
              <w:spacing w:line="276" w:lineRule="auto"/>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2、</w:t>
            </w:r>
            <w:r>
              <w:rPr>
                <w:rFonts w:hint="default" w:ascii="华文楷体" w:hAnsi="华文楷体" w:eastAsia="华文楷体" w:cs="华文楷体"/>
                <w:b w:val="0"/>
                <w:bCs w:val="0"/>
                <w:color w:val="auto"/>
                <w:sz w:val="21"/>
                <w:szCs w:val="21"/>
              </w:rPr>
              <w:t>安装分公司</w:t>
            </w:r>
            <w:r>
              <w:rPr>
                <w:rFonts w:hint="eastAsia" w:ascii="华文楷体" w:hAnsi="华文楷体" w:eastAsia="华文楷体" w:cs="华文楷体"/>
                <w:b w:val="0"/>
                <w:bCs w:val="0"/>
                <w:color w:val="auto"/>
                <w:sz w:val="21"/>
                <w:szCs w:val="21"/>
              </w:rPr>
              <w:t>协助项目部，按照编制的施工组织设计或施工</w:t>
            </w:r>
            <w:r>
              <w:rPr>
                <w:rFonts w:hint="eastAsia" w:ascii="华文楷体" w:hAnsi="华文楷体" w:eastAsia="华文楷体" w:cs="华文楷体"/>
                <w:b w:val="0"/>
                <w:bCs w:val="0"/>
                <w:color w:val="auto"/>
                <w:sz w:val="21"/>
                <w:szCs w:val="21"/>
                <w:lang w:val="en-US" w:eastAsia="zh-CN"/>
              </w:rPr>
              <w:t>方案</w:t>
            </w:r>
            <w:r>
              <w:rPr>
                <w:rFonts w:hint="eastAsia" w:ascii="华文楷体" w:hAnsi="华文楷体" w:eastAsia="华文楷体" w:cs="华文楷体"/>
                <w:b w:val="0"/>
                <w:bCs w:val="0"/>
                <w:color w:val="auto"/>
                <w:sz w:val="21"/>
                <w:szCs w:val="21"/>
              </w:rPr>
              <w:t>等有关内容进行施工准备工作：按规定向监理方或发包方进行报审、报验；确认项目施工已具备开工条件，按规定提出开工申请，经批准后方可开工。</w:t>
            </w:r>
          </w:p>
          <w:p>
            <w:pPr>
              <w:pStyle w:val="21"/>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lang w:val="en-US" w:eastAsia="zh-CN"/>
              </w:rPr>
              <w:t>--查开工报告</w:t>
            </w:r>
          </w:p>
          <w:p>
            <w:pPr>
              <w:pStyle w:val="21"/>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lang w:val="en-US" w:eastAsia="zh-CN"/>
              </w:rPr>
              <w:t xml:space="preserve"> 开工日期：2022.9.20，审批意见：施工方案、焊评等准备工作已做好，具备开工条件，有甲方及施工单位负责人签字，并附有特种设备安装改造维修告知书及行政许可受理决定书</w:t>
            </w:r>
          </w:p>
          <w:p>
            <w:pPr>
              <w:spacing w:line="276" w:lineRule="auto"/>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3、</w:t>
            </w:r>
            <w:r>
              <w:rPr>
                <w:rFonts w:hint="default" w:ascii="华文楷体" w:hAnsi="华文楷体" w:eastAsia="华文楷体" w:cs="华文楷体"/>
                <w:b w:val="0"/>
                <w:bCs w:val="0"/>
                <w:color w:val="auto"/>
                <w:sz w:val="21"/>
                <w:szCs w:val="21"/>
              </w:rPr>
              <w:t>安装分公司</w:t>
            </w:r>
            <w:r>
              <w:rPr>
                <w:rFonts w:hint="eastAsia" w:ascii="华文楷体" w:hAnsi="华文楷体" w:eastAsia="华文楷体" w:cs="华文楷体"/>
                <w:b w:val="0"/>
                <w:bCs w:val="0"/>
                <w:color w:val="auto"/>
                <w:sz w:val="21"/>
                <w:szCs w:val="21"/>
              </w:rPr>
              <w:t>向项目部进行交底：</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1）根据项目规模和施工的复杂、难易程序等确定交底的层次、阶段；</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2）交底的内容一般有：工程性质、承包方式、签约时间、工程地点、承包范围、质量标准、合同价款的约定、合同价款的调整方式、工程预付款支付方式、工程量确认方式、保修期限、竣工验收与结算、违约、索赔和争议、履约中应该注意的问题等。</w:t>
            </w:r>
          </w:p>
          <w:p>
            <w:pPr>
              <w:spacing w:line="276" w:lineRule="auto"/>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--查见20</w:t>
            </w:r>
            <w:r>
              <w:rPr>
                <w:rFonts w:hint="eastAsia" w:ascii="华文楷体" w:hAnsi="华文楷体" w:eastAsia="华文楷体" w:cs="华文楷体"/>
                <w:b w:val="0"/>
                <w:bCs w:val="0"/>
                <w:color w:val="auto"/>
                <w:sz w:val="21"/>
                <w:szCs w:val="21"/>
                <w:lang w:val="en-US" w:eastAsia="zh-CN"/>
              </w:rPr>
              <w:t>22</w:t>
            </w:r>
            <w:r>
              <w:rPr>
                <w:rFonts w:hint="eastAsia" w:ascii="华文楷体" w:hAnsi="华文楷体" w:eastAsia="华文楷体" w:cs="华文楷体"/>
                <w:b w:val="0"/>
                <w:bCs w:val="0"/>
                <w:color w:val="auto"/>
                <w:sz w:val="21"/>
                <w:szCs w:val="21"/>
              </w:rPr>
              <w:t>年</w:t>
            </w:r>
            <w:r>
              <w:rPr>
                <w:rFonts w:hint="eastAsia" w:ascii="华文楷体" w:hAnsi="华文楷体" w:eastAsia="华文楷体" w:cs="华文楷体"/>
                <w:b w:val="0"/>
                <w:bCs w:val="0"/>
                <w:color w:val="auto"/>
                <w:sz w:val="21"/>
                <w:szCs w:val="21"/>
                <w:lang w:val="en-US" w:eastAsia="zh-CN"/>
              </w:rPr>
              <w:t>9</w:t>
            </w:r>
            <w:r>
              <w:rPr>
                <w:rFonts w:hint="eastAsia" w:ascii="华文楷体" w:hAnsi="华文楷体" w:eastAsia="华文楷体" w:cs="华文楷体"/>
                <w:b w:val="0"/>
                <w:bCs w:val="0"/>
                <w:color w:val="auto"/>
                <w:sz w:val="21"/>
                <w:szCs w:val="21"/>
              </w:rPr>
              <w:t>月</w:t>
            </w:r>
            <w:r>
              <w:rPr>
                <w:rFonts w:hint="eastAsia" w:ascii="华文楷体" w:hAnsi="华文楷体" w:eastAsia="华文楷体" w:cs="华文楷体"/>
                <w:b w:val="0"/>
                <w:bCs w:val="0"/>
                <w:color w:val="auto"/>
                <w:sz w:val="21"/>
                <w:szCs w:val="21"/>
                <w:lang w:val="en-US" w:eastAsia="zh-CN"/>
              </w:rPr>
              <w:t>2</w:t>
            </w:r>
            <w:r>
              <w:rPr>
                <w:rFonts w:hint="eastAsia" w:ascii="华文楷体" w:hAnsi="华文楷体" w:eastAsia="华文楷体" w:cs="华文楷体"/>
                <w:b w:val="0"/>
                <w:bCs w:val="0"/>
                <w:color w:val="auto"/>
                <w:sz w:val="21"/>
                <w:szCs w:val="21"/>
              </w:rPr>
              <w:t>0日对“</w:t>
            </w:r>
            <w:r>
              <w:rPr>
                <w:rFonts w:hint="eastAsia" w:ascii="华文楷体" w:hAnsi="华文楷体" w:eastAsia="华文楷体" w:cs="华文楷体"/>
                <w:b w:val="0"/>
                <w:bCs w:val="0"/>
                <w:color w:val="auto"/>
                <w:sz w:val="21"/>
                <w:szCs w:val="21"/>
                <w:lang w:val="en-US" w:eastAsia="zh-CN"/>
              </w:rPr>
              <w:t>安庆石化热电部</w:t>
            </w:r>
            <w:r>
              <w:rPr>
                <w:rFonts w:hint="eastAsia" w:ascii="华文楷体" w:hAnsi="华文楷体" w:eastAsia="华文楷体" w:cs="华文楷体"/>
                <w:b w:val="0"/>
                <w:bCs w:val="0"/>
                <w:color w:val="auto"/>
                <w:sz w:val="21"/>
                <w:szCs w:val="21"/>
                <w:lang w:eastAsia="zh-CN"/>
              </w:rPr>
              <w:t>安庆石化热电部化肥返回水至化学除盐水箱新增管线安装</w:t>
            </w:r>
            <w:r>
              <w:rPr>
                <w:rFonts w:hint="eastAsia" w:ascii="华文楷体" w:hAnsi="华文楷体" w:eastAsia="华文楷体" w:cs="华文楷体"/>
                <w:b w:val="0"/>
                <w:bCs w:val="0"/>
                <w:color w:val="auto"/>
                <w:sz w:val="21"/>
                <w:szCs w:val="21"/>
              </w:rPr>
              <w:t>”合同交底记录。</w:t>
            </w:r>
          </w:p>
          <w:p>
            <w:pPr>
              <w:spacing w:line="276" w:lineRule="auto"/>
              <w:jc w:val="left"/>
              <w:rPr>
                <w:rFonts w:hint="eastAsia" w:ascii="华文楷体" w:hAnsi="华文楷体" w:eastAsia="华文楷体" w:cs="华文楷体"/>
                <w:b w:val="0"/>
                <w:bCs w:val="0"/>
                <w:color w:val="auto"/>
                <w:sz w:val="21"/>
                <w:szCs w:val="21"/>
                <w:lang w:eastAsia="zh-CN"/>
              </w:rPr>
            </w:pPr>
            <w:r>
              <w:rPr>
                <w:rFonts w:hint="eastAsia" w:ascii="华文楷体" w:hAnsi="华文楷体" w:eastAsia="华文楷体" w:cs="华文楷体"/>
                <w:b w:val="0"/>
                <w:bCs w:val="0"/>
                <w:color w:val="auto"/>
                <w:sz w:val="21"/>
                <w:szCs w:val="21"/>
              </w:rPr>
              <w:t xml:space="preserve"> 1、</w:t>
            </w:r>
            <w:r>
              <w:rPr>
                <w:rFonts w:hint="eastAsia" w:ascii="华文楷体" w:hAnsi="华文楷体" w:eastAsia="华文楷体" w:cs="华文楷体"/>
                <w:b w:val="0"/>
                <w:bCs w:val="0"/>
                <w:color w:val="auto"/>
                <w:sz w:val="21"/>
                <w:szCs w:val="21"/>
                <w:lang w:eastAsia="zh-CN"/>
              </w:rPr>
              <w:t>合同交底:详见安全生产经营科J6.1、6.2、6.3的审核记录</w:t>
            </w:r>
            <w:r>
              <w:rPr>
                <w:rFonts w:hint="eastAsia" w:ascii="华文楷体" w:hAnsi="华文楷体" w:eastAsia="华文楷体" w:cs="华文楷体"/>
                <w:b w:val="0"/>
                <w:bCs w:val="0"/>
                <w:color w:val="auto"/>
                <w:sz w:val="21"/>
                <w:szCs w:val="21"/>
                <w:lang w:eastAsia="zh-CN"/>
              </w:rPr>
              <w:tab/>
            </w:r>
          </w:p>
          <w:p>
            <w:pPr>
              <w:spacing w:line="276" w:lineRule="auto"/>
              <w:ind w:firstLine="105" w:firstLineChars="5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2、技术交底：（专项方案交底）</w:t>
            </w:r>
          </w:p>
          <w:p>
            <w:pPr>
              <w:spacing w:line="276" w:lineRule="auto"/>
              <w:ind w:firstLine="105" w:firstLineChars="5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1）交底内容：施工内容重要特点、技术难点、施工工艺技术、施工方法、技术保证条件、</w:t>
            </w:r>
            <w:r>
              <w:rPr>
                <w:rFonts w:hint="eastAsia" w:ascii="华文楷体" w:hAnsi="华文楷体" w:eastAsia="华文楷体" w:cs="华文楷体"/>
                <w:b w:val="0"/>
                <w:bCs w:val="0"/>
                <w:color w:val="auto"/>
                <w:sz w:val="21"/>
                <w:szCs w:val="21"/>
                <w:lang w:val="en-US" w:eastAsia="zh-CN"/>
              </w:rPr>
              <w:t>图纸会审情况</w:t>
            </w:r>
            <w:r>
              <w:rPr>
                <w:rFonts w:hint="eastAsia" w:ascii="华文楷体" w:hAnsi="华文楷体" w:eastAsia="华文楷体" w:cs="华文楷体"/>
                <w:b w:val="0"/>
                <w:bCs w:val="0"/>
                <w:color w:val="auto"/>
                <w:sz w:val="21"/>
                <w:szCs w:val="21"/>
              </w:rPr>
              <w:t>、施工机械配置计划、人员配置计划、</w:t>
            </w:r>
            <w:r>
              <w:rPr>
                <w:rFonts w:hint="eastAsia" w:ascii="华文楷体" w:hAnsi="华文楷体" w:eastAsia="华文楷体" w:cs="华文楷体"/>
                <w:b w:val="0"/>
                <w:bCs w:val="0"/>
                <w:color w:val="auto"/>
                <w:sz w:val="21"/>
                <w:szCs w:val="21"/>
                <w:lang w:val="en-US" w:eastAsia="zh-CN"/>
              </w:rPr>
              <w:t>安装维修</w:t>
            </w:r>
            <w:r>
              <w:rPr>
                <w:rFonts w:hint="eastAsia" w:ascii="华文楷体" w:hAnsi="华文楷体" w:eastAsia="华文楷体" w:cs="华文楷体"/>
                <w:b w:val="0"/>
                <w:bCs w:val="0"/>
                <w:color w:val="auto"/>
                <w:sz w:val="21"/>
                <w:szCs w:val="21"/>
              </w:rPr>
              <w:t>安全技术措施等</w:t>
            </w:r>
          </w:p>
          <w:p>
            <w:pPr>
              <w:spacing w:line="276" w:lineRule="auto"/>
              <w:ind w:firstLine="105" w:firstLineChars="50"/>
              <w:jc w:val="left"/>
              <w:rPr>
                <w:rFonts w:hint="eastAsia" w:ascii="华文楷体" w:hAnsi="华文楷体" w:eastAsia="华文楷体" w:cs="华文楷体"/>
                <w:b w:val="0"/>
                <w:bCs w:val="0"/>
                <w:color w:val="auto"/>
                <w:sz w:val="21"/>
                <w:szCs w:val="21"/>
                <w:lang w:eastAsia="zh-CN"/>
              </w:rPr>
            </w:pPr>
            <w:r>
              <w:rPr>
                <w:rFonts w:hint="eastAsia" w:ascii="华文楷体" w:hAnsi="华文楷体" w:eastAsia="华文楷体" w:cs="华文楷体"/>
                <w:b w:val="0"/>
                <w:bCs w:val="0"/>
                <w:color w:val="auto"/>
                <w:sz w:val="21"/>
                <w:szCs w:val="21"/>
              </w:rPr>
              <w:t>2）交底人：</w:t>
            </w:r>
            <w:r>
              <w:rPr>
                <w:rFonts w:hint="eastAsia" w:ascii="华文楷体" w:hAnsi="华文楷体" w:eastAsia="华文楷体" w:cs="华文楷体"/>
                <w:b w:val="0"/>
                <w:bCs w:val="0"/>
                <w:color w:val="auto"/>
                <w:sz w:val="21"/>
                <w:szCs w:val="21"/>
                <w:lang w:eastAsia="zh-CN"/>
              </w:rPr>
              <w:t>殷书庆</w:t>
            </w:r>
            <w:r>
              <w:rPr>
                <w:rFonts w:hint="eastAsia" w:ascii="华文楷体" w:hAnsi="华文楷体" w:eastAsia="华文楷体" w:cs="华文楷体"/>
                <w:b w:val="0"/>
                <w:bCs w:val="0"/>
                <w:color w:val="auto"/>
                <w:sz w:val="21"/>
                <w:szCs w:val="21"/>
                <w:lang w:eastAsia="zh-CN"/>
              </w:rPr>
              <w:tab/>
            </w:r>
          </w:p>
          <w:p>
            <w:pPr>
              <w:spacing w:line="276" w:lineRule="auto"/>
              <w:ind w:firstLine="105" w:firstLineChars="5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3）详细交底内容将在在建项目部审核时描述</w:t>
            </w:r>
          </w:p>
          <w:p>
            <w:pPr>
              <w:spacing w:line="276" w:lineRule="auto"/>
              <w:ind w:firstLine="105" w:firstLineChars="5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3、安全交底：（专项方案交底）</w:t>
            </w:r>
          </w:p>
          <w:p>
            <w:pPr>
              <w:spacing w:line="276" w:lineRule="auto"/>
              <w:ind w:firstLine="105" w:firstLineChars="5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1）交底内容：施工内容重要特点、技术难点、施工工艺技术、施工方法、技术保证条件、</w:t>
            </w:r>
            <w:r>
              <w:rPr>
                <w:rFonts w:hint="eastAsia" w:ascii="华文楷体" w:hAnsi="华文楷体" w:eastAsia="华文楷体" w:cs="华文楷体"/>
                <w:b w:val="0"/>
                <w:bCs w:val="0"/>
                <w:color w:val="auto"/>
                <w:sz w:val="21"/>
                <w:szCs w:val="21"/>
                <w:lang w:val="en-US" w:eastAsia="zh-CN"/>
              </w:rPr>
              <w:t>图纸会审情况</w:t>
            </w:r>
            <w:r>
              <w:rPr>
                <w:rFonts w:hint="eastAsia" w:ascii="华文楷体" w:hAnsi="华文楷体" w:eastAsia="华文楷体" w:cs="华文楷体"/>
                <w:b w:val="0"/>
                <w:bCs w:val="0"/>
                <w:color w:val="auto"/>
                <w:sz w:val="21"/>
                <w:szCs w:val="21"/>
              </w:rPr>
              <w:t>、施工机械配置计划、人员配置计划、</w:t>
            </w:r>
            <w:r>
              <w:rPr>
                <w:rFonts w:hint="eastAsia" w:ascii="华文楷体" w:hAnsi="华文楷体" w:eastAsia="华文楷体" w:cs="华文楷体"/>
                <w:b w:val="0"/>
                <w:bCs w:val="0"/>
                <w:color w:val="auto"/>
                <w:sz w:val="21"/>
                <w:szCs w:val="21"/>
                <w:lang w:val="en-US" w:eastAsia="zh-CN"/>
              </w:rPr>
              <w:t>安装维修</w:t>
            </w:r>
            <w:r>
              <w:rPr>
                <w:rFonts w:hint="eastAsia" w:ascii="华文楷体" w:hAnsi="华文楷体" w:eastAsia="华文楷体" w:cs="华文楷体"/>
                <w:b w:val="0"/>
                <w:bCs w:val="0"/>
                <w:color w:val="auto"/>
                <w:sz w:val="21"/>
                <w:szCs w:val="21"/>
              </w:rPr>
              <w:t>安全技术措施等</w:t>
            </w:r>
          </w:p>
          <w:p>
            <w:pPr>
              <w:spacing w:line="276" w:lineRule="auto"/>
              <w:ind w:firstLine="105" w:firstLineChars="50"/>
              <w:jc w:val="left"/>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rPr>
              <w:t>2）交底人：</w:t>
            </w:r>
            <w:r>
              <w:rPr>
                <w:rFonts w:hint="eastAsia" w:ascii="华文楷体" w:hAnsi="华文楷体" w:eastAsia="华文楷体" w:cs="华文楷体"/>
                <w:b w:val="0"/>
                <w:bCs w:val="0"/>
                <w:color w:val="auto"/>
                <w:sz w:val="21"/>
                <w:szCs w:val="21"/>
                <w:lang w:eastAsia="zh-CN"/>
              </w:rPr>
              <w:t>殷书庆</w:t>
            </w:r>
            <w:r>
              <w:rPr>
                <w:rFonts w:hint="eastAsia" w:ascii="华文楷体" w:hAnsi="华文楷体" w:eastAsia="华文楷体" w:cs="华文楷体"/>
                <w:b w:val="0"/>
                <w:bCs w:val="0"/>
                <w:color w:val="auto"/>
                <w:sz w:val="21"/>
                <w:szCs w:val="21"/>
                <w:lang w:eastAsia="zh-CN"/>
              </w:rPr>
              <w:tab/>
            </w:r>
          </w:p>
          <w:p>
            <w:pPr>
              <w:spacing w:line="276" w:lineRule="auto"/>
              <w:ind w:firstLine="105" w:firstLineChars="5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3）详细交底内容将在在建项目部审核时描述</w:t>
            </w:r>
          </w:p>
          <w:p>
            <w:pPr>
              <w:spacing w:line="276" w:lineRule="auto"/>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4、企业施工前对施工条件进行检查确认，提供了（</w:t>
            </w:r>
            <w:r>
              <w:rPr>
                <w:rFonts w:hint="eastAsia" w:ascii="华文楷体" w:hAnsi="华文楷体" w:eastAsia="华文楷体" w:cs="华文楷体"/>
                <w:b w:val="0"/>
                <w:bCs w:val="0"/>
                <w:color w:val="auto"/>
                <w:sz w:val="21"/>
                <w:szCs w:val="21"/>
                <w:lang w:val="en-US" w:eastAsia="zh-CN"/>
              </w:rPr>
              <w:t>安庆石化热电部</w:t>
            </w:r>
            <w:r>
              <w:rPr>
                <w:rFonts w:hint="eastAsia" w:ascii="华文楷体" w:hAnsi="华文楷体" w:eastAsia="华文楷体" w:cs="华文楷体"/>
                <w:b w:val="0"/>
                <w:bCs w:val="0"/>
                <w:color w:val="auto"/>
                <w:sz w:val="21"/>
                <w:szCs w:val="21"/>
                <w:lang w:eastAsia="zh-CN"/>
              </w:rPr>
              <w:t>安庆石化热电部化肥返回水至化学除盐水箱新增管线安装</w:t>
            </w:r>
            <w:r>
              <w:rPr>
                <w:rFonts w:hint="eastAsia" w:ascii="华文楷体" w:hAnsi="华文楷体" w:eastAsia="华文楷体" w:cs="华文楷体"/>
                <w:b w:val="0"/>
                <w:bCs w:val="0"/>
                <w:color w:val="auto"/>
                <w:sz w:val="21"/>
                <w:szCs w:val="21"/>
              </w:rPr>
              <w:t>）施工前检查确认表，确认日期：20</w:t>
            </w:r>
            <w:r>
              <w:rPr>
                <w:rFonts w:hint="eastAsia" w:ascii="华文楷体" w:hAnsi="华文楷体" w:eastAsia="华文楷体" w:cs="华文楷体"/>
                <w:b w:val="0"/>
                <w:bCs w:val="0"/>
                <w:color w:val="auto"/>
                <w:sz w:val="21"/>
                <w:szCs w:val="21"/>
                <w:lang w:val="en-US" w:eastAsia="zh-CN"/>
              </w:rPr>
              <w:t>22</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9.25</w:t>
            </w:r>
            <w:r>
              <w:rPr>
                <w:rFonts w:hint="eastAsia" w:ascii="华文楷体" w:hAnsi="华文楷体" w:eastAsia="华文楷体" w:cs="华文楷体"/>
                <w:b w:val="0"/>
                <w:bCs w:val="0"/>
                <w:color w:val="auto"/>
                <w:sz w:val="21"/>
                <w:szCs w:val="21"/>
              </w:rPr>
              <w:t xml:space="preserve">   内容包括：</w:t>
            </w:r>
          </w:p>
          <w:p>
            <w:pPr>
              <w:spacing w:line="276" w:lineRule="auto"/>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1）地址、水文、周边环境资料</w:t>
            </w:r>
          </w:p>
          <w:p>
            <w:pPr>
              <w:spacing w:line="276" w:lineRule="auto"/>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2）专项方案审批</w:t>
            </w:r>
          </w:p>
          <w:p>
            <w:pPr>
              <w:spacing w:line="276" w:lineRule="auto"/>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3</w:t>
            </w:r>
            <w:r>
              <w:rPr>
                <w:rFonts w:hint="eastAsia" w:ascii="华文楷体" w:hAnsi="华文楷体" w:eastAsia="华文楷体" w:cs="华文楷体"/>
                <w:b w:val="0"/>
                <w:bCs w:val="0"/>
                <w:color w:val="auto"/>
                <w:sz w:val="21"/>
                <w:szCs w:val="21"/>
              </w:rPr>
              <w:t>）专项方案交底情况</w:t>
            </w:r>
          </w:p>
          <w:p>
            <w:pPr>
              <w:spacing w:line="276" w:lineRule="auto"/>
              <w:ind w:firstLine="105" w:firstLineChars="50"/>
              <w:jc w:val="left"/>
              <w:rPr>
                <w:rFonts w:hint="eastAsia" w:ascii="华文楷体" w:hAnsi="华文楷体" w:eastAsia="华文楷体" w:cs="华文楷体"/>
                <w:b w:val="0"/>
                <w:bCs w:val="0"/>
                <w:color w:val="auto"/>
                <w:sz w:val="21"/>
                <w:szCs w:val="21"/>
                <w:lang w:eastAsia="zh-CN"/>
              </w:rPr>
            </w:pPr>
            <w:r>
              <w:rPr>
                <w:rFonts w:hint="eastAsia" w:ascii="华文楷体" w:hAnsi="华文楷体" w:eastAsia="华文楷体" w:cs="华文楷体"/>
                <w:b w:val="0"/>
                <w:bCs w:val="0"/>
                <w:color w:val="auto"/>
                <w:sz w:val="21"/>
                <w:szCs w:val="21"/>
                <w:lang w:val="en-US" w:eastAsia="zh-CN"/>
              </w:rPr>
              <w:t xml:space="preserve"> </w:t>
            </w:r>
            <w:r>
              <w:rPr>
                <w:rFonts w:hint="eastAsia" w:ascii="华文楷体" w:hAnsi="华文楷体" w:eastAsia="华文楷体" w:cs="华文楷体"/>
                <w:b w:val="0"/>
                <w:bCs w:val="0"/>
                <w:color w:val="auto"/>
                <w:sz w:val="21"/>
                <w:szCs w:val="21"/>
              </w:rPr>
              <w:t>。。。。。。</w:t>
            </w:r>
          </w:p>
          <w:p>
            <w:pPr>
              <w:spacing w:line="276" w:lineRule="auto"/>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●施工准备基本符合规范要求。</w:t>
            </w:r>
          </w:p>
          <w:p>
            <w:pPr>
              <w:spacing w:line="276" w:lineRule="auto"/>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●通过以下活动对工程项目质量进行控制：</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1）正确使用专项施工方案、施工规范和验收标准，适用时，对施工过程实施样板引路；</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2）调配合格的操作人员——包括持证上岗要求的项目管理人员、特种作业人员等；</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3）配备和工程材料、构配件和设备、施工机具、检测设备；</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4）进行施工和检查——包括对工序的检查、技术复核、施工过程参数的监测和必要的统计分析等；</w:t>
            </w:r>
          </w:p>
          <w:p>
            <w:pPr>
              <w:spacing w:line="276" w:lineRule="auto"/>
              <w:ind w:left="630" w:leftChars="200" w:hanging="210" w:hangingChars="1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5）对施工作业环境进行控制——包括安全文明施工、绿色施工措施、季节性施工措施、不同专业交叉作业的环境协调控制措施等；</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6）合理安排施工进度；</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7）对成品、半成品采取保护措施；</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8）对突发事件实施应急响应与监控；</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9）对能力不足的施工过程进行监控；</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10）确保分包方的施工过程得到控制；</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11）采取措施防止人为错误；</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12）保证各项变更满足规定要求。</w:t>
            </w:r>
          </w:p>
          <w:p>
            <w:pPr>
              <w:tabs>
                <w:tab w:val="left" w:pos="7380"/>
              </w:tabs>
              <w:spacing w:line="276" w:lineRule="auto"/>
              <w:jc w:val="left"/>
              <w:rPr>
                <w:rFonts w:hint="eastAsia" w:ascii="华文楷体" w:hAnsi="华文楷体" w:eastAsia="华文楷体" w:cs="华文楷体"/>
                <w:b w:val="0"/>
                <w:bCs w:val="0"/>
                <w:color w:val="auto"/>
                <w:sz w:val="21"/>
                <w:szCs w:val="21"/>
              </w:rPr>
            </w:pPr>
          </w:p>
          <w:p>
            <w:pPr>
              <w:spacing w:line="276" w:lineRule="auto"/>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●目前</w:t>
            </w:r>
            <w:r>
              <w:rPr>
                <w:rFonts w:hint="eastAsia" w:ascii="华文楷体" w:hAnsi="华文楷体" w:eastAsia="华文楷体" w:cs="华文楷体"/>
                <w:b w:val="0"/>
                <w:bCs w:val="0"/>
                <w:color w:val="auto"/>
                <w:sz w:val="21"/>
                <w:szCs w:val="21"/>
                <w:lang w:val="en-US" w:eastAsia="zh-CN"/>
              </w:rPr>
              <w:t>安庆石化热电部</w:t>
            </w:r>
            <w:r>
              <w:rPr>
                <w:rFonts w:hint="eastAsia" w:ascii="华文楷体" w:hAnsi="华文楷体" w:eastAsia="华文楷体" w:cs="华文楷体"/>
                <w:b w:val="0"/>
                <w:bCs w:val="0"/>
                <w:color w:val="auto"/>
                <w:sz w:val="21"/>
                <w:szCs w:val="21"/>
                <w:lang w:eastAsia="zh-CN"/>
              </w:rPr>
              <w:t>安庆石化热电部化肥返回水至化学除盐水箱新增管线安装</w:t>
            </w:r>
            <w:r>
              <w:rPr>
                <w:rFonts w:hint="eastAsia" w:ascii="华文楷体" w:hAnsi="华文楷体" w:eastAsia="华文楷体" w:cs="华文楷体"/>
                <w:b w:val="0"/>
                <w:bCs w:val="0"/>
                <w:color w:val="auto"/>
                <w:sz w:val="21"/>
                <w:szCs w:val="21"/>
              </w:rPr>
              <w:t>施工过程中需要确认的过程有：</w:t>
            </w:r>
            <w:r>
              <w:rPr>
                <w:rFonts w:hint="eastAsia" w:ascii="华文楷体" w:hAnsi="华文楷体" w:eastAsia="华文楷体" w:cs="华文楷体"/>
                <w:b w:val="0"/>
                <w:bCs w:val="0"/>
                <w:color w:val="auto"/>
                <w:sz w:val="21"/>
                <w:szCs w:val="21"/>
                <w:lang w:val="en-US" w:eastAsia="zh-CN"/>
              </w:rPr>
              <w:t xml:space="preserve"> 焊接过程</w:t>
            </w:r>
            <w:r>
              <w:rPr>
                <w:rFonts w:hint="eastAsia" w:ascii="华文楷体" w:hAnsi="华文楷体" w:eastAsia="华文楷体" w:cs="华文楷体"/>
                <w:b w:val="0"/>
                <w:bCs w:val="0"/>
                <w:color w:val="auto"/>
                <w:sz w:val="21"/>
                <w:szCs w:val="21"/>
              </w:rPr>
              <w:t>。</w:t>
            </w:r>
          </w:p>
          <w:p>
            <w:pPr>
              <w:tabs>
                <w:tab w:val="left" w:pos="7380"/>
              </w:tabs>
              <w:spacing w:line="276" w:lineRule="auto"/>
              <w:ind w:firstLine="525" w:firstLineChars="25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技术负责人</w:t>
            </w:r>
            <w:r>
              <w:rPr>
                <w:rFonts w:hint="eastAsia" w:ascii="华文楷体" w:hAnsi="华文楷体" w:eastAsia="华文楷体" w:cs="华文楷体"/>
                <w:b w:val="0"/>
                <w:bCs w:val="0"/>
                <w:color w:val="auto"/>
                <w:sz w:val="21"/>
                <w:szCs w:val="21"/>
              </w:rPr>
              <w:t>介绍说，对于需要确认的过程，主要通过：</w:t>
            </w:r>
          </w:p>
          <w:p>
            <w:pPr>
              <w:tabs>
                <w:tab w:val="left" w:pos="7380"/>
              </w:tabs>
              <w:spacing w:line="276" w:lineRule="auto"/>
              <w:ind w:firstLine="525" w:firstLineChars="25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1）编制</w:t>
            </w:r>
            <w:r>
              <w:rPr>
                <w:rFonts w:hint="eastAsia" w:ascii="华文楷体" w:hAnsi="华文楷体" w:eastAsia="华文楷体" w:cs="华文楷体"/>
                <w:b w:val="0"/>
                <w:bCs w:val="0"/>
                <w:color w:val="auto"/>
                <w:sz w:val="21"/>
                <w:szCs w:val="21"/>
                <w:lang w:val="en-US" w:eastAsia="zh-CN"/>
              </w:rPr>
              <w:t>焊接工艺评定</w:t>
            </w:r>
            <w:r>
              <w:rPr>
                <w:rFonts w:hint="eastAsia" w:ascii="华文楷体" w:hAnsi="华文楷体" w:eastAsia="华文楷体" w:cs="华文楷体"/>
                <w:b w:val="0"/>
                <w:bCs w:val="0"/>
                <w:color w:val="auto"/>
                <w:sz w:val="21"/>
                <w:szCs w:val="21"/>
              </w:rPr>
              <w:t>；签发</w:t>
            </w:r>
            <w:r>
              <w:rPr>
                <w:rFonts w:hint="eastAsia" w:ascii="华文楷体" w:hAnsi="华文楷体" w:eastAsia="华文楷体" w:cs="华文楷体"/>
                <w:b w:val="0"/>
                <w:bCs w:val="0"/>
                <w:color w:val="auto"/>
                <w:sz w:val="21"/>
                <w:szCs w:val="21"/>
                <w:lang w:val="en-US" w:eastAsia="zh-CN"/>
              </w:rPr>
              <w:t>评定</w:t>
            </w:r>
            <w:r>
              <w:rPr>
                <w:rFonts w:hint="eastAsia" w:ascii="华文楷体" w:hAnsi="华文楷体" w:eastAsia="华文楷体" w:cs="华文楷体"/>
                <w:b w:val="0"/>
                <w:bCs w:val="0"/>
                <w:color w:val="auto"/>
                <w:sz w:val="21"/>
                <w:szCs w:val="21"/>
              </w:rPr>
              <w:t>报告，发包方、企业技术负责人签字；</w:t>
            </w:r>
          </w:p>
          <w:p>
            <w:pPr>
              <w:tabs>
                <w:tab w:val="left" w:pos="7380"/>
              </w:tabs>
              <w:spacing w:line="276" w:lineRule="auto"/>
              <w:ind w:firstLine="525" w:firstLineChars="25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2）对施工机具与设施、人员的能力进行核实；</w:t>
            </w:r>
          </w:p>
          <w:p>
            <w:pPr>
              <w:tabs>
                <w:tab w:val="left" w:pos="7380"/>
              </w:tabs>
              <w:spacing w:line="276" w:lineRule="auto"/>
              <w:ind w:firstLine="525" w:firstLineChars="25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3）定期或在人员、材料、工艺参数、设备、环境发生变化时，重新进行确认；</w:t>
            </w:r>
          </w:p>
          <w:p>
            <w:pPr>
              <w:tabs>
                <w:tab w:val="left" w:pos="7380"/>
              </w:tabs>
              <w:spacing w:line="276" w:lineRule="auto"/>
              <w:ind w:firstLine="525" w:firstLineChars="25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4）记录必要的确认记录。</w:t>
            </w:r>
          </w:p>
          <w:p>
            <w:pPr>
              <w:pStyle w:val="2"/>
              <w:jc w:val="center"/>
              <w:rPr>
                <w:rFonts w:hint="eastAsia" w:ascii="华文楷体" w:hAnsi="华文楷体" w:eastAsia="华文楷体" w:cs="华文楷体"/>
                <w:b w:val="0"/>
                <w:bCs w:val="0"/>
                <w:color w:val="auto"/>
                <w:sz w:val="21"/>
                <w:szCs w:val="21"/>
              </w:rPr>
            </w:pPr>
          </w:p>
          <w:p>
            <w:pPr>
              <w:pStyle w:val="3"/>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●项目部负责工程移交期间的防护管理工作。</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项目施工过程中的防护主要有：</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1）、对材料标识、状态标识、工程进度标识等按标识和可追溯性要求进行保护 ，防止因标识错移、丢失、损坏、不清等情况造成产品混淆、错用现象的发生。</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2）、对物资的运输、搬运过程中的防护，特别是对大体积、超重量的物资，尽量一次到位，避免二次搬运，必要时搬运前应策划出具体的搬运方案。</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3）、物资的贮存防护，适宜的场所，进行妥善保管；建立帐目，并办理入出库交接手续；遵循“先进先出”的原则，物资出库后应及时登记，保证帐、物相符等。</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4）、各分部分项工程完工后的防护，针对工程特点制定防护责任制和防护方法。工序交接须包含安全防护交接。</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5）、竣工验收期保护，组织专人保护完工工程，对发生丢失、损坏记录报告并及时补救。</w:t>
            </w:r>
          </w:p>
          <w:p>
            <w:pPr>
              <w:spacing w:line="276" w:lineRule="auto"/>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●管理手册8.5.2中对材料标识、过程产品状态标识和施工状态标识的内容、方法、管理及必要时实现产品追溯等管理做了相应的规定。</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技术负责人</w:t>
            </w:r>
            <w:r>
              <w:rPr>
                <w:rFonts w:hint="eastAsia" w:ascii="华文楷体" w:hAnsi="华文楷体" w:eastAsia="华文楷体" w:cs="华文楷体"/>
                <w:b w:val="0"/>
                <w:bCs w:val="0"/>
                <w:color w:val="auto"/>
                <w:sz w:val="21"/>
                <w:szCs w:val="21"/>
              </w:rPr>
              <w:t>介绍说：</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项目施工过程中，根据需要对施工全过程进行标识：1）材料采用标牌形式，包括顾客（甲方）提供的设备和材料，标识牌内容包括产品名称、规格、数量、施工厂家（产地）等；2）半成品、成品也应贴标签或挂牌标识；3）一般过程（工序）以工程质量记录形式进行标识；4）根据现场需要采用的其他标识，其形式可采用标签、标牌、标记、印记等。</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2、状态标识：根据需要对施工全过程的监视和测量状态进行标识，1）产品的检验和试验状态分为四种：分合格、不合格、待检、待定，在施工现场以标牌表示；2）部位固定的过程产品，项目部采用质量验收及质量评定表记录的方式进行标识，如检验批、分项、分部工程质量验收记录中的“合格”表明产品合格，“不符合”表明产品不符合。</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3、对有可追溯性的要求的：</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1）原材料等应进行唯一性标识，并将标识记录在进货检验记录、分项检验评定记录上；</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2）对关键工序、特殊工序如</w:t>
            </w:r>
            <w:r>
              <w:rPr>
                <w:rFonts w:hint="eastAsia" w:ascii="华文楷体" w:hAnsi="华文楷体" w:eastAsia="华文楷体" w:cs="华文楷体"/>
                <w:b w:val="0"/>
                <w:bCs w:val="0"/>
                <w:color w:val="auto"/>
                <w:sz w:val="21"/>
                <w:szCs w:val="21"/>
                <w:lang w:val="en-US" w:eastAsia="zh-CN"/>
              </w:rPr>
              <w:t>电力设施安装</w:t>
            </w:r>
            <w:r>
              <w:rPr>
                <w:rFonts w:hint="eastAsia" w:ascii="华文楷体" w:hAnsi="华文楷体" w:eastAsia="华文楷体" w:cs="华文楷体"/>
                <w:b w:val="0"/>
                <w:bCs w:val="0"/>
                <w:color w:val="auto"/>
                <w:sz w:val="21"/>
                <w:szCs w:val="21"/>
              </w:rPr>
              <w:t>涉及结构安全与环保等检验批应做好施工记录，以便于追溯。确保依据产品标识记录表可追溯各类主要物资的使用部位，依据竣工文件可追溯到项目的形成过程直至最终产（成）品。</w:t>
            </w:r>
          </w:p>
          <w:p>
            <w:pPr>
              <w:spacing w:line="276" w:lineRule="auto"/>
              <w:ind w:firstLine="420" w:firstLineChars="200"/>
              <w:jc w:val="left"/>
              <w:rPr>
                <w:rFonts w:hint="eastAsia" w:ascii="华文楷体" w:hAnsi="华文楷体" w:eastAsia="华文楷体" w:cs="华文楷体"/>
                <w:b w:val="0"/>
                <w:bCs w:val="0"/>
                <w:color w:val="auto"/>
                <w:sz w:val="21"/>
                <w:szCs w:val="21"/>
              </w:rPr>
            </w:pPr>
          </w:p>
          <w:p>
            <w:pPr>
              <w:spacing w:line="276" w:lineRule="auto"/>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●管理手册及公司的相关程序文件中对顾客或外部供方的财产管理作了相应的规定。</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技术技术负责人介绍</w:t>
            </w:r>
            <w:r>
              <w:rPr>
                <w:rFonts w:hint="eastAsia" w:ascii="华文楷体" w:hAnsi="华文楷体" w:eastAsia="华文楷体" w:cs="华文楷体"/>
                <w:b w:val="0"/>
                <w:bCs w:val="0"/>
                <w:color w:val="auto"/>
                <w:sz w:val="21"/>
                <w:szCs w:val="21"/>
              </w:rPr>
              <w:t>，公司涉及的顾客财产主要是甲方供应的工程材料、构配件和设备，施工图纸、施工现场附属设施以及顾客的信息。</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甲供材、施工图纸、项目附属设施主要由项目部管理控制，顾客的信息由办公室存档管理。</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经询查至今没有发现泄露顾客信息的情况发生。</w:t>
            </w:r>
          </w:p>
          <w:p>
            <w:pPr>
              <w:spacing w:line="276" w:lineRule="auto"/>
              <w:ind w:firstLine="420" w:firstLineChars="200"/>
              <w:jc w:val="left"/>
              <w:rPr>
                <w:rFonts w:hint="eastAsia" w:ascii="华文楷体" w:hAnsi="华文楷体" w:eastAsia="华文楷体" w:cs="华文楷体"/>
                <w:b w:val="0"/>
                <w:bCs w:val="0"/>
                <w:color w:val="auto"/>
                <w:sz w:val="21"/>
                <w:szCs w:val="21"/>
              </w:rPr>
            </w:pPr>
          </w:p>
          <w:p>
            <w:pPr>
              <w:spacing w:line="276" w:lineRule="auto"/>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技术负责人介绍</w:t>
            </w:r>
            <w:r>
              <w:rPr>
                <w:rFonts w:hint="eastAsia" w:ascii="华文楷体" w:hAnsi="华文楷体" w:eastAsia="华文楷体" w:cs="华文楷体"/>
                <w:b w:val="0"/>
                <w:bCs w:val="0"/>
                <w:color w:val="auto"/>
                <w:sz w:val="21"/>
                <w:szCs w:val="21"/>
              </w:rPr>
              <w:t>，在施工过程中，</w:t>
            </w:r>
            <w:r>
              <w:rPr>
                <w:rFonts w:hint="default" w:ascii="华文楷体" w:hAnsi="华文楷体" w:eastAsia="华文楷体" w:cs="华文楷体"/>
                <w:b w:val="0"/>
                <w:bCs w:val="0"/>
                <w:color w:val="auto"/>
                <w:sz w:val="21"/>
                <w:szCs w:val="21"/>
              </w:rPr>
              <w:t>安装分公司</w:t>
            </w:r>
            <w:r>
              <w:rPr>
                <w:rFonts w:hint="eastAsia" w:ascii="华文楷体" w:hAnsi="华文楷体" w:eastAsia="华文楷体" w:cs="华文楷体"/>
                <w:b w:val="0"/>
                <w:bCs w:val="0"/>
                <w:color w:val="auto"/>
                <w:sz w:val="21"/>
                <w:szCs w:val="21"/>
              </w:rPr>
              <w:t>与项目部保持与发包方、监理方、质量监督站、安全环境监督等管理部门、周边居民、当地交通、市政等保持沟通、协商，对相关信息进行处理，并保存必要的记录。</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沟通、协商的内容有：</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1）工程质量情况；</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2）技术复核、工程变更与洽商要求；</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3）施工过程中环境、安全投诉的处理等。</w:t>
            </w:r>
          </w:p>
          <w:p>
            <w:pPr>
              <w:rPr>
                <w:rFonts w:hint="eastAsia" w:ascii="华文楷体" w:hAnsi="华文楷体" w:eastAsia="华文楷体" w:cs="华文楷体"/>
                <w:b w:val="0"/>
                <w:bCs w:val="0"/>
                <w:color w:val="auto"/>
                <w:sz w:val="21"/>
                <w:szCs w:val="21"/>
                <w:lang w:val="en-US"/>
              </w:rPr>
            </w:pPr>
            <w:r>
              <w:rPr>
                <w:rFonts w:hint="eastAsia" w:ascii="华文楷体" w:hAnsi="华文楷体" w:eastAsia="华文楷体" w:cs="华文楷体"/>
                <w:b w:val="0"/>
                <w:bCs w:val="0"/>
                <w:color w:val="auto"/>
                <w:sz w:val="21"/>
                <w:szCs w:val="21"/>
                <w:lang w:eastAsia="zh-CN"/>
              </w:rPr>
              <w:t>技术负责人介绍</w:t>
            </w:r>
            <w:r>
              <w:rPr>
                <w:rFonts w:hint="eastAsia" w:ascii="华文楷体" w:hAnsi="华文楷体" w:eastAsia="华文楷体" w:cs="华文楷体"/>
                <w:b w:val="0"/>
                <w:bCs w:val="0"/>
                <w:color w:val="auto"/>
                <w:sz w:val="21"/>
                <w:szCs w:val="21"/>
              </w:rPr>
              <w:t>，公司项目主要是资质范围内的工程施工；防水防腐保温工程专业承包，发包方对项目现场的质量、环境、安全异常关注，</w:t>
            </w:r>
            <w:r>
              <w:rPr>
                <w:rFonts w:hint="eastAsia" w:ascii="华文楷体" w:hAnsi="华文楷体" w:eastAsia="华文楷体" w:cs="华文楷体"/>
                <w:b w:val="0"/>
                <w:bCs w:val="0"/>
                <w:color w:val="auto"/>
                <w:sz w:val="21"/>
                <w:szCs w:val="21"/>
                <w:lang w:val="en-US" w:eastAsia="zh-CN"/>
              </w:rPr>
              <w:t xml:space="preserve"> </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体系运行以来，与建设相关方沟通畅通，无不符。</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没有对相关沟通信息进行统计整理，已口头提出。</w:t>
            </w:r>
          </w:p>
          <w:p>
            <w:pPr>
              <w:spacing w:line="276" w:lineRule="auto"/>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技术负责人介绍</w:t>
            </w:r>
            <w:r>
              <w:rPr>
                <w:rFonts w:hint="eastAsia" w:ascii="华文楷体" w:hAnsi="华文楷体" w:eastAsia="华文楷体" w:cs="华文楷体"/>
                <w:b w:val="0"/>
                <w:bCs w:val="0"/>
                <w:color w:val="auto"/>
                <w:sz w:val="21"/>
                <w:szCs w:val="21"/>
              </w:rPr>
              <w:t>，施工过程的质量记录有各种形式，主要有：</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1）图纸的接收、发放、会审与设计变更的有关记录；</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2）施工日记；</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3）交底记录；</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4）岗位资格证书；</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5）工程测量、技术复核、隐蔽工程验收记录；</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6）工程材料、构配件和设备的检查验收记录；</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7）施工机具与设施、检测设备的验收及管理记录；</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8）施工过程检测、检查及验收记录；</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9）质量问题的整改、复查记录；</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10）项目质量管理策划结果规定的其他记录。</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技术负责人介绍</w:t>
            </w:r>
            <w:r>
              <w:rPr>
                <w:rFonts w:hint="eastAsia" w:ascii="华文楷体" w:hAnsi="华文楷体" w:eastAsia="华文楷体" w:cs="华文楷体"/>
                <w:b w:val="0"/>
                <w:bCs w:val="0"/>
                <w:color w:val="auto"/>
                <w:sz w:val="21"/>
                <w:szCs w:val="21"/>
              </w:rPr>
              <w:t>：以上记录，基本能与施工过程同步。</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具体见在建项目部审核记录。</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工程结束后，按照相关规定，把以上质量记录整理成册，归档，交发包方、档案管等相关部门。</w:t>
            </w:r>
          </w:p>
          <w:p>
            <w:pPr>
              <w:spacing w:line="276" w:lineRule="auto"/>
              <w:ind w:firstLine="420" w:firstLineChars="200"/>
              <w:jc w:val="left"/>
              <w:rPr>
                <w:rFonts w:hint="eastAsia" w:ascii="华文楷体" w:hAnsi="华文楷体" w:eastAsia="华文楷体" w:cs="华文楷体"/>
                <w:b w:val="0"/>
                <w:bCs w:val="0"/>
                <w:color w:val="auto"/>
                <w:sz w:val="21"/>
                <w:szCs w:val="21"/>
              </w:rPr>
            </w:pPr>
          </w:p>
          <w:p>
            <w:pPr>
              <w:spacing w:line="276" w:lineRule="auto"/>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●管理手册8.5.6对工程变更的管理范围、岗位职责和工作权限等均做了相应的规定。</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同</w:t>
            </w:r>
            <w:r>
              <w:rPr>
                <w:rFonts w:hint="default" w:ascii="华文楷体" w:hAnsi="华文楷体" w:eastAsia="华文楷体" w:cs="华文楷体"/>
                <w:b w:val="0"/>
                <w:bCs w:val="0"/>
                <w:color w:val="auto"/>
                <w:sz w:val="21"/>
                <w:szCs w:val="21"/>
              </w:rPr>
              <w:t>安装分公司</w:t>
            </w:r>
            <w:r>
              <w:rPr>
                <w:rFonts w:hint="eastAsia" w:ascii="华文楷体" w:hAnsi="华文楷体" w:eastAsia="华文楷体" w:cs="华文楷体"/>
                <w:b w:val="0"/>
                <w:bCs w:val="0"/>
                <w:color w:val="auto"/>
                <w:sz w:val="21"/>
                <w:szCs w:val="21"/>
                <w:lang w:eastAsia="zh-CN"/>
              </w:rPr>
              <w:t>技术负责人</w:t>
            </w:r>
            <w:r>
              <w:rPr>
                <w:rFonts w:hint="eastAsia" w:ascii="华文楷体" w:hAnsi="华文楷体" w:eastAsia="华文楷体" w:cs="华文楷体"/>
                <w:b w:val="0"/>
                <w:bCs w:val="0"/>
                <w:color w:val="auto"/>
                <w:sz w:val="21"/>
                <w:szCs w:val="21"/>
              </w:rPr>
              <w:t>交谈了解到：</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若需对项目实施过程及方法进行更改时，</w:t>
            </w:r>
            <w:r>
              <w:rPr>
                <w:rFonts w:hint="default" w:ascii="华文楷体" w:hAnsi="华文楷体" w:eastAsia="华文楷体" w:cs="华文楷体"/>
                <w:b w:val="0"/>
                <w:bCs w:val="0"/>
                <w:color w:val="auto"/>
                <w:sz w:val="21"/>
                <w:szCs w:val="21"/>
              </w:rPr>
              <w:t>安装分公司</w:t>
            </w:r>
            <w:r>
              <w:rPr>
                <w:rFonts w:hint="eastAsia" w:ascii="华文楷体" w:hAnsi="华文楷体" w:eastAsia="华文楷体" w:cs="华文楷体"/>
                <w:b w:val="0"/>
                <w:bCs w:val="0"/>
                <w:color w:val="auto"/>
                <w:sz w:val="21"/>
                <w:szCs w:val="21"/>
              </w:rPr>
              <w:t>在更改前组织</w:t>
            </w:r>
            <w:r>
              <w:rPr>
                <w:rFonts w:hint="eastAsia" w:ascii="华文楷体" w:hAnsi="华文楷体" w:eastAsia="华文楷体" w:cs="华文楷体"/>
                <w:b w:val="0"/>
                <w:bCs w:val="0"/>
                <w:color w:val="auto"/>
                <w:sz w:val="21"/>
                <w:szCs w:val="21"/>
                <w:lang w:eastAsia="zh-CN"/>
              </w:rPr>
              <w:t>市场部</w:t>
            </w:r>
            <w:r>
              <w:rPr>
                <w:rFonts w:hint="eastAsia" w:ascii="华文楷体" w:hAnsi="华文楷体" w:eastAsia="华文楷体" w:cs="华文楷体"/>
                <w:b w:val="0"/>
                <w:bCs w:val="0"/>
                <w:color w:val="auto"/>
                <w:sz w:val="21"/>
                <w:szCs w:val="21"/>
              </w:rPr>
              <w:t>、办公室、</w:t>
            </w:r>
            <w:r>
              <w:rPr>
                <w:rFonts w:hint="default" w:ascii="华文楷体" w:hAnsi="华文楷体" w:eastAsia="华文楷体" w:cs="华文楷体"/>
                <w:b w:val="0"/>
                <w:bCs w:val="0"/>
                <w:color w:val="auto"/>
                <w:sz w:val="21"/>
                <w:szCs w:val="21"/>
              </w:rPr>
              <w:t>安装分公司</w:t>
            </w:r>
            <w:r>
              <w:rPr>
                <w:rFonts w:hint="eastAsia" w:ascii="华文楷体" w:hAnsi="华文楷体" w:eastAsia="华文楷体" w:cs="华文楷体"/>
                <w:b w:val="0"/>
                <w:bCs w:val="0"/>
                <w:color w:val="auto"/>
                <w:sz w:val="21"/>
                <w:szCs w:val="21"/>
              </w:rPr>
              <w:t>、项目部相关部门进行评审，并根据评审结果制定必要的控制措施，以确保质量偏差得到有效预防，确保项目质量能够符合设计、标准规范要求。</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并保留更改过程中所形成的记录，包括评审的结果、授权进行更改的人员以及根据评审结果所采取的控制措施。</w:t>
            </w:r>
          </w:p>
          <w:p>
            <w:pPr>
              <w:spacing w:line="276" w:lineRule="auto"/>
              <w:ind w:firstLine="420" w:firstLineChars="200"/>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具体查实见项目部该条款审核记录。</w:t>
            </w:r>
          </w:p>
          <w:p>
            <w:pPr>
              <w:autoSpaceDE w:val="0"/>
              <w:autoSpaceDN w:val="0"/>
              <w:adjustRightInd w:val="0"/>
              <w:snapToGrid w:val="0"/>
              <w:spacing w:line="276" w:lineRule="auto"/>
              <w:jc w:val="left"/>
              <w:rPr>
                <w:rFonts w:hint="eastAsia" w:ascii="华文楷体" w:hAnsi="华文楷体" w:eastAsia="华文楷体" w:cs="华文楷体"/>
                <w:b w:val="0"/>
                <w:bCs w:val="0"/>
                <w:color w:val="auto"/>
                <w:spacing w:val="6"/>
                <w:sz w:val="21"/>
                <w:szCs w:val="21"/>
              </w:rPr>
            </w:pPr>
            <w:r>
              <w:rPr>
                <w:rFonts w:hint="eastAsia" w:ascii="华文楷体" w:hAnsi="华文楷体" w:eastAsia="华文楷体" w:cs="华文楷体"/>
                <w:b w:val="0"/>
                <w:bCs w:val="0"/>
                <w:color w:val="auto"/>
                <w:spacing w:val="6"/>
                <w:sz w:val="21"/>
                <w:szCs w:val="21"/>
              </w:rPr>
              <w:t>●管理手册中8.5.5对工程的移交和交付后的保修等服务作了规定，符合要求。</w:t>
            </w:r>
          </w:p>
          <w:p>
            <w:pPr>
              <w:autoSpaceDE w:val="0"/>
              <w:autoSpaceDN w:val="0"/>
              <w:adjustRightInd w:val="0"/>
              <w:snapToGrid w:val="0"/>
              <w:spacing w:line="276" w:lineRule="auto"/>
              <w:ind w:firstLine="444" w:firstLineChars="200"/>
              <w:jc w:val="left"/>
              <w:rPr>
                <w:rFonts w:hint="eastAsia" w:ascii="华文楷体" w:hAnsi="华文楷体" w:eastAsia="华文楷体" w:cs="华文楷体"/>
                <w:b w:val="0"/>
                <w:bCs w:val="0"/>
                <w:color w:val="auto"/>
                <w:spacing w:val="6"/>
                <w:sz w:val="21"/>
                <w:szCs w:val="21"/>
              </w:rPr>
            </w:pPr>
            <w:r>
              <w:rPr>
                <w:rFonts w:hint="eastAsia" w:ascii="华文楷体" w:hAnsi="华文楷体" w:eastAsia="华文楷体" w:cs="华文楷体"/>
                <w:b w:val="0"/>
                <w:bCs w:val="0"/>
                <w:color w:val="auto"/>
                <w:spacing w:val="6"/>
                <w:sz w:val="21"/>
                <w:szCs w:val="21"/>
                <w:lang w:val="en-US" w:eastAsia="zh-CN"/>
              </w:rPr>
              <w:t>施工</w:t>
            </w:r>
            <w:r>
              <w:rPr>
                <w:rFonts w:hint="eastAsia" w:ascii="华文楷体" w:hAnsi="华文楷体" w:eastAsia="华文楷体" w:cs="华文楷体"/>
                <w:b w:val="0"/>
                <w:bCs w:val="0"/>
                <w:color w:val="auto"/>
                <w:spacing w:val="6"/>
                <w:sz w:val="21"/>
                <w:szCs w:val="21"/>
              </w:rPr>
              <w:t>负责人介绍：</w:t>
            </w:r>
          </w:p>
          <w:p>
            <w:pPr>
              <w:autoSpaceDE w:val="0"/>
              <w:autoSpaceDN w:val="0"/>
              <w:adjustRightInd w:val="0"/>
              <w:snapToGrid w:val="0"/>
              <w:spacing w:line="276" w:lineRule="auto"/>
              <w:ind w:firstLine="444" w:firstLineChars="200"/>
              <w:jc w:val="left"/>
              <w:rPr>
                <w:rFonts w:hint="eastAsia" w:ascii="华文楷体" w:hAnsi="华文楷体" w:eastAsia="华文楷体" w:cs="华文楷体"/>
                <w:b w:val="0"/>
                <w:bCs w:val="0"/>
                <w:color w:val="auto"/>
                <w:spacing w:val="6"/>
                <w:sz w:val="21"/>
                <w:szCs w:val="21"/>
              </w:rPr>
            </w:pPr>
            <w:r>
              <w:rPr>
                <w:rFonts w:hint="eastAsia" w:ascii="华文楷体" w:hAnsi="华文楷体" w:eastAsia="华文楷体" w:cs="华文楷体"/>
                <w:b w:val="0"/>
                <w:bCs w:val="0"/>
                <w:color w:val="auto"/>
                <w:spacing w:val="6"/>
                <w:sz w:val="21"/>
                <w:szCs w:val="21"/>
              </w:rPr>
              <w:t>1）工程施工结束，竣工验收合格后，按合同约定进行工程交付。</w:t>
            </w:r>
          </w:p>
          <w:p>
            <w:pPr>
              <w:autoSpaceDE w:val="0"/>
              <w:autoSpaceDN w:val="0"/>
              <w:adjustRightInd w:val="0"/>
              <w:snapToGrid w:val="0"/>
              <w:spacing w:line="276" w:lineRule="auto"/>
              <w:ind w:firstLine="444" w:firstLineChars="200"/>
              <w:jc w:val="left"/>
              <w:rPr>
                <w:rFonts w:hint="eastAsia" w:ascii="华文楷体" w:hAnsi="华文楷体" w:eastAsia="华文楷体" w:cs="华文楷体"/>
                <w:b w:val="0"/>
                <w:bCs w:val="0"/>
                <w:color w:val="auto"/>
                <w:spacing w:val="6"/>
                <w:sz w:val="21"/>
                <w:szCs w:val="21"/>
              </w:rPr>
            </w:pPr>
            <w:r>
              <w:rPr>
                <w:rFonts w:hint="eastAsia" w:ascii="华文楷体" w:hAnsi="华文楷体" w:eastAsia="华文楷体" w:cs="华文楷体"/>
                <w:b w:val="0"/>
                <w:bCs w:val="0"/>
                <w:color w:val="auto"/>
                <w:spacing w:val="6"/>
                <w:sz w:val="21"/>
                <w:szCs w:val="21"/>
              </w:rPr>
              <w:t>2）对移交后的工程项目，按照合同约定进行保修和服务。</w:t>
            </w:r>
          </w:p>
          <w:p>
            <w:pPr>
              <w:autoSpaceDE w:val="0"/>
              <w:autoSpaceDN w:val="0"/>
              <w:adjustRightInd w:val="0"/>
              <w:snapToGrid w:val="0"/>
              <w:spacing w:line="276" w:lineRule="auto"/>
              <w:ind w:firstLine="444" w:firstLineChars="200"/>
              <w:jc w:val="left"/>
              <w:rPr>
                <w:rFonts w:hint="eastAsia" w:ascii="华文楷体" w:hAnsi="华文楷体" w:eastAsia="华文楷体" w:cs="华文楷体"/>
                <w:b w:val="0"/>
                <w:bCs w:val="0"/>
                <w:color w:val="auto"/>
                <w:spacing w:val="6"/>
                <w:sz w:val="21"/>
                <w:szCs w:val="21"/>
              </w:rPr>
            </w:pPr>
            <w:r>
              <w:rPr>
                <w:rFonts w:hint="eastAsia" w:ascii="华文楷体" w:hAnsi="华文楷体" w:eastAsia="华文楷体" w:cs="华文楷体"/>
                <w:b w:val="0"/>
                <w:bCs w:val="0"/>
                <w:color w:val="auto"/>
                <w:spacing w:val="6"/>
                <w:sz w:val="21"/>
                <w:szCs w:val="21"/>
              </w:rPr>
              <w:t>3）服务记录：</w:t>
            </w:r>
            <w:r>
              <w:rPr>
                <w:rFonts w:hint="eastAsia" w:ascii="华文楷体" w:hAnsi="华文楷体" w:eastAsia="华文楷体" w:cs="华文楷体"/>
                <w:b w:val="0"/>
                <w:bCs w:val="0"/>
                <w:color w:val="auto"/>
                <w:spacing w:val="6"/>
                <w:sz w:val="21"/>
                <w:szCs w:val="21"/>
                <w:lang w:eastAsia="zh-CN"/>
              </w:rPr>
              <w:t>技术负责人介绍</w:t>
            </w:r>
            <w:r>
              <w:rPr>
                <w:rFonts w:hint="eastAsia" w:ascii="华文楷体" w:hAnsi="华文楷体" w:eastAsia="华文楷体" w:cs="华文楷体"/>
                <w:b w:val="0"/>
                <w:bCs w:val="0"/>
                <w:color w:val="auto"/>
                <w:spacing w:val="6"/>
                <w:sz w:val="21"/>
                <w:szCs w:val="21"/>
              </w:rPr>
              <w:t>，体系运行以来，完工项目没有发生过质量维修记录。</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基本符合要求。</w:t>
            </w: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安庆石化热电部化肥返回水至化学除盐水箱新增管线安装</w:t>
            </w:r>
            <w:r>
              <w:rPr>
                <w:rFonts w:hint="eastAsia" w:ascii="华文楷体" w:hAnsi="华文楷体" w:eastAsia="华文楷体" w:cs="华文楷体"/>
                <w:b w:val="0"/>
                <w:bCs w:val="0"/>
                <w:color w:val="auto"/>
                <w:sz w:val="21"/>
                <w:szCs w:val="21"/>
              </w:rPr>
              <w:t>生产和服务提供的控制、过程确认</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1、提供《工程开工报审表》明确工程名称致建设单位及准备开工日期，施工单位项目经理签字盖章，申报日期20</w:t>
            </w:r>
            <w:r>
              <w:rPr>
                <w:rFonts w:hint="eastAsia" w:ascii="华文楷体" w:hAnsi="华文楷体" w:eastAsia="华文楷体" w:cs="华文楷体"/>
                <w:b w:val="0"/>
                <w:bCs w:val="0"/>
                <w:color w:val="auto"/>
                <w:sz w:val="21"/>
                <w:szCs w:val="21"/>
                <w:lang w:val="en-US" w:eastAsia="zh-CN"/>
              </w:rPr>
              <w:t>22</w:t>
            </w:r>
            <w:r>
              <w:rPr>
                <w:rFonts w:hint="eastAsia" w:ascii="华文楷体" w:hAnsi="华文楷体" w:eastAsia="华文楷体" w:cs="华文楷体"/>
                <w:b w:val="0"/>
                <w:bCs w:val="0"/>
                <w:color w:val="auto"/>
                <w:sz w:val="21"/>
                <w:szCs w:val="21"/>
              </w:rPr>
              <w:t>.8.19.</w:t>
            </w:r>
          </w:p>
          <w:p>
            <w:pPr>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2、编制《施工组织设计》</w:t>
            </w:r>
            <w:r>
              <w:rPr>
                <w:rFonts w:hint="default" w:ascii="华文楷体" w:hAnsi="华文楷体" w:eastAsia="华文楷体" w:cs="华文楷体"/>
                <w:b w:val="0"/>
                <w:bCs w:val="0"/>
                <w:color w:val="auto"/>
                <w:sz w:val="21"/>
                <w:szCs w:val="21"/>
              </w:rPr>
              <w:t>安装分公司</w:t>
            </w:r>
            <w:r>
              <w:rPr>
                <w:rFonts w:hint="eastAsia" w:ascii="华文楷体" w:hAnsi="华文楷体" w:eastAsia="华文楷体" w:cs="华文楷体"/>
                <w:b w:val="0"/>
                <w:bCs w:val="0"/>
                <w:color w:val="auto"/>
                <w:sz w:val="21"/>
                <w:szCs w:val="21"/>
              </w:rPr>
              <w:t>根据策划的安排实施施工准备。</w:t>
            </w:r>
          </w:p>
          <w:p>
            <w:pPr>
              <w:jc w:val="lef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3、公司建立了工程项目施工质量管理制度、工程项目施工准备管理制度、施工过程管理制度、材料设备构配件进场检验及管理制度、试验和检测管理制度、施工机具管理制度、分包工程管理制度等制度，由公司统一编制，项目部实施。20</w:t>
            </w:r>
            <w:r>
              <w:rPr>
                <w:rFonts w:hint="eastAsia" w:ascii="华文楷体" w:hAnsi="华文楷体" w:eastAsia="华文楷体" w:cs="华文楷体"/>
                <w:b w:val="0"/>
                <w:bCs w:val="0"/>
                <w:color w:val="auto"/>
                <w:sz w:val="21"/>
                <w:szCs w:val="21"/>
                <w:lang w:val="en-US" w:eastAsia="zh-CN"/>
              </w:rPr>
              <w:t>22</w:t>
            </w:r>
            <w:r>
              <w:rPr>
                <w:rFonts w:hint="eastAsia" w:ascii="华文楷体" w:hAnsi="华文楷体" w:eastAsia="华文楷体" w:cs="华文楷体"/>
                <w:b w:val="0"/>
                <w:bCs w:val="0"/>
                <w:color w:val="auto"/>
                <w:sz w:val="21"/>
                <w:szCs w:val="21"/>
              </w:rPr>
              <w:t>.8.16，项目负责人审核，总经理批准。</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4、制定了多项施工专项方案：施工前的准备工作、脚手架搭建、防护遮蔽、脱硫施工、喷砂除锈、刷涂油漆、清理现场、拆除脚手架施工方案等，均经过总经理审批。</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5、总体时间安排：</w:t>
            </w:r>
          </w:p>
          <w:p>
            <w:pPr>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本工程按照总工期进行组织安排，计划，提供有详细的计划安排记录，目前进行脱硫施工。</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6、施工验收规范有：同前，均为现行有效版本。</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7、提供设计交底和图纸会审：建设、施工方参加，提出的问题，均现场进行了解决，提供会审记录。</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抽：《图纸会审记录》20</w:t>
            </w:r>
            <w:r>
              <w:rPr>
                <w:rFonts w:hint="eastAsia" w:ascii="华文楷体" w:hAnsi="华文楷体" w:eastAsia="华文楷体" w:cs="华文楷体"/>
                <w:b w:val="0"/>
                <w:bCs w:val="0"/>
                <w:color w:val="auto"/>
                <w:sz w:val="21"/>
                <w:szCs w:val="21"/>
                <w:lang w:val="en-US" w:eastAsia="zh-CN"/>
              </w:rPr>
              <w:t>22</w:t>
            </w:r>
            <w:r>
              <w:rPr>
                <w:rFonts w:hint="eastAsia" w:ascii="华文楷体" w:hAnsi="华文楷体" w:eastAsia="华文楷体" w:cs="华文楷体"/>
                <w:b w:val="0"/>
                <w:bCs w:val="0"/>
                <w:color w:val="auto"/>
                <w:sz w:val="21"/>
                <w:szCs w:val="21"/>
              </w:rPr>
              <w:t>.8.16。参加人员：建设单位1人，施工单位2人。会审主持人：武伟。设计交底和图纸会审符合要求。</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8、技术交底：在开工前项目技术负责人对施工班组实施了技术交底。</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抽20</w:t>
            </w:r>
            <w:r>
              <w:rPr>
                <w:rFonts w:hint="eastAsia" w:ascii="华文楷体" w:hAnsi="华文楷体" w:eastAsia="华文楷体" w:cs="华文楷体"/>
                <w:b w:val="0"/>
                <w:bCs w:val="0"/>
                <w:color w:val="auto"/>
                <w:sz w:val="21"/>
                <w:szCs w:val="21"/>
                <w:lang w:val="en-US" w:eastAsia="zh-CN"/>
              </w:rPr>
              <w:t>22</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9</w:t>
            </w:r>
            <w:r>
              <w:rPr>
                <w:rFonts w:hint="eastAsia" w:ascii="华文楷体" w:hAnsi="华文楷体" w:eastAsia="华文楷体" w:cs="华文楷体"/>
                <w:b w:val="0"/>
                <w:bCs w:val="0"/>
                <w:color w:val="auto"/>
                <w:sz w:val="21"/>
                <w:szCs w:val="21"/>
              </w:rPr>
              <w:t>-19技术交底：施工停罐、开孔位置等。</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9、安全生产责任制及安全责状，</w:t>
            </w:r>
            <w:r>
              <w:rPr>
                <w:rFonts w:hint="default" w:ascii="华文楷体" w:hAnsi="华文楷体" w:eastAsia="华文楷体" w:cs="华文楷体"/>
                <w:b w:val="0"/>
                <w:bCs w:val="0"/>
                <w:color w:val="auto"/>
                <w:sz w:val="21"/>
                <w:szCs w:val="21"/>
              </w:rPr>
              <w:t>安装分公司</w:t>
            </w:r>
            <w:r>
              <w:rPr>
                <w:rFonts w:hint="eastAsia" w:ascii="华文楷体" w:hAnsi="华文楷体" w:eastAsia="华文楷体" w:cs="华文楷体"/>
                <w:b w:val="0"/>
                <w:bCs w:val="0"/>
                <w:color w:val="auto"/>
                <w:sz w:val="21"/>
                <w:szCs w:val="21"/>
              </w:rPr>
              <w:t>制定了安全责任制并下发项目部，公司与项目经理及施工人员签定安全生产责任状。</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10、项目部新入场工人三级安全教育汇总表，抽查电工、焊工、安全员等的三级教育登记表、登记卡等，记录完整清晰。</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（一）主要工程材料：底漆、钢筋等</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抽1：工程材料/构配件/设备报审表</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2、材料/构配件/设备质量证明资料</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3、检验结果</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抽：《建筑材料报检单》上报日期20</w:t>
            </w:r>
            <w:r>
              <w:rPr>
                <w:rFonts w:hint="eastAsia" w:ascii="华文楷体" w:hAnsi="华文楷体" w:eastAsia="华文楷体" w:cs="华文楷体"/>
                <w:b w:val="0"/>
                <w:bCs w:val="0"/>
                <w:color w:val="auto"/>
                <w:sz w:val="21"/>
                <w:szCs w:val="21"/>
                <w:lang w:val="en-US" w:eastAsia="zh-CN"/>
              </w:rPr>
              <w:t>22</w:t>
            </w:r>
            <w:r>
              <w:rPr>
                <w:rFonts w:hint="eastAsia" w:ascii="华文楷体" w:hAnsi="华文楷体" w:eastAsia="华文楷体" w:cs="华文楷体"/>
                <w:b w:val="0"/>
                <w:bCs w:val="0"/>
                <w:color w:val="auto"/>
                <w:sz w:val="21"/>
                <w:szCs w:val="21"/>
              </w:rPr>
              <w:t>.08.19</w:t>
            </w:r>
          </w:p>
          <w:tbl>
            <w:tblPr>
              <w:tblStyle w:val="9"/>
              <w:tblW w:w="7950" w:type="dxa"/>
              <w:tblInd w:w="0" w:type="dxa"/>
              <w:tblLayout w:type="fixed"/>
              <w:tblCellMar>
                <w:top w:w="0" w:type="dxa"/>
                <w:left w:w="0" w:type="dxa"/>
                <w:bottom w:w="0" w:type="dxa"/>
                <w:right w:w="0" w:type="dxa"/>
              </w:tblCellMar>
            </w:tblPr>
            <w:tblGrid>
              <w:gridCol w:w="1237"/>
              <w:gridCol w:w="1862"/>
              <w:gridCol w:w="1514"/>
              <w:gridCol w:w="936"/>
              <w:gridCol w:w="1306"/>
              <w:gridCol w:w="1095"/>
            </w:tblGrid>
            <w:tr>
              <w:tblPrEx>
                <w:tblCellMar>
                  <w:top w:w="0" w:type="dxa"/>
                  <w:left w:w="0" w:type="dxa"/>
                  <w:bottom w:w="0" w:type="dxa"/>
                  <w:right w:w="0" w:type="dxa"/>
                </w:tblCellMar>
              </w:tblPrEx>
              <w:trPr>
                <w:trHeight w:val="287"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kern w:val="0"/>
                      <w:sz w:val="21"/>
                      <w:szCs w:val="21"/>
                    </w:rPr>
                    <w:t>材料名称</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材料来源</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材料规格</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式样来源</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使用部位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试验结果</w:t>
                  </w:r>
                </w:p>
              </w:tc>
            </w:tr>
            <w:tr>
              <w:tblPrEx>
                <w:tblCellMar>
                  <w:top w:w="0" w:type="dxa"/>
                  <w:left w:w="0" w:type="dxa"/>
                  <w:bottom w:w="0" w:type="dxa"/>
                  <w:right w:w="0" w:type="dxa"/>
                </w:tblCellMar>
              </w:tblPrEx>
              <w:trPr>
                <w:trHeight w:val="451"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kern w:val="0"/>
                      <w:sz w:val="21"/>
                      <w:szCs w:val="21"/>
                    </w:rPr>
                    <w:t>底漆</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华文楷体" w:hAnsi="华文楷体" w:eastAsia="华文楷体" w:cs="华文楷体"/>
                      <w:b w:val="0"/>
                      <w:bCs w:val="0"/>
                      <w:color w:val="auto"/>
                      <w:sz w:val="21"/>
                      <w:szCs w:val="21"/>
                      <w:lang w:eastAsia="zh-CN"/>
                    </w:rPr>
                  </w:pPr>
                  <w:r>
                    <w:rPr>
                      <w:rFonts w:hint="eastAsia" w:ascii="华文楷体" w:hAnsi="华文楷体" w:eastAsia="华文楷体" w:cs="华文楷体"/>
                      <w:b w:val="0"/>
                      <w:bCs w:val="0"/>
                      <w:color w:val="auto"/>
                      <w:sz w:val="21"/>
                      <w:szCs w:val="21"/>
                      <w:lang w:eastAsia="zh-CN"/>
                    </w:rPr>
                    <w:t>无锡欣叶豪化工厂</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桶装25㎏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rPr>
                    <w:t>现场取样</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rPr>
                    <w:t>球罐内外</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rPr>
                    <w:t>合格</w:t>
                  </w:r>
                </w:p>
              </w:tc>
            </w:tr>
            <w:tr>
              <w:tblPrEx>
                <w:tblCellMar>
                  <w:top w:w="0" w:type="dxa"/>
                  <w:left w:w="0" w:type="dxa"/>
                  <w:bottom w:w="0" w:type="dxa"/>
                  <w:right w:w="0" w:type="dxa"/>
                </w:tblCellMar>
              </w:tblPrEx>
              <w:trPr>
                <w:trHeight w:val="451"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rPr>
                    <w:t>面漆</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eastAsia="zh-CN"/>
                    </w:rPr>
                    <w:t>无锡欣叶豪化工厂</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桶装25㎏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rPr>
                    <w:t>现场取样</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rPr>
                    <w:t>球罐内外</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rPr>
                    <w:t>合格</w:t>
                  </w:r>
                </w:p>
              </w:tc>
            </w:tr>
          </w:tbl>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抽：《底漆配合比报告》，结果合格。</w:t>
            </w:r>
          </w:p>
          <w:p>
            <w:pPr>
              <w:pStyle w:val="2"/>
              <w:rPr>
                <w:rFonts w:hint="eastAsia"/>
                <w:color w:val="auto"/>
              </w:rPr>
            </w:pPr>
          </w:p>
          <w:p>
            <w:pPr>
              <w:rPr>
                <w:rFonts w:hint="default"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lang w:val="en-US" w:eastAsia="zh-CN"/>
              </w:rPr>
              <w:t>抽2</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钢管进场检验</w:t>
            </w:r>
            <w:r>
              <w:rPr>
                <w:rFonts w:hint="eastAsia" w:ascii="华文楷体" w:hAnsi="华文楷体" w:eastAsia="华文楷体" w:cs="华文楷体"/>
                <w:b w:val="0"/>
                <w:bCs w:val="0"/>
                <w:color w:val="auto"/>
                <w:sz w:val="21"/>
                <w:szCs w:val="21"/>
              </w:rPr>
              <w:t>》，结果合格。</w:t>
            </w:r>
            <w:r>
              <w:rPr>
                <w:rFonts w:hint="eastAsia" w:ascii="华文楷体" w:hAnsi="华文楷体" w:eastAsia="华文楷体" w:cs="华文楷体"/>
                <w:b w:val="0"/>
                <w:bCs w:val="0"/>
                <w:color w:val="auto"/>
                <w:sz w:val="21"/>
                <w:szCs w:val="21"/>
                <w:lang w:val="en-US" w:eastAsia="zh-CN"/>
              </w:rPr>
              <w:t>2021.9.30</w:t>
            </w:r>
          </w:p>
          <w:p>
            <w:pPr>
              <w:pStyle w:val="2"/>
              <w:rPr>
                <w:rFonts w:hint="eastAsia"/>
                <w:color w:val="auto"/>
              </w:rPr>
            </w:pPr>
          </w:p>
          <w:p>
            <w:pPr>
              <w:pStyle w:val="2"/>
              <w:rPr>
                <w:rFonts w:hint="eastAsia" w:ascii="华文楷体" w:hAnsi="华文楷体" w:eastAsia="华文楷体" w:cs="华文楷体"/>
                <w:b w:val="0"/>
                <w:bCs w:val="0"/>
                <w:color w:val="auto"/>
                <w:sz w:val="21"/>
                <w:szCs w:val="21"/>
              </w:rPr>
            </w:pPr>
          </w:p>
          <w:p>
            <w:pPr>
              <w:pStyle w:val="3"/>
              <w:rPr>
                <w:rFonts w:hint="eastAsia" w:ascii="华文楷体" w:hAnsi="华文楷体" w:eastAsia="华文楷体" w:cs="华文楷体"/>
                <w:b w:val="0"/>
                <w:bCs w:val="0"/>
                <w:color w:val="auto"/>
                <w:sz w:val="21"/>
                <w:szCs w:val="21"/>
              </w:rPr>
            </w:pPr>
            <w:r>
              <w:rPr>
                <w:color w:val="auto"/>
              </w:rPr>
              <w:drawing>
                <wp:inline distT="0" distB="0" distL="114300" distR="114300">
                  <wp:extent cx="3286125" cy="3880485"/>
                  <wp:effectExtent l="0" t="0" r="9525" b="571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7"/>
                          <a:stretch>
                            <a:fillRect/>
                          </a:stretch>
                        </pic:blipFill>
                        <pic:spPr>
                          <a:xfrm>
                            <a:off x="0" y="0"/>
                            <a:ext cx="3286125" cy="3880485"/>
                          </a:xfrm>
                          <a:prstGeom prst="rect">
                            <a:avLst/>
                          </a:prstGeom>
                          <a:noFill/>
                          <a:ln>
                            <a:noFill/>
                          </a:ln>
                        </pic:spPr>
                      </pic:pic>
                    </a:graphicData>
                  </a:graphic>
                </wp:inline>
              </w:drawing>
            </w:r>
          </w:p>
          <w:p>
            <w:pPr>
              <w:rPr>
                <w:rFonts w:hint="default" w:eastAsia="宋体"/>
                <w:color w:val="auto"/>
                <w:lang w:val="en-US" w:eastAsia="zh-CN"/>
              </w:rPr>
            </w:pPr>
            <w:r>
              <w:rPr>
                <w:rFonts w:hint="eastAsia"/>
                <w:color w:val="auto"/>
                <w:lang w:val="en-US" w:eastAsia="zh-CN"/>
              </w:rPr>
              <w:t>抽3焊条检验证明：提供证明书</w:t>
            </w:r>
            <w:r>
              <w:rPr>
                <w:color w:val="auto"/>
              </w:rPr>
              <w:drawing>
                <wp:inline distT="0" distB="0" distL="114300" distR="114300">
                  <wp:extent cx="2495550" cy="3361690"/>
                  <wp:effectExtent l="0" t="0" r="0" b="1016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8"/>
                          <a:stretch>
                            <a:fillRect/>
                          </a:stretch>
                        </pic:blipFill>
                        <pic:spPr>
                          <a:xfrm>
                            <a:off x="0" y="0"/>
                            <a:ext cx="2495550" cy="3361690"/>
                          </a:xfrm>
                          <a:prstGeom prst="rect">
                            <a:avLst/>
                          </a:prstGeom>
                          <a:noFill/>
                          <a:ln>
                            <a:noFill/>
                          </a:ln>
                        </pic:spPr>
                      </pic:pic>
                    </a:graphicData>
                  </a:graphic>
                </wp:inline>
              </w:drawing>
            </w: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（二）分部分项、隐蔽工程质量验收报告</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抽1、《球罐隐蔽工程检查验收记录》</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工程名称：</w:t>
            </w:r>
            <w:r>
              <w:rPr>
                <w:rFonts w:hint="eastAsia" w:ascii="华文楷体" w:hAnsi="华文楷体" w:eastAsia="华文楷体" w:cs="华文楷体"/>
                <w:b w:val="0"/>
                <w:bCs w:val="0"/>
                <w:color w:val="auto"/>
                <w:sz w:val="21"/>
                <w:szCs w:val="21"/>
                <w:lang w:eastAsia="zh-CN"/>
              </w:rPr>
              <w:t>安庆石化热电部</w:t>
            </w:r>
            <w:r>
              <w:rPr>
                <w:rFonts w:hint="eastAsia" w:ascii="华文楷体" w:hAnsi="华文楷体" w:eastAsia="华文楷体" w:cs="华文楷体"/>
                <w:b w:val="0"/>
                <w:bCs w:val="0"/>
                <w:color w:val="auto"/>
                <w:sz w:val="21"/>
                <w:szCs w:val="21"/>
              </w:rPr>
              <w:t xml:space="preserve">球罐防腐               </w:t>
            </w:r>
            <w:r>
              <w:rPr>
                <w:rFonts w:hint="default" w:ascii="华文楷体" w:hAnsi="华文楷体" w:eastAsia="华文楷体" w:cs="华文楷体"/>
                <w:b w:val="0"/>
                <w:bCs w:val="0"/>
                <w:color w:val="auto"/>
                <w:sz w:val="21"/>
                <w:szCs w:val="21"/>
              </w:rPr>
              <w:t>安装分公司</w:t>
            </w:r>
            <w:r>
              <w:rPr>
                <w:rFonts w:hint="eastAsia" w:ascii="华文楷体" w:hAnsi="华文楷体" w:eastAsia="华文楷体" w:cs="华文楷体"/>
                <w:b w:val="0"/>
                <w:bCs w:val="0"/>
                <w:color w:val="auto"/>
                <w:sz w:val="21"/>
                <w:szCs w:val="21"/>
              </w:rPr>
              <w:t>位：</w:t>
            </w:r>
            <w:r>
              <w:rPr>
                <w:rFonts w:hint="eastAsia" w:ascii="华文楷体" w:hAnsi="华文楷体" w:eastAsia="华文楷体" w:cs="华文楷体"/>
                <w:b w:val="0"/>
                <w:bCs w:val="0"/>
                <w:color w:val="auto"/>
                <w:sz w:val="21"/>
                <w:szCs w:val="21"/>
                <w:lang w:eastAsia="zh-CN"/>
              </w:rPr>
              <w:t>罐体表面</w:t>
            </w:r>
            <w:r>
              <w:rPr>
                <w:rFonts w:hint="eastAsia" w:ascii="华文楷体" w:hAnsi="华文楷体" w:eastAsia="华文楷体" w:cs="华文楷体"/>
                <w:b w:val="0"/>
                <w:bCs w:val="0"/>
                <w:color w:val="auto"/>
                <w:sz w:val="21"/>
                <w:szCs w:val="21"/>
              </w:rPr>
              <w:t>。</w:t>
            </w:r>
          </w:p>
          <w:p>
            <w:pPr>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rPr>
              <w:t>质检工程师：</w:t>
            </w:r>
            <w:r>
              <w:rPr>
                <w:rFonts w:hint="eastAsia" w:ascii="华文楷体" w:hAnsi="华文楷体" w:eastAsia="华文楷体" w:cs="华文楷体"/>
                <w:b w:val="0"/>
                <w:bCs w:val="0"/>
                <w:color w:val="auto"/>
                <w:sz w:val="21"/>
                <w:szCs w:val="21"/>
                <w:lang w:eastAsia="zh-CN"/>
              </w:rPr>
              <w:t>黄双阳</w:t>
            </w:r>
            <w:r>
              <w:rPr>
                <w:rFonts w:hint="eastAsia" w:ascii="华文楷体" w:hAnsi="华文楷体" w:eastAsia="华文楷体" w:cs="华文楷体"/>
                <w:b w:val="0"/>
                <w:bCs w:val="0"/>
                <w:color w:val="auto"/>
                <w:sz w:val="21"/>
                <w:szCs w:val="21"/>
              </w:rPr>
              <w:t xml:space="preserve">   技术负责人：</w:t>
            </w:r>
            <w:r>
              <w:rPr>
                <w:rFonts w:hint="eastAsia" w:ascii="华文楷体" w:hAnsi="华文楷体" w:eastAsia="华文楷体" w:cs="华文楷体"/>
                <w:b w:val="0"/>
                <w:bCs w:val="0"/>
                <w:color w:val="auto"/>
                <w:sz w:val="21"/>
                <w:szCs w:val="21"/>
                <w:lang w:eastAsia="zh-CN"/>
              </w:rPr>
              <w:t xml:space="preserve"> 陈操根</w:t>
            </w:r>
            <w:r>
              <w:rPr>
                <w:rFonts w:hint="eastAsia" w:ascii="华文楷体" w:hAnsi="华文楷体" w:eastAsia="华文楷体" w:cs="华文楷体"/>
                <w:b w:val="0"/>
                <w:bCs w:val="0"/>
                <w:color w:val="auto"/>
                <w:sz w:val="21"/>
                <w:szCs w:val="21"/>
              </w:rPr>
              <w:t xml:space="preserve">        时间：20</w:t>
            </w:r>
            <w:r>
              <w:rPr>
                <w:rFonts w:hint="eastAsia" w:ascii="华文楷体" w:hAnsi="华文楷体" w:eastAsia="华文楷体" w:cs="华文楷体"/>
                <w:b w:val="0"/>
                <w:bCs w:val="0"/>
                <w:color w:val="auto"/>
                <w:sz w:val="21"/>
                <w:szCs w:val="21"/>
                <w:lang w:val="en-US" w:eastAsia="zh-CN"/>
              </w:rPr>
              <w:t>22</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10</w:t>
            </w:r>
            <w:r>
              <w:rPr>
                <w:rFonts w:hint="eastAsia" w:ascii="华文楷体" w:hAnsi="华文楷体" w:eastAsia="华文楷体" w:cs="华文楷体"/>
                <w:b w:val="0"/>
                <w:bCs w:val="0"/>
                <w:color w:val="auto"/>
                <w:sz w:val="21"/>
                <w:szCs w:val="21"/>
              </w:rPr>
              <w:t>.2</w:t>
            </w:r>
            <w:r>
              <w:rPr>
                <w:rFonts w:hint="eastAsia" w:ascii="华文楷体" w:hAnsi="华文楷体" w:eastAsia="华文楷体" w:cs="华文楷体"/>
                <w:b w:val="0"/>
                <w:bCs w:val="0"/>
                <w:color w:val="auto"/>
                <w:sz w:val="21"/>
                <w:szCs w:val="21"/>
                <w:lang w:val="en-US" w:eastAsia="zh-CN"/>
              </w:rPr>
              <w:t>6</w:t>
            </w:r>
          </w:p>
          <w:p>
            <w:pPr>
              <w:pStyle w:val="2"/>
              <w:rPr>
                <w:rFonts w:hint="eastAsia" w:ascii="华文楷体" w:hAnsi="华文楷体" w:eastAsia="华文楷体" w:cs="华文楷体"/>
                <w:b w:val="0"/>
                <w:bCs w:val="0"/>
                <w:color w:val="auto"/>
                <w:sz w:val="21"/>
                <w:szCs w:val="21"/>
              </w:rPr>
            </w:pPr>
          </w:p>
          <w:p>
            <w:pPr>
              <w:spacing w:line="300" w:lineRule="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分部分项验收：</w:t>
            </w:r>
          </w:p>
          <w:p>
            <w:pPr>
              <w:spacing w:line="300" w:lineRule="auto"/>
              <w:rPr>
                <w:rFonts w:hint="default"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lang w:val="en-US" w:eastAsia="zh-CN"/>
              </w:rPr>
              <w:t>抽查1、隔热保温验收    2021.10.17</w:t>
            </w:r>
          </w:p>
          <w:p>
            <w:pPr>
              <w:pStyle w:val="2"/>
              <w:rPr>
                <w:rFonts w:hint="eastAsia" w:ascii="华文楷体" w:hAnsi="华文楷体" w:eastAsia="华文楷体" w:cs="华文楷体"/>
                <w:b w:val="0"/>
                <w:bCs w:val="0"/>
                <w:color w:val="auto"/>
                <w:sz w:val="21"/>
                <w:szCs w:val="21"/>
              </w:rPr>
            </w:pPr>
          </w:p>
          <w:p>
            <w:pPr>
              <w:pStyle w:val="3"/>
              <w:rPr>
                <w:rFonts w:hint="eastAsia" w:ascii="华文楷体" w:hAnsi="华文楷体" w:eastAsia="华文楷体" w:cs="华文楷体"/>
                <w:b w:val="0"/>
                <w:bCs w:val="0"/>
                <w:color w:val="auto"/>
                <w:sz w:val="21"/>
                <w:szCs w:val="21"/>
              </w:rPr>
            </w:pPr>
            <w:r>
              <w:rPr>
                <w:color w:val="auto"/>
              </w:rPr>
              <w:drawing>
                <wp:inline distT="0" distB="0" distL="114300" distR="114300">
                  <wp:extent cx="2803525" cy="4097020"/>
                  <wp:effectExtent l="0" t="0" r="15875" b="1778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tretch>
                            <a:fillRect/>
                          </a:stretch>
                        </pic:blipFill>
                        <pic:spPr>
                          <a:xfrm>
                            <a:off x="0" y="0"/>
                            <a:ext cx="2803525" cy="4097020"/>
                          </a:xfrm>
                          <a:prstGeom prst="rect">
                            <a:avLst/>
                          </a:prstGeom>
                          <a:noFill/>
                          <a:ln>
                            <a:noFill/>
                          </a:ln>
                        </pic:spPr>
                      </pic:pic>
                    </a:graphicData>
                  </a:graphic>
                </wp:inline>
              </w:drawing>
            </w:r>
          </w:p>
          <w:p>
            <w:pPr>
              <w:spacing w:line="300" w:lineRule="auto"/>
              <w:rPr>
                <w:rFonts w:hint="default"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lang w:val="en-US" w:eastAsia="zh-CN"/>
              </w:rPr>
              <w:t>抽查2、防腐验收    2021.10.10</w:t>
            </w:r>
          </w:p>
          <w:p>
            <w:pPr>
              <w:rPr>
                <w:rFonts w:hint="eastAsia"/>
                <w:color w:val="auto"/>
              </w:rPr>
            </w:pPr>
            <w:r>
              <w:rPr>
                <w:color w:val="auto"/>
              </w:rPr>
              <w:drawing>
                <wp:inline distT="0" distB="0" distL="114300" distR="114300">
                  <wp:extent cx="4076700" cy="5476875"/>
                  <wp:effectExtent l="0" t="0" r="0" b="952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0"/>
                          <a:stretch>
                            <a:fillRect/>
                          </a:stretch>
                        </pic:blipFill>
                        <pic:spPr>
                          <a:xfrm>
                            <a:off x="0" y="0"/>
                            <a:ext cx="4076700" cy="5476875"/>
                          </a:xfrm>
                          <a:prstGeom prst="rect">
                            <a:avLst/>
                          </a:prstGeom>
                          <a:noFill/>
                          <a:ln>
                            <a:noFill/>
                          </a:ln>
                        </pic:spPr>
                      </pic:pic>
                    </a:graphicData>
                  </a:graphic>
                </wp:inline>
              </w:drawing>
            </w:r>
          </w:p>
          <w:p>
            <w:pPr>
              <w:spacing w:line="300" w:lineRule="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抽3、</w:t>
            </w:r>
            <w:r>
              <w:rPr>
                <w:rFonts w:hint="eastAsia" w:ascii="华文楷体" w:hAnsi="华文楷体" w:eastAsia="华文楷体" w:cs="华文楷体"/>
                <w:b w:val="0"/>
                <w:bCs w:val="0"/>
                <w:color w:val="auto"/>
                <w:sz w:val="21"/>
                <w:szCs w:val="21"/>
              </w:rPr>
              <w:t>查20</w:t>
            </w:r>
            <w:r>
              <w:rPr>
                <w:rFonts w:hint="eastAsia" w:ascii="华文楷体" w:hAnsi="华文楷体" w:eastAsia="华文楷体" w:cs="华文楷体"/>
                <w:b w:val="0"/>
                <w:bCs w:val="0"/>
                <w:color w:val="auto"/>
                <w:sz w:val="21"/>
                <w:szCs w:val="21"/>
                <w:lang w:val="en-US" w:eastAsia="zh-CN"/>
              </w:rPr>
              <w:t>22</w:t>
            </w:r>
            <w:r>
              <w:rPr>
                <w:rFonts w:hint="eastAsia" w:ascii="华文楷体" w:hAnsi="华文楷体" w:eastAsia="华文楷体" w:cs="华文楷体"/>
                <w:b w:val="0"/>
                <w:bCs w:val="0"/>
                <w:color w:val="auto"/>
                <w:sz w:val="21"/>
                <w:szCs w:val="21"/>
              </w:rPr>
              <w:t>年</w:t>
            </w:r>
            <w:r>
              <w:rPr>
                <w:rFonts w:hint="eastAsia" w:ascii="华文楷体" w:hAnsi="华文楷体" w:eastAsia="华文楷体" w:cs="华文楷体"/>
                <w:b w:val="0"/>
                <w:bCs w:val="0"/>
                <w:color w:val="auto"/>
                <w:sz w:val="21"/>
                <w:szCs w:val="21"/>
                <w:lang w:val="en-US" w:eastAsia="zh-CN"/>
              </w:rPr>
              <w:t>9</w:t>
            </w:r>
            <w:r>
              <w:rPr>
                <w:rFonts w:hint="eastAsia" w:ascii="华文楷体" w:hAnsi="华文楷体" w:eastAsia="华文楷体" w:cs="华文楷体"/>
                <w:b w:val="0"/>
                <w:bCs w:val="0"/>
                <w:color w:val="auto"/>
                <w:sz w:val="21"/>
                <w:szCs w:val="21"/>
              </w:rPr>
              <w:t>月</w:t>
            </w:r>
            <w:r>
              <w:rPr>
                <w:rFonts w:hint="eastAsia" w:ascii="华文楷体" w:hAnsi="华文楷体" w:eastAsia="华文楷体" w:cs="华文楷体"/>
                <w:b w:val="0"/>
                <w:bCs w:val="0"/>
                <w:color w:val="auto"/>
                <w:sz w:val="21"/>
                <w:szCs w:val="21"/>
                <w:lang w:val="en-US" w:eastAsia="zh-CN"/>
              </w:rPr>
              <w:t>30</w:t>
            </w:r>
            <w:r>
              <w:rPr>
                <w:rFonts w:hint="eastAsia" w:ascii="华文楷体" w:hAnsi="华文楷体" w:eastAsia="华文楷体" w:cs="华文楷体"/>
                <w:b w:val="0"/>
                <w:bCs w:val="0"/>
                <w:color w:val="auto"/>
                <w:sz w:val="21"/>
                <w:szCs w:val="21"/>
              </w:rPr>
              <w:t xml:space="preserve">日“ </w:t>
            </w:r>
            <w:r>
              <w:rPr>
                <w:rFonts w:hint="eastAsia" w:ascii="华文楷体" w:hAnsi="华文楷体" w:eastAsia="华文楷体" w:cs="华文楷体"/>
                <w:b w:val="0"/>
                <w:bCs w:val="0"/>
                <w:color w:val="auto"/>
                <w:sz w:val="21"/>
                <w:szCs w:val="21"/>
                <w:lang w:eastAsia="zh-CN"/>
              </w:rPr>
              <w:t>安庆石化热电部</w:t>
            </w:r>
            <w:r>
              <w:rPr>
                <w:rFonts w:hint="eastAsia" w:ascii="华文楷体" w:hAnsi="华文楷体" w:eastAsia="华文楷体" w:cs="华文楷体"/>
                <w:b w:val="0"/>
                <w:bCs w:val="0"/>
                <w:color w:val="auto"/>
                <w:sz w:val="21"/>
                <w:szCs w:val="21"/>
                <w:lang w:eastAsia="zh-CN"/>
              </w:rPr>
              <w:t>安庆石化热电部化肥返回水至化学除盐水箱新增管线安装</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管道焊接分部分项检测，提供射线检测报告、委托书等资料，</w:t>
            </w:r>
            <w:r>
              <w:rPr>
                <w:rFonts w:hint="eastAsia" w:ascii="华文楷体" w:hAnsi="华文楷体" w:eastAsia="华文楷体" w:cs="华文楷体"/>
                <w:b w:val="0"/>
                <w:bCs w:val="0"/>
                <w:color w:val="auto"/>
                <w:sz w:val="21"/>
                <w:szCs w:val="21"/>
              </w:rPr>
              <w:t>验收结论：合格。有质检员、技术负责人、甲方代表签字确认，符合要求。</w:t>
            </w:r>
          </w:p>
          <w:p>
            <w:pPr>
              <w:spacing w:line="300" w:lineRule="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抽2、</w:t>
            </w:r>
            <w:r>
              <w:rPr>
                <w:rFonts w:hint="eastAsia" w:ascii="华文楷体" w:hAnsi="华文楷体" w:eastAsia="华文楷体" w:cs="华文楷体"/>
                <w:b w:val="0"/>
                <w:bCs w:val="0"/>
                <w:color w:val="auto"/>
                <w:sz w:val="21"/>
                <w:szCs w:val="21"/>
              </w:rPr>
              <w:t>查20</w:t>
            </w:r>
            <w:r>
              <w:rPr>
                <w:rFonts w:hint="eastAsia" w:ascii="华文楷体" w:hAnsi="华文楷体" w:eastAsia="华文楷体" w:cs="华文楷体"/>
                <w:b w:val="0"/>
                <w:bCs w:val="0"/>
                <w:color w:val="auto"/>
                <w:sz w:val="21"/>
                <w:szCs w:val="21"/>
                <w:lang w:val="en-US" w:eastAsia="zh-CN"/>
              </w:rPr>
              <w:t>22</w:t>
            </w:r>
            <w:r>
              <w:rPr>
                <w:rFonts w:hint="eastAsia" w:ascii="华文楷体" w:hAnsi="华文楷体" w:eastAsia="华文楷体" w:cs="华文楷体"/>
                <w:b w:val="0"/>
                <w:bCs w:val="0"/>
                <w:color w:val="auto"/>
                <w:sz w:val="21"/>
                <w:szCs w:val="21"/>
              </w:rPr>
              <w:t>年</w:t>
            </w:r>
            <w:r>
              <w:rPr>
                <w:rFonts w:hint="eastAsia" w:ascii="华文楷体" w:hAnsi="华文楷体" w:eastAsia="华文楷体" w:cs="华文楷体"/>
                <w:b w:val="0"/>
                <w:bCs w:val="0"/>
                <w:color w:val="auto"/>
                <w:sz w:val="21"/>
                <w:szCs w:val="21"/>
                <w:lang w:val="en-US" w:eastAsia="zh-CN"/>
              </w:rPr>
              <w:t>10</w:t>
            </w:r>
            <w:r>
              <w:rPr>
                <w:rFonts w:hint="eastAsia" w:ascii="华文楷体" w:hAnsi="华文楷体" w:eastAsia="华文楷体" w:cs="华文楷体"/>
                <w:b w:val="0"/>
                <w:bCs w:val="0"/>
                <w:color w:val="auto"/>
                <w:sz w:val="21"/>
                <w:szCs w:val="21"/>
              </w:rPr>
              <w:t>月1</w:t>
            </w:r>
            <w:r>
              <w:rPr>
                <w:rFonts w:hint="eastAsia" w:ascii="华文楷体" w:hAnsi="华文楷体" w:eastAsia="华文楷体" w:cs="华文楷体"/>
                <w:b w:val="0"/>
                <w:bCs w:val="0"/>
                <w:color w:val="auto"/>
                <w:sz w:val="21"/>
                <w:szCs w:val="21"/>
                <w:lang w:val="en-US" w:eastAsia="zh-CN"/>
              </w:rPr>
              <w:t>0</w:t>
            </w:r>
            <w:r>
              <w:rPr>
                <w:rFonts w:hint="eastAsia" w:ascii="华文楷体" w:hAnsi="华文楷体" w:eastAsia="华文楷体" w:cs="华文楷体"/>
                <w:b w:val="0"/>
                <w:bCs w:val="0"/>
                <w:color w:val="auto"/>
                <w:sz w:val="21"/>
                <w:szCs w:val="21"/>
              </w:rPr>
              <w:t>日“</w:t>
            </w:r>
            <w:r>
              <w:rPr>
                <w:rFonts w:hint="eastAsia" w:ascii="华文楷体" w:hAnsi="华文楷体" w:eastAsia="华文楷体" w:cs="华文楷体"/>
                <w:b w:val="0"/>
                <w:bCs w:val="0"/>
                <w:color w:val="auto"/>
                <w:sz w:val="21"/>
                <w:szCs w:val="21"/>
                <w:lang w:val="en-US" w:eastAsia="zh-CN"/>
              </w:rPr>
              <w:t>阀门安装分项工程</w:t>
            </w:r>
            <w:r>
              <w:rPr>
                <w:rFonts w:hint="eastAsia" w:ascii="华文楷体" w:hAnsi="华文楷体" w:eastAsia="华文楷体" w:cs="华文楷体"/>
                <w:b w:val="0"/>
                <w:bCs w:val="0"/>
                <w:color w:val="auto"/>
                <w:sz w:val="21"/>
                <w:szCs w:val="21"/>
              </w:rPr>
              <w:t>”，验收结论：合格。有质检员、技术负责人、甲方代表签字确认，符合要求。</w:t>
            </w:r>
          </w:p>
          <w:p>
            <w:pPr>
              <w:spacing w:line="300" w:lineRule="auto"/>
              <w:rPr>
                <w:rFonts w:hint="default"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rPr>
              <w:t>查到隐蔽工程作业指导书，规定了隐蔽作业相关要求，</w:t>
            </w:r>
            <w:r>
              <w:rPr>
                <w:rFonts w:hint="eastAsia" w:ascii="华文楷体" w:hAnsi="华文楷体" w:eastAsia="华文楷体" w:cs="华文楷体"/>
                <w:b w:val="0"/>
                <w:bCs w:val="0"/>
                <w:color w:val="auto"/>
                <w:sz w:val="21"/>
                <w:szCs w:val="21"/>
                <w:lang w:val="en-US" w:eastAsia="zh-CN"/>
              </w:rPr>
              <w:t>提供了该项目</w:t>
            </w:r>
            <w:r>
              <w:rPr>
                <w:rFonts w:hint="eastAsia" w:ascii="华文楷体" w:hAnsi="华文楷体" w:eastAsia="华文楷体" w:cs="华文楷体"/>
                <w:b w:val="0"/>
                <w:bCs w:val="0"/>
                <w:color w:val="auto"/>
                <w:sz w:val="21"/>
                <w:szCs w:val="21"/>
              </w:rPr>
              <w:t>隐蔽工程</w:t>
            </w:r>
            <w:r>
              <w:rPr>
                <w:rFonts w:hint="eastAsia" w:ascii="华文楷体" w:hAnsi="华文楷体" w:eastAsia="华文楷体" w:cs="华文楷体"/>
                <w:b w:val="0"/>
                <w:bCs w:val="0"/>
                <w:color w:val="auto"/>
                <w:sz w:val="21"/>
                <w:szCs w:val="21"/>
                <w:lang w:eastAsia="zh-CN"/>
              </w:rPr>
              <w:t>：</w:t>
            </w:r>
            <w:r>
              <w:rPr>
                <w:rFonts w:hint="eastAsia" w:ascii="华文楷体" w:hAnsi="华文楷体" w:eastAsia="华文楷体" w:cs="华文楷体"/>
                <w:b w:val="0"/>
                <w:bCs w:val="0"/>
                <w:color w:val="auto"/>
                <w:sz w:val="21"/>
                <w:szCs w:val="21"/>
                <w:lang w:val="en-US" w:eastAsia="zh-CN"/>
              </w:rPr>
              <w:t>底漆涂刷 抽查施工记录2022年10月26日记录未见不符合。</w:t>
            </w:r>
            <w:r>
              <w:rPr>
                <w:color w:val="auto"/>
              </w:rPr>
              <w:drawing>
                <wp:inline distT="0" distB="0" distL="114300" distR="114300">
                  <wp:extent cx="2076450" cy="2790825"/>
                  <wp:effectExtent l="0" t="0" r="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2076450" cy="2790825"/>
                          </a:xfrm>
                          <a:prstGeom prst="rect">
                            <a:avLst/>
                          </a:prstGeom>
                          <a:noFill/>
                          <a:ln>
                            <a:noFill/>
                          </a:ln>
                        </pic:spPr>
                      </pic:pic>
                    </a:graphicData>
                  </a:graphic>
                </wp:inline>
              </w:drawing>
            </w:r>
          </w:p>
          <w:p>
            <w:pPr>
              <w:spacing w:line="300" w:lineRule="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●企业提供了20</w:t>
            </w:r>
            <w:r>
              <w:rPr>
                <w:rFonts w:hint="eastAsia" w:ascii="华文楷体" w:hAnsi="华文楷体" w:eastAsia="华文楷体" w:cs="华文楷体"/>
                <w:b w:val="0"/>
                <w:bCs w:val="0"/>
                <w:color w:val="auto"/>
                <w:sz w:val="21"/>
                <w:szCs w:val="21"/>
                <w:lang w:val="en-US" w:eastAsia="zh-CN"/>
              </w:rPr>
              <w:t>22</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10</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25</w:t>
            </w:r>
            <w:r>
              <w:rPr>
                <w:rFonts w:hint="eastAsia" w:ascii="华文楷体" w:hAnsi="华文楷体" w:eastAsia="华文楷体" w:cs="华文楷体"/>
                <w:b w:val="0"/>
                <w:bCs w:val="0"/>
                <w:color w:val="auto"/>
                <w:sz w:val="21"/>
                <w:szCs w:val="21"/>
                <w:lang w:eastAsia="zh-CN"/>
              </w:rPr>
              <w:t>安庆石化热电部化肥返回水至化学除盐水箱新增管线安装</w:t>
            </w:r>
            <w:r>
              <w:rPr>
                <w:rFonts w:hint="eastAsia" w:ascii="华文楷体" w:hAnsi="华文楷体" w:eastAsia="华文楷体" w:cs="华文楷体"/>
                <w:b w:val="0"/>
                <w:bCs w:val="0"/>
                <w:color w:val="auto"/>
                <w:sz w:val="21"/>
                <w:szCs w:val="21"/>
              </w:rPr>
              <w:t>项目竣工预验报验单，技术资料齐</w:t>
            </w:r>
          </w:p>
          <w:p>
            <w:pPr>
              <w:spacing w:line="300" w:lineRule="auto"/>
              <w:rPr>
                <w:rFonts w:hint="eastAsia" w:ascii="华文楷体" w:hAnsi="华文楷体" w:eastAsia="华文楷体" w:cs="华文楷体"/>
                <w:b w:val="0"/>
                <w:bCs w:val="0"/>
                <w:color w:val="auto"/>
                <w:sz w:val="21"/>
                <w:szCs w:val="21"/>
              </w:rPr>
            </w:pPr>
          </w:p>
          <w:p>
            <w:pPr>
              <w:spacing w:line="300" w:lineRule="auto"/>
              <w:rPr>
                <w:rFonts w:hint="eastAsia" w:ascii="华文楷体" w:hAnsi="华文楷体" w:eastAsia="华文楷体" w:cs="华文楷体"/>
                <w:b w:val="0"/>
                <w:bCs w:val="0"/>
                <w:color w:val="auto"/>
                <w:sz w:val="21"/>
                <w:szCs w:val="21"/>
              </w:rPr>
            </w:pPr>
          </w:p>
          <w:p>
            <w:pPr>
              <w:spacing w:line="300" w:lineRule="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全，</w:t>
            </w:r>
            <w:r>
              <w:rPr>
                <w:rFonts w:hint="eastAsia" w:ascii="华文楷体" w:hAnsi="华文楷体" w:eastAsia="华文楷体" w:cs="华文楷体"/>
                <w:b w:val="0"/>
                <w:bCs w:val="0"/>
                <w:color w:val="auto"/>
                <w:sz w:val="21"/>
                <w:szCs w:val="21"/>
                <w:lang w:val="en-US" w:eastAsia="zh-CN"/>
              </w:rPr>
              <w:t>甲方</w:t>
            </w:r>
            <w:r>
              <w:rPr>
                <w:rFonts w:hint="eastAsia" w:ascii="华文楷体" w:hAnsi="华文楷体" w:eastAsia="华文楷体" w:cs="华文楷体"/>
                <w:b w:val="0"/>
                <w:bCs w:val="0"/>
                <w:color w:val="auto"/>
                <w:sz w:val="21"/>
                <w:szCs w:val="21"/>
              </w:rPr>
              <w:t>进行了批复：可以组织正式验收。</w:t>
            </w:r>
            <w:r>
              <w:rPr>
                <w:color w:val="auto"/>
              </w:rPr>
              <w:drawing>
                <wp:inline distT="0" distB="0" distL="114300" distR="114300">
                  <wp:extent cx="3181350" cy="4249420"/>
                  <wp:effectExtent l="0" t="0" r="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3181350" cy="4249420"/>
                          </a:xfrm>
                          <a:prstGeom prst="rect">
                            <a:avLst/>
                          </a:prstGeom>
                          <a:noFill/>
                          <a:ln>
                            <a:noFill/>
                          </a:ln>
                        </pic:spPr>
                      </pic:pic>
                    </a:graphicData>
                  </a:graphic>
                </wp:inline>
              </w:drawing>
            </w:r>
          </w:p>
          <w:p>
            <w:pPr>
              <w:pStyle w:val="2"/>
              <w:rPr>
                <w:rFonts w:hint="eastAsia"/>
                <w:color w:val="auto"/>
              </w:rPr>
            </w:pPr>
          </w:p>
          <w:p>
            <w:pPr>
              <w:spacing w:line="300" w:lineRule="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w:t>
            </w:r>
            <w:r>
              <w:rPr>
                <w:rFonts w:hint="eastAsia" w:ascii="华文楷体" w:hAnsi="华文楷体" w:eastAsia="华文楷体" w:cs="华文楷体"/>
                <w:b w:val="0"/>
                <w:bCs w:val="0"/>
                <w:color w:val="auto"/>
                <w:sz w:val="21"/>
                <w:szCs w:val="21"/>
              </w:rPr>
              <w:t>查20</w:t>
            </w:r>
            <w:r>
              <w:rPr>
                <w:rFonts w:hint="eastAsia" w:ascii="华文楷体" w:hAnsi="华文楷体" w:eastAsia="华文楷体" w:cs="华文楷体"/>
                <w:b w:val="0"/>
                <w:bCs w:val="0"/>
                <w:color w:val="auto"/>
                <w:sz w:val="21"/>
                <w:szCs w:val="21"/>
                <w:lang w:val="en-US" w:eastAsia="zh-CN"/>
              </w:rPr>
              <w:t>21</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11</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15</w:t>
            </w:r>
            <w:r>
              <w:rPr>
                <w:rFonts w:hint="eastAsia" w:ascii="华文楷体" w:hAnsi="华文楷体" w:eastAsia="华文楷体" w:cs="华文楷体"/>
                <w:b w:val="0"/>
                <w:bCs w:val="0"/>
                <w:color w:val="auto"/>
                <w:sz w:val="21"/>
                <w:szCs w:val="21"/>
              </w:rPr>
              <w:t>工程</w:t>
            </w:r>
            <w:r>
              <w:rPr>
                <w:rFonts w:hint="eastAsia" w:ascii="华文楷体" w:hAnsi="华文楷体" w:eastAsia="华文楷体" w:cs="华文楷体"/>
                <w:b w:val="0"/>
                <w:bCs w:val="0"/>
                <w:color w:val="auto"/>
                <w:sz w:val="21"/>
                <w:szCs w:val="21"/>
                <w:lang w:val="en-US" w:eastAsia="zh-CN"/>
              </w:rPr>
              <w:t>交工证书</w:t>
            </w:r>
            <w:r>
              <w:rPr>
                <w:rFonts w:hint="eastAsia" w:ascii="华文楷体" w:hAnsi="华文楷体" w:eastAsia="华文楷体" w:cs="华文楷体"/>
                <w:b w:val="0"/>
                <w:bCs w:val="0"/>
                <w:color w:val="auto"/>
                <w:sz w:val="21"/>
                <w:szCs w:val="21"/>
              </w:rPr>
              <w:t>：记录了工程名称、</w:t>
            </w:r>
            <w:r>
              <w:rPr>
                <w:rFonts w:hint="eastAsia" w:ascii="华文楷体" w:hAnsi="华文楷体" w:eastAsia="华文楷体" w:cs="华文楷体"/>
                <w:b w:val="0"/>
                <w:bCs w:val="0"/>
                <w:color w:val="auto"/>
                <w:sz w:val="21"/>
                <w:szCs w:val="21"/>
                <w:lang w:val="en-US" w:eastAsia="zh-CN"/>
              </w:rPr>
              <w:t>压力表检测证书、</w:t>
            </w:r>
            <w:r>
              <w:rPr>
                <w:rFonts w:hint="eastAsia" w:ascii="华文楷体" w:hAnsi="华文楷体" w:eastAsia="华文楷体" w:cs="华文楷体"/>
                <w:b w:val="0"/>
                <w:bCs w:val="0"/>
                <w:color w:val="auto"/>
                <w:sz w:val="21"/>
                <w:szCs w:val="21"/>
              </w:rPr>
              <w:t>工程地点、工程性质、开工日期、竣工日期、建设单</w:t>
            </w:r>
            <w:r>
              <w:rPr>
                <w:rFonts w:hint="eastAsia" w:ascii="华文楷体" w:hAnsi="华文楷体" w:eastAsia="华文楷体" w:cs="华文楷体"/>
                <w:b w:val="0"/>
                <w:bCs w:val="0"/>
                <w:color w:val="auto"/>
                <w:sz w:val="21"/>
                <w:szCs w:val="21"/>
                <w:lang w:val="en-US" w:eastAsia="zh-CN"/>
              </w:rPr>
              <w:t>位</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施工单位、</w:t>
            </w:r>
            <w:r>
              <w:rPr>
                <w:rFonts w:hint="eastAsia" w:ascii="华文楷体" w:hAnsi="华文楷体" w:eastAsia="华文楷体" w:cs="华文楷体"/>
                <w:b w:val="0"/>
                <w:bCs w:val="0"/>
                <w:color w:val="auto"/>
                <w:sz w:val="21"/>
                <w:szCs w:val="21"/>
              </w:rPr>
              <w:t>工程量及简要内容；</w:t>
            </w:r>
          </w:p>
          <w:p>
            <w:pPr>
              <w:spacing w:line="300" w:lineRule="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验收意见：合格</w:t>
            </w:r>
          </w:p>
          <w:p>
            <w:pPr>
              <w:spacing w:line="300" w:lineRule="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查20</w:t>
            </w:r>
            <w:r>
              <w:rPr>
                <w:rFonts w:hint="eastAsia" w:ascii="华文楷体" w:hAnsi="华文楷体" w:eastAsia="华文楷体" w:cs="华文楷体"/>
                <w:b w:val="0"/>
                <w:bCs w:val="0"/>
                <w:color w:val="auto"/>
                <w:sz w:val="21"/>
                <w:szCs w:val="21"/>
                <w:lang w:val="en-US" w:eastAsia="zh-CN"/>
              </w:rPr>
              <w:t>21</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10</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13</w:t>
            </w:r>
            <w:r>
              <w:rPr>
                <w:rFonts w:hint="eastAsia" w:ascii="华文楷体" w:hAnsi="华文楷体" w:eastAsia="华文楷体" w:cs="华文楷体"/>
                <w:b w:val="0"/>
                <w:bCs w:val="0"/>
                <w:color w:val="auto"/>
                <w:sz w:val="21"/>
                <w:szCs w:val="21"/>
              </w:rPr>
              <w:t>工程验收</w:t>
            </w:r>
            <w:r>
              <w:rPr>
                <w:rFonts w:hint="eastAsia" w:ascii="华文楷体" w:hAnsi="华文楷体" w:eastAsia="华文楷体" w:cs="华文楷体"/>
                <w:b w:val="0"/>
                <w:bCs w:val="0"/>
                <w:color w:val="auto"/>
                <w:sz w:val="21"/>
                <w:szCs w:val="21"/>
                <w:lang w:val="en-US" w:eastAsia="zh-CN"/>
              </w:rPr>
              <w:t>记录</w:t>
            </w:r>
            <w:r>
              <w:rPr>
                <w:rFonts w:hint="eastAsia" w:ascii="华文楷体" w:hAnsi="华文楷体" w:eastAsia="华文楷体" w:cs="华文楷体"/>
                <w:b w:val="0"/>
                <w:bCs w:val="0"/>
                <w:color w:val="auto"/>
                <w:sz w:val="21"/>
                <w:szCs w:val="21"/>
                <w:lang w:eastAsia="zh-CN"/>
              </w:rPr>
              <w:t>（</w:t>
            </w:r>
            <w:r>
              <w:rPr>
                <w:rFonts w:hint="eastAsia" w:ascii="华文楷体" w:hAnsi="华文楷体" w:eastAsia="华文楷体" w:cs="华文楷体"/>
                <w:b w:val="0"/>
                <w:bCs w:val="0"/>
                <w:color w:val="auto"/>
                <w:sz w:val="21"/>
                <w:szCs w:val="21"/>
                <w:lang w:val="en-US" w:eastAsia="zh-CN"/>
              </w:rPr>
              <w:t>吹扫记录</w:t>
            </w:r>
            <w:r>
              <w:rPr>
                <w:rFonts w:hint="eastAsia" w:ascii="华文楷体" w:hAnsi="华文楷体" w:eastAsia="华文楷体" w:cs="华文楷体"/>
                <w:b w:val="0"/>
                <w:bCs w:val="0"/>
                <w:color w:val="auto"/>
                <w:sz w:val="21"/>
                <w:szCs w:val="21"/>
                <w:lang w:eastAsia="zh-CN"/>
              </w:rPr>
              <w:t>）</w:t>
            </w:r>
            <w:r>
              <w:rPr>
                <w:rFonts w:hint="eastAsia" w:ascii="华文楷体" w:hAnsi="华文楷体" w:eastAsia="华文楷体" w:cs="华文楷体"/>
                <w:b w:val="0"/>
                <w:bCs w:val="0"/>
                <w:color w:val="auto"/>
                <w:sz w:val="21"/>
                <w:szCs w:val="21"/>
              </w:rPr>
              <w:t>：记录了工程名称</w:t>
            </w:r>
            <w:r>
              <w:rPr>
                <w:rFonts w:hint="eastAsia" w:ascii="华文楷体" w:hAnsi="华文楷体" w:eastAsia="华文楷体" w:cs="华文楷体"/>
                <w:b w:val="0"/>
                <w:bCs w:val="0"/>
                <w:color w:val="auto"/>
                <w:sz w:val="21"/>
                <w:szCs w:val="21"/>
                <w:lang w:val="en-US" w:eastAsia="zh-CN"/>
              </w:rPr>
              <w:t>、</w:t>
            </w:r>
            <w:r>
              <w:rPr>
                <w:rFonts w:hint="eastAsia" w:ascii="华文楷体" w:hAnsi="华文楷体" w:eastAsia="华文楷体" w:cs="华文楷体"/>
                <w:b w:val="0"/>
                <w:bCs w:val="0"/>
                <w:color w:val="auto"/>
                <w:sz w:val="21"/>
                <w:szCs w:val="21"/>
              </w:rPr>
              <w:t>工程量及简要内容；</w:t>
            </w:r>
          </w:p>
          <w:p>
            <w:pPr>
              <w:spacing w:line="300" w:lineRule="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验收意见：合格</w:t>
            </w:r>
            <w:r>
              <w:rPr>
                <w:color w:val="auto"/>
              </w:rPr>
              <w:drawing>
                <wp:inline distT="0" distB="0" distL="114300" distR="114300">
                  <wp:extent cx="2802890" cy="4213225"/>
                  <wp:effectExtent l="0" t="0" r="16510" b="1587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3"/>
                          <a:stretch>
                            <a:fillRect/>
                          </a:stretch>
                        </pic:blipFill>
                        <pic:spPr>
                          <a:xfrm>
                            <a:off x="0" y="0"/>
                            <a:ext cx="2802890" cy="4213225"/>
                          </a:xfrm>
                          <a:prstGeom prst="rect">
                            <a:avLst/>
                          </a:prstGeom>
                          <a:noFill/>
                          <a:ln>
                            <a:noFill/>
                          </a:ln>
                        </pic:spPr>
                      </pic:pic>
                    </a:graphicData>
                  </a:graphic>
                </wp:inline>
              </w:drawing>
            </w:r>
          </w:p>
          <w:p>
            <w:pPr>
              <w:pStyle w:val="2"/>
              <w:rPr>
                <w:rFonts w:hint="eastAsia"/>
                <w:color w:val="auto"/>
              </w:rPr>
            </w:pPr>
          </w:p>
          <w:p>
            <w:pPr>
              <w:spacing w:line="300" w:lineRule="auto"/>
              <w:jc w:val="both"/>
              <w:rPr>
                <w:rFonts w:hint="default" w:ascii="华文楷体" w:hAnsi="华文楷体" w:eastAsia="宋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rPr>
              <w:t>查20</w:t>
            </w:r>
            <w:r>
              <w:rPr>
                <w:rFonts w:hint="eastAsia" w:ascii="华文楷体" w:hAnsi="华文楷体" w:eastAsia="华文楷体" w:cs="华文楷体"/>
                <w:b w:val="0"/>
                <w:bCs w:val="0"/>
                <w:color w:val="auto"/>
                <w:sz w:val="21"/>
                <w:szCs w:val="21"/>
                <w:lang w:val="en-US" w:eastAsia="zh-CN"/>
              </w:rPr>
              <w:t>21</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10</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 xml:space="preserve">29无损检测记录    </w:t>
            </w:r>
            <w:r>
              <w:rPr>
                <w:rFonts w:hint="eastAsia"/>
                <w:color w:val="auto"/>
                <w:lang w:val="en-US" w:eastAsia="zh-CN"/>
              </w:rPr>
              <w:t>结论：合格</w:t>
            </w:r>
            <w:r>
              <w:rPr>
                <w:color w:val="auto"/>
              </w:rPr>
              <w:drawing>
                <wp:inline distT="0" distB="0" distL="114300" distR="114300">
                  <wp:extent cx="2174875" cy="3596640"/>
                  <wp:effectExtent l="0" t="0" r="15875" b="381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4"/>
                          <a:stretch>
                            <a:fillRect/>
                          </a:stretch>
                        </pic:blipFill>
                        <pic:spPr>
                          <a:xfrm>
                            <a:off x="0" y="0"/>
                            <a:ext cx="2174875" cy="3596640"/>
                          </a:xfrm>
                          <a:prstGeom prst="rect">
                            <a:avLst/>
                          </a:prstGeom>
                          <a:noFill/>
                          <a:ln>
                            <a:noFill/>
                          </a:ln>
                        </pic:spPr>
                      </pic:pic>
                    </a:graphicData>
                  </a:graphic>
                </wp:inline>
              </w:drawing>
            </w:r>
          </w:p>
          <w:p>
            <w:pPr>
              <w:spacing w:line="300" w:lineRule="auto"/>
              <w:rPr>
                <w:rFonts w:hint="eastAsia" w:ascii="华文楷体" w:hAnsi="华文楷体" w:eastAsia="华文楷体" w:cs="华文楷体"/>
                <w:b w:val="0"/>
                <w:bCs w:val="0"/>
                <w:color w:val="auto"/>
                <w:sz w:val="21"/>
                <w:szCs w:val="21"/>
              </w:rPr>
            </w:pPr>
          </w:p>
          <w:p>
            <w:pPr>
              <w:spacing w:line="300" w:lineRule="auto"/>
              <w:rPr>
                <w:rFonts w:hint="eastAsia" w:ascii="华文楷体" w:hAnsi="华文楷体" w:eastAsia="华文楷体" w:cs="华文楷体"/>
                <w:b w:val="0"/>
                <w:bCs w:val="0"/>
                <w:color w:val="auto"/>
                <w:sz w:val="21"/>
                <w:szCs w:val="21"/>
              </w:rPr>
            </w:pPr>
          </w:p>
          <w:p>
            <w:pPr>
              <w:spacing w:line="300" w:lineRule="auto"/>
              <w:rPr>
                <w:rFonts w:hint="eastAsia" w:ascii="华文楷体" w:hAnsi="华文楷体" w:eastAsia="华文楷体" w:cs="华文楷体"/>
                <w:b w:val="0"/>
                <w:bCs w:val="0"/>
                <w:color w:val="auto"/>
                <w:sz w:val="21"/>
                <w:szCs w:val="21"/>
              </w:rPr>
            </w:pPr>
          </w:p>
          <w:p>
            <w:pPr>
              <w:spacing w:line="300" w:lineRule="auto"/>
              <w:rPr>
                <w:rFonts w:hint="eastAsia" w:ascii="华文楷体" w:hAnsi="华文楷体" w:eastAsia="华文楷体" w:cs="华文楷体"/>
                <w:b w:val="0"/>
                <w:bCs w:val="0"/>
                <w:color w:val="auto"/>
                <w:sz w:val="21"/>
                <w:szCs w:val="21"/>
              </w:rPr>
            </w:pPr>
          </w:p>
          <w:p>
            <w:pPr>
              <w:spacing w:line="300" w:lineRule="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参加人员：</w:t>
            </w:r>
            <w:r>
              <w:rPr>
                <w:rFonts w:hint="eastAsia" w:ascii="华文楷体" w:hAnsi="华文楷体" w:eastAsia="华文楷体" w:cs="华文楷体"/>
                <w:b w:val="0"/>
                <w:bCs w:val="0"/>
                <w:color w:val="auto"/>
                <w:sz w:val="21"/>
                <w:szCs w:val="21"/>
                <w:lang w:val="en-US" w:eastAsia="zh-CN"/>
              </w:rPr>
              <w:t xml:space="preserve"> </w:t>
            </w:r>
            <w:r>
              <w:rPr>
                <w:rFonts w:hint="eastAsia" w:ascii="华文楷体" w:hAnsi="华文楷体" w:eastAsia="华文楷体" w:cs="华文楷体"/>
                <w:b w:val="0"/>
                <w:bCs w:val="0"/>
                <w:color w:val="auto"/>
                <w:sz w:val="21"/>
                <w:szCs w:val="21"/>
              </w:rPr>
              <w:t>建设单位项目负责人、</w:t>
            </w:r>
            <w:r>
              <w:rPr>
                <w:rFonts w:hint="eastAsia" w:ascii="华文楷体" w:hAnsi="华文楷体" w:eastAsia="华文楷体" w:cs="华文楷体"/>
                <w:b w:val="0"/>
                <w:bCs w:val="0"/>
                <w:color w:val="auto"/>
                <w:sz w:val="21"/>
                <w:szCs w:val="21"/>
                <w:lang w:val="en-US" w:eastAsia="zh-CN"/>
              </w:rPr>
              <w:t xml:space="preserve"> 运营单位项目负责人、</w:t>
            </w:r>
            <w:r>
              <w:rPr>
                <w:rFonts w:hint="eastAsia" w:ascii="华文楷体" w:hAnsi="华文楷体" w:eastAsia="华文楷体" w:cs="华文楷体"/>
                <w:b w:val="0"/>
                <w:bCs w:val="0"/>
                <w:color w:val="auto"/>
                <w:sz w:val="21"/>
                <w:szCs w:val="21"/>
              </w:rPr>
              <w:t>施工单位项目负责人</w:t>
            </w:r>
          </w:p>
          <w:p>
            <w:pPr>
              <w:numPr>
                <w:ilvl w:val="0"/>
                <w:numId w:val="3"/>
              </w:num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交付及交付后的活动</w:t>
            </w:r>
          </w:p>
          <w:p>
            <w:pPr>
              <w:numPr>
                <w:ilvl w:val="255"/>
                <w:numId w:val="0"/>
              </w:num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目前该工程</w:t>
            </w:r>
            <w:r>
              <w:rPr>
                <w:rFonts w:hint="eastAsia" w:ascii="华文楷体" w:hAnsi="华文楷体" w:eastAsia="华文楷体" w:cs="华文楷体"/>
                <w:b w:val="0"/>
                <w:bCs w:val="0"/>
                <w:color w:val="auto"/>
                <w:sz w:val="21"/>
                <w:szCs w:val="21"/>
                <w:lang w:val="en-US" w:eastAsia="zh-CN"/>
              </w:rPr>
              <w:t>已完工</w:t>
            </w:r>
            <w:r>
              <w:rPr>
                <w:rFonts w:hint="eastAsia" w:ascii="华文楷体" w:hAnsi="华文楷体" w:eastAsia="华文楷体" w:cs="华文楷体"/>
                <w:b w:val="0"/>
                <w:bCs w:val="0"/>
                <w:color w:val="auto"/>
                <w:sz w:val="21"/>
                <w:szCs w:val="21"/>
              </w:rPr>
              <w:t>。。</w:t>
            </w:r>
          </w:p>
          <w:p>
            <w:pPr>
              <w:numPr>
                <w:ilvl w:val="255"/>
                <w:numId w:val="0"/>
              </w:numPr>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提供项目部质量会议记录，检查内容包括工程质量，现场安全情况、技术交底等。</w:t>
            </w:r>
            <w:r>
              <w:rPr>
                <w:rFonts w:hint="default" w:ascii="华文楷体" w:hAnsi="华文楷体" w:eastAsia="华文楷体" w:cs="华文楷体"/>
                <w:b w:val="0"/>
                <w:bCs w:val="0"/>
                <w:color w:val="auto"/>
                <w:sz w:val="21"/>
                <w:szCs w:val="21"/>
              </w:rPr>
              <w:t>安装分公司</w:t>
            </w:r>
            <w:r>
              <w:rPr>
                <w:rFonts w:hint="eastAsia" w:ascii="华文楷体" w:hAnsi="华文楷体" w:eastAsia="华文楷体" w:cs="华文楷体"/>
                <w:b w:val="0"/>
                <w:bCs w:val="0"/>
                <w:color w:val="auto"/>
                <w:sz w:val="21"/>
                <w:szCs w:val="21"/>
              </w:rPr>
              <w:t>不定期抽查，已形成了对工程质量的监督检查的机制。</w:t>
            </w:r>
          </w:p>
          <w:p>
            <w:pPr>
              <w:rPr>
                <w:rFonts w:hint="eastAsia" w:ascii="华文楷体" w:hAnsi="华文楷体" w:eastAsia="华文楷体" w:cs="华文楷体"/>
                <w:b w:val="0"/>
                <w:bCs w:val="0"/>
                <w:color w:val="auto"/>
                <w:sz w:val="21"/>
                <w:szCs w:val="21"/>
              </w:rPr>
            </w:pP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查标识控制情况</w:t>
            </w:r>
          </w:p>
          <w:p>
            <w:pPr>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询问相关人员，产品标识，现场有原材料标识，现阶段只有文件标识等。</w:t>
            </w:r>
          </w:p>
          <w:p>
            <w:pPr>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追溯性标识为图纸标号和施工记录，材料进场报验单，工序报验单。分项分部验收记录等施工记录。</w:t>
            </w:r>
          </w:p>
          <w:p>
            <w:pPr>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施工过程质量检验状态以记录的方式进行，施工日志、检验批、分项工程、隐蔽工程验收分别记录了检验状态，本工程无例外放行。</w:t>
            </w:r>
          </w:p>
          <w:p>
            <w:pPr>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可追溯性和唯一性标识竣工验收报告—检验批工程验收单—隐蔽工程检验记录—工程材料、构配件、设备报验表-开工报告—合同等。</w:t>
            </w:r>
          </w:p>
          <w:p>
            <w:pPr>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标识和可追溯性基本符合要求。</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Q:8.5.3</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J:8.5</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顾客财产控制</w:t>
            </w:r>
          </w:p>
          <w:p>
            <w:pPr>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项目经理介绍，项目部的顾客财产主要为顾客提供的工程施工有关的图纸、设计文件等资料，以及发包方提供的完工或未完工的工程等，少数提供有办公用房和用具。</w:t>
            </w:r>
          </w:p>
          <w:p>
            <w:pPr>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现场查看，图纸和相关文件资料等保管在文件柜子中，分类编号，容易查找，对顾客财产的控制符合要求。</w:t>
            </w:r>
          </w:p>
          <w:p>
            <w:pPr>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项目经理介绍，如果有发包方提供的建筑材料、构配件和设备，则按照公司制度的原材料的验收标准要求各相关规定进行验收，在验收、作用或安装过程中出现损坏、丢失、或不适用时，会做好记录并及时与发包方联系，并按照沟通后的要求进行处理。</w:t>
            </w:r>
          </w:p>
          <w:p>
            <w:pPr>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现场查看，施工所用图纸和相关文件资料等保管在文件柜子中，分类编号，容易查找，对顾客财产的控制符合要求。</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Q:8.5.4</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J:8.4.1/8.4.2/8.4.3产品防护</w:t>
            </w:r>
          </w:p>
          <w:p>
            <w:pPr>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项目经理介绍公司编制了，管理制度汇编，对原材料、构备件、入场油漆（底漆、面漆）产品采取了严格的防护措施，并按照要求进行检查，发现违反防护措施的对相关责任人进行严格处罚。</w:t>
            </w:r>
          </w:p>
          <w:p>
            <w:pPr>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在施工方案中编制了原材料、构配件、施工机具保护措施，内容包括：施工器材按施工平面布置图规定的地点分类存放；作业中使用剩余器材及施工现场拆下来的旧废材料码放整齐，废料垃圾应随时清理回收，保持现场环境的整洁；施工现场要明确划分作业区、材料堆放场和生活区等。</w:t>
            </w:r>
          </w:p>
          <w:p>
            <w:pPr>
              <w:numPr>
                <w:ilvl w:val="255"/>
                <w:numId w:val="0"/>
              </w:numPr>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在建现场底漆、面漆等材料均有标识牌，标牌内容：规格型号、数量、产地、供货日期、合格状态等主要指标进行标识；施工区域的安全防护设施设备及人员防护用品的佩戴均符合要求。施工现场堆放有材料和设备，均按照产品特性进行了防护，且现场设备和材料的搬运等进行了防护且能按要求操作。</w:t>
            </w:r>
          </w:p>
        </w:tc>
        <w:tc>
          <w:tcPr>
            <w:tcW w:w="745" w:type="dxa"/>
          </w:tcPr>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p>
            <w:pPr>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66" w:type="dxa"/>
            <w:vAlign w:val="center"/>
          </w:tcPr>
          <w:p>
            <w:pPr>
              <w:jc w:val="cente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设计开发</w:t>
            </w:r>
          </w:p>
        </w:tc>
        <w:tc>
          <w:tcPr>
            <w:tcW w:w="962" w:type="dxa"/>
            <w:vAlign w:val="center"/>
          </w:tcPr>
          <w:p>
            <w:pPr>
              <w:jc w:val="cente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Q8.3J10.3</w:t>
            </w:r>
          </w:p>
        </w:tc>
        <w:tc>
          <w:tcPr>
            <w:tcW w:w="10872" w:type="dxa"/>
            <w:vAlign w:val="center"/>
          </w:tcPr>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项目部依据业主提供图纸及合同要求进行施工，只进行施工过程设计Q8.3J10.3条款不适用。</w:t>
            </w:r>
          </w:p>
        </w:tc>
        <w:tc>
          <w:tcPr>
            <w:tcW w:w="745" w:type="dxa"/>
            <w:vAlign w:val="center"/>
          </w:tcPr>
          <w:p>
            <w:pPr>
              <w:jc w:val="center"/>
              <w:rPr>
                <w:rFonts w:hint="eastAsia" w:ascii="华文楷体" w:hAnsi="华文楷体" w:eastAsia="华文楷体" w:cs="华文楷体"/>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2166" w:type="dxa"/>
            <w:vAlign w:val="center"/>
          </w:tcPr>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不合格品的控制</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纠正和纠正措施</w:t>
            </w:r>
          </w:p>
          <w:p>
            <w:pPr>
              <w:rPr>
                <w:rFonts w:hint="eastAsia" w:ascii="华文楷体" w:hAnsi="华文楷体" w:eastAsia="华文楷体" w:cs="华文楷体"/>
                <w:b w:val="0"/>
                <w:bCs w:val="0"/>
                <w:color w:val="auto"/>
                <w:sz w:val="21"/>
                <w:szCs w:val="21"/>
              </w:rPr>
            </w:pPr>
          </w:p>
        </w:tc>
        <w:tc>
          <w:tcPr>
            <w:tcW w:w="962" w:type="dxa"/>
            <w:vAlign w:val="center"/>
          </w:tcPr>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Q:8.7（8.5、10.5、11.5）Q:10.2（12.5）</w:t>
            </w:r>
          </w:p>
          <w:p>
            <w:pPr>
              <w:rPr>
                <w:rFonts w:hint="eastAsia" w:ascii="华文楷体" w:hAnsi="华文楷体" w:eastAsia="华文楷体" w:cs="华文楷体"/>
                <w:b w:val="0"/>
                <w:bCs w:val="0"/>
                <w:color w:val="auto"/>
                <w:sz w:val="21"/>
                <w:szCs w:val="21"/>
              </w:rPr>
            </w:pPr>
          </w:p>
        </w:tc>
        <w:tc>
          <w:tcPr>
            <w:tcW w:w="10872" w:type="dxa"/>
            <w:vAlign w:val="center"/>
          </w:tcPr>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质量管理改进</w:t>
            </w:r>
          </w:p>
          <w:p>
            <w:pPr>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项目经理介绍，公司制定了《不合格品控制程序》和《纠正预防措施控制程序》、《建设工程安全文明施工监管记录》，对不合格品和不符合的识别和控制有明确的规定。</w:t>
            </w:r>
          </w:p>
          <w:p>
            <w:pPr>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对重大不合格工程产品的评审和处置，总经理负责对质量事故的奖罚和事故责任追究。</w:t>
            </w:r>
          </w:p>
          <w:p>
            <w:pPr>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对不合格处置方法：返工、返修等。</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 xml:space="preserve">    公司对施工过程发生的不合格品，一般轻微不合格有公司技术负责人、质量员现场指出，及时整改。</w:t>
            </w:r>
          </w:p>
          <w:p>
            <w:pPr>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sz w:val="21"/>
                <w:szCs w:val="21"/>
              </w:rPr>
              <w:t>项目技术负责人介绍；该工程没有甲方书面的通知单，无不符合质量问题的出现。</w:t>
            </w:r>
          </w:p>
        </w:tc>
        <w:tc>
          <w:tcPr>
            <w:tcW w:w="745" w:type="dxa"/>
          </w:tcPr>
          <w:p>
            <w:pPr>
              <w:rPr>
                <w:rFonts w:hint="eastAsia" w:ascii="华文楷体" w:hAnsi="华文楷体" w:eastAsia="华文楷体" w:cs="华文楷体"/>
                <w:b w:val="0"/>
                <w:bCs w:val="0"/>
                <w:color w:val="FF0000"/>
                <w:sz w:val="21"/>
                <w:szCs w:val="21"/>
              </w:rPr>
            </w:pPr>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4" o:spid="_x0000_s3074"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ind w:firstLine="756" w:firstLineChars="400"/>
      <w:jc w:val="left"/>
    </w:pPr>
    <w:r>
      <w:rPr>
        <w:rStyle w:val="16"/>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2B2983"/>
    <w:multiLevelType w:val="singleLevel"/>
    <w:tmpl w:val="DA2B2983"/>
    <w:lvl w:ilvl="0" w:tentative="0">
      <w:start w:val="13"/>
      <w:numFmt w:val="decimal"/>
      <w:suff w:val="nothing"/>
      <w:lvlText w:val="%1、"/>
      <w:lvlJc w:val="left"/>
    </w:lvl>
  </w:abstractNum>
  <w:abstractNum w:abstractNumId="1">
    <w:nsid w:val="2DED1734"/>
    <w:multiLevelType w:val="multilevel"/>
    <w:tmpl w:val="2DED1734"/>
    <w:lvl w:ilvl="0" w:tentative="0">
      <w:start w:val="1"/>
      <w:numFmt w:val="bullet"/>
      <w:lvlText w:val=""/>
      <w:lvlJc w:val="left"/>
      <w:pPr>
        <w:tabs>
          <w:tab w:val="left" w:pos="420"/>
        </w:tabs>
        <w:ind w:left="420" w:hanging="420"/>
      </w:pPr>
      <w:rPr>
        <w:rFonts w:hint="default" w:ascii="Symbol" w:hAnsi="Symbol"/>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74BE5CF7"/>
    <w:multiLevelType w:val="multilevel"/>
    <w:tmpl w:val="74BE5CF7"/>
    <w:lvl w:ilvl="0" w:tentative="0">
      <w:start w:val="1"/>
      <w:numFmt w:val="bullet"/>
      <w:lvlText w:val=""/>
      <w:lvlJc w:val="left"/>
      <w:pPr>
        <w:tabs>
          <w:tab w:val="left" w:pos="869"/>
        </w:tabs>
        <w:ind w:left="869" w:hanging="420"/>
      </w:pPr>
      <w:rPr>
        <w:rFonts w:hint="default" w:ascii="Wingdings" w:hAnsi="Wingdings"/>
      </w:rPr>
    </w:lvl>
    <w:lvl w:ilvl="1" w:tentative="0">
      <w:start w:val="1"/>
      <w:numFmt w:val="bullet"/>
      <w:lvlText w:val=""/>
      <w:lvlJc w:val="left"/>
      <w:pPr>
        <w:tabs>
          <w:tab w:val="left" w:pos="1289"/>
        </w:tabs>
        <w:ind w:left="1289" w:hanging="420"/>
      </w:pPr>
      <w:rPr>
        <w:rFonts w:hint="default" w:ascii="Wingdings" w:hAnsi="Wingdings"/>
      </w:rPr>
    </w:lvl>
    <w:lvl w:ilvl="2" w:tentative="0">
      <w:start w:val="1"/>
      <w:numFmt w:val="bullet"/>
      <w:lvlText w:val=""/>
      <w:lvlJc w:val="left"/>
      <w:pPr>
        <w:tabs>
          <w:tab w:val="left" w:pos="1709"/>
        </w:tabs>
        <w:ind w:left="1709" w:hanging="420"/>
      </w:pPr>
      <w:rPr>
        <w:rFonts w:hint="default" w:ascii="Wingdings" w:hAnsi="Wingdings"/>
      </w:rPr>
    </w:lvl>
    <w:lvl w:ilvl="3" w:tentative="0">
      <w:start w:val="1"/>
      <w:numFmt w:val="bullet"/>
      <w:lvlText w:val=""/>
      <w:lvlJc w:val="left"/>
      <w:pPr>
        <w:tabs>
          <w:tab w:val="left" w:pos="2129"/>
        </w:tabs>
        <w:ind w:left="2129" w:hanging="420"/>
      </w:pPr>
      <w:rPr>
        <w:rFonts w:hint="default" w:ascii="Wingdings" w:hAnsi="Wingdings"/>
      </w:rPr>
    </w:lvl>
    <w:lvl w:ilvl="4" w:tentative="0">
      <w:start w:val="1"/>
      <w:numFmt w:val="bullet"/>
      <w:lvlText w:val=""/>
      <w:lvlJc w:val="left"/>
      <w:pPr>
        <w:tabs>
          <w:tab w:val="left" w:pos="2549"/>
        </w:tabs>
        <w:ind w:left="2549" w:hanging="420"/>
      </w:pPr>
      <w:rPr>
        <w:rFonts w:hint="default" w:ascii="Wingdings" w:hAnsi="Wingdings"/>
      </w:rPr>
    </w:lvl>
    <w:lvl w:ilvl="5" w:tentative="0">
      <w:start w:val="1"/>
      <w:numFmt w:val="bullet"/>
      <w:lvlText w:val=""/>
      <w:lvlJc w:val="left"/>
      <w:pPr>
        <w:tabs>
          <w:tab w:val="left" w:pos="2969"/>
        </w:tabs>
        <w:ind w:left="2969" w:hanging="420"/>
      </w:pPr>
      <w:rPr>
        <w:rFonts w:hint="default" w:ascii="Wingdings" w:hAnsi="Wingdings"/>
      </w:rPr>
    </w:lvl>
    <w:lvl w:ilvl="6" w:tentative="0">
      <w:start w:val="1"/>
      <w:numFmt w:val="bullet"/>
      <w:lvlText w:val=""/>
      <w:lvlJc w:val="left"/>
      <w:pPr>
        <w:tabs>
          <w:tab w:val="left" w:pos="3389"/>
        </w:tabs>
        <w:ind w:left="3389" w:hanging="420"/>
      </w:pPr>
      <w:rPr>
        <w:rFonts w:hint="default" w:ascii="Wingdings" w:hAnsi="Wingdings"/>
      </w:rPr>
    </w:lvl>
    <w:lvl w:ilvl="7" w:tentative="0">
      <w:start w:val="1"/>
      <w:numFmt w:val="bullet"/>
      <w:lvlText w:val=""/>
      <w:lvlJc w:val="left"/>
      <w:pPr>
        <w:tabs>
          <w:tab w:val="left" w:pos="3809"/>
        </w:tabs>
        <w:ind w:left="3809" w:hanging="420"/>
      </w:pPr>
      <w:rPr>
        <w:rFonts w:hint="default" w:ascii="Wingdings" w:hAnsi="Wingdings"/>
      </w:rPr>
    </w:lvl>
    <w:lvl w:ilvl="8" w:tentative="0">
      <w:start w:val="1"/>
      <w:numFmt w:val="bullet"/>
      <w:lvlText w:val=""/>
      <w:lvlJc w:val="left"/>
      <w:pPr>
        <w:tabs>
          <w:tab w:val="left" w:pos="4229"/>
        </w:tabs>
        <w:ind w:left="4229"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UwNDU2ZjRmZWE5MTlkODUwOTg4ZWRhNWUwYjBhMTMifQ=="/>
  </w:docVars>
  <w:rsids>
    <w:rsidRoot w:val="009973B4"/>
    <w:rsid w:val="00004FD8"/>
    <w:rsid w:val="00013197"/>
    <w:rsid w:val="0001606D"/>
    <w:rsid w:val="000237F6"/>
    <w:rsid w:val="000244C8"/>
    <w:rsid w:val="000324A3"/>
    <w:rsid w:val="0003373A"/>
    <w:rsid w:val="0004289D"/>
    <w:rsid w:val="00043CFE"/>
    <w:rsid w:val="00044244"/>
    <w:rsid w:val="00045667"/>
    <w:rsid w:val="0004775E"/>
    <w:rsid w:val="00052D4A"/>
    <w:rsid w:val="00062E46"/>
    <w:rsid w:val="000731A0"/>
    <w:rsid w:val="000738A6"/>
    <w:rsid w:val="00086753"/>
    <w:rsid w:val="000946C2"/>
    <w:rsid w:val="000A253A"/>
    <w:rsid w:val="000A55F4"/>
    <w:rsid w:val="000B3F6A"/>
    <w:rsid w:val="000B4DB9"/>
    <w:rsid w:val="000C653A"/>
    <w:rsid w:val="000C67D3"/>
    <w:rsid w:val="000D5F7B"/>
    <w:rsid w:val="000E6004"/>
    <w:rsid w:val="000F3978"/>
    <w:rsid w:val="0010259E"/>
    <w:rsid w:val="001108DF"/>
    <w:rsid w:val="00127F13"/>
    <w:rsid w:val="00142BCC"/>
    <w:rsid w:val="00155633"/>
    <w:rsid w:val="00160E47"/>
    <w:rsid w:val="001659FD"/>
    <w:rsid w:val="001673DB"/>
    <w:rsid w:val="00167EDF"/>
    <w:rsid w:val="00187B04"/>
    <w:rsid w:val="001A0057"/>
    <w:rsid w:val="001A0980"/>
    <w:rsid w:val="001A1DAA"/>
    <w:rsid w:val="001A2D7F"/>
    <w:rsid w:val="001A49C5"/>
    <w:rsid w:val="001A6075"/>
    <w:rsid w:val="001B5EAB"/>
    <w:rsid w:val="001B5F02"/>
    <w:rsid w:val="001D08D0"/>
    <w:rsid w:val="001E5DAB"/>
    <w:rsid w:val="0020469B"/>
    <w:rsid w:val="00204C33"/>
    <w:rsid w:val="0022665D"/>
    <w:rsid w:val="002273F1"/>
    <w:rsid w:val="002273FF"/>
    <w:rsid w:val="00236FF4"/>
    <w:rsid w:val="00237151"/>
    <w:rsid w:val="0024069D"/>
    <w:rsid w:val="002523C6"/>
    <w:rsid w:val="00253E5A"/>
    <w:rsid w:val="002617E9"/>
    <w:rsid w:val="002666F8"/>
    <w:rsid w:val="00266C79"/>
    <w:rsid w:val="00270308"/>
    <w:rsid w:val="0027238D"/>
    <w:rsid w:val="0027454E"/>
    <w:rsid w:val="00275CF7"/>
    <w:rsid w:val="0028623F"/>
    <w:rsid w:val="0029731B"/>
    <w:rsid w:val="002A0699"/>
    <w:rsid w:val="002A316E"/>
    <w:rsid w:val="002A3528"/>
    <w:rsid w:val="002B49EE"/>
    <w:rsid w:val="002B5952"/>
    <w:rsid w:val="002C2ACB"/>
    <w:rsid w:val="002D3004"/>
    <w:rsid w:val="002D606D"/>
    <w:rsid w:val="002F13F7"/>
    <w:rsid w:val="00306051"/>
    <w:rsid w:val="0033149B"/>
    <w:rsid w:val="003358E9"/>
    <w:rsid w:val="00337922"/>
    <w:rsid w:val="00340867"/>
    <w:rsid w:val="00340EA4"/>
    <w:rsid w:val="003429CC"/>
    <w:rsid w:val="00345D98"/>
    <w:rsid w:val="00355E63"/>
    <w:rsid w:val="00361CFD"/>
    <w:rsid w:val="00380837"/>
    <w:rsid w:val="00386D38"/>
    <w:rsid w:val="00396577"/>
    <w:rsid w:val="003A198A"/>
    <w:rsid w:val="003A5532"/>
    <w:rsid w:val="003A6A9D"/>
    <w:rsid w:val="003B7141"/>
    <w:rsid w:val="003C0C48"/>
    <w:rsid w:val="003C7F8A"/>
    <w:rsid w:val="003D31D6"/>
    <w:rsid w:val="003D448C"/>
    <w:rsid w:val="003E5F90"/>
    <w:rsid w:val="003F1456"/>
    <w:rsid w:val="003F1998"/>
    <w:rsid w:val="003F6F84"/>
    <w:rsid w:val="00406F91"/>
    <w:rsid w:val="00410914"/>
    <w:rsid w:val="00421015"/>
    <w:rsid w:val="00433AE4"/>
    <w:rsid w:val="00441BB7"/>
    <w:rsid w:val="00447CBE"/>
    <w:rsid w:val="004729F3"/>
    <w:rsid w:val="00476BA7"/>
    <w:rsid w:val="00477698"/>
    <w:rsid w:val="00480C8A"/>
    <w:rsid w:val="00490080"/>
    <w:rsid w:val="004B2311"/>
    <w:rsid w:val="004C205F"/>
    <w:rsid w:val="004C4E0F"/>
    <w:rsid w:val="004C682B"/>
    <w:rsid w:val="004D1380"/>
    <w:rsid w:val="004D7F51"/>
    <w:rsid w:val="004E3F67"/>
    <w:rsid w:val="004E50BD"/>
    <w:rsid w:val="004E746F"/>
    <w:rsid w:val="004F0E49"/>
    <w:rsid w:val="00513F73"/>
    <w:rsid w:val="00523454"/>
    <w:rsid w:val="00523A6D"/>
    <w:rsid w:val="0052643A"/>
    <w:rsid w:val="00536930"/>
    <w:rsid w:val="00542053"/>
    <w:rsid w:val="0054290D"/>
    <w:rsid w:val="0055348C"/>
    <w:rsid w:val="00562484"/>
    <w:rsid w:val="00564E53"/>
    <w:rsid w:val="00582CF9"/>
    <w:rsid w:val="00596EB9"/>
    <w:rsid w:val="005B031F"/>
    <w:rsid w:val="005C46E5"/>
    <w:rsid w:val="005D3B78"/>
    <w:rsid w:val="005E05BA"/>
    <w:rsid w:val="005E7083"/>
    <w:rsid w:val="005E747F"/>
    <w:rsid w:val="00600C20"/>
    <w:rsid w:val="006167AD"/>
    <w:rsid w:val="0063367D"/>
    <w:rsid w:val="00642FBD"/>
    <w:rsid w:val="00644D5D"/>
    <w:rsid w:val="00644FE2"/>
    <w:rsid w:val="00655A14"/>
    <w:rsid w:val="00662FF6"/>
    <w:rsid w:val="00666921"/>
    <w:rsid w:val="006719C4"/>
    <w:rsid w:val="006736C6"/>
    <w:rsid w:val="0067640C"/>
    <w:rsid w:val="00680BAC"/>
    <w:rsid w:val="0068771F"/>
    <w:rsid w:val="006878BC"/>
    <w:rsid w:val="006A29EF"/>
    <w:rsid w:val="006A6D04"/>
    <w:rsid w:val="006B434D"/>
    <w:rsid w:val="006C498F"/>
    <w:rsid w:val="006D0DC5"/>
    <w:rsid w:val="006D357E"/>
    <w:rsid w:val="006D41C0"/>
    <w:rsid w:val="006E27DB"/>
    <w:rsid w:val="006E678B"/>
    <w:rsid w:val="006F225C"/>
    <w:rsid w:val="00700B5E"/>
    <w:rsid w:val="00730651"/>
    <w:rsid w:val="00734C0A"/>
    <w:rsid w:val="007461BA"/>
    <w:rsid w:val="00754D8A"/>
    <w:rsid w:val="007561C6"/>
    <w:rsid w:val="00760114"/>
    <w:rsid w:val="007621B0"/>
    <w:rsid w:val="00774472"/>
    <w:rsid w:val="007757F3"/>
    <w:rsid w:val="00790A6B"/>
    <w:rsid w:val="00790B48"/>
    <w:rsid w:val="00795806"/>
    <w:rsid w:val="007A3780"/>
    <w:rsid w:val="007A5538"/>
    <w:rsid w:val="007A78D1"/>
    <w:rsid w:val="007D0232"/>
    <w:rsid w:val="007D2FD0"/>
    <w:rsid w:val="007D52C0"/>
    <w:rsid w:val="007E4459"/>
    <w:rsid w:val="007E6AEB"/>
    <w:rsid w:val="007F0279"/>
    <w:rsid w:val="007F78E9"/>
    <w:rsid w:val="00832FB5"/>
    <w:rsid w:val="008344BA"/>
    <w:rsid w:val="00837F3E"/>
    <w:rsid w:val="0084159D"/>
    <w:rsid w:val="008419F5"/>
    <w:rsid w:val="00856609"/>
    <w:rsid w:val="00856DB9"/>
    <w:rsid w:val="008826D5"/>
    <w:rsid w:val="00890064"/>
    <w:rsid w:val="00891523"/>
    <w:rsid w:val="008973EE"/>
    <w:rsid w:val="008A04BF"/>
    <w:rsid w:val="008A28C7"/>
    <w:rsid w:val="008B3ADE"/>
    <w:rsid w:val="008B4F6D"/>
    <w:rsid w:val="008F0289"/>
    <w:rsid w:val="0090425B"/>
    <w:rsid w:val="009301B8"/>
    <w:rsid w:val="00933FD0"/>
    <w:rsid w:val="009467D0"/>
    <w:rsid w:val="00953FF2"/>
    <w:rsid w:val="00965636"/>
    <w:rsid w:val="00971600"/>
    <w:rsid w:val="0097580C"/>
    <w:rsid w:val="0097791C"/>
    <w:rsid w:val="00995F83"/>
    <w:rsid w:val="009973B4"/>
    <w:rsid w:val="009A278E"/>
    <w:rsid w:val="009C28C1"/>
    <w:rsid w:val="009C300E"/>
    <w:rsid w:val="009D7A92"/>
    <w:rsid w:val="009E16F8"/>
    <w:rsid w:val="009E35FA"/>
    <w:rsid w:val="009F4B6B"/>
    <w:rsid w:val="009F779D"/>
    <w:rsid w:val="009F7EED"/>
    <w:rsid w:val="00A008B9"/>
    <w:rsid w:val="00A02AB7"/>
    <w:rsid w:val="00A04A90"/>
    <w:rsid w:val="00A12207"/>
    <w:rsid w:val="00A156E6"/>
    <w:rsid w:val="00A22715"/>
    <w:rsid w:val="00A30AF8"/>
    <w:rsid w:val="00A32563"/>
    <w:rsid w:val="00A40F7C"/>
    <w:rsid w:val="00A416C8"/>
    <w:rsid w:val="00A41C7E"/>
    <w:rsid w:val="00A468D3"/>
    <w:rsid w:val="00A80636"/>
    <w:rsid w:val="00A96BFB"/>
    <w:rsid w:val="00AA27CB"/>
    <w:rsid w:val="00AA2BEE"/>
    <w:rsid w:val="00AB4C28"/>
    <w:rsid w:val="00AD0DEF"/>
    <w:rsid w:val="00AD4F6E"/>
    <w:rsid w:val="00AD7143"/>
    <w:rsid w:val="00AE320A"/>
    <w:rsid w:val="00AF0AAB"/>
    <w:rsid w:val="00AF1C92"/>
    <w:rsid w:val="00B04C5E"/>
    <w:rsid w:val="00B2434A"/>
    <w:rsid w:val="00B25732"/>
    <w:rsid w:val="00B27E42"/>
    <w:rsid w:val="00B32CDB"/>
    <w:rsid w:val="00B418D2"/>
    <w:rsid w:val="00B50332"/>
    <w:rsid w:val="00B76CCB"/>
    <w:rsid w:val="00B85DE1"/>
    <w:rsid w:val="00B915BF"/>
    <w:rsid w:val="00BA0D28"/>
    <w:rsid w:val="00BA275A"/>
    <w:rsid w:val="00BB3455"/>
    <w:rsid w:val="00BB64FD"/>
    <w:rsid w:val="00BC0979"/>
    <w:rsid w:val="00BD59D8"/>
    <w:rsid w:val="00BE1E16"/>
    <w:rsid w:val="00BE367F"/>
    <w:rsid w:val="00BF597E"/>
    <w:rsid w:val="00C03AED"/>
    <w:rsid w:val="00C0631B"/>
    <w:rsid w:val="00C074CE"/>
    <w:rsid w:val="00C11ADD"/>
    <w:rsid w:val="00C128D9"/>
    <w:rsid w:val="00C3326B"/>
    <w:rsid w:val="00C363F6"/>
    <w:rsid w:val="00C36CCA"/>
    <w:rsid w:val="00C470D5"/>
    <w:rsid w:val="00C47439"/>
    <w:rsid w:val="00C51A36"/>
    <w:rsid w:val="00C51D3E"/>
    <w:rsid w:val="00C55228"/>
    <w:rsid w:val="00C602BA"/>
    <w:rsid w:val="00C7573C"/>
    <w:rsid w:val="00C81568"/>
    <w:rsid w:val="00C831AE"/>
    <w:rsid w:val="00C83B96"/>
    <w:rsid w:val="00C84075"/>
    <w:rsid w:val="00C901A4"/>
    <w:rsid w:val="00CA7CFC"/>
    <w:rsid w:val="00CB55EF"/>
    <w:rsid w:val="00CE2190"/>
    <w:rsid w:val="00CE315A"/>
    <w:rsid w:val="00D02265"/>
    <w:rsid w:val="00D06F59"/>
    <w:rsid w:val="00D1076E"/>
    <w:rsid w:val="00D13BAD"/>
    <w:rsid w:val="00D37227"/>
    <w:rsid w:val="00D420CD"/>
    <w:rsid w:val="00D446A7"/>
    <w:rsid w:val="00D70382"/>
    <w:rsid w:val="00D74B15"/>
    <w:rsid w:val="00D8388C"/>
    <w:rsid w:val="00D97177"/>
    <w:rsid w:val="00DA212A"/>
    <w:rsid w:val="00DC1B6B"/>
    <w:rsid w:val="00DC665F"/>
    <w:rsid w:val="00DD3328"/>
    <w:rsid w:val="00DE0EFD"/>
    <w:rsid w:val="00DF0A11"/>
    <w:rsid w:val="00DF1210"/>
    <w:rsid w:val="00DF15A9"/>
    <w:rsid w:val="00E010D3"/>
    <w:rsid w:val="00E0121E"/>
    <w:rsid w:val="00E013C3"/>
    <w:rsid w:val="00E0758C"/>
    <w:rsid w:val="00E21998"/>
    <w:rsid w:val="00E257CC"/>
    <w:rsid w:val="00E319B2"/>
    <w:rsid w:val="00E449AA"/>
    <w:rsid w:val="00E6169A"/>
    <w:rsid w:val="00E6193F"/>
    <w:rsid w:val="00E6224C"/>
    <w:rsid w:val="00E64D32"/>
    <w:rsid w:val="00E65C82"/>
    <w:rsid w:val="00E70703"/>
    <w:rsid w:val="00E94AA8"/>
    <w:rsid w:val="00EA3A78"/>
    <w:rsid w:val="00EB0164"/>
    <w:rsid w:val="00EB7D5E"/>
    <w:rsid w:val="00EC08C9"/>
    <w:rsid w:val="00EC3F6C"/>
    <w:rsid w:val="00EC6D16"/>
    <w:rsid w:val="00EC75A6"/>
    <w:rsid w:val="00ED0F62"/>
    <w:rsid w:val="00EE4200"/>
    <w:rsid w:val="00EF1884"/>
    <w:rsid w:val="00EF3DAC"/>
    <w:rsid w:val="00F0271C"/>
    <w:rsid w:val="00F13424"/>
    <w:rsid w:val="00F17CCF"/>
    <w:rsid w:val="00F27678"/>
    <w:rsid w:val="00F37956"/>
    <w:rsid w:val="00F444DE"/>
    <w:rsid w:val="00F44A9B"/>
    <w:rsid w:val="00F457A7"/>
    <w:rsid w:val="00F47CC9"/>
    <w:rsid w:val="00F52812"/>
    <w:rsid w:val="00F602D1"/>
    <w:rsid w:val="00F842BF"/>
    <w:rsid w:val="00F94C67"/>
    <w:rsid w:val="00FA0E2E"/>
    <w:rsid w:val="00FA5F54"/>
    <w:rsid w:val="00FB041E"/>
    <w:rsid w:val="00FC30DC"/>
    <w:rsid w:val="00FD736F"/>
    <w:rsid w:val="00FF2F2B"/>
    <w:rsid w:val="00FF5D0A"/>
    <w:rsid w:val="00FF6D9A"/>
    <w:rsid w:val="01231EF5"/>
    <w:rsid w:val="01F1496B"/>
    <w:rsid w:val="0231616B"/>
    <w:rsid w:val="026D04B7"/>
    <w:rsid w:val="02BB3FBF"/>
    <w:rsid w:val="0302380E"/>
    <w:rsid w:val="03DE496C"/>
    <w:rsid w:val="04CF6DBC"/>
    <w:rsid w:val="052619A7"/>
    <w:rsid w:val="05515617"/>
    <w:rsid w:val="056F0B72"/>
    <w:rsid w:val="0596556D"/>
    <w:rsid w:val="05B07077"/>
    <w:rsid w:val="063E0345"/>
    <w:rsid w:val="09EA4694"/>
    <w:rsid w:val="0A1C72DC"/>
    <w:rsid w:val="0A2710B1"/>
    <w:rsid w:val="0A32301B"/>
    <w:rsid w:val="0C7C5122"/>
    <w:rsid w:val="0CEE112D"/>
    <w:rsid w:val="0D3A3194"/>
    <w:rsid w:val="0D3F01E5"/>
    <w:rsid w:val="0DAC07DA"/>
    <w:rsid w:val="0E9D2B27"/>
    <w:rsid w:val="0EB85FDF"/>
    <w:rsid w:val="0F1E1E38"/>
    <w:rsid w:val="0F98301C"/>
    <w:rsid w:val="0FE04F84"/>
    <w:rsid w:val="0FF72434"/>
    <w:rsid w:val="10554402"/>
    <w:rsid w:val="106D6E46"/>
    <w:rsid w:val="108219C2"/>
    <w:rsid w:val="1228336F"/>
    <w:rsid w:val="122A7C06"/>
    <w:rsid w:val="12513030"/>
    <w:rsid w:val="127A44D9"/>
    <w:rsid w:val="1292709E"/>
    <w:rsid w:val="13135B00"/>
    <w:rsid w:val="13AE6867"/>
    <w:rsid w:val="147740E7"/>
    <w:rsid w:val="14EC707B"/>
    <w:rsid w:val="1657654C"/>
    <w:rsid w:val="16911FAF"/>
    <w:rsid w:val="17832FE0"/>
    <w:rsid w:val="18986F34"/>
    <w:rsid w:val="18DC5220"/>
    <w:rsid w:val="18FA2A37"/>
    <w:rsid w:val="19F37E1E"/>
    <w:rsid w:val="1A857686"/>
    <w:rsid w:val="1C1C5D5B"/>
    <w:rsid w:val="1C4C304B"/>
    <w:rsid w:val="1C8300B9"/>
    <w:rsid w:val="1E067FCA"/>
    <w:rsid w:val="1F5F5C29"/>
    <w:rsid w:val="1F6F5404"/>
    <w:rsid w:val="1FAB2E12"/>
    <w:rsid w:val="1FD70A2D"/>
    <w:rsid w:val="205A68F6"/>
    <w:rsid w:val="20CA6784"/>
    <w:rsid w:val="21C83EB7"/>
    <w:rsid w:val="22681CF3"/>
    <w:rsid w:val="22863D8E"/>
    <w:rsid w:val="22FB6EE7"/>
    <w:rsid w:val="23075105"/>
    <w:rsid w:val="24786CFE"/>
    <w:rsid w:val="247E0335"/>
    <w:rsid w:val="24DA7F9D"/>
    <w:rsid w:val="25934161"/>
    <w:rsid w:val="25987BB7"/>
    <w:rsid w:val="26552E1A"/>
    <w:rsid w:val="26920C29"/>
    <w:rsid w:val="26B97023"/>
    <w:rsid w:val="274B2C3D"/>
    <w:rsid w:val="275D5ED2"/>
    <w:rsid w:val="27632D0C"/>
    <w:rsid w:val="2767513B"/>
    <w:rsid w:val="27922DC3"/>
    <w:rsid w:val="28015740"/>
    <w:rsid w:val="28352EBC"/>
    <w:rsid w:val="28CA6645"/>
    <w:rsid w:val="28E82DDA"/>
    <w:rsid w:val="2A236AE2"/>
    <w:rsid w:val="2A41140D"/>
    <w:rsid w:val="2A4B1FF7"/>
    <w:rsid w:val="2A4D385A"/>
    <w:rsid w:val="2A961EE2"/>
    <w:rsid w:val="2ACB1877"/>
    <w:rsid w:val="2B194D42"/>
    <w:rsid w:val="2B434EA7"/>
    <w:rsid w:val="2B9D28A7"/>
    <w:rsid w:val="2D18467E"/>
    <w:rsid w:val="2D6D0EE1"/>
    <w:rsid w:val="2E2E2473"/>
    <w:rsid w:val="2E920839"/>
    <w:rsid w:val="2EA02F92"/>
    <w:rsid w:val="30C37FF8"/>
    <w:rsid w:val="30F504C8"/>
    <w:rsid w:val="31427B72"/>
    <w:rsid w:val="320F27DC"/>
    <w:rsid w:val="322A4547"/>
    <w:rsid w:val="32415951"/>
    <w:rsid w:val="32A26240"/>
    <w:rsid w:val="33EE3FB8"/>
    <w:rsid w:val="345570A0"/>
    <w:rsid w:val="34D87B7B"/>
    <w:rsid w:val="34E220B9"/>
    <w:rsid w:val="35B013FC"/>
    <w:rsid w:val="35EF3C1A"/>
    <w:rsid w:val="36B14ED4"/>
    <w:rsid w:val="36DC5588"/>
    <w:rsid w:val="376D7404"/>
    <w:rsid w:val="3785319A"/>
    <w:rsid w:val="378E01A8"/>
    <w:rsid w:val="37E21B9E"/>
    <w:rsid w:val="388101E3"/>
    <w:rsid w:val="39026111"/>
    <w:rsid w:val="39DF0E87"/>
    <w:rsid w:val="3A1F498B"/>
    <w:rsid w:val="3A914FF2"/>
    <w:rsid w:val="3ACD52AF"/>
    <w:rsid w:val="3AD82D6C"/>
    <w:rsid w:val="3B6E51BF"/>
    <w:rsid w:val="3B9D3827"/>
    <w:rsid w:val="3C083435"/>
    <w:rsid w:val="3C183BA1"/>
    <w:rsid w:val="3D0466E4"/>
    <w:rsid w:val="3D60390F"/>
    <w:rsid w:val="3D973EB7"/>
    <w:rsid w:val="3DD1716C"/>
    <w:rsid w:val="3E2C21E9"/>
    <w:rsid w:val="3E973B94"/>
    <w:rsid w:val="3E9B7395"/>
    <w:rsid w:val="3EB311A0"/>
    <w:rsid w:val="3F081602"/>
    <w:rsid w:val="3F321348"/>
    <w:rsid w:val="3F9F7E3F"/>
    <w:rsid w:val="41321603"/>
    <w:rsid w:val="41B82266"/>
    <w:rsid w:val="41DF10E4"/>
    <w:rsid w:val="41FE0EB4"/>
    <w:rsid w:val="422E18AB"/>
    <w:rsid w:val="42560B69"/>
    <w:rsid w:val="426A2B3B"/>
    <w:rsid w:val="42D90805"/>
    <w:rsid w:val="433B02C1"/>
    <w:rsid w:val="434757DC"/>
    <w:rsid w:val="434B7C1B"/>
    <w:rsid w:val="43835C10"/>
    <w:rsid w:val="43F86D11"/>
    <w:rsid w:val="441F24B6"/>
    <w:rsid w:val="44301797"/>
    <w:rsid w:val="44653DCE"/>
    <w:rsid w:val="451E3284"/>
    <w:rsid w:val="460F745D"/>
    <w:rsid w:val="46952C04"/>
    <w:rsid w:val="47B176B6"/>
    <w:rsid w:val="4B752969"/>
    <w:rsid w:val="4BAA005A"/>
    <w:rsid w:val="4C166803"/>
    <w:rsid w:val="4C6D37FC"/>
    <w:rsid w:val="4CDB3F63"/>
    <w:rsid w:val="4D632365"/>
    <w:rsid w:val="4DA05287"/>
    <w:rsid w:val="4DB2579D"/>
    <w:rsid w:val="4E240860"/>
    <w:rsid w:val="4E864A9E"/>
    <w:rsid w:val="4F9F38BD"/>
    <w:rsid w:val="50085DDC"/>
    <w:rsid w:val="507B6866"/>
    <w:rsid w:val="50AE15F8"/>
    <w:rsid w:val="50C96D46"/>
    <w:rsid w:val="50EB739A"/>
    <w:rsid w:val="51A245B1"/>
    <w:rsid w:val="521934B1"/>
    <w:rsid w:val="5256556A"/>
    <w:rsid w:val="52596B98"/>
    <w:rsid w:val="535C7028"/>
    <w:rsid w:val="542F6B55"/>
    <w:rsid w:val="54532799"/>
    <w:rsid w:val="548B3621"/>
    <w:rsid w:val="54A04ACA"/>
    <w:rsid w:val="54C14979"/>
    <w:rsid w:val="55C80BAC"/>
    <w:rsid w:val="55F93F3B"/>
    <w:rsid w:val="5697186F"/>
    <w:rsid w:val="57747750"/>
    <w:rsid w:val="57D3188A"/>
    <w:rsid w:val="582B2E84"/>
    <w:rsid w:val="58732A77"/>
    <w:rsid w:val="58B83333"/>
    <w:rsid w:val="58E631DB"/>
    <w:rsid w:val="58EA6CA6"/>
    <w:rsid w:val="59847070"/>
    <w:rsid w:val="5A2444CF"/>
    <w:rsid w:val="5A421A14"/>
    <w:rsid w:val="5A6C2A37"/>
    <w:rsid w:val="5A7D69F9"/>
    <w:rsid w:val="5B082DC6"/>
    <w:rsid w:val="5BA27D16"/>
    <w:rsid w:val="5BDB7035"/>
    <w:rsid w:val="5CE87ED1"/>
    <w:rsid w:val="5D03312E"/>
    <w:rsid w:val="5E7B3B17"/>
    <w:rsid w:val="5EA12B9A"/>
    <w:rsid w:val="5F9048D1"/>
    <w:rsid w:val="607F542F"/>
    <w:rsid w:val="60AF630F"/>
    <w:rsid w:val="60E159DD"/>
    <w:rsid w:val="6105157B"/>
    <w:rsid w:val="61B95065"/>
    <w:rsid w:val="620D3254"/>
    <w:rsid w:val="62451E33"/>
    <w:rsid w:val="62520A8B"/>
    <w:rsid w:val="626474D2"/>
    <w:rsid w:val="635A1D5E"/>
    <w:rsid w:val="63A45C65"/>
    <w:rsid w:val="63B51C80"/>
    <w:rsid w:val="63D122C3"/>
    <w:rsid w:val="63F87E5A"/>
    <w:rsid w:val="64131871"/>
    <w:rsid w:val="641D5F3D"/>
    <w:rsid w:val="64595855"/>
    <w:rsid w:val="645E4640"/>
    <w:rsid w:val="64D04373"/>
    <w:rsid w:val="65C6556F"/>
    <w:rsid w:val="6634557A"/>
    <w:rsid w:val="666202D1"/>
    <w:rsid w:val="66B07E75"/>
    <w:rsid w:val="678F35DC"/>
    <w:rsid w:val="6811405C"/>
    <w:rsid w:val="681A7701"/>
    <w:rsid w:val="69E1229F"/>
    <w:rsid w:val="6AE619F0"/>
    <w:rsid w:val="6B027AAF"/>
    <w:rsid w:val="6B39316B"/>
    <w:rsid w:val="6BF57FAE"/>
    <w:rsid w:val="6C7F7B1C"/>
    <w:rsid w:val="6C9200F7"/>
    <w:rsid w:val="6CA551ED"/>
    <w:rsid w:val="6CAE1672"/>
    <w:rsid w:val="6CBE5BB7"/>
    <w:rsid w:val="6D11383E"/>
    <w:rsid w:val="6D3E5ABF"/>
    <w:rsid w:val="6DE85F5D"/>
    <w:rsid w:val="6E8E2A80"/>
    <w:rsid w:val="6EA368FD"/>
    <w:rsid w:val="6EE926AA"/>
    <w:rsid w:val="6FE237D6"/>
    <w:rsid w:val="705D73FA"/>
    <w:rsid w:val="71BB4F25"/>
    <w:rsid w:val="71C92C9E"/>
    <w:rsid w:val="72BB3F97"/>
    <w:rsid w:val="73190B69"/>
    <w:rsid w:val="738F2C73"/>
    <w:rsid w:val="73E24B16"/>
    <w:rsid w:val="73FD3776"/>
    <w:rsid w:val="756F365E"/>
    <w:rsid w:val="75AC4482"/>
    <w:rsid w:val="75B05A8F"/>
    <w:rsid w:val="762C6F3F"/>
    <w:rsid w:val="764C51AD"/>
    <w:rsid w:val="772712EE"/>
    <w:rsid w:val="77A601B4"/>
    <w:rsid w:val="77C51F54"/>
    <w:rsid w:val="78E200B6"/>
    <w:rsid w:val="78EB0427"/>
    <w:rsid w:val="7966757B"/>
    <w:rsid w:val="79682C57"/>
    <w:rsid w:val="798676CA"/>
    <w:rsid w:val="7992796E"/>
    <w:rsid w:val="7AB5003D"/>
    <w:rsid w:val="7AB509A0"/>
    <w:rsid w:val="7C0027EF"/>
    <w:rsid w:val="7C221F4C"/>
    <w:rsid w:val="7C79413E"/>
    <w:rsid w:val="7D023EC4"/>
    <w:rsid w:val="7D0F6DBD"/>
    <w:rsid w:val="7DE5442C"/>
    <w:rsid w:val="7EC86EA2"/>
    <w:rsid w:val="7F7A7C16"/>
    <w:rsid w:val="7FB845D6"/>
    <w:rsid w:val="7FF968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val="0"/>
      <w:spacing w:line="312" w:lineRule="atLeast"/>
      <w:jc w:val="right"/>
    </w:pPr>
  </w:style>
  <w:style w:type="paragraph" w:styleId="5">
    <w:name w:val="Plain Text"/>
    <w:basedOn w:val="1"/>
    <w:qFormat/>
    <w:uiPriority w:val="0"/>
    <w:rPr>
      <w:rFonts w:ascii="宋体" w:hAnsi="Courier New" w:eastAsia="楷体_GB2312"/>
      <w:sz w:val="30"/>
    </w:rPr>
  </w:style>
  <w:style w:type="paragraph" w:styleId="6">
    <w:name w:val="Balloon Text"/>
    <w:basedOn w:val="1"/>
    <w:link w:val="15"/>
    <w:unhideWhenUsed/>
    <w:qFormat/>
    <w:uiPriority w:val="0"/>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next w:val="2"/>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rPr>
      <w:rFonts w:ascii="Lucida Sans" w:hAnsi="Lucida Sans" w:eastAsia="黑体" w:cs="Lucida San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页眉 Char1"/>
    <w:basedOn w:val="11"/>
    <w:link w:val="8"/>
    <w:qFormat/>
    <w:uiPriority w:val="99"/>
    <w:rPr>
      <w:rFonts w:ascii="Times New Roman" w:hAnsi="Times New Roman" w:eastAsia="宋体" w:cs="Times New Roman"/>
      <w:sz w:val="18"/>
      <w:szCs w:val="18"/>
    </w:rPr>
  </w:style>
  <w:style w:type="character" w:customStyle="1" w:styleId="14">
    <w:name w:val="页脚 Char1"/>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页眉 Char"/>
    <w:qFormat/>
    <w:uiPriority w:val="99"/>
    <w:rPr>
      <w:rFonts w:ascii="Times New Roman" w:hAnsi="Times New Roman" w:eastAsia="宋体"/>
      <w:kern w:val="2"/>
      <w:sz w:val="18"/>
    </w:rPr>
  </w:style>
  <w:style w:type="character" w:customStyle="1" w:styleId="18">
    <w:name w:val="批注框文本 字符1"/>
    <w:qFormat/>
    <w:uiPriority w:val="0"/>
    <w:rPr>
      <w:rFonts w:ascii="Times New Roman" w:hAnsi="Times New Roman" w:eastAsia="宋体" w:cs="Lucida Sans"/>
      <w:sz w:val="18"/>
      <w:szCs w:val="18"/>
    </w:rPr>
  </w:style>
  <w:style w:type="character" w:customStyle="1" w:styleId="19">
    <w:name w:val="页脚 Char"/>
    <w:qFormat/>
    <w:uiPriority w:val="99"/>
    <w:rPr>
      <w:rFonts w:ascii="Times New Roman" w:hAnsi="Times New Roman" w:eastAsia="宋体"/>
      <w:kern w:val="2"/>
      <w:sz w:val="18"/>
      <w:szCs w:val="18"/>
    </w:rPr>
  </w:style>
  <w:style w:type="paragraph" w:styleId="20">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21">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9012</Words>
  <Characters>9850</Characters>
  <Lines>74</Lines>
  <Paragraphs>20</Paragraphs>
  <TotalTime>11</TotalTime>
  <ScaleCrop>false</ScaleCrop>
  <LinksUpToDate>false</LinksUpToDate>
  <CharactersWithSpaces>10513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2019-09-22T03:09:00Z</dcterms:created>
  <dc:creator>微软用户</dc:creator>
  <cp:lastModifiedBy>李凤仪</cp:lastModifiedBy>
  <dcterms:modified xsi:type="dcterms:W3CDTF">2022-11-29T10:24:52Z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C9223950F9824E60999B054AEF799F85</vt:lpwstr>
  </property>
</Properties>
</file>