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default"/>
                <w:sz w:val="24"/>
                <w:szCs w:val="24"/>
                <w:lang w:val="en-US"/>
              </w:rPr>
            </w:pPr>
            <w:r>
              <w:rPr>
                <w:rFonts w:hint="eastAsia"/>
                <w:sz w:val="24"/>
                <w:szCs w:val="24"/>
              </w:rPr>
              <w:t>受审核部门：</w:t>
            </w:r>
            <w:r>
              <w:rPr>
                <w:rFonts w:hint="eastAsia" w:eastAsia="宋体"/>
                <w:lang w:val="en-US" w:eastAsia="zh-CN"/>
              </w:rPr>
              <w:t>安全生产经营科——管道高压清洗</w:t>
            </w:r>
            <w:r>
              <w:rPr>
                <w:rFonts w:hint="eastAsia"/>
                <w:sz w:val="24"/>
                <w:szCs w:val="24"/>
                <w:lang w:val="en-US" w:eastAsia="zh-CN"/>
              </w:rPr>
              <w:t>；</w:t>
            </w:r>
            <w:r>
              <w:rPr>
                <w:rFonts w:hint="eastAsia"/>
                <w:sz w:val="24"/>
                <w:szCs w:val="24"/>
              </w:rPr>
              <w:t>主管</w:t>
            </w:r>
            <w:r>
              <w:rPr>
                <w:rFonts w:hint="eastAsia" w:eastAsia="宋体"/>
                <w:sz w:val="24"/>
                <w:szCs w:val="24"/>
              </w:rPr>
              <w:t>领导：</w:t>
            </w:r>
            <w:r>
              <w:rPr>
                <w:rFonts w:hint="eastAsia" w:eastAsia="宋体"/>
                <w:sz w:val="24"/>
                <w:szCs w:val="24"/>
                <w:lang w:eastAsia="zh-CN"/>
              </w:rPr>
              <w:t>徐昌付</w:t>
            </w:r>
            <w:r>
              <w:rPr>
                <w:rFonts w:hint="eastAsia" w:eastAsia="宋体"/>
                <w:sz w:val="24"/>
                <w:szCs w:val="24"/>
                <w:lang w:val="en-US" w:eastAsia="zh-CN"/>
              </w:rPr>
              <w:t xml:space="preserve">； </w:t>
            </w:r>
            <w:r>
              <w:rPr>
                <w:rFonts w:hint="eastAsia" w:eastAsia="宋体"/>
                <w:sz w:val="24"/>
                <w:szCs w:val="24"/>
              </w:rPr>
              <w:t>陪同人员：</w:t>
            </w:r>
            <w:r>
              <w:rPr>
                <w:rFonts w:hint="eastAsia" w:eastAsia="宋体"/>
                <w:sz w:val="24"/>
                <w:szCs w:val="24"/>
                <w:lang w:val="en-US" w:eastAsia="zh-CN"/>
              </w:rPr>
              <w:t>程小洁；</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default" w:eastAsia="宋体"/>
                <w:lang w:val="en-US" w:eastAsia="zh-CN"/>
              </w:rPr>
            </w:pPr>
            <w:r>
              <w:rPr>
                <w:rFonts w:hint="eastAsia"/>
                <w:sz w:val="24"/>
                <w:szCs w:val="24"/>
              </w:rPr>
              <w:t>审核员：</w:t>
            </w:r>
            <w:bookmarkStart w:id="0" w:name="审核组成员不含组长"/>
            <w:r>
              <w:rPr>
                <w:rFonts w:hint="eastAsia"/>
                <w:sz w:val="24"/>
                <w:szCs w:val="24"/>
              </w:rPr>
              <w:t>周文</w:t>
            </w:r>
            <w:bookmarkEnd w:id="0"/>
            <w:r>
              <w:rPr>
                <w:rFonts w:hint="eastAsia"/>
                <w:sz w:val="24"/>
                <w:szCs w:val="24"/>
                <w:lang w:val="en-US" w:eastAsia="zh-CN"/>
              </w:rPr>
              <w:t xml:space="preserve"> /远程/微信、电话     </w:t>
            </w:r>
            <w:r>
              <w:rPr>
                <w:rFonts w:hint="eastAsia"/>
                <w:sz w:val="24"/>
                <w:szCs w:val="24"/>
              </w:rPr>
              <w:t>审核时间：</w:t>
            </w:r>
            <w:bookmarkStart w:id="1" w:name="审核日期"/>
            <w:r>
              <w:t>2022年</w:t>
            </w:r>
            <w:r>
              <w:rPr>
                <w:rFonts w:hint="eastAsia"/>
                <w:lang w:val="en-US" w:eastAsia="zh-CN"/>
              </w:rPr>
              <w:t xml:space="preserve"> 10  </w:t>
            </w:r>
            <w:r>
              <w:t>月</w:t>
            </w:r>
            <w:r>
              <w:rPr>
                <w:rFonts w:hint="eastAsia"/>
                <w:lang w:val="en-US" w:eastAsia="zh-CN"/>
              </w:rPr>
              <w:t xml:space="preserve">  28  </w:t>
            </w:r>
            <w:r>
              <w:t xml:space="preserve">日 </w:t>
            </w:r>
            <w:bookmarkEnd w:id="1"/>
            <w:r>
              <w:rPr>
                <w:rFonts w:hint="eastAsia"/>
                <w:lang w:val="en-US" w:eastAsia="zh-CN"/>
              </w:rPr>
              <w:t xml:space="preserve">   </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spacing w:line="300" w:lineRule="exact"/>
              <w:rPr>
                <w:rFonts w:hint="eastAsia" w:ascii="宋体" w:hAnsi="宋体"/>
                <w:b/>
                <w:bCs/>
                <w:sz w:val="21"/>
                <w:szCs w:val="21"/>
                <w:lang w:val="en-US" w:eastAsia="zh-CN"/>
              </w:rPr>
            </w:pPr>
            <w:r>
              <w:rPr>
                <w:rFonts w:hint="eastAsia"/>
                <w:sz w:val="24"/>
                <w:szCs w:val="24"/>
              </w:rPr>
              <w:t>审核条款：</w:t>
            </w:r>
          </w:p>
          <w:p>
            <w:pPr>
              <w:pStyle w:val="2"/>
              <w:rPr>
                <w:sz w:val="24"/>
                <w:szCs w:val="24"/>
              </w:rPr>
            </w:pPr>
            <w:r>
              <w:rPr>
                <w:rFonts w:ascii="宋体" w:hAnsi="宋体" w:cs="宋体"/>
                <w:bCs w:val="0"/>
                <w:color w:val="000000"/>
                <w:spacing w:val="0"/>
                <w:kern w:val="0"/>
                <w:sz w:val="21"/>
                <w:szCs w:val="21"/>
                <w:lang w:bidi="ar"/>
              </w:rPr>
              <w:t>B</w:t>
            </w:r>
            <w:r>
              <w:rPr>
                <w:rFonts w:hint="eastAsia" w:ascii="宋体" w:hAnsi="宋体" w:cs="宋体"/>
                <w:bCs w:val="0"/>
                <w:color w:val="000000"/>
                <w:spacing w:val="0"/>
                <w:kern w:val="0"/>
                <w:sz w:val="21"/>
                <w:szCs w:val="21"/>
                <w:lang w:bidi="ar"/>
              </w:rPr>
              <w:t>：7</w:t>
            </w:r>
            <w:r>
              <w:rPr>
                <w:rFonts w:ascii="宋体" w:hAnsi="宋体" w:cs="宋体"/>
                <w:bCs w:val="0"/>
                <w:color w:val="000000"/>
                <w:spacing w:val="0"/>
                <w:kern w:val="0"/>
                <w:sz w:val="21"/>
                <w:szCs w:val="21"/>
                <w:lang w:bidi="ar"/>
              </w:rPr>
              <w:t>.1.3</w:t>
            </w:r>
            <w:r>
              <w:rPr>
                <w:rFonts w:hint="eastAsia" w:ascii="宋体" w:hAnsi="宋体" w:cs="宋体"/>
                <w:bCs w:val="0"/>
                <w:color w:val="000000"/>
                <w:spacing w:val="0"/>
                <w:kern w:val="0"/>
                <w:sz w:val="21"/>
                <w:szCs w:val="21"/>
                <w:lang w:bidi="ar"/>
              </w:rPr>
              <w:t>；8</w:t>
            </w:r>
            <w:r>
              <w:rPr>
                <w:rFonts w:ascii="宋体" w:hAnsi="宋体" w:cs="宋体"/>
                <w:bCs w:val="0"/>
                <w:color w:val="000000"/>
                <w:spacing w:val="0"/>
                <w:kern w:val="0"/>
                <w:sz w:val="21"/>
                <w:szCs w:val="21"/>
                <w:lang w:bidi="ar"/>
              </w:rPr>
              <w:t>.1</w:t>
            </w:r>
            <w:r>
              <w:rPr>
                <w:rFonts w:hint="eastAsia" w:ascii="宋体" w:hAnsi="宋体" w:cs="宋体"/>
                <w:bCs w:val="0"/>
                <w:color w:val="000000"/>
                <w:spacing w:val="0"/>
                <w:kern w:val="0"/>
                <w:sz w:val="21"/>
                <w:szCs w:val="21"/>
                <w:lang w:bidi="ar"/>
              </w:rPr>
              <w:t>；8</w:t>
            </w:r>
            <w:r>
              <w:rPr>
                <w:rFonts w:ascii="宋体" w:hAnsi="宋体" w:cs="宋体"/>
                <w:bCs w:val="0"/>
                <w:color w:val="000000"/>
                <w:spacing w:val="0"/>
                <w:kern w:val="0"/>
                <w:sz w:val="21"/>
                <w:szCs w:val="21"/>
                <w:lang w:bidi="ar"/>
              </w:rPr>
              <w:t>.5</w:t>
            </w:r>
            <w:r>
              <w:rPr>
                <w:rFonts w:hint="eastAsia" w:ascii="宋体" w:hAnsi="宋体" w:cs="宋体"/>
                <w:bCs w:val="0"/>
                <w:color w:val="000000"/>
                <w:spacing w:val="0"/>
                <w:kern w:val="0"/>
                <w:sz w:val="21"/>
                <w:szCs w:val="21"/>
                <w:lang w:bidi="ar"/>
              </w:rPr>
              <w:t>；8</w:t>
            </w:r>
            <w:r>
              <w:rPr>
                <w:rFonts w:ascii="宋体" w:hAnsi="宋体" w:cs="宋体"/>
                <w:bCs w:val="0"/>
                <w:color w:val="000000"/>
                <w:spacing w:val="0"/>
                <w:kern w:val="0"/>
                <w:sz w:val="21"/>
                <w:szCs w:val="21"/>
                <w:lang w:bidi="ar"/>
              </w:rPr>
              <w:t>.6</w:t>
            </w:r>
            <w:r>
              <w:rPr>
                <w:rFonts w:hint="eastAsia" w:ascii="宋体" w:hAnsi="宋体" w:cs="宋体"/>
                <w:bCs w:val="0"/>
                <w:color w:val="000000"/>
                <w:spacing w:val="0"/>
                <w:kern w:val="0"/>
                <w:sz w:val="21"/>
                <w:szCs w:val="21"/>
                <w:lang w:bidi="ar"/>
              </w:rPr>
              <w:t>；8</w:t>
            </w:r>
            <w:r>
              <w:rPr>
                <w:rFonts w:ascii="宋体" w:hAnsi="宋体" w:cs="宋体"/>
                <w:bCs w:val="0"/>
                <w:color w:val="000000"/>
                <w:spacing w:val="0"/>
                <w:kern w:val="0"/>
                <w:sz w:val="21"/>
                <w:szCs w:val="21"/>
                <w:lang w:bidi="ar"/>
              </w:rPr>
              <w:t>.7</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r>
              <w:rPr>
                <w:rFonts w:hint="eastAsia" w:ascii="宋体" w:hAnsi="宋体" w:cs="宋体"/>
                <w:color w:val="000000"/>
                <w:kern w:val="0"/>
                <w:sz w:val="21"/>
                <w:szCs w:val="21"/>
                <w:lang w:bidi="ar"/>
              </w:rPr>
              <w:t>基础设施</w:t>
            </w:r>
            <w:r>
              <w:rPr>
                <w:rFonts w:hint="eastAsia" w:ascii="宋体" w:hAnsi="宋体" w:eastAsia="宋体" w:cs="宋体"/>
                <w:sz w:val="24"/>
                <w:szCs w:val="24"/>
                <w:lang w:eastAsia="zh-CN"/>
              </w:rPr>
              <w:t>—</w:t>
            </w:r>
            <w:r>
              <w:rPr>
                <w:rFonts w:hint="eastAsia" w:eastAsia="宋体"/>
                <w:lang w:val="en-US" w:eastAsia="zh-CN"/>
              </w:rPr>
              <w:t>—管道高压清洗：</w:t>
            </w:r>
          </w:p>
        </w:tc>
        <w:tc>
          <w:tcPr>
            <w:tcW w:w="960" w:type="dxa"/>
          </w:tcPr>
          <w:p>
            <w:pPr>
              <w:rPr>
                <w:rFonts w:hint="default" w:eastAsia="宋体"/>
                <w:lang w:val="en-US" w:eastAsia="zh-CN"/>
              </w:rPr>
            </w:pPr>
            <w:r>
              <w:rPr>
                <w:rFonts w:hint="eastAsia"/>
                <w:lang w:val="en-US" w:eastAsia="zh-CN"/>
              </w:rPr>
              <w:t>Q7.1.3</w:t>
            </w:r>
          </w:p>
        </w:tc>
        <w:tc>
          <w:tcPr>
            <w:tcW w:w="10004" w:type="dxa"/>
          </w:tcPr>
          <w:p>
            <w:pPr>
              <w:rPr>
                <w:rFonts w:hint="default" w:eastAsia="宋体"/>
                <w:lang w:val="en-US" w:eastAsia="zh-CN"/>
              </w:rPr>
            </w:pPr>
            <w:r>
              <w:rPr>
                <w:rFonts w:hint="eastAsia"/>
                <w:lang w:val="en-US" w:eastAsia="zh-CN"/>
              </w:rPr>
              <w:t>负责人介绍，本部门配备主要设备为电脑及检查表格。下属安装分公司射流班配备有高压射流机、空气能热水机组。提供有“设备维修记录”和“设备 润滑 记录”，内容显示对设备进行定期或不定期维护保养。</w:t>
            </w:r>
            <w:r>
              <w:rPr>
                <w:rFonts w:hint="eastAsia" w:eastAsia="宋体"/>
                <w:lang w:val="en-US" w:eastAsia="zh-CN"/>
              </w:rPr>
              <w:t>——具体内容见安装分公司--管道高压清洗：审核记录表同条款审核记录。</w:t>
            </w:r>
          </w:p>
          <w:p>
            <w:pPr>
              <w:pStyle w:val="3"/>
              <w:rPr>
                <w:rFonts w:hint="default"/>
                <w:lang w:val="en-US" w:eastAsia="zh-CN"/>
              </w:rPr>
            </w:pPr>
            <w:r>
              <w:rPr>
                <w:rFonts w:hint="eastAsia"/>
                <w:lang w:val="en-US" w:eastAsia="zh-CN"/>
              </w:rPr>
              <w:t>本部门对下属强检设备检测报告进行归档，提供有射流班使用的叉车年检报告，有效期至2022.12.；如下：</w:t>
            </w:r>
          </w:p>
          <w:p>
            <w:r>
              <w:drawing>
                <wp:inline distT="0" distB="0" distL="114300" distR="114300">
                  <wp:extent cx="2336800" cy="2494280"/>
                  <wp:effectExtent l="0" t="0" r="0" b="762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2336800" cy="2494280"/>
                          </a:xfrm>
                          <a:prstGeom prst="rect">
                            <a:avLst/>
                          </a:prstGeom>
                          <a:noFill/>
                          <a:ln>
                            <a:noFill/>
                          </a:ln>
                        </pic:spPr>
                      </pic:pic>
                    </a:graphicData>
                  </a:graphic>
                </wp:inline>
              </w:drawing>
            </w:r>
            <w:r>
              <w:drawing>
                <wp:inline distT="0" distB="0" distL="114300" distR="114300">
                  <wp:extent cx="2768600" cy="2265045"/>
                  <wp:effectExtent l="0" t="0" r="0" b="825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2768600" cy="2265045"/>
                          </a:xfrm>
                          <a:prstGeom prst="rect">
                            <a:avLst/>
                          </a:prstGeom>
                          <a:noFill/>
                          <a:ln>
                            <a:noFill/>
                          </a:ln>
                        </pic:spPr>
                      </pic:pic>
                    </a:graphicData>
                  </a:graphic>
                </wp:inline>
              </w:drawing>
            </w:r>
          </w:p>
          <w:p>
            <w:pPr>
              <w:pStyle w:val="2"/>
              <w:rPr>
                <w:rFonts w:hint="default"/>
                <w:lang w:val="en-US" w:eastAsia="zh-CN"/>
              </w:rPr>
            </w:pPr>
            <w:r>
              <w:rPr>
                <w:rFonts w:hint="eastAsia"/>
                <w:lang w:val="en-US" w:eastAsia="zh-CN"/>
              </w:rPr>
              <w:t>——基本符合</w:t>
            </w:r>
          </w:p>
          <w:p>
            <w:pPr>
              <w:rPr>
                <w:rFonts w:hint="default" w:eastAsia="宋体"/>
                <w:lang w:val="en-US" w:eastAsia="zh-CN"/>
              </w:rPr>
            </w:pP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pPr>
              <w:spacing w:line="300" w:lineRule="exact"/>
              <w:rPr>
                <w:rFonts w:hint="eastAsia" w:asciiTheme="majorEastAsia" w:hAnsiTheme="majorEastAsia" w:eastAsiaTheme="majorEastAsia" w:cstheme="majorEastAsia"/>
                <w:sz w:val="21"/>
                <w:szCs w:val="21"/>
              </w:rPr>
            </w:pPr>
            <w:r>
              <w:rPr>
                <w:rFonts w:ascii="宋体" w:hAnsi="宋体" w:eastAsia="宋体" w:cs="宋体"/>
                <w:sz w:val="24"/>
                <w:szCs w:val="24"/>
              </w:rPr>
              <w:t>运行策划和控制</w:t>
            </w:r>
            <w:r>
              <w:rPr>
                <w:rFonts w:hint="eastAsia" w:ascii="宋体" w:hAnsi="宋体" w:eastAsia="宋体" w:cs="宋体"/>
                <w:sz w:val="24"/>
                <w:szCs w:val="24"/>
                <w:lang w:eastAsia="zh-CN"/>
              </w:rPr>
              <w:t>—</w:t>
            </w:r>
            <w:r>
              <w:rPr>
                <w:rFonts w:hint="eastAsia" w:eastAsia="宋体"/>
                <w:lang w:val="en-US" w:eastAsia="zh-CN"/>
              </w:rPr>
              <w:t>—管道高压清洗：</w:t>
            </w:r>
          </w:p>
          <w:p>
            <w:pPr>
              <w:rPr>
                <w:rFonts w:hint="eastAsia" w:eastAsia="宋体"/>
                <w:lang w:val="en-US" w:eastAsia="zh-CN"/>
              </w:rPr>
            </w:pPr>
          </w:p>
        </w:tc>
        <w:tc>
          <w:tcPr>
            <w:tcW w:w="960" w:type="dxa"/>
          </w:tcPr>
          <w:p>
            <w:pPr>
              <w:rPr>
                <w:rFonts w:hint="default" w:eastAsia="宋体"/>
                <w:lang w:val="en-US" w:eastAsia="zh-CN"/>
              </w:rPr>
            </w:pPr>
            <w:r>
              <w:rPr>
                <w:rFonts w:hint="eastAsia"/>
                <w:lang w:val="en-US" w:eastAsia="zh-CN"/>
              </w:rPr>
              <w:t>Q8.1</w:t>
            </w:r>
          </w:p>
        </w:tc>
        <w:tc>
          <w:tcPr>
            <w:tcW w:w="10004" w:type="dxa"/>
          </w:tcPr>
          <w:p>
            <w:pPr>
              <w:rPr>
                <w:rFonts w:hint="default" w:eastAsia="宋体"/>
                <w:lang w:val="en-US" w:eastAsia="zh-CN"/>
              </w:rPr>
            </w:pPr>
            <w:r>
              <w:rPr>
                <w:rFonts w:hint="eastAsia"/>
                <w:lang w:val="en-US" w:eastAsia="zh-CN"/>
              </w:rPr>
              <w:t>---负责人介绍，</w:t>
            </w:r>
            <w:r>
              <w:rPr>
                <w:rFonts w:hint="eastAsia" w:eastAsia="宋体"/>
                <w:lang w:val="en-US" w:eastAsia="zh-CN"/>
              </w:rPr>
              <w:t>部门负责组织下属各分公司按照各自提供产品和服务的要求进行运行策划和控制，——射流班的</w:t>
            </w:r>
            <w:r>
              <w:rPr>
                <w:rFonts w:ascii="宋体" w:hAnsi="宋体" w:eastAsia="宋体" w:cs="宋体"/>
                <w:sz w:val="24"/>
                <w:szCs w:val="24"/>
              </w:rPr>
              <w:t>运行策划和控制</w:t>
            </w:r>
            <w:r>
              <w:rPr>
                <w:rFonts w:hint="eastAsia" w:ascii="宋体" w:hAnsi="宋体" w:eastAsia="宋体" w:cs="宋体"/>
                <w:sz w:val="24"/>
                <w:szCs w:val="24"/>
                <w:lang w:val="en-US" w:eastAsia="zh-CN"/>
              </w:rPr>
              <w:t>的</w:t>
            </w:r>
            <w:r>
              <w:rPr>
                <w:rFonts w:hint="eastAsia" w:eastAsia="宋体"/>
                <w:lang w:val="en-US" w:eastAsia="zh-CN"/>
              </w:rPr>
              <w:t>具体内容见安装分公司--管道高压清洗：审核记录表同条款审核记录。</w:t>
            </w:r>
          </w:p>
          <w:p>
            <w:pPr>
              <w:pStyle w:val="2"/>
              <w:rPr>
                <w:rFonts w:hint="eastAsia" w:ascii="宋体" w:hAnsi="宋体" w:eastAsia="宋体" w:cs="宋体"/>
                <w:b w:val="0"/>
                <w:bCs w:val="0"/>
                <w:spacing w:val="0"/>
                <w:sz w:val="24"/>
                <w:szCs w:val="24"/>
                <w:lang w:val="en-US" w:eastAsia="zh-CN"/>
              </w:rPr>
            </w:pPr>
            <w:r>
              <w:rPr>
                <w:rFonts w:hint="eastAsia"/>
                <w:lang w:val="en-US" w:eastAsia="zh-CN"/>
              </w:rPr>
              <w:t>---</w:t>
            </w:r>
            <w:r>
              <w:rPr>
                <w:rFonts w:hint="eastAsia" w:eastAsia="宋体"/>
                <w:lang w:val="en-US" w:eastAsia="zh-CN"/>
              </w:rPr>
              <w:t>部门负责对下属各分公司的安全生产、环保进行监督检查，</w:t>
            </w:r>
            <w:r>
              <w:rPr>
                <w:rFonts w:hint="eastAsia"/>
                <w:lang w:val="en-US" w:eastAsia="zh-CN"/>
              </w:rPr>
              <w:t>策划有相应的工作程序和管理规定：</w:t>
            </w:r>
            <w:r>
              <w:rPr>
                <w:rFonts w:hint="eastAsia" w:ascii="宋体" w:hAnsi="宋体" w:eastAsia="宋体" w:cs="宋体"/>
                <w:b w:val="0"/>
                <w:bCs w:val="0"/>
                <w:spacing w:val="0"/>
                <w:sz w:val="24"/>
                <w:szCs w:val="24"/>
              </w:rPr>
              <w:t>法律法规与合规性控制程序</w:t>
            </w:r>
            <w:r>
              <w:rPr>
                <w:rFonts w:hint="eastAsia" w:ascii="宋体" w:hAnsi="宋体" w:eastAsia="宋体" w:cs="宋体"/>
                <w:b w:val="0"/>
                <w:bCs w:val="0"/>
                <w:spacing w:val="0"/>
                <w:sz w:val="24"/>
                <w:szCs w:val="24"/>
                <w:lang w:eastAsia="zh-CN"/>
              </w:rPr>
              <w:t>、</w:t>
            </w:r>
            <w:r>
              <w:rPr>
                <w:rFonts w:hint="eastAsia" w:ascii="宋体" w:hAnsi="宋体" w:eastAsia="宋体" w:cs="宋体"/>
                <w:b w:val="0"/>
                <w:bCs w:val="0"/>
                <w:spacing w:val="0"/>
                <w:sz w:val="24"/>
                <w:szCs w:val="24"/>
              </w:rPr>
              <w:t>承包商与供应商控制程序</w:t>
            </w:r>
            <w:r>
              <w:rPr>
                <w:rFonts w:hint="eastAsia" w:ascii="宋体" w:hAnsi="宋体" w:eastAsia="宋体" w:cs="宋体"/>
                <w:b w:val="0"/>
                <w:bCs w:val="0"/>
                <w:spacing w:val="0"/>
                <w:sz w:val="24"/>
                <w:szCs w:val="24"/>
                <w:lang w:eastAsia="zh-CN"/>
              </w:rPr>
              <w:t>、</w:t>
            </w:r>
            <w:r>
              <w:rPr>
                <w:rFonts w:hint="eastAsia" w:ascii="宋体" w:hAnsi="宋体" w:eastAsia="宋体" w:cs="宋体"/>
                <w:b w:val="0"/>
                <w:bCs w:val="0"/>
                <w:spacing w:val="0"/>
                <w:sz w:val="24"/>
                <w:szCs w:val="24"/>
              </w:rPr>
              <w:t>安全运行控制程序</w:t>
            </w:r>
            <w:r>
              <w:rPr>
                <w:rFonts w:hint="eastAsia" w:ascii="宋体" w:hAnsi="宋体" w:eastAsia="宋体" w:cs="宋体"/>
                <w:b w:val="0"/>
                <w:bCs w:val="0"/>
                <w:spacing w:val="0"/>
                <w:sz w:val="24"/>
                <w:szCs w:val="24"/>
                <w:lang w:eastAsia="zh-CN"/>
              </w:rPr>
              <w:t>、</w:t>
            </w:r>
            <w:r>
              <w:rPr>
                <w:rFonts w:hint="eastAsia" w:ascii="宋体" w:hAnsi="宋体" w:eastAsia="宋体" w:cs="宋体"/>
                <w:b w:val="0"/>
                <w:bCs w:val="0"/>
                <w:spacing w:val="0"/>
                <w:sz w:val="24"/>
                <w:szCs w:val="24"/>
              </w:rPr>
              <w:t>环境保护控制程序</w:t>
            </w:r>
            <w:r>
              <w:rPr>
                <w:rFonts w:hint="eastAsia" w:ascii="宋体" w:hAnsi="宋体" w:eastAsia="宋体" w:cs="宋体"/>
                <w:b w:val="0"/>
                <w:bCs w:val="0"/>
                <w:spacing w:val="0"/>
                <w:sz w:val="24"/>
                <w:szCs w:val="24"/>
                <w:lang w:eastAsia="zh-CN"/>
              </w:rPr>
              <w:t>、</w:t>
            </w:r>
            <w:r>
              <w:rPr>
                <w:rFonts w:hint="eastAsia" w:ascii="宋体" w:hAnsi="宋体" w:eastAsia="宋体" w:cs="宋体"/>
                <w:b w:val="0"/>
                <w:bCs w:val="0"/>
                <w:spacing w:val="0"/>
                <w:sz w:val="24"/>
                <w:szCs w:val="24"/>
              </w:rPr>
              <w:t>危险作业许可控制程序</w:t>
            </w:r>
            <w:r>
              <w:rPr>
                <w:rFonts w:hint="eastAsia" w:ascii="宋体" w:hAnsi="宋体" w:eastAsia="宋体" w:cs="宋体"/>
                <w:b w:val="0"/>
                <w:bCs w:val="0"/>
                <w:spacing w:val="0"/>
                <w:sz w:val="24"/>
                <w:szCs w:val="24"/>
                <w:lang w:eastAsia="zh-CN"/>
              </w:rPr>
              <w:t>、</w:t>
            </w:r>
            <w:r>
              <w:rPr>
                <w:rFonts w:hint="eastAsia" w:ascii="宋体" w:hAnsi="宋体" w:eastAsia="宋体" w:cs="宋体"/>
                <w:b w:val="0"/>
                <w:bCs w:val="0"/>
                <w:spacing w:val="0"/>
                <w:sz w:val="24"/>
                <w:szCs w:val="24"/>
              </w:rPr>
              <w:t>施工现场安全管理程序</w:t>
            </w:r>
            <w:r>
              <w:rPr>
                <w:rFonts w:hint="eastAsia" w:ascii="宋体" w:hAnsi="宋体" w:eastAsia="宋体" w:cs="宋体"/>
                <w:b w:val="0"/>
                <w:bCs w:val="0"/>
                <w:spacing w:val="0"/>
                <w:sz w:val="24"/>
                <w:szCs w:val="24"/>
                <w:lang w:val="en-US" w:eastAsia="zh-CN"/>
              </w:rPr>
              <w:t>等。</w:t>
            </w:r>
          </w:p>
          <w:p>
            <w:pPr>
              <w:pStyle w:val="2"/>
              <w:rPr>
                <w:rFonts w:hint="eastAsia" w:ascii="宋体" w:hAnsi="宋体" w:eastAsia="宋体" w:cs="宋体"/>
                <w:b w:val="0"/>
                <w:bCs w:val="0"/>
                <w:spacing w:val="0"/>
                <w:sz w:val="24"/>
                <w:szCs w:val="24"/>
                <w:lang w:val="en-US" w:eastAsia="zh-CN"/>
              </w:rPr>
            </w:pPr>
            <w:r>
              <w:rPr>
                <w:rFonts w:hint="eastAsia" w:ascii="宋体" w:hAnsi="宋体" w:eastAsia="宋体" w:cs="宋体"/>
                <w:b w:val="0"/>
                <w:bCs w:val="0"/>
                <w:spacing w:val="0"/>
                <w:sz w:val="24"/>
                <w:szCs w:val="24"/>
                <w:lang w:val="en-US" w:eastAsia="zh-CN"/>
              </w:rPr>
              <w:t>---策划有相应的记录，如考核情况表等。</w:t>
            </w:r>
          </w:p>
          <w:p>
            <w:pPr>
              <w:pStyle w:val="2"/>
              <w:rPr>
                <w:rFonts w:hint="eastAsia" w:ascii="宋体" w:hAnsi="宋体" w:eastAsia="宋体" w:cs="宋体"/>
                <w:b w:val="0"/>
                <w:bCs w:val="0"/>
                <w:spacing w:val="0"/>
                <w:sz w:val="24"/>
                <w:szCs w:val="24"/>
                <w:lang w:val="en-US" w:eastAsia="zh-CN"/>
              </w:rPr>
            </w:pPr>
            <w:r>
              <w:rPr>
                <w:rFonts w:hint="eastAsia" w:ascii="宋体" w:hAnsi="宋体" w:eastAsia="宋体" w:cs="宋体"/>
                <w:b w:val="0"/>
                <w:bCs w:val="0"/>
                <w:spacing w:val="0"/>
                <w:sz w:val="24"/>
                <w:szCs w:val="24"/>
                <w:lang w:val="en-US" w:eastAsia="zh-CN"/>
              </w:rPr>
              <w:t>---配备有合格的工作人员。</w:t>
            </w:r>
          </w:p>
          <w:p>
            <w:pPr>
              <w:pStyle w:val="2"/>
              <w:rPr>
                <w:rFonts w:hint="eastAsia" w:ascii="宋体" w:hAnsi="宋体" w:eastAsia="宋体" w:cs="宋体"/>
                <w:b w:val="0"/>
                <w:bCs w:val="0"/>
                <w:spacing w:val="0"/>
                <w:sz w:val="24"/>
                <w:szCs w:val="24"/>
                <w:lang w:val="en-US" w:eastAsia="zh-CN"/>
              </w:rPr>
            </w:pPr>
          </w:p>
          <w:p>
            <w:pPr>
              <w:pStyle w:val="2"/>
              <w:rPr>
                <w:rFonts w:hint="default" w:ascii="宋体" w:hAnsi="宋体" w:eastAsia="宋体" w:cs="宋体"/>
                <w:b w:val="0"/>
                <w:bCs w:val="0"/>
                <w:spacing w:val="0"/>
                <w:sz w:val="24"/>
                <w:szCs w:val="24"/>
                <w:lang w:val="en-US" w:eastAsia="zh-CN"/>
              </w:rPr>
            </w:pPr>
            <w:r>
              <w:rPr>
                <w:rFonts w:hint="eastAsia" w:ascii="宋体" w:hAnsi="宋体" w:eastAsia="宋体" w:cs="宋体"/>
                <w:b w:val="0"/>
                <w:bCs w:val="0"/>
                <w:spacing w:val="0"/>
                <w:sz w:val="24"/>
                <w:szCs w:val="24"/>
                <w:lang w:val="en-US" w:eastAsia="zh-CN"/>
              </w:rPr>
              <w:t>——基本符合</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r>
              <w:rPr>
                <w:rFonts w:ascii="宋体" w:hAnsi="宋体" w:eastAsia="宋体" w:cs="宋体"/>
                <w:sz w:val="24"/>
                <w:szCs w:val="24"/>
              </w:rPr>
              <w:t>生产和服务提供的控制</w:t>
            </w:r>
            <w:r>
              <w:rPr>
                <w:rFonts w:hint="eastAsia" w:ascii="宋体" w:hAnsi="宋体" w:eastAsia="宋体" w:cs="宋体"/>
                <w:sz w:val="24"/>
                <w:szCs w:val="24"/>
                <w:lang w:eastAsia="zh-CN"/>
              </w:rPr>
              <w:t>—</w:t>
            </w:r>
            <w:r>
              <w:rPr>
                <w:rFonts w:hint="eastAsia" w:eastAsia="宋体"/>
                <w:lang w:val="en-US" w:eastAsia="zh-CN"/>
              </w:rPr>
              <w:t>—管道高压清洗：</w:t>
            </w:r>
          </w:p>
        </w:tc>
        <w:tc>
          <w:tcPr>
            <w:tcW w:w="960" w:type="dxa"/>
          </w:tcPr>
          <w:p>
            <w:pPr>
              <w:rPr>
                <w:rFonts w:hint="default" w:eastAsia="宋体"/>
                <w:lang w:val="en-US" w:eastAsia="zh-CN"/>
              </w:rPr>
            </w:pPr>
            <w:r>
              <w:rPr>
                <w:rFonts w:hint="eastAsia"/>
                <w:lang w:val="en-US" w:eastAsia="zh-CN"/>
              </w:rPr>
              <w:t>Q8.5</w:t>
            </w:r>
          </w:p>
        </w:tc>
        <w:tc>
          <w:tcPr>
            <w:tcW w:w="10004" w:type="dxa"/>
          </w:tcPr>
          <w:p>
            <w:pPr>
              <w:pStyle w:val="2"/>
              <w:rPr>
                <w:rFonts w:hint="eastAsia" w:ascii="宋体" w:hAnsi="宋体" w:eastAsia="宋体" w:cs="宋体"/>
                <w:b w:val="0"/>
                <w:bCs w:val="0"/>
                <w:spacing w:val="0"/>
                <w:sz w:val="24"/>
                <w:szCs w:val="24"/>
                <w:lang w:val="en-US" w:eastAsia="zh-CN"/>
              </w:rPr>
            </w:pPr>
            <w:r>
              <w:rPr>
                <w:rFonts w:hint="eastAsia"/>
                <w:lang w:val="en-US" w:eastAsia="zh-CN"/>
              </w:rPr>
              <w:t>负责人介绍，部门主要负责下属各分公司的生产和服务进行监督管理。策划有相应的工作程序和管理规定：</w:t>
            </w:r>
            <w:r>
              <w:rPr>
                <w:rFonts w:hint="eastAsia" w:ascii="宋体" w:hAnsi="宋体" w:eastAsia="宋体" w:cs="宋体"/>
                <w:b w:val="0"/>
                <w:bCs w:val="0"/>
                <w:spacing w:val="0"/>
                <w:sz w:val="24"/>
                <w:szCs w:val="24"/>
              </w:rPr>
              <w:t>法律法规与合规性控制程序</w:t>
            </w:r>
            <w:r>
              <w:rPr>
                <w:rFonts w:hint="eastAsia" w:ascii="宋体" w:hAnsi="宋体" w:eastAsia="宋体" w:cs="宋体"/>
                <w:b w:val="0"/>
                <w:bCs w:val="0"/>
                <w:spacing w:val="0"/>
                <w:sz w:val="24"/>
                <w:szCs w:val="24"/>
                <w:lang w:eastAsia="zh-CN"/>
              </w:rPr>
              <w:t>、</w:t>
            </w:r>
            <w:r>
              <w:rPr>
                <w:rFonts w:hint="eastAsia" w:ascii="宋体" w:hAnsi="宋体" w:eastAsia="宋体" w:cs="宋体"/>
                <w:b w:val="0"/>
                <w:bCs w:val="0"/>
                <w:spacing w:val="0"/>
                <w:sz w:val="24"/>
                <w:szCs w:val="24"/>
              </w:rPr>
              <w:t>承包商与供应商控制程序</w:t>
            </w:r>
            <w:r>
              <w:rPr>
                <w:rFonts w:hint="eastAsia" w:ascii="宋体" w:hAnsi="宋体" w:eastAsia="宋体" w:cs="宋体"/>
                <w:b w:val="0"/>
                <w:bCs w:val="0"/>
                <w:spacing w:val="0"/>
                <w:sz w:val="24"/>
                <w:szCs w:val="24"/>
                <w:lang w:eastAsia="zh-CN"/>
              </w:rPr>
              <w:t>、</w:t>
            </w:r>
            <w:r>
              <w:rPr>
                <w:rFonts w:hint="eastAsia" w:ascii="宋体" w:hAnsi="宋体" w:eastAsia="宋体" w:cs="宋体"/>
                <w:b w:val="0"/>
                <w:bCs w:val="0"/>
                <w:spacing w:val="0"/>
                <w:sz w:val="24"/>
                <w:szCs w:val="24"/>
              </w:rPr>
              <w:t>安全运行控制程序</w:t>
            </w:r>
            <w:r>
              <w:rPr>
                <w:rFonts w:hint="eastAsia" w:ascii="宋体" w:hAnsi="宋体" w:eastAsia="宋体" w:cs="宋体"/>
                <w:b w:val="0"/>
                <w:bCs w:val="0"/>
                <w:spacing w:val="0"/>
                <w:sz w:val="24"/>
                <w:szCs w:val="24"/>
                <w:lang w:eastAsia="zh-CN"/>
              </w:rPr>
              <w:t>、</w:t>
            </w:r>
            <w:r>
              <w:rPr>
                <w:rFonts w:hint="eastAsia" w:ascii="宋体" w:hAnsi="宋体" w:eastAsia="宋体" w:cs="宋体"/>
                <w:b w:val="0"/>
                <w:bCs w:val="0"/>
                <w:spacing w:val="0"/>
                <w:sz w:val="24"/>
                <w:szCs w:val="24"/>
              </w:rPr>
              <w:t>环境保护控制程序</w:t>
            </w:r>
            <w:r>
              <w:rPr>
                <w:rFonts w:hint="eastAsia" w:ascii="宋体" w:hAnsi="宋体" w:eastAsia="宋体" w:cs="宋体"/>
                <w:b w:val="0"/>
                <w:bCs w:val="0"/>
                <w:spacing w:val="0"/>
                <w:sz w:val="24"/>
                <w:szCs w:val="24"/>
                <w:lang w:eastAsia="zh-CN"/>
              </w:rPr>
              <w:t>、</w:t>
            </w:r>
            <w:r>
              <w:rPr>
                <w:rFonts w:hint="eastAsia" w:ascii="宋体" w:hAnsi="宋体" w:eastAsia="宋体" w:cs="宋体"/>
                <w:b w:val="0"/>
                <w:bCs w:val="0"/>
                <w:spacing w:val="0"/>
                <w:sz w:val="24"/>
                <w:szCs w:val="24"/>
              </w:rPr>
              <w:t>危险作业许可控制程序</w:t>
            </w:r>
            <w:r>
              <w:rPr>
                <w:rFonts w:hint="eastAsia" w:ascii="宋体" w:hAnsi="宋体" w:eastAsia="宋体" w:cs="宋体"/>
                <w:b w:val="0"/>
                <w:bCs w:val="0"/>
                <w:spacing w:val="0"/>
                <w:sz w:val="24"/>
                <w:szCs w:val="24"/>
                <w:lang w:eastAsia="zh-CN"/>
              </w:rPr>
              <w:t>、</w:t>
            </w:r>
            <w:r>
              <w:rPr>
                <w:rFonts w:hint="eastAsia" w:ascii="宋体" w:hAnsi="宋体" w:eastAsia="宋体" w:cs="宋体"/>
                <w:b w:val="0"/>
                <w:bCs w:val="0"/>
                <w:spacing w:val="0"/>
                <w:sz w:val="24"/>
                <w:szCs w:val="24"/>
              </w:rPr>
              <w:t>施工现场安全管理程序</w:t>
            </w:r>
            <w:r>
              <w:rPr>
                <w:rFonts w:hint="eastAsia" w:ascii="宋体" w:hAnsi="宋体" w:eastAsia="宋体" w:cs="宋体"/>
                <w:b w:val="0"/>
                <w:bCs w:val="0"/>
                <w:spacing w:val="0"/>
                <w:sz w:val="24"/>
                <w:szCs w:val="24"/>
                <w:lang w:val="en-US" w:eastAsia="zh-CN"/>
              </w:rPr>
              <w:t>等。</w:t>
            </w:r>
          </w:p>
          <w:p>
            <w:pPr>
              <w:rPr>
                <w:rFonts w:hint="eastAsia"/>
                <w:lang w:val="en-US" w:eastAsia="zh-CN"/>
              </w:rPr>
            </w:pPr>
          </w:p>
          <w:p>
            <w:pPr>
              <w:pStyle w:val="2"/>
              <w:rPr>
                <w:rFonts w:hint="eastAsia"/>
                <w:lang w:val="en-US" w:eastAsia="zh-CN"/>
              </w:rPr>
            </w:pPr>
            <w:r>
              <w:rPr>
                <w:rFonts w:hint="eastAsia"/>
                <w:lang w:val="en-US" w:eastAsia="zh-CN"/>
              </w:rPr>
              <w:t>查涉及到</w:t>
            </w:r>
            <w:r>
              <w:rPr>
                <w:rFonts w:hint="eastAsia" w:eastAsia="宋体"/>
                <w:lang w:val="en-US" w:eastAsia="zh-CN"/>
              </w:rPr>
              <w:t>管道高压清洗业务的</w:t>
            </w:r>
            <w:r>
              <w:rPr>
                <w:rFonts w:hint="eastAsia"/>
                <w:lang w:val="en-US" w:eastAsia="zh-CN"/>
              </w:rPr>
              <w:t>“安装分公司单位考核情况 考核月份:2022年6月份”</w:t>
            </w:r>
          </w:p>
          <w:p>
            <w:pPr>
              <w:pStyle w:val="2"/>
            </w:pPr>
            <w:r>
              <w:drawing>
                <wp:inline distT="0" distB="0" distL="114300" distR="114300">
                  <wp:extent cx="6213475" cy="4197350"/>
                  <wp:effectExtent l="0" t="0" r="952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6213475" cy="4197350"/>
                          </a:xfrm>
                          <a:prstGeom prst="rect">
                            <a:avLst/>
                          </a:prstGeom>
                          <a:noFill/>
                          <a:ln>
                            <a:noFill/>
                          </a:ln>
                        </pic:spPr>
                      </pic:pic>
                    </a:graphicData>
                  </a:graphic>
                </wp:inline>
              </w:drawing>
            </w:r>
          </w:p>
          <w:p>
            <w:pPr>
              <w:pStyle w:val="2"/>
              <w:rPr>
                <w:rFonts w:hint="default"/>
                <w:lang w:val="en-US" w:eastAsia="zh-CN"/>
              </w:rPr>
            </w:pPr>
          </w:p>
          <w:p>
            <w:pPr>
              <w:pStyle w:val="2"/>
              <w:rPr>
                <w:rFonts w:hint="default"/>
                <w:lang w:val="en-US" w:eastAsia="zh-CN"/>
              </w:rPr>
            </w:pPr>
            <w:r>
              <w:rPr>
                <w:rFonts w:hint="eastAsia"/>
                <w:lang w:val="en-US" w:eastAsia="zh-CN"/>
              </w:rPr>
              <w:t>——基本符合</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r>
              <w:rPr>
                <w:rFonts w:ascii="宋体" w:hAnsi="宋体" w:eastAsia="宋体" w:cs="宋体"/>
                <w:sz w:val="24"/>
                <w:szCs w:val="24"/>
              </w:rPr>
              <w:t>产品和服务的放行</w:t>
            </w:r>
            <w:r>
              <w:rPr>
                <w:rFonts w:hint="eastAsia" w:ascii="宋体" w:hAnsi="宋体" w:eastAsia="宋体" w:cs="宋体"/>
                <w:sz w:val="24"/>
                <w:szCs w:val="24"/>
                <w:lang w:eastAsia="zh-CN"/>
              </w:rPr>
              <w:t>—</w:t>
            </w:r>
            <w:r>
              <w:rPr>
                <w:rFonts w:hint="eastAsia" w:eastAsia="宋体"/>
                <w:lang w:val="en-US" w:eastAsia="zh-CN"/>
              </w:rPr>
              <w:t>—管道高压清洗：</w:t>
            </w:r>
          </w:p>
        </w:tc>
        <w:tc>
          <w:tcPr>
            <w:tcW w:w="960" w:type="dxa"/>
          </w:tcPr>
          <w:p>
            <w:pPr>
              <w:rPr>
                <w:rFonts w:hint="default"/>
                <w:lang w:val="en-US" w:eastAsia="zh-CN"/>
              </w:rPr>
            </w:pPr>
            <w:r>
              <w:rPr>
                <w:rFonts w:hint="eastAsia"/>
                <w:lang w:val="en-US" w:eastAsia="zh-CN"/>
              </w:rPr>
              <w:t>Q8.6</w:t>
            </w:r>
          </w:p>
        </w:tc>
        <w:tc>
          <w:tcPr>
            <w:tcW w:w="10004" w:type="dxa"/>
          </w:tcPr>
          <w:p>
            <w:pPr>
              <w:rPr>
                <w:rFonts w:hint="eastAsia"/>
                <w:lang w:val="en-US" w:eastAsia="zh-CN"/>
              </w:rPr>
            </w:pPr>
            <w:r>
              <w:rPr>
                <w:rFonts w:hint="eastAsia"/>
                <w:lang w:val="en-US" w:eastAsia="zh-CN"/>
              </w:rPr>
              <w:t>部门将安装分公司管道高压清洗业务的放行权限下放到射流班；对安装分公司射流班的工作进行日常监督检查，对发现的亮点或问题提出奖惩建议。——具体抽样见8.5审核条款。</w:t>
            </w:r>
          </w:p>
          <w:p>
            <w:pPr>
              <w:pStyle w:val="2"/>
              <w:rPr>
                <w:rFonts w:hint="eastAsia"/>
                <w:lang w:val="en-US" w:eastAsia="zh-CN"/>
              </w:rPr>
            </w:pPr>
          </w:p>
          <w:p>
            <w:pPr>
              <w:pStyle w:val="2"/>
              <w:rPr>
                <w:rFonts w:hint="default"/>
                <w:lang w:val="en-US" w:eastAsia="zh-CN"/>
              </w:rPr>
            </w:pPr>
            <w:r>
              <w:rPr>
                <w:rFonts w:hint="eastAsia"/>
                <w:lang w:val="en-US" w:eastAsia="zh-CN"/>
              </w:rPr>
              <w:t>——基本符合</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r>
              <w:rPr>
                <w:rFonts w:ascii="宋体" w:hAnsi="宋体" w:eastAsia="宋体" w:cs="宋体"/>
                <w:sz w:val="24"/>
                <w:szCs w:val="24"/>
              </w:rPr>
              <w:t>不合格输出的控制</w:t>
            </w:r>
            <w:r>
              <w:rPr>
                <w:rFonts w:hint="eastAsia" w:ascii="宋体" w:hAnsi="宋体" w:eastAsia="宋体" w:cs="宋体"/>
                <w:sz w:val="24"/>
                <w:szCs w:val="24"/>
                <w:lang w:eastAsia="zh-CN"/>
              </w:rPr>
              <w:t>—</w:t>
            </w:r>
            <w:r>
              <w:rPr>
                <w:rFonts w:hint="eastAsia" w:eastAsia="宋体"/>
                <w:lang w:val="en-US" w:eastAsia="zh-CN"/>
              </w:rPr>
              <w:t>—管道高压清洗：</w:t>
            </w:r>
          </w:p>
        </w:tc>
        <w:tc>
          <w:tcPr>
            <w:tcW w:w="960" w:type="dxa"/>
          </w:tcPr>
          <w:p>
            <w:pPr>
              <w:rPr>
                <w:rFonts w:hint="default"/>
                <w:lang w:val="en-US" w:eastAsia="zh-CN"/>
              </w:rPr>
            </w:pPr>
            <w:r>
              <w:rPr>
                <w:rFonts w:hint="eastAsia"/>
                <w:lang w:val="en-US" w:eastAsia="zh-CN"/>
              </w:rPr>
              <w:t>Q8.7</w:t>
            </w:r>
          </w:p>
        </w:tc>
        <w:tc>
          <w:tcPr>
            <w:tcW w:w="10004" w:type="dxa"/>
          </w:tcPr>
          <w:p>
            <w:pPr>
              <w:rPr>
                <w:rFonts w:hint="eastAsia"/>
                <w:lang w:val="en-US" w:eastAsia="zh-CN"/>
              </w:rPr>
            </w:pPr>
            <w:r>
              <w:rPr>
                <w:rFonts w:hint="eastAsia"/>
                <w:lang w:val="en-US" w:eastAsia="zh-CN"/>
              </w:rPr>
              <w:t>部门对安装分公司射流班的工作进行日常监督检查，对发现的亮点或问题提出奖惩建议。</w:t>
            </w:r>
          </w:p>
          <w:p>
            <w:pPr>
              <w:pStyle w:val="2"/>
              <w:rPr>
                <w:rFonts w:hint="default"/>
                <w:lang w:val="en-US" w:eastAsia="zh-CN"/>
              </w:rPr>
            </w:pPr>
            <w:r>
              <w:rPr>
                <w:rFonts w:hint="eastAsia"/>
                <w:lang w:val="en-US" w:eastAsia="zh-CN"/>
              </w:rPr>
              <w:t>查“公司五一节前安全大检查 HSE 专业问题及整改情况反馈表”，记录有问题类别、描述，责任人、落实情况、整改期限、整改状态等。</w:t>
            </w:r>
          </w:p>
          <w:p>
            <w:pPr>
              <w:pStyle w:val="2"/>
            </w:pPr>
            <w:r>
              <w:drawing>
                <wp:inline distT="0" distB="0" distL="114300" distR="114300">
                  <wp:extent cx="5746750" cy="2813050"/>
                  <wp:effectExtent l="0" t="0" r="635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746750" cy="2813050"/>
                          </a:xfrm>
                          <a:prstGeom prst="rect">
                            <a:avLst/>
                          </a:prstGeom>
                          <a:noFill/>
                          <a:ln>
                            <a:noFill/>
                          </a:ln>
                        </pic:spPr>
                      </pic:pic>
                    </a:graphicData>
                  </a:graphic>
                </wp:inline>
              </w:drawing>
            </w:r>
            <w:bookmarkStart w:id="2" w:name="_GoBack"/>
            <w:bookmarkEnd w:id="2"/>
          </w:p>
          <w:p>
            <w:pPr>
              <w:pStyle w:val="2"/>
              <w:rPr>
                <w:rFonts w:hint="default" w:eastAsia="宋体"/>
                <w:lang w:val="en-US" w:eastAsia="zh-CN"/>
              </w:rPr>
            </w:pPr>
            <w:r>
              <w:rPr>
                <w:rFonts w:hint="eastAsia"/>
                <w:lang w:eastAsia="zh-CN"/>
              </w:rPr>
              <w:t>——</w:t>
            </w:r>
            <w:r>
              <w:rPr>
                <w:rFonts w:hint="eastAsia"/>
                <w:lang w:val="en-US" w:eastAsia="zh-CN"/>
              </w:rPr>
              <w:t>基本符合</w:t>
            </w:r>
          </w:p>
        </w:tc>
        <w:tc>
          <w:tcPr>
            <w:tcW w:w="1585" w:type="dxa"/>
          </w:tcPr>
          <w:p>
            <w:pPr>
              <w:rPr>
                <w:rFonts w:hint="eastAsia" w:eastAsia="宋体"/>
                <w:lang w:val="en-US" w:eastAsia="zh-CN"/>
              </w:rPr>
            </w:pPr>
            <w:r>
              <w:rPr>
                <w:rFonts w:hint="eastAsia"/>
                <w:lang w:val="en-US" w:eastAsia="zh-CN"/>
              </w:rPr>
              <w:t>Y</w:t>
            </w:r>
          </w:p>
        </w:tc>
      </w:tr>
    </w:tbl>
    <w:p>
      <w:r>
        <w:ptab w:relativeTo="margin" w:alignment="center" w:leader="none"/>
      </w:r>
    </w:p>
    <w:p/>
    <w:p/>
    <w:p>
      <w:pPr>
        <w:pStyle w:val="5"/>
      </w:pPr>
      <w:r>
        <w:rPr>
          <w:rFonts w:hint="eastAsia"/>
        </w:rPr>
        <w:t>说明：不符合标注N</w:t>
      </w: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98" w:leftChars="-41" w:firstLine="810" w:firstLineChars="450"/>
      <w:jc w:val="left"/>
      <w:rPr>
        <w:rStyle w:val="12"/>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2"/>
        <w:rFonts w:hint="default"/>
      </w:rPr>
      <w:t>北京国标联合认证有限公司</w:t>
    </w:r>
    <w:r>
      <w:rPr>
        <w:rStyle w:val="12"/>
        <w:rFonts w:hint="default"/>
      </w:rPr>
      <w:tab/>
    </w:r>
    <w:r>
      <w:rPr>
        <w:rStyle w:val="12"/>
        <w:rFonts w:hint="default"/>
      </w:rPr>
      <w:tab/>
    </w:r>
    <w:r>
      <w:rPr>
        <w:rStyle w:val="12"/>
        <w:rFonts w:hint="default"/>
      </w:rPr>
      <w:tab/>
    </w:r>
  </w:p>
  <w:p>
    <w:pPr>
      <w:pStyle w:val="6"/>
      <w:pBdr>
        <w:bottom w:val="none" w:color="auto" w:sz="0" w:space="0"/>
      </w:pBdr>
      <w:spacing w:line="320" w:lineRule="exact"/>
      <w:ind w:firstLine="756" w:firstLineChars="400"/>
      <w:jc w:val="left"/>
    </w:pPr>
    <w:r>
      <w:rPr>
        <w:rStyle w:val="12"/>
        <w:rFonts w:hint="default"/>
        <w:w w:val="90"/>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WY2M2U3NTMzODZhMjBkOTU2MGMyNzdkMjI0ZmFjMGQifQ=="/>
  </w:docVars>
  <w:rsids>
    <w:rsidRoot w:val="00000000"/>
    <w:rsid w:val="03BD531C"/>
    <w:rsid w:val="06526977"/>
    <w:rsid w:val="07F910B5"/>
    <w:rsid w:val="0FEC6946"/>
    <w:rsid w:val="114351D6"/>
    <w:rsid w:val="14A80F64"/>
    <w:rsid w:val="179606CE"/>
    <w:rsid w:val="184B6451"/>
    <w:rsid w:val="1890336F"/>
    <w:rsid w:val="1AA36055"/>
    <w:rsid w:val="1BDA4AC3"/>
    <w:rsid w:val="1F6B68E4"/>
    <w:rsid w:val="22290EE4"/>
    <w:rsid w:val="24625F84"/>
    <w:rsid w:val="253F5165"/>
    <w:rsid w:val="27D76AC2"/>
    <w:rsid w:val="28AA222B"/>
    <w:rsid w:val="2A1E1C96"/>
    <w:rsid w:val="2B1C518D"/>
    <w:rsid w:val="2BAC7EAF"/>
    <w:rsid w:val="2C3B319A"/>
    <w:rsid w:val="2F456D42"/>
    <w:rsid w:val="322674EA"/>
    <w:rsid w:val="34B32468"/>
    <w:rsid w:val="36CF35D2"/>
    <w:rsid w:val="38983E4E"/>
    <w:rsid w:val="3AA80CFC"/>
    <w:rsid w:val="3BB56AC5"/>
    <w:rsid w:val="40FA5CF9"/>
    <w:rsid w:val="41AD023F"/>
    <w:rsid w:val="478D1AA3"/>
    <w:rsid w:val="493E3092"/>
    <w:rsid w:val="4B6C4BC8"/>
    <w:rsid w:val="4BCE3AD9"/>
    <w:rsid w:val="4EBB48DA"/>
    <w:rsid w:val="4F893F63"/>
    <w:rsid w:val="51D02F79"/>
    <w:rsid w:val="581E637C"/>
    <w:rsid w:val="5C55014D"/>
    <w:rsid w:val="5EC7698C"/>
    <w:rsid w:val="5F7516F1"/>
    <w:rsid w:val="64D9020E"/>
    <w:rsid w:val="667B0788"/>
    <w:rsid w:val="6D4029C4"/>
    <w:rsid w:val="75D5698D"/>
    <w:rsid w:val="79544543"/>
    <w:rsid w:val="7B097075"/>
    <w:rsid w:val="7D807FDA"/>
    <w:rsid w:val="7F8D08B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lang w:val="en-US" w:eastAsia="zh-CN" w:bidi="ar-SA"/>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w:basedOn w:val="1"/>
    <w:semiHidden/>
    <w:unhideWhenUsed/>
    <w:qFormat/>
    <w:uiPriority w:val="99"/>
    <w:pPr>
      <w:spacing w:after="120" w:afterLines="0" w:afterAutospacing="0"/>
    </w:pPr>
  </w:style>
  <w:style w:type="paragraph" w:styleId="4">
    <w:name w:val="Balloon Text"/>
    <w:basedOn w:val="1"/>
    <w:link w:val="11"/>
    <w:semiHidden/>
    <w:unhideWhenUsed/>
    <w:qFormat/>
    <w:uiPriority w:val="99"/>
    <w:rPr>
      <w:sz w:val="18"/>
      <w:szCs w:val="18"/>
    </w:rPr>
  </w:style>
  <w:style w:type="paragraph" w:styleId="5">
    <w:name w:val="footer"/>
    <w:basedOn w:val="1"/>
    <w:link w:val="10"/>
    <w:unhideWhenUsed/>
    <w:qFormat/>
    <w:uiPriority w:val="99"/>
    <w:pPr>
      <w:tabs>
        <w:tab w:val="center" w:pos="4153"/>
        <w:tab w:val="right" w:pos="8306"/>
      </w:tabs>
      <w:snapToGrid w:val="0"/>
      <w:jc w:val="left"/>
    </w:pPr>
    <w:rPr>
      <w:sz w:val="18"/>
      <w:szCs w:val="18"/>
    </w:rPr>
  </w:style>
  <w:style w:type="paragraph" w:styleId="6">
    <w:name w:val="header"/>
    <w:basedOn w:val="1"/>
    <w:next w:val="3"/>
    <w:link w:val="9"/>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9">
    <w:name w:val="页眉 Char"/>
    <w:basedOn w:val="8"/>
    <w:link w:val="6"/>
    <w:qFormat/>
    <w:uiPriority w:val="99"/>
    <w:rPr>
      <w:rFonts w:ascii="Times New Roman" w:hAnsi="Times New Roman" w:eastAsia="宋体" w:cs="Times New Roman"/>
      <w:sz w:val="18"/>
      <w:szCs w:val="18"/>
    </w:rPr>
  </w:style>
  <w:style w:type="character" w:customStyle="1" w:styleId="10">
    <w:name w:val="页脚 Char"/>
    <w:basedOn w:val="8"/>
    <w:link w:val="5"/>
    <w:qFormat/>
    <w:uiPriority w:val="99"/>
    <w:rPr>
      <w:rFonts w:ascii="Times New Roman" w:hAnsi="Times New Roman" w:eastAsia="宋体" w:cs="Times New Roman"/>
      <w:sz w:val="18"/>
      <w:szCs w:val="18"/>
    </w:rPr>
  </w:style>
  <w:style w:type="character" w:customStyle="1" w:styleId="11">
    <w:name w:val="批注框文本 Char"/>
    <w:basedOn w:val="8"/>
    <w:link w:val="4"/>
    <w:semiHidden/>
    <w:qFormat/>
    <w:uiPriority w:val="99"/>
    <w:rPr>
      <w:rFonts w:ascii="Times New Roman" w:hAnsi="Times New Roman" w:eastAsia="宋体" w:cs="Times New Roman"/>
      <w:sz w:val="18"/>
      <w:szCs w:val="18"/>
    </w:rPr>
  </w:style>
  <w:style w:type="character" w:customStyle="1" w:styleId="12">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958</Words>
  <Characters>1017</Characters>
  <Lines>1</Lines>
  <Paragraphs>1</Paragraphs>
  <TotalTime>3</TotalTime>
  <ScaleCrop>false</ScaleCrop>
  <LinksUpToDate>false</LinksUpToDate>
  <CharactersWithSpaces>1041</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马加</cp:lastModifiedBy>
  <dcterms:modified xsi:type="dcterms:W3CDTF">2022-11-24T02:59:43Z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7DFCEC2663F8433AAB0395BE4DD38EEB</vt:lpwstr>
  </property>
  <property fmtid="{D5CDD505-2E9C-101B-9397-08002B2CF9AE}" pid="3" name="KSOProductBuildVer">
    <vt:lpwstr>2052-11.1.0.12763</vt:lpwstr>
  </property>
</Properties>
</file>