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 w:ascii="宋体" w:hAnsi="宋体"/>
                <w:sz w:val="21"/>
                <w:szCs w:val="21"/>
              </w:rPr>
              <w:t>办公室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胡成                 </w:t>
            </w:r>
            <w:bookmarkStart w:id="2" w:name="_GoBack"/>
            <w:bookmarkEnd w:id="2"/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 w:ascii="宋体" w:hAnsi="宋体"/>
                <w:sz w:val="24"/>
                <w:szCs w:val="24"/>
              </w:rPr>
              <w:t>祝海霞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bookmarkStart w:id="0" w:name="审核组成员不含组长"/>
            <w:r>
              <w:rPr>
                <w:rFonts w:hint="eastAsia"/>
                <w:sz w:val="24"/>
                <w:szCs w:val="24"/>
              </w:rPr>
              <w:t>周文</w:t>
            </w:r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/远程/微信、电话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1" w:name="审核日期"/>
            <w:r>
              <w:t>2022年</w:t>
            </w:r>
            <w:r>
              <w:rPr>
                <w:rFonts w:hint="eastAsia"/>
                <w:lang w:val="en-US" w:eastAsia="zh-CN"/>
              </w:rPr>
              <w:t xml:space="preserve"> 10  </w:t>
            </w:r>
            <w:r>
              <w:t>月</w:t>
            </w:r>
            <w:r>
              <w:rPr>
                <w:rFonts w:hint="eastAsia"/>
                <w:lang w:val="en-US" w:eastAsia="zh-CN"/>
              </w:rPr>
              <w:t xml:space="preserve">  28  </w:t>
            </w:r>
            <w:r>
              <w:t xml:space="preserve">日 </w:t>
            </w:r>
            <w:bookmarkEnd w:id="1"/>
            <w:r>
              <w:rPr>
                <w:rFonts w:hint="eastAsia"/>
                <w:lang w:val="en-US" w:eastAsia="zh-CN"/>
              </w:rPr>
              <w:t xml:space="preserve">   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line="30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QMS: 5.3 ；6.2 ；7.5.1 7.5.2； 7.5.3 ；8.2；9.1.1 9.1.3 ；9.2；10.2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2160" w:type="dxa"/>
          </w:tcPr>
          <w:p>
            <w:r>
              <w:rPr>
                <w:rFonts w:ascii="宋体" w:hAnsi="宋体" w:eastAsia="宋体" w:cs="宋体"/>
                <w:sz w:val="24"/>
                <w:szCs w:val="24"/>
              </w:rPr>
              <w:t>职责和权限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Q5.3</w:t>
            </w:r>
          </w:p>
        </w:tc>
        <w:tc>
          <w:tcPr>
            <w:tcW w:w="10004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1、查手册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5.4.2.2 办公室职责： a)负责 QG 文件的归口管理；组织公司通用管理标准规章制度的编写，修改、定 QG/ASHC-M-2021（F/0） 22 稿等工作。 b)负责组织公司目标指标的分解管理和考核（每半年组织考核一次）； c)在总经理的领导下负责组织并且落实公司的内审和管理评审； d)在分管合同的领导下负责牵头组织合同的审查、收集、整理、编号、登记等 管理，建立合同台帐，并妥善保管。 e)负责收集和了解各单位、部门的工作动态并协调相关业务工作。 f)负责内部、相关方的沟通。 g)负责公司内的相关资质、证书及其他徽标的收集、归档、整理工作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2、同负责人通过微信语音交流，其陈述内容与文件基本一致。</w:t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r>
              <w:rPr>
                <w:rFonts w:ascii="宋体" w:hAnsi="宋体" w:eastAsia="宋体" w:cs="宋体"/>
                <w:sz w:val="24"/>
                <w:szCs w:val="24"/>
              </w:rPr>
              <w:t>质量目标及其实现的策划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Q6.2</w:t>
            </w:r>
          </w:p>
        </w:tc>
        <w:tc>
          <w:tcPr>
            <w:tcW w:w="1000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  <w:t>---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  <w:t>提供有“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sz w:val="24"/>
                <w:szCs w:val="24"/>
              </w:rPr>
              <w:t>QG/HC-P2.4目标指标管理方案控制程序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sz w:val="24"/>
                <w:szCs w:val="24"/>
                <w:lang w:eastAsia="zh-CN"/>
              </w:rPr>
              <w:t>”，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  <w:t>本部门主控。</w:t>
            </w:r>
          </w:p>
          <w:p>
            <w:pPr>
              <w:rPr>
                <w:rFonts w:hint="default" w:ascii="宋体" w:hAnsi="宋体" w:eastAsia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pacing w:val="0"/>
                <w:sz w:val="24"/>
                <w:szCs w:val="24"/>
                <w:lang w:val="en-US" w:eastAsia="zh-CN"/>
              </w:rPr>
              <w:t>---提供有“质量目标分解表”与“部门质量目标考核表（2022年度上半年）”，考核频率，半年；经核查，上半年公司及部门目标均已完成。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公司管理目标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 xml:space="preserve">技术经济指标：完成安庆石化下达的生产任务、技术指标、财务指标。 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质量目标：产品一次交验合格率≥96%；工程一次验收合格率 100%； 顾客满意度≥90%； 顾客抱怨处理率 100%。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查办公室目标分解考核：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6212205" cy="2862580"/>
                  <wp:effectExtent l="0" t="0" r="10795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r>
              <w:rPr>
                <w:rFonts w:ascii="宋体" w:hAnsi="宋体" w:eastAsia="宋体" w:cs="宋体"/>
                <w:sz w:val="24"/>
                <w:szCs w:val="24"/>
              </w:rPr>
              <w:t>成文信息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Q7.5</w:t>
            </w:r>
          </w:p>
        </w:tc>
        <w:tc>
          <w:tcPr>
            <w:tcW w:w="1000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---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公司为中石化安庆分公司下属公司，执行中石化成文信息管理政策，采取无纸化线上公文管理，所有文件及记录上传“中国石化公文管理系统”。</w:t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---策划有“文件控制程序”、“记录控制程序”，本部门主控。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查看其“受控文件清单”，文件策划有：管理手册、程序文件、工艺技术规程、作业指导书等共38项，记录有文件名称、编号、序号及管理部门。抽查如下：</w:t>
            </w:r>
          </w:p>
          <w:p>
            <w:r>
              <w:drawing>
                <wp:inline distT="0" distB="0" distL="114300" distR="114300">
                  <wp:extent cx="3549650" cy="1739900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查看“程序文件”，其发布实施时间、版本号、受控状态等记录齐全</w:t>
            </w:r>
          </w:p>
          <w:p>
            <w:r>
              <w:drawing>
                <wp:inline distT="0" distB="0" distL="114300" distR="114300">
                  <wp:extent cx="5219700" cy="2842260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---查“记录目录汇总表”，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登录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有记录名称、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启用时间、序号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和保存年限，包括华成公司生产经营调度会记录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本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、生产经营调度会纪要、华成实业公司工艺技术规程台账、华成公司生产技术月报、华成公司产品质量抽查检验记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录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表等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151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项。</w:t>
            </w:r>
          </w:p>
          <w:p>
            <w:pPr>
              <w:pStyle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---查看文件收发、变更及流程动态，通过OA系统线上完成，如下：</w:t>
            </w:r>
          </w:p>
          <w:p>
            <w:pPr>
              <w:pStyle w:val="2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454650" cy="3543300"/>
                  <wp:effectExtent l="0" t="0" r="635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---查内审记录、管理评审记录、培训记录均能提供。</w:t>
            </w:r>
          </w:p>
          <w:p>
            <w:pPr>
              <w:pStyle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——基本符合。</w:t>
            </w:r>
          </w:p>
          <w:p>
            <w:pPr>
              <w:pStyle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r>
              <w:rPr>
                <w:rFonts w:ascii="宋体" w:hAnsi="宋体" w:eastAsia="宋体" w:cs="宋体"/>
                <w:sz w:val="24"/>
                <w:szCs w:val="24"/>
              </w:rPr>
              <w:t>产品和服务的要求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Q8.2</w:t>
            </w:r>
          </w:p>
        </w:tc>
        <w:tc>
          <w:tcPr>
            <w:tcW w:w="10004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---负责人介绍，公司的主要客户为中石化安庆分公司；公司是其下属公司，按中石化安庆分公司的实际需求提供相应的生产和服务。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---抽查其合同台账，包括合同编号、序号、类别、签约人、洽谈人、内容摘要、标的、价格、时间及所属部门等。如下：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448300" cy="2813050"/>
                  <wp:effectExtent l="0" t="0" r="0" b="635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---抽查其“框架采购协议-打包带-主”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甲方 (买方):中国石油化工股份有限公司安庆分公司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乙方(卖方):安庆石化华成实业有限责任公司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签订时间：2021.10.15.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合同内容包括：产品和服务的范围、价格、订单类型、质量标准等，双方签章、日期齐全。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086100" cy="2173605"/>
                  <wp:effectExtent l="0" t="0" r="0" b="1079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69235" cy="2207895"/>
                  <wp:effectExtent l="0" t="0" r="12065" b="190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跟踪核查相应的合同评审：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3039110" cy="2535555"/>
                  <wp:effectExtent l="0" t="0" r="8890" b="444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10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抽“射流清洗框架合同”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甲方 (买方):中国石油化工股份有限公司安庆分公司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乙方(卖方):安庆石化华成实业有限责任公司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签订时间：2021.7.30.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合同内容包括：产品和服务的范围、价格、订单类型、质量标准等，双方签章、日期齐全。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2636520" cy="1962150"/>
                  <wp:effectExtent l="0" t="0" r="5080" b="635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47365" cy="1838960"/>
                  <wp:effectExtent l="0" t="0" r="635" b="254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跟踪核查相应的合同评审：负责人介绍，因合同为延续签订的常规合同，所以相关授权人签字即视为评审生效。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监视、测量、分析和评价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及</w:t>
            </w:r>
            <w:r>
              <w:rPr>
                <w:rFonts w:ascii="宋体" w:hAnsi="宋体" w:eastAsia="宋体" w:cs="宋体"/>
                <w:sz w:val="24"/>
                <w:szCs w:val="24"/>
              </w:rPr>
              <w:t>不合格和纠正措施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Q9.1.1\9.1.3\10.2</w:t>
            </w:r>
          </w:p>
        </w:tc>
        <w:tc>
          <w:tcPr>
            <w:tcW w:w="10004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策划有“</w:t>
            </w:r>
            <w:r>
              <w:rPr>
                <w:rFonts w:hint="eastAsia"/>
              </w:rPr>
              <w:t>QG/HC-P5.1绩效测量和监视控制程序</w:t>
            </w:r>
            <w:r>
              <w:rPr>
                <w:rFonts w:hint="eastAsia"/>
                <w:lang w:eastAsia="zh-CN"/>
              </w:rPr>
              <w:t>”、“</w:t>
            </w:r>
            <w:r>
              <w:rPr>
                <w:rFonts w:hint="eastAsia"/>
              </w:rPr>
              <w:t>QG/HC-P2.4不符合、纠正和预防措施控制程序</w:t>
            </w:r>
            <w:r>
              <w:rPr>
                <w:rFonts w:hint="eastAsia"/>
                <w:lang w:eastAsia="zh-CN"/>
              </w:rPr>
              <w:t>”、“</w:t>
            </w:r>
            <w:r>
              <w:rPr>
                <w:rFonts w:hint="eastAsia"/>
              </w:rPr>
              <w:t>QG/HC-P5.2事故、事件报告、调查和处理控制程序</w:t>
            </w:r>
            <w:r>
              <w:rPr>
                <w:rFonts w:hint="eastAsia"/>
                <w:lang w:eastAsia="zh-CN"/>
              </w:rPr>
              <w:t>”。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1、核查其按照体系要求建立有完善的内部检查机制，其中包括：内审、工作目标绩效考核，各层级例行的工作检查等。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2、公司目标以及各部门分解目标均有效达成，内审发现的不符合已验证关闭。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3、业务经营合规性：经核实，现公司业务经营活动在认证周期内均无质量监管违规事件发生，业务经营过程法定要求履行合规。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8" w:hRule="atLeast"/>
        </w:trPr>
        <w:tc>
          <w:tcPr>
            <w:tcW w:w="2160" w:type="dxa"/>
          </w:tcPr>
          <w:p>
            <w:r>
              <w:rPr>
                <w:rFonts w:ascii="宋体" w:hAnsi="宋体" w:eastAsia="宋体" w:cs="宋体"/>
                <w:sz w:val="24"/>
                <w:szCs w:val="24"/>
              </w:rPr>
              <w:t>内部审核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Q9.2</w:t>
            </w:r>
          </w:p>
        </w:tc>
        <w:tc>
          <w:tcPr>
            <w:tcW w:w="10004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---制定了《QG/HC-P9.2/5.1内部审核控制程序》进行内部审核过程控制。提供内审记录，抽查内容如下：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2022.9.23.制定计划，2022.9.27-29.实施的内部审核，内容包括审核目的、审核范围、审核准则、审核具体日程安排、编制批准等，内容完整，能够满足策划要求。审核组：徐昌付、程小洁、葛峰梅、祝海霞、高望、唐斌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提供各部门《内部审核检查表》，内容包括条款号、检查内容、检查记录和结果判定等，记录显示，审核组有按照计划要求进行，满足执行要求。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查《内审报告》中审核结论是：</w:t>
            </w:r>
          </w:p>
          <w:p>
            <w:pPr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/>
              </w:rPr>
              <w:t>综上所述，</w:t>
            </w:r>
            <w:r>
              <w:rPr>
                <w:rFonts w:hint="eastAsia" w:ascii="Arial" w:hAnsi="Arial"/>
              </w:rPr>
              <w:t>安庆石化华成实业有限责任公司在质量、规范基础上</w:t>
            </w:r>
            <w:r>
              <w:rPr>
                <w:rFonts w:hint="eastAsia" w:ascii="宋体" w:hAnsi="宋体"/>
              </w:rPr>
              <w:t>所建立的管理体系已形成，基本符合</w:t>
            </w:r>
            <w:r>
              <w:rPr>
                <w:rFonts w:hint="eastAsia"/>
              </w:rPr>
              <w:t>GB/T19001-2016</w:t>
            </w:r>
            <w:r>
              <w:rPr>
                <w:rFonts w:hint="eastAsia" w:ascii="宋体" w:hAnsi="宋体"/>
              </w:rPr>
              <w:t>、GB/T50430-2017标准要求，运行基本有效。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查《内审不符合报告》，涉及的不符合项2项，均为一般不符合，分别分布在安装分公司及生产服务分公司，均已验证关闭。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2730500" cy="1967865"/>
                  <wp:effectExtent l="0" t="0" r="0" b="6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86050" cy="2059940"/>
                  <wp:effectExtent l="0" t="0" r="6350" b="1016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957830" cy="1273810"/>
                  <wp:effectExtent l="0" t="0" r="1270" b="889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36850" cy="1242060"/>
                  <wp:effectExtent l="0" t="0" r="6350" b="254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——基本符合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WY2M2U3NTMzODZhMjBkOTU2MGMyNzdkMjI0ZmFjMGQifQ=="/>
  </w:docVars>
  <w:rsids>
    <w:rsidRoot w:val="00000000"/>
    <w:rsid w:val="00E80370"/>
    <w:rsid w:val="01DD3C4D"/>
    <w:rsid w:val="02B7449E"/>
    <w:rsid w:val="02B7624C"/>
    <w:rsid w:val="039C5442"/>
    <w:rsid w:val="03D1333D"/>
    <w:rsid w:val="05697D67"/>
    <w:rsid w:val="0BA13F3D"/>
    <w:rsid w:val="0BB53545"/>
    <w:rsid w:val="0C2B1A59"/>
    <w:rsid w:val="0CC85711"/>
    <w:rsid w:val="0CF64A3A"/>
    <w:rsid w:val="0DBF06AB"/>
    <w:rsid w:val="0DBF4E3B"/>
    <w:rsid w:val="0DC363ED"/>
    <w:rsid w:val="108306D1"/>
    <w:rsid w:val="10CB6D48"/>
    <w:rsid w:val="145002AE"/>
    <w:rsid w:val="15311E8E"/>
    <w:rsid w:val="159B3D96"/>
    <w:rsid w:val="1651030E"/>
    <w:rsid w:val="175A20C5"/>
    <w:rsid w:val="182E0907"/>
    <w:rsid w:val="184B6451"/>
    <w:rsid w:val="1A670100"/>
    <w:rsid w:val="1AD62655"/>
    <w:rsid w:val="1B0B1B14"/>
    <w:rsid w:val="1D892F75"/>
    <w:rsid w:val="1DF24184"/>
    <w:rsid w:val="21B26104"/>
    <w:rsid w:val="21D31E58"/>
    <w:rsid w:val="229121BE"/>
    <w:rsid w:val="24625F84"/>
    <w:rsid w:val="25506360"/>
    <w:rsid w:val="25A5449C"/>
    <w:rsid w:val="26A1499A"/>
    <w:rsid w:val="2966157D"/>
    <w:rsid w:val="2B1C518D"/>
    <w:rsid w:val="2D0F08AF"/>
    <w:rsid w:val="2D2A56E9"/>
    <w:rsid w:val="2DDB2E87"/>
    <w:rsid w:val="2F1B7114"/>
    <w:rsid w:val="2F662C24"/>
    <w:rsid w:val="30D2231F"/>
    <w:rsid w:val="328F5150"/>
    <w:rsid w:val="32FD11AA"/>
    <w:rsid w:val="336A57D6"/>
    <w:rsid w:val="33945FB2"/>
    <w:rsid w:val="34677222"/>
    <w:rsid w:val="35FE7713"/>
    <w:rsid w:val="36955081"/>
    <w:rsid w:val="38A76F97"/>
    <w:rsid w:val="39A64349"/>
    <w:rsid w:val="3F0C734A"/>
    <w:rsid w:val="3F1461F9"/>
    <w:rsid w:val="409D71A2"/>
    <w:rsid w:val="425A539A"/>
    <w:rsid w:val="42DE7804"/>
    <w:rsid w:val="45260A34"/>
    <w:rsid w:val="46BD2CD2"/>
    <w:rsid w:val="48BE4756"/>
    <w:rsid w:val="493E3092"/>
    <w:rsid w:val="49A84A9D"/>
    <w:rsid w:val="4BCE3AD9"/>
    <w:rsid w:val="4C1A4723"/>
    <w:rsid w:val="4D76698B"/>
    <w:rsid w:val="4EAF3848"/>
    <w:rsid w:val="4EBB48DA"/>
    <w:rsid w:val="4F7B2AB6"/>
    <w:rsid w:val="51281690"/>
    <w:rsid w:val="54D53A06"/>
    <w:rsid w:val="54EB4EAE"/>
    <w:rsid w:val="54EF3CB1"/>
    <w:rsid w:val="564725B8"/>
    <w:rsid w:val="574134AB"/>
    <w:rsid w:val="59B71B5B"/>
    <w:rsid w:val="5AD52888"/>
    <w:rsid w:val="5BA83AF8"/>
    <w:rsid w:val="5BAF30D9"/>
    <w:rsid w:val="5BF53E57"/>
    <w:rsid w:val="5E341674"/>
    <w:rsid w:val="5F046598"/>
    <w:rsid w:val="61EC5132"/>
    <w:rsid w:val="624A590A"/>
    <w:rsid w:val="63BE6763"/>
    <w:rsid w:val="64EF4547"/>
    <w:rsid w:val="65A25A5D"/>
    <w:rsid w:val="661E1587"/>
    <w:rsid w:val="663F14FE"/>
    <w:rsid w:val="669B030B"/>
    <w:rsid w:val="66AB26EF"/>
    <w:rsid w:val="66BA2932"/>
    <w:rsid w:val="672F50CE"/>
    <w:rsid w:val="69A73642"/>
    <w:rsid w:val="6A3362CB"/>
    <w:rsid w:val="6B8D4A58"/>
    <w:rsid w:val="6C7E363F"/>
    <w:rsid w:val="6E1520FF"/>
    <w:rsid w:val="6E343CBF"/>
    <w:rsid w:val="6ECF0C36"/>
    <w:rsid w:val="6F1928EC"/>
    <w:rsid w:val="75D57F4E"/>
    <w:rsid w:val="76F679B7"/>
    <w:rsid w:val="7A2A00A3"/>
    <w:rsid w:val="7A7C43E1"/>
    <w:rsid w:val="7CED53B8"/>
    <w:rsid w:val="7F8D08BF"/>
    <w:rsid w:val="7FA2248A"/>
    <w:rsid w:val="7FA728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2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1910</Words>
  <Characters>2168</Characters>
  <Lines>1</Lines>
  <Paragraphs>1</Paragraphs>
  <TotalTime>9</TotalTime>
  <ScaleCrop>false</ScaleCrop>
  <LinksUpToDate>false</LinksUpToDate>
  <CharactersWithSpaces>2225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马加</cp:lastModifiedBy>
  <dcterms:modified xsi:type="dcterms:W3CDTF">2022-11-24T02:50:44Z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7DFCEC2663F8433AAB0395BE4DD38EEB</vt:lpwstr>
  </property>
  <property fmtid="{D5CDD505-2E9C-101B-9397-08002B2CF9AE}" pid="3" name="KSOProductBuildVer">
    <vt:lpwstr>2052-11.1.0.12763</vt:lpwstr>
  </property>
</Properties>
</file>