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3210" cy="9303385"/>
            <wp:effectExtent l="0" t="0" r="15240" b="12065"/>
            <wp:docPr id="1" name="图片 1" descr="1ee451f5a173fdeca2ae866d8c32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e451f5a173fdeca2ae866d8c32c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河北拓驰润滑油销售有限公司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河北省石家庄市藁城区市府路与吉藁街交叉口南行80米路东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河北省石家庄市藁城区经济开发区塔西大街88号天山创谷大厦306室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康倩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联系人手机"/>
            <w:r>
              <w:rPr>
                <w:sz w:val="21"/>
                <w:szCs w:val="21"/>
              </w:rPr>
              <w:t>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3785155982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602925809@qq.com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曹建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0940-2021-QEO-2022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■其他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4" w:name="现场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Q：润滑油、液压油、白油（含食品级、工业级）、齿轮油、变压器油、橡胶增塑剂、液蜡的销售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E：润滑油、液压油、白油（含食品级、工业级）、齿轮油、变压器油、橡胶增塑剂、液蜡的销售所涉及场所的相关环境管理活动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O：润滑油、液压油、白油（含食品级、工业级）、齿轮油、变压器油、橡胶增塑剂、液蜡的销售所涉及场所的相关职业健康安全管理活动</w:t>
            </w:r>
            <w:bookmarkEnd w:id="17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2022年10月28日 上午至2022年10月29日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2.0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bookmarkStart w:id="27" w:name="_GoBack"/>
            <w:bookmarkEnd w:id="27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67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2.10.28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暂停恢复确认，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范围的确认、资质的确认、法律法规执行情况、上级主管部门抽查及顾客投诉情况、环境安全事故、上次审核不符合验证；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2022.10.29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综合部/财务部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组织的岗位、职责权限；目标、方案；环境因素/危险源识别评价；合规义务；法律法规要求；运行控制；应急准备和响应；绩效的监视和测量；合规性评价；内部审核；不合格及纠正措施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QEO5.3/6.2/9.1/9.2/10.2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6.1.2/6.1.3/8.1/8.2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：组织的岗位、职责权限；目标、方案；环境因素/危险源识别评价；基础设施；运行环境；监视和测量资源；运行的策划和控制；产品和服务要求；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14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62D3C99"/>
    <w:rsid w:val="1C38424E"/>
    <w:rsid w:val="337C2A16"/>
    <w:rsid w:val="351F3302"/>
    <w:rsid w:val="35D42696"/>
    <w:rsid w:val="38983E4E"/>
    <w:rsid w:val="43D8078D"/>
    <w:rsid w:val="49290AF3"/>
    <w:rsid w:val="4C237A7B"/>
    <w:rsid w:val="4C640A62"/>
    <w:rsid w:val="52B50EA5"/>
    <w:rsid w:val="530103EA"/>
    <w:rsid w:val="54071A30"/>
    <w:rsid w:val="5EB44663"/>
    <w:rsid w:val="69407A67"/>
    <w:rsid w:val="696A0640"/>
    <w:rsid w:val="69F87E54"/>
    <w:rsid w:val="72BC0C64"/>
    <w:rsid w:val="74455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1510</Words>
  <Characters>2252</Characters>
  <Lines>37</Lines>
  <Paragraphs>10</Paragraphs>
  <TotalTime>4</TotalTime>
  <ScaleCrop>false</ScaleCrop>
  <LinksUpToDate>false</LinksUpToDate>
  <CharactersWithSpaces>2281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园园</cp:lastModifiedBy>
  <dcterms:modified xsi:type="dcterms:W3CDTF">2022-11-02T03:26:13Z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