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58"/>
        <w:gridCol w:w="10596"/>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5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办公室（</w:t>
            </w:r>
            <w:r>
              <w:rPr>
                <w:rFonts w:hint="eastAsia"/>
                <w:sz w:val="24"/>
                <w:szCs w:val="24"/>
                <w:lang w:val="en-US" w:eastAsia="zh-CN"/>
              </w:rPr>
              <w:t xml:space="preserve">含员工代表） </w:t>
            </w:r>
            <w:r>
              <w:rPr>
                <w:rFonts w:hint="eastAsia"/>
                <w:sz w:val="24"/>
                <w:szCs w:val="24"/>
              </w:rPr>
              <w:t xml:space="preserve">   </w:t>
            </w:r>
            <w:r>
              <w:rPr>
                <w:rFonts w:hint="eastAsia"/>
                <w:sz w:val="24"/>
                <w:szCs w:val="24"/>
                <w:highlight w:val="none"/>
              </w:rPr>
              <w:t>主管领导：</w:t>
            </w:r>
            <w:r>
              <w:rPr>
                <w:rFonts w:hint="eastAsia"/>
                <w:sz w:val="24"/>
                <w:szCs w:val="24"/>
                <w:highlight w:val="none"/>
                <w:lang w:val="en-US" w:eastAsia="zh-CN"/>
              </w:rPr>
              <w:t>孙海青</w:t>
            </w:r>
            <w:r>
              <w:rPr>
                <w:rFonts w:hint="eastAsia"/>
                <w:sz w:val="24"/>
                <w:szCs w:val="24"/>
                <w:highlight w:val="none"/>
              </w:rPr>
              <w:t xml:space="preserve"> </w:t>
            </w:r>
            <w:r>
              <w:rPr>
                <w:sz w:val="24"/>
                <w:szCs w:val="24"/>
                <w:highlight w:val="none"/>
              </w:rPr>
              <w:t xml:space="preserve"> </w:t>
            </w:r>
            <w:r>
              <w:rPr>
                <w:rFonts w:hint="eastAsia"/>
                <w:sz w:val="24"/>
                <w:szCs w:val="24"/>
                <w:highlight w:val="none"/>
                <w:lang w:val="en-US" w:eastAsia="zh-CN"/>
              </w:rPr>
              <w:t xml:space="preserve"> </w:t>
            </w:r>
            <w:r>
              <w:rPr>
                <w:rFonts w:hint="eastAsia"/>
                <w:sz w:val="24"/>
                <w:szCs w:val="24"/>
                <w:lang w:val="en-US" w:eastAsia="zh-CN"/>
              </w:rPr>
              <w:t>员工代表：盛特奇</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1058" w:type="dxa"/>
            <w:vMerge w:val="continue"/>
            <w:vAlign w:val="center"/>
          </w:tcPr>
          <w:p/>
        </w:tc>
        <w:tc>
          <w:tcPr>
            <w:tcW w:w="10596" w:type="dxa"/>
            <w:vAlign w:val="center"/>
          </w:tcPr>
          <w:p>
            <w:pPr>
              <w:rPr>
                <w:rFonts w:hint="default"/>
                <w:sz w:val="24"/>
                <w:szCs w:val="24"/>
                <w:lang w:val="en-US"/>
              </w:rPr>
            </w:pPr>
            <w:r>
              <w:rPr>
                <w:rFonts w:hint="eastAsia"/>
                <w:sz w:val="24"/>
                <w:szCs w:val="24"/>
              </w:rPr>
              <w:t>审核员：</w:t>
            </w:r>
            <w:r>
              <w:rPr>
                <w:rFonts w:hint="eastAsia"/>
                <w:sz w:val="24"/>
                <w:szCs w:val="24"/>
                <w:lang w:val="en-US" w:eastAsia="zh-CN"/>
              </w:rPr>
              <w:t xml:space="preserve">张磊             </w:t>
            </w:r>
            <w:r>
              <w:rPr>
                <w:rFonts w:hint="eastAsia"/>
                <w:sz w:val="24"/>
                <w:szCs w:val="24"/>
              </w:rPr>
              <w:t xml:space="preserve">  审核时间：</w:t>
            </w:r>
            <w:r>
              <w:rPr>
                <w:rFonts w:hint="eastAsia"/>
                <w:sz w:val="24"/>
                <w:szCs w:val="24"/>
                <w:lang w:val="en-US" w:eastAsia="zh-CN"/>
              </w:rPr>
              <w:t>2022.10.31</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1058" w:type="dxa"/>
            <w:vMerge w:val="continue"/>
            <w:vAlign w:val="center"/>
          </w:tcPr>
          <w:p/>
        </w:tc>
        <w:tc>
          <w:tcPr>
            <w:tcW w:w="10596" w:type="dxa"/>
            <w:vAlign w:val="center"/>
          </w:tcPr>
          <w:p>
            <w:pPr>
              <w:spacing w:line="300" w:lineRule="exact"/>
              <w:rPr>
                <w:rFonts w:hint="eastAsia"/>
                <w:sz w:val="21"/>
                <w:szCs w:val="21"/>
              </w:rPr>
            </w:pPr>
            <w:r>
              <w:rPr>
                <w:rFonts w:hint="eastAsia"/>
              </w:rPr>
              <w:t>审核条款：</w:t>
            </w:r>
          </w:p>
          <w:p>
            <w:pPr>
              <w:pStyle w:val="11"/>
              <w:bidi w:val="0"/>
              <w:ind w:left="0" w:leftChars="0" w:firstLine="0" w:firstLineChars="0"/>
              <w:rPr>
                <w:rFonts w:hint="eastAsia" w:ascii="Times New Roman" w:hAnsi="Times New Roman" w:cs="Times New Roman"/>
                <w:sz w:val="20"/>
                <w:lang w:val="de-DE"/>
              </w:rPr>
            </w:pPr>
            <w:r>
              <w:rPr>
                <w:rFonts w:hint="eastAsia" w:ascii="Times New Roman" w:hAnsi="Times New Roman" w:cs="Times New Roman"/>
                <w:sz w:val="20"/>
                <w:lang w:val="de-DE"/>
              </w:rPr>
              <w:t>QMS-2015 :</w:t>
            </w:r>
          </w:p>
          <w:p>
            <w:pPr>
              <w:pStyle w:val="11"/>
              <w:bidi w:val="0"/>
              <w:ind w:left="0" w:leftChars="0" w:firstLine="0" w:firstLineChars="0"/>
              <w:rPr>
                <w:rFonts w:hint="eastAsia" w:ascii="Times New Roman" w:hAnsi="Times New Roman" w:cs="Times New Roman"/>
                <w:sz w:val="20"/>
                <w:lang w:val="de-DE"/>
              </w:rPr>
            </w:pPr>
            <w:r>
              <w:rPr>
                <w:rFonts w:hint="eastAsia" w:ascii="Times New Roman" w:hAnsi="Times New Roman" w:cs="Times New Roman"/>
                <w:sz w:val="20"/>
                <w:lang w:val="de-DE"/>
              </w:rPr>
              <w:t>5.3岗位/职责 /权限；6.2质量目标及其实现的策划；7.1.2人员； 7.1.6组织知识；7.2能力；7.3意识；7.5文件化信息； 8.2产品和服务的要求； 8.4外部提供供方的控制；8.5.3顾客或外部供方的财产；9.1.1监视、测量、分析和评价总则；9.1.2顾客满意；9.1.3分析与评价；9.2内部审核；10.2纠正措施；</w:t>
            </w:r>
          </w:p>
          <w:p>
            <w:pPr>
              <w:pStyle w:val="11"/>
              <w:bidi w:val="0"/>
              <w:ind w:left="0" w:leftChars="0" w:firstLine="0" w:firstLineChars="0"/>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pStyle w:val="11"/>
              <w:bidi w:val="0"/>
              <w:ind w:left="0" w:leftChars="0" w:firstLine="0" w:firstLineChars="0"/>
              <w:rPr>
                <w:rFonts w:hint="eastAsia" w:ascii="Times New Roman" w:hAnsi="Times New Roman" w:cs="Times New Roman"/>
                <w:sz w:val="20"/>
                <w:lang w:val="de-DE"/>
              </w:rPr>
            </w:pPr>
            <w:r>
              <w:rPr>
                <w:rFonts w:hint="eastAsia" w:ascii="Times New Roman" w:hAnsi="Times New Roman" w:cs="Times New Roman"/>
                <w:sz w:val="20"/>
                <w:lang w:val="de-DE"/>
              </w:rPr>
              <w:t>5.3组织的角色、职责和权限; 6.1.2环境因素； 6.1.3合规义务；6.2目标及其达成的策划；7.2能力；7.3意识；7.5文件化信息； 8.1运行策划和控制；8.2应急准备和响应；9.1.1监视、测量、分析和评价总则；9.1.2符合性评估；9.2内部审核；10.2不符合和纠正措施；</w:t>
            </w:r>
          </w:p>
          <w:p>
            <w:pPr>
              <w:pStyle w:val="11"/>
              <w:bidi w:val="0"/>
              <w:ind w:left="0" w:leftChars="0" w:firstLine="0" w:firstLineChars="0"/>
              <w:rPr>
                <w:rFonts w:hint="eastAsia" w:ascii="Times New Roman" w:hAnsi="Times New Roman" w:cs="Times New Roman"/>
                <w:sz w:val="20"/>
                <w:lang w:val="de-DE"/>
              </w:rPr>
            </w:pPr>
            <w:r>
              <w:rPr>
                <w:rFonts w:hint="eastAsia" w:ascii="Times New Roman" w:hAnsi="Times New Roman" w:cs="Times New Roman"/>
                <w:sz w:val="20"/>
                <w:lang w:val="de-DE"/>
              </w:rPr>
              <w:t xml:space="preserve">ISO 45001：2018 </w:t>
            </w:r>
          </w:p>
          <w:p>
            <w:pPr>
              <w:pStyle w:val="11"/>
              <w:bidi w:val="0"/>
              <w:ind w:left="0" w:leftChars="0" w:firstLine="0" w:firstLineChars="0"/>
            </w:pPr>
            <w:r>
              <w:rPr>
                <w:rFonts w:hint="eastAsia" w:ascii="Times New Roman" w:hAnsi="Times New Roman" w:cs="Times New Roman"/>
                <w:sz w:val="20"/>
                <w:lang w:val="de-DE"/>
              </w:rPr>
              <w:t>5.3组织的角色、职责和权限; 6.1.2危险源； 6.1.3合规义务；6.2目标及其达成的策划；7.2能力；7.3意识；7.5文件化信息； 8.1运行策划和控制；8.2应急准备和响应；9.1.1监视、测量、分析和评价总则；9.1.2符合性评估；9.2内部审核；10.2不符合和纠正措施；5.4 工作人员的协商和参与</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1058" w:type="dxa"/>
            <w:vAlign w:val="center"/>
          </w:tcPr>
          <w:p>
            <w:pPr>
              <w:rPr>
                <w:szCs w:val="21"/>
              </w:rPr>
            </w:pPr>
            <w:r>
              <w:rPr>
                <w:rFonts w:hint="eastAsia"/>
                <w:szCs w:val="21"/>
              </w:rPr>
              <w:t>QEO5.3</w:t>
            </w:r>
          </w:p>
          <w:p>
            <w:pPr>
              <w:pStyle w:val="17"/>
            </w:pPr>
          </w:p>
        </w:tc>
        <w:tc>
          <w:tcPr>
            <w:tcW w:w="10596" w:type="dxa"/>
            <w:vAlign w:val="center"/>
          </w:tcPr>
          <w:p>
            <w:pPr>
              <w:ind w:firstLine="420" w:firstLineChars="200"/>
              <w:rPr>
                <w:rFonts w:hint="eastAsia"/>
                <w:lang w:eastAsia="zh-CN"/>
              </w:rPr>
            </w:pPr>
            <w:r>
              <w:rPr>
                <w:rFonts w:hint="eastAsia"/>
              </w:rPr>
              <w:t>部门负责人：</w:t>
            </w:r>
            <w:r>
              <w:rPr>
                <w:rFonts w:hint="eastAsia"/>
                <w:lang w:eastAsia="zh-CN"/>
              </w:rPr>
              <w:t>孙海青</w:t>
            </w:r>
          </w:p>
          <w:p>
            <w:pPr>
              <w:numPr>
                <w:ilvl w:val="0"/>
                <w:numId w:val="1"/>
              </w:numPr>
              <w:ind w:left="0" w:leftChars="0" w:firstLine="420" w:firstLineChars="200"/>
              <w:rPr>
                <w:rFonts w:hint="eastAsia"/>
              </w:rPr>
            </w:pPr>
            <w:r>
              <w:rPr>
                <w:rFonts w:hint="eastAsia"/>
              </w:rPr>
              <w:t>负责中心工作协调与进度管理、重要工作的督办与落实工作；</w:t>
            </w:r>
          </w:p>
          <w:p>
            <w:pPr>
              <w:numPr>
                <w:ilvl w:val="0"/>
                <w:numId w:val="1"/>
              </w:numPr>
              <w:ind w:left="0" w:leftChars="0" w:firstLine="420" w:firstLineChars="200"/>
              <w:rPr>
                <w:rFonts w:hint="eastAsia"/>
              </w:rPr>
            </w:pPr>
            <w:r>
              <w:rPr>
                <w:rFonts w:hint="eastAsia"/>
              </w:rPr>
              <w:t>负责中心制度建设和执行管理工作；</w:t>
            </w:r>
          </w:p>
          <w:p>
            <w:pPr>
              <w:numPr>
                <w:ilvl w:val="0"/>
                <w:numId w:val="1"/>
              </w:numPr>
              <w:ind w:left="0" w:leftChars="0" w:firstLine="420" w:firstLineChars="200"/>
              <w:rPr>
                <w:rFonts w:hint="eastAsia"/>
              </w:rPr>
            </w:pPr>
            <w:r>
              <w:rPr>
                <w:rFonts w:hint="eastAsia"/>
              </w:rPr>
              <w:t>负责地震应急宏观调查和科学考察日常管理工作;</w:t>
            </w:r>
          </w:p>
          <w:p>
            <w:pPr>
              <w:numPr>
                <w:ilvl w:val="0"/>
                <w:numId w:val="1"/>
              </w:numPr>
              <w:ind w:left="0" w:leftChars="0" w:firstLine="420" w:firstLineChars="200"/>
              <w:rPr>
                <w:rFonts w:hint="eastAsia"/>
              </w:rPr>
            </w:pPr>
            <w:r>
              <w:rPr>
                <w:rFonts w:hint="eastAsia"/>
              </w:rPr>
              <w:t>负责工作协调与项目进度管理及重要事项的督办与落实；</w:t>
            </w:r>
          </w:p>
          <w:p>
            <w:pPr>
              <w:numPr>
                <w:ilvl w:val="0"/>
                <w:numId w:val="1"/>
              </w:numPr>
              <w:ind w:left="0" w:leftChars="0" w:firstLine="420" w:firstLineChars="200"/>
              <w:rPr>
                <w:rFonts w:hint="eastAsia"/>
              </w:rPr>
            </w:pPr>
            <w:r>
              <w:rPr>
                <w:rFonts w:hint="eastAsia"/>
              </w:rPr>
              <w:t>负责预算、资产、采购工作；</w:t>
            </w:r>
          </w:p>
          <w:p>
            <w:pPr>
              <w:numPr>
                <w:ilvl w:val="0"/>
                <w:numId w:val="1"/>
              </w:numPr>
              <w:ind w:left="0" w:leftChars="0" w:firstLine="420" w:firstLineChars="200"/>
              <w:rPr>
                <w:rFonts w:hint="eastAsia"/>
              </w:rPr>
            </w:pPr>
            <w:r>
              <w:rPr>
                <w:rFonts w:hint="eastAsia"/>
              </w:rPr>
              <w:t>负责绩效考核管理工作；</w:t>
            </w:r>
          </w:p>
          <w:p>
            <w:pPr>
              <w:numPr>
                <w:ilvl w:val="0"/>
                <w:numId w:val="1"/>
              </w:numPr>
              <w:ind w:left="0" w:leftChars="0" w:firstLine="420" w:firstLineChars="200"/>
              <w:rPr>
                <w:rFonts w:hint="eastAsia"/>
              </w:rPr>
            </w:pPr>
            <w:r>
              <w:rPr>
                <w:rFonts w:hint="eastAsia"/>
              </w:rPr>
              <w:t>负责中心文件、档案、文印、内勤管理工作；</w:t>
            </w:r>
          </w:p>
          <w:p>
            <w:pPr>
              <w:numPr>
                <w:ilvl w:val="0"/>
                <w:numId w:val="1"/>
              </w:numPr>
              <w:ind w:left="0" w:leftChars="0" w:firstLine="420" w:firstLineChars="200"/>
              <w:rPr>
                <w:rFonts w:hint="eastAsia"/>
              </w:rPr>
            </w:pPr>
            <w:r>
              <w:rPr>
                <w:rFonts w:hint="eastAsia"/>
              </w:rPr>
              <w:t>负责科技开发政策法规、科技成果转化管理工作；</w:t>
            </w:r>
          </w:p>
          <w:p>
            <w:pPr>
              <w:numPr>
                <w:ilvl w:val="0"/>
                <w:numId w:val="1"/>
              </w:numPr>
              <w:ind w:left="0" w:leftChars="0" w:firstLine="420" w:firstLineChars="200"/>
              <w:rPr>
                <w:rFonts w:hint="eastAsia"/>
              </w:rPr>
            </w:pPr>
            <w:r>
              <w:rPr>
                <w:rFonts w:hint="eastAsia"/>
              </w:rPr>
              <w:t>负责开发服务项目洽谈、合同签署、项目下达及统计考核等相关工作；</w:t>
            </w:r>
          </w:p>
          <w:p>
            <w:pPr>
              <w:numPr>
                <w:ilvl w:val="0"/>
                <w:numId w:val="1"/>
              </w:numPr>
              <w:ind w:left="0" w:leftChars="0" w:firstLine="420" w:firstLineChars="200"/>
              <w:rPr>
                <w:rFonts w:hint="eastAsia"/>
              </w:rPr>
            </w:pPr>
            <w:r>
              <w:rPr>
                <w:rFonts w:hint="eastAsia"/>
              </w:rPr>
              <w:t>负责中心外协（分包）、劳务支出、交通费结算管理工作；</w:t>
            </w:r>
          </w:p>
          <w:p>
            <w:pPr>
              <w:numPr>
                <w:ilvl w:val="0"/>
                <w:numId w:val="1"/>
              </w:numPr>
              <w:ind w:left="0" w:leftChars="0" w:firstLine="420" w:firstLineChars="200"/>
              <w:rPr>
                <w:rFonts w:hint="eastAsia"/>
              </w:rPr>
            </w:pPr>
            <w:r>
              <w:rPr>
                <w:rFonts w:hint="eastAsia"/>
              </w:rPr>
              <w:t>负责人员教育培训、外聘人员管理、招聘工作；</w:t>
            </w:r>
          </w:p>
          <w:p>
            <w:pPr>
              <w:numPr>
                <w:ilvl w:val="0"/>
                <w:numId w:val="1"/>
              </w:numPr>
              <w:ind w:left="0" w:leftChars="0" w:firstLine="420" w:firstLineChars="200"/>
              <w:rPr>
                <w:rFonts w:hint="eastAsia"/>
              </w:rPr>
            </w:pPr>
            <w:r>
              <w:rPr>
                <w:rFonts w:hint="eastAsia"/>
              </w:rPr>
              <w:t>负责后勤、安全生产、保密、信息等日常管理工作；</w:t>
            </w:r>
          </w:p>
          <w:p>
            <w:pPr>
              <w:numPr>
                <w:ilvl w:val="0"/>
                <w:numId w:val="1"/>
              </w:numPr>
              <w:ind w:left="0" w:leftChars="0" w:firstLine="420" w:firstLineChars="200"/>
              <w:rPr>
                <w:rFonts w:hint="eastAsia"/>
              </w:rPr>
            </w:pPr>
            <w:r>
              <w:rPr>
                <w:rFonts w:hint="eastAsia"/>
              </w:rPr>
              <w:t>负责公务接待、会务组织工作；</w:t>
            </w:r>
          </w:p>
          <w:p>
            <w:pPr>
              <w:numPr>
                <w:ilvl w:val="0"/>
                <w:numId w:val="1"/>
              </w:numPr>
              <w:ind w:left="0" w:leftChars="0" w:firstLine="420" w:firstLineChars="200"/>
              <w:rPr>
                <w:rFonts w:hint="eastAsia"/>
              </w:rPr>
            </w:pPr>
            <w:r>
              <w:rPr>
                <w:rFonts w:hint="eastAsia"/>
              </w:rPr>
              <w:t>负责计量认证日常运维管理工作；</w:t>
            </w:r>
          </w:p>
          <w:p>
            <w:pPr>
              <w:numPr>
                <w:ilvl w:val="0"/>
                <w:numId w:val="1"/>
              </w:numPr>
              <w:ind w:left="0" w:leftChars="0" w:firstLine="420" w:firstLineChars="200"/>
              <w:rPr>
                <w:rFonts w:hint="eastAsia"/>
              </w:rPr>
            </w:pPr>
            <w:r>
              <w:rPr>
                <w:rFonts w:hint="eastAsia"/>
              </w:rPr>
              <w:t>完成领导交办的其他工作。</w:t>
            </w:r>
          </w:p>
          <w:p>
            <w:pPr>
              <w:ind w:firstLine="630" w:firstLineChars="300"/>
              <w:rPr>
                <w:rFonts w:hint="eastAsia"/>
              </w:rPr>
            </w:pPr>
            <w:r>
              <w:rPr>
                <w:rFonts w:hint="eastAsia"/>
              </w:rPr>
              <w:t>询问</w:t>
            </w:r>
            <w:r>
              <w:rPr>
                <w:rFonts w:hint="eastAsia"/>
                <w:lang w:eastAsia="zh-CN"/>
              </w:rPr>
              <w:t>办公室</w:t>
            </w:r>
            <w:r>
              <w:rPr>
                <w:rFonts w:hint="eastAsia"/>
              </w:rPr>
              <w:t>负责人</w:t>
            </w:r>
            <w:r>
              <w:rPr>
                <w:rFonts w:hint="eastAsia"/>
                <w:lang w:eastAsia="zh-CN"/>
              </w:rPr>
              <w:t>孙海青</w:t>
            </w:r>
            <w:r>
              <w:rPr>
                <w:rFonts w:hint="eastAsia"/>
              </w:rPr>
              <w:t>，职责明确。</w:t>
            </w:r>
          </w:p>
          <w:p>
            <w:pPr>
              <w:pStyle w:val="12"/>
            </w:pPr>
            <w:r>
              <w:rPr>
                <w:rFonts w:hint="eastAsia"/>
                <w:lang w:val="en-US" w:eastAsia="zh-CN"/>
              </w:rPr>
              <w:t xml:space="preserve"> 现场沟通查看未发生变化。</w:t>
            </w:r>
          </w:p>
        </w:tc>
        <w:tc>
          <w:tcPr>
            <w:tcW w:w="89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工作人员参与和协商</w:t>
            </w:r>
          </w:p>
        </w:tc>
        <w:tc>
          <w:tcPr>
            <w:tcW w:w="1058" w:type="dxa"/>
            <w:vAlign w:val="center"/>
          </w:tcPr>
          <w:p>
            <w:pPr>
              <w:rPr>
                <w:rFonts w:ascii="Times New Roman" w:hAnsi="Times New Roman" w:eastAsia="宋体" w:cs="Times New Roman"/>
                <w:kern w:val="2"/>
                <w:sz w:val="21"/>
                <w:szCs w:val="21"/>
                <w:lang w:val="en-US" w:eastAsia="zh-CN" w:bidi="ar-SA"/>
              </w:rPr>
            </w:pPr>
            <w:r>
              <w:rPr>
                <w:rFonts w:hint="eastAsia"/>
                <w:szCs w:val="21"/>
              </w:rPr>
              <w:t>O</w:t>
            </w:r>
            <w:r>
              <w:rPr>
                <w:szCs w:val="21"/>
              </w:rPr>
              <w:t>5.4</w:t>
            </w:r>
          </w:p>
        </w:tc>
        <w:tc>
          <w:tcPr>
            <w:tcW w:w="10596" w:type="dxa"/>
            <w:vAlign w:val="center"/>
          </w:tcPr>
          <w:p>
            <w:pPr>
              <w:spacing w:line="240" w:lineRule="auto"/>
              <w:ind w:firstLine="420" w:firstLineChars="200"/>
            </w:pPr>
            <w:r>
              <w:rPr>
                <w:rFonts w:hint="eastAsia"/>
              </w:rPr>
              <w:t>为协调、沟通</w:t>
            </w:r>
            <w:r>
              <w:rPr>
                <w:rFonts w:hint="eastAsia"/>
                <w:lang w:eastAsia="zh-CN"/>
              </w:rPr>
              <w:t>震防中心</w:t>
            </w:r>
            <w:r>
              <w:rPr>
                <w:rFonts w:hint="eastAsia"/>
              </w:rPr>
              <w:t>的职业健康安全事务，保证</w:t>
            </w:r>
            <w:r>
              <w:rPr>
                <w:rFonts w:hint="eastAsia"/>
                <w:lang w:eastAsia="zh-CN"/>
              </w:rPr>
              <w:t>震防中心</w:t>
            </w:r>
            <w:r>
              <w:rPr>
                <w:rFonts w:hint="eastAsia"/>
              </w:rPr>
              <w:t>职业健康安全管理体系的有效运行，</w:t>
            </w:r>
            <w:r>
              <w:rPr>
                <w:rFonts w:hint="eastAsia"/>
                <w:lang w:eastAsia="zh-CN"/>
              </w:rPr>
              <w:t>震防中心</w:t>
            </w:r>
            <w:r>
              <w:rPr>
                <w:rFonts w:hint="eastAsia"/>
              </w:rPr>
              <w:t xml:space="preserve">特任命  </w:t>
            </w:r>
            <w:r>
              <w:rPr>
                <w:rFonts w:hint="eastAsia"/>
                <w:lang w:val="en-US" w:eastAsia="zh-CN"/>
              </w:rPr>
              <w:t xml:space="preserve">盛特奇 </w:t>
            </w:r>
            <w:r>
              <w:rPr>
                <w:rFonts w:hint="eastAsia"/>
              </w:rPr>
              <w:t>为</w:t>
            </w:r>
            <w:r>
              <w:rPr>
                <w:rFonts w:hint="eastAsia"/>
                <w:lang w:eastAsia="zh-CN"/>
              </w:rPr>
              <w:t>震防中心</w:t>
            </w:r>
            <w:r>
              <w:rPr>
                <w:rFonts w:hint="eastAsia"/>
              </w:rPr>
              <w:t>员工代表，具体职责如下：</w:t>
            </w:r>
          </w:p>
          <w:p>
            <w:pPr>
              <w:spacing w:line="240" w:lineRule="auto"/>
              <w:ind w:firstLine="420" w:firstLineChars="200"/>
              <w:rPr>
                <w:rFonts w:hint="eastAsia"/>
              </w:rPr>
            </w:pPr>
            <w:r>
              <w:rPr>
                <w:rFonts w:hint="eastAsia"/>
              </w:rPr>
              <w:t>1、参与风险管理方针和程序的制定和评审；</w:t>
            </w:r>
          </w:p>
          <w:p>
            <w:pPr>
              <w:spacing w:line="240" w:lineRule="auto"/>
              <w:ind w:firstLine="420" w:firstLineChars="200"/>
              <w:rPr>
                <w:rFonts w:hint="eastAsia"/>
              </w:rPr>
            </w:pPr>
            <w:r>
              <w:rPr>
                <w:rFonts w:hint="eastAsia"/>
              </w:rPr>
              <w:t>2、参与商讨影响工作场所职业健康安全的任何变化；</w:t>
            </w:r>
          </w:p>
          <w:p>
            <w:pPr>
              <w:spacing w:line="240" w:lineRule="auto"/>
              <w:ind w:firstLine="420" w:firstLineChars="200"/>
              <w:rPr>
                <w:rFonts w:hint="eastAsia"/>
              </w:rPr>
            </w:pPr>
            <w:r>
              <w:rPr>
                <w:rFonts w:hint="eastAsia"/>
              </w:rPr>
              <w:t>3、参与职业健康安全事务；</w:t>
            </w:r>
          </w:p>
          <w:p>
            <w:pPr>
              <w:spacing w:line="240" w:lineRule="auto"/>
              <w:ind w:firstLine="420" w:firstLineChars="200"/>
              <w:rPr>
                <w:rFonts w:hint="eastAsia"/>
              </w:rPr>
            </w:pPr>
            <w:r>
              <w:rPr>
                <w:rFonts w:hint="eastAsia"/>
              </w:rPr>
              <w:t>4、负责内部员工安全环保信息的交流与沟通；</w:t>
            </w:r>
          </w:p>
          <w:p>
            <w:pPr>
              <w:spacing w:line="240" w:lineRule="auto"/>
              <w:ind w:firstLine="420" w:firstLineChars="200"/>
              <w:rPr>
                <w:rFonts w:hint="eastAsia"/>
              </w:rPr>
            </w:pPr>
            <w:r>
              <w:rPr>
                <w:rFonts w:hint="eastAsia"/>
              </w:rPr>
              <w:t>5、参与公司管理方针和管理目标的制定；</w:t>
            </w:r>
          </w:p>
          <w:p>
            <w:pPr>
              <w:spacing w:line="240" w:lineRule="auto"/>
              <w:ind w:firstLine="420" w:firstLineChars="200"/>
              <w:rPr>
                <w:rFonts w:hint="eastAsia"/>
              </w:rPr>
            </w:pPr>
            <w:r>
              <w:rPr>
                <w:rFonts w:hint="eastAsia"/>
              </w:rPr>
              <w:t>6、参与安全事故的处理。</w:t>
            </w:r>
          </w:p>
          <w:p>
            <w:pPr>
              <w:pStyle w:val="12"/>
              <w:rPr>
                <w:rFonts w:hint="eastAsia"/>
                <w:lang w:val="en-US" w:eastAsia="zh-CN"/>
              </w:rPr>
            </w:pPr>
            <w:r>
              <w:rPr>
                <w:rFonts w:hint="eastAsia"/>
              </w:rPr>
              <w:t>询问</w:t>
            </w:r>
            <w:r>
              <w:rPr>
                <w:rFonts w:hint="eastAsia"/>
                <w:lang w:eastAsia="zh-CN"/>
              </w:rPr>
              <w:t>员工代表</w:t>
            </w:r>
            <w:r>
              <w:rPr>
                <w:rFonts w:hint="eastAsia"/>
                <w:lang w:val="en-US" w:eastAsia="zh-CN"/>
              </w:rPr>
              <w:t>盛特奇</w:t>
            </w:r>
            <w:r>
              <w:rPr>
                <w:rFonts w:hint="eastAsia"/>
              </w:rPr>
              <w:t>，职责明确。</w:t>
            </w:r>
            <w:r>
              <w:rPr>
                <w:rFonts w:hint="eastAsia"/>
                <w:lang w:val="en-US" w:eastAsia="zh-CN"/>
              </w:rPr>
              <w:t>现场沟通查看未发生变化。</w:t>
            </w:r>
          </w:p>
        </w:tc>
        <w:tc>
          <w:tcPr>
            <w:tcW w:w="89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160" w:type="dxa"/>
            <w:vAlign w:val="center"/>
          </w:tcPr>
          <w:p>
            <w:pPr>
              <w:rPr>
                <w:rFonts w:hint="eastAsia" w:ascii="Times New Roman" w:hAnsi="Times New Roman" w:eastAsia="宋体" w:cs="Times New Roman"/>
                <w:color w:val="auto"/>
                <w:kern w:val="2"/>
                <w:sz w:val="21"/>
                <w:lang w:val="en-US" w:eastAsia="zh-CN" w:bidi="ar-SA"/>
              </w:rPr>
            </w:pPr>
            <w:r>
              <w:rPr>
                <w:rFonts w:hint="eastAsia"/>
                <w:color w:val="auto"/>
              </w:rPr>
              <w:t>环境因素危险源的识别和评价</w:t>
            </w:r>
          </w:p>
        </w:tc>
        <w:tc>
          <w:tcPr>
            <w:tcW w:w="1058" w:type="dxa"/>
            <w:vAlign w:val="center"/>
          </w:tcPr>
          <w:p>
            <w:pPr>
              <w:rPr>
                <w:color w:val="auto"/>
              </w:rPr>
            </w:pPr>
            <w:r>
              <w:rPr>
                <w:rFonts w:hint="eastAsia"/>
                <w:color w:val="auto"/>
              </w:rPr>
              <w:t>EO</w:t>
            </w:r>
          </w:p>
          <w:p>
            <w:pPr>
              <w:rPr>
                <w:rFonts w:hint="eastAsia" w:ascii="Times New Roman" w:hAnsi="Times New Roman" w:eastAsia="宋体" w:cs="Times New Roman"/>
                <w:color w:val="auto"/>
                <w:kern w:val="2"/>
                <w:sz w:val="21"/>
                <w:lang w:val="en-US" w:eastAsia="zh-CN" w:bidi="ar-SA"/>
              </w:rPr>
            </w:pPr>
            <w:r>
              <w:rPr>
                <w:rFonts w:hint="eastAsia"/>
                <w:color w:val="auto"/>
              </w:rPr>
              <w:t>6.1.2</w:t>
            </w:r>
          </w:p>
        </w:tc>
        <w:tc>
          <w:tcPr>
            <w:tcW w:w="10596" w:type="dxa"/>
            <w:vAlign w:val="top"/>
          </w:tcPr>
          <w:p>
            <w:pPr>
              <w:rPr>
                <w:rFonts w:hint="eastAsia"/>
                <w:lang w:val="en-US" w:eastAsia="zh-CN"/>
              </w:rPr>
            </w:pPr>
            <w:r>
              <w:rPr>
                <w:rFonts w:hint="eastAsia"/>
                <w:lang w:val="en-US" w:eastAsia="zh-CN"/>
              </w:rPr>
              <w:t>提供了ZJZZ-P-04-2021《</w:t>
            </w:r>
            <w:r>
              <w:rPr>
                <w:rFonts w:hint="eastAsia"/>
                <w:lang w:val="zh-CN" w:eastAsia="zh-CN"/>
              </w:rPr>
              <w:t>环境因素识别与评价管理程序</w:t>
            </w:r>
            <w:r>
              <w:rPr>
                <w:rFonts w:hint="eastAsia"/>
                <w:lang w:val="en-US" w:eastAsia="zh-CN"/>
              </w:rPr>
              <w:t>》、ZJZZ-P-05-2021《</w:t>
            </w:r>
            <w:r>
              <w:rPr>
                <w:rFonts w:hint="eastAsia"/>
                <w:lang w:val="zh-CN" w:eastAsia="zh-CN"/>
              </w:rPr>
              <w:t>危险源辨识与风险评价控制措施管理程</w:t>
            </w:r>
            <w:r>
              <w:rPr>
                <w:rFonts w:hint="eastAsia"/>
                <w:lang w:val="en-US" w:eastAsia="zh-CN"/>
              </w:rPr>
              <w:t>》，对环境因素、危险源的识别、评价结果、控制手段等做出了规定。</w:t>
            </w:r>
          </w:p>
          <w:p>
            <w:pPr>
              <w:rPr>
                <w:rFonts w:hint="eastAsia"/>
                <w:lang w:val="en-US" w:eastAsia="zh-CN"/>
              </w:rPr>
            </w:pPr>
            <w:r>
              <w:rPr>
                <w:rFonts w:hint="eastAsia"/>
                <w:lang w:val="en-US" w:eastAsia="zh-CN"/>
              </w:rPr>
              <w:t>部门负责人介绍了对环境因素、危险源进行了辨识，考虑了三种时态，过去、现在和将来，三种状态，正常、异常和紧急，按照办公区域及工作过程，另外按照区域及工作过程等进行了辨识。</w:t>
            </w:r>
          </w:p>
          <w:p>
            <w:pPr>
              <w:rPr>
                <w:rFonts w:hint="eastAsia"/>
                <w:lang w:val="en-US" w:eastAsia="zh-CN"/>
              </w:rPr>
            </w:pPr>
            <w:r>
              <w:rPr>
                <w:rFonts w:hint="eastAsia"/>
                <w:lang w:val="en-US" w:eastAsia="zh-CN"/>
              </w:rPr>
              <w:t>查《环境因素识别、评价表》，对本部门办公等有关过程的环境因素。分别识别了日常办公过程中的固废（废电池、灯管、墨盒、笔）造成的地面污染、水资源利用（拖地、厕所用水）的水资源消耗、照明、空调、办公设施等电能消耗、意外火灾引起的污染大气、污染地面、资源消耗、等环境因素。</w:t>
            </w:r>
          </w:p>
          <w:p>
            <w:pPr>
              <w:rPr>
                <w:rFonts w:hint="eastAsia"/>
                <w:lang w:val="en-US" w:eastAsia="zh-CN"/>
              </w:rPr>
            </w:pPr>
            <w:r>
              <w:rPr>
                <w:rFonts w:hint="eastAsia"/>
                <w:lang w:val="en-US" w:eastAsia="zh-CN"/>
              </w:rPr>
              <w:t>查到：《重要环境因素清单》，公司涉及重要环境因素：火灾、废气、噪声、固体废弃物的排放、废水排放等，本部门涉及的重要环境因素：火灾、固废排放。</w:t>
            </w:r>
          </w:p>
          <w:p>
            <w:pPr>
              <w:rPr>
                <w:rFonts w:hint="eastAsia"/>
                <w:lang w:val="en-US" w:eastAsia="zh-CN"/>
              </w:rPr>
            </w:pPr>
            <w:r>
              <w:rPr>
                <w:rFonts w:hint="eastAsia"/>
                <w:lang w:val="en-US" w:eastAsia="zh-CN"/>
              </w:rPr>
              <w:t>查《危险源风险识别、评价、策划表》，</w:t>
            </w:r>
            <w:r>
              <w:rPr>
                <w:rFonts w:hint="eastAsia"/>
                <w:lang w:val="en-US" w:eastAsia="zh-TW"/>
              </w:rPr>
              <w:t>部门：</w:t>
            </w:r>
            <w:r>
              <w:rPr>
                <w:rFonts w:hint="eastAsia"/>
                <w:lang w:val="en-US" w:eastAsia="zh-CN"/>
              </w:rPr>
              <w:t>办公室</w:t>
            </w:r>
            <w:r>
              <w:rPr>
                <w:rFonts w:hint="eastAsia"/>
                <w:lang w:val="en-US" w:eastAsia="zh-TW"/>
              </w:rPr>
              <w:t>，识别了办公过程中</w:t>
            </w:r>
            <w:r>
              <w:rPr>
                <w:rFonts w:hint="eastAsia"/>
                <w:lang w:val="en-US" w:eastAsia="zh-CN"/>
              </w:rPr>
              <w:t>人离开未断电源</w:t>
            </w:r>
            <w:r>
              <w:rPr>
                <w:rFonts w:hint="eastAsia"/>
                <w:lang w:val="en-US" w:eastAsia="zh-TW"/>
              </w:rPr>
              <w:t>可能导致的火灾、</w:t>
            </w:r>
            <w:r>
              <w:rPr>
                <w:rFonts w:hint="eastAsia"/>
                <w:lang w:val="en-US" w:eastAsia="zh-CN"/>
              </w:rPr>
              <w:t>用电</w:t>
            </w:r>
            <w:r>
              <w:rPr>
                <w:rFonts w:hint="eastAsia"/>
                <w:lang w:val="en-US" w:eastAsia="zh-TW"/>
              </w:rPr>
              <w:t>过程</w:t>
            </w:r>
            <w:r>
              <w:rPr>
                <w:rFonts w:hint="eastAsia"/>
                <w:lang w:val="en-US" w:eastAsia="zh-CN"/>
              </w:rPr>
              <w:t>违规操作</w:t>
            </w:r>
            <w:r>
              <w:rPr>
                <w:rFonts w:hint="eastAsia"/>
                <w:lang w:val="en-US" w:eastAsia="zh-TW"/>
              </w:rPr>
              <w:t>可能导致的</w:t>
            </w:r>
            <w:r>
              <w:rPr>
                <w:rFonts w:hint="eastAsia"/>
                <w:lang w:val="en-US" w:eastAsia="zh-CN"/>
              </w:rPr>
              <w:t>火灾</w:t>
            </w:r>
            <w:r>
              <w:rPr>
                <w:rFonts w:hint="eastAsia"/>
                <w:lang w:val="en-US" w:eastAsia="zh-TW"/>
              </w:rPr>
              <w:t>等危险源</w:t>
            </w:r>
            <w:r>
              <w:rPr>
                <w:rFonts w:hint="eastAsia"/>
                <w:lang w:val="en-US" w:eastAsia="zh-CN"/>
              </w:rPr>
              <w:t>。</w:t>
            </w:r>
          </w:p>
          <w:p>
            <w:pPr>
              <w:rPr>
                <w:rFonts w:hint="eastAsia"/>
                <w:lang w:val="en-US" w:eastAsia="zh-CN"/>
              </w:rPr>
            </w:pPr>
            <w:r>
              <w:rPr>
                <w:rFonts w:hint="eastAsia"/>
                <w:lang w:val="en-US" w:eastAsia="zh-CN"/>
              </w:rPr>
              <w:t>查到：《不可接受风险清单》，</w:t>
            </w:r>
            <w:r>
              <w:rPr>
                <w:rFonts w:hint="eastAsia"/>
                <w:lang w:val="en-US" w:eastAsia="zh-TW"/>
              </w:rPr>
              <w:t>公司涉及重大危险源：潜在火灾、</w:t>
            </w:r>
            <w:r>
              <w:rPr>
                <w:rFonts w:hint="eastAsia"/>
                <w:lang w:val="en-US" w:eastAsia="zh-CN"/>
              </w:rPr>
              <w:t>交通、中暑、触电事故</w:t>
            </w:r>
            <w:r>
              <w:rPr>
                <w:rFonts w:hint="eastAsia"/>
                <w:lang w:val="en-US" w:eastAsia="zh-TW"/>
              </w:rPr>
              <w:t>，本部门涉及的不可接受风险：</w:t>
            </w:r>
            <w:r>
              <w:rPr>
                <w:rFonts w:hint="eastAsia"/>
                <w:lang w:val="en-US" w:eastAsia="zh-CN"/>
              </w:rPr>
              <w:t>潜在火灾、交通、触电事故。</w:t>
            </w:r>
          </w:p>
          <w:p>
            <w:pPr>
              <w:rPr>
                <w:rFonts w:hint="eastAsia"/>
                <w:lang w:val="en-US" w:eastAsia="zh-CN"/>
              </w:rPr>
            </w:pPr>
            <w:r>
              <w:rPr>
                <w:rFonts w:hint="eastAsia"/>
                <w:lang w:val="en-US" w:eastAsia="zh-TW"/>
              </w:rPr>
              <w:t>对于</w:t>
            </w:r>
            <w:r>
              <w:rPr>
                <w:rFonts w:hint="eastAsia"/>
                <w:lang w:val="en-US" w:eastAsia="zh-CN"/>
              </w:rPr>
              <w:t>环境因素、重要环境因素及危险源、不可接受风险等通过运行控制、管理方案、应急准备与响应进行控制。</w:t>
            </w:r>
          </w:p>
          <w:p>
            <w:pPr>
              <w:rPr>
                <w:rFonts w:hint="eastAsia"/>
                <w:lang w:val="en-US" w:eastAsia="zh-CN"/>
              </w:rPr>
            </w:pPr>
            <w:r>
              <w:rPr>
                <w:rFonts w:hint="eastAsia"/>
                <w:lang w:val="en-US" w:eastAsia="zh-CN"/>
              </w:rPr>
              <w:t>办公室环境因素、危险源的识别、评价基本符合标准要求。</w:t>
            </w:r>
          </w:p>
          <w:p>
            <w:pPr>
              <w:pStyle w:val="12"/>
              <w:rPr>
                <w:rFonts w:hint="eastAsia"/>
                <w:lang w:val="en-US" w:eastAsia="zh-CN"/>
              </w:rPr>
            </w:pPr>
            <w:r>
              <w:rPr>
                <w:rFonts w:hint="eastAsia"/>
                <w:lang w:val="en-US" w:eastAsia="zh-CN"/>
              </w:rPr>
              <w:t xml:space="preserve"> 现场沟通查看未发生变化。</w:t>
            </w:r>
          </w:p>
        </w:tc>
        <w:tc>
          <w:tcPr>
            <w:tcW w:w="89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top"/>
          </w:tcPr>
          <w:p>
            <w:pPr>
              <w:spacing w:line="280" w:lineRule="exact"/>
              <w:rPr>
                <w:rFonts w:hint="eastAsia" w:cs="宋体"/>
                <w:szCs w:val="21"/>
                <w:highlight w:val="none"/>
              </w:rPr>
            </w:pPr>
            <w:r>
              <w:rPr>
                <w:rFonts w:hint="eastAsia" w:cs="宋体"/>
                <w:szCs w:val="21"/>
                <w:highlight w:val="none"/>
              </w:rPr>
              <w:t>法律法规</w:t>
            </w:r>
            <w:r>
              <w:rPr>
                <w:rFonts w:hint="eastAsia" w:cs="宋体"/>
                <w:szCs w:val="21"/>
                <w:highlight w:val="none"/>
                <w:lang w:val="en-US" w:eastAsia="zh-CN"/>
              </w:rPr>
              <w:t>要求和其他要求的确定</w:t>
            </w:r>
            <w:r>
              <w:rPr>
                <w:rFonts w:hint="eastAsia" w:cs="宋体"/>
                <w:szCs w:val="21"/>
                <w:highlight w:val="none"/>
              </w:rPr>
              <w:t>、合规义务</w:t>
            </w:r>
          </w:p>
          <w:p>
            <w:pPr>
              <w:spacing w:line="280" w:lineRule="exact"/>
              <w:rPr>
                <w:rFonts w:hint="eastAsia" w:ascii="Times New Roman" w:hAnsi="Times New Roman" w:eastAsia="宋体" w:cs="宋体"/>
                <w:kern w:val="2"/>
                <w:sz w:val="21"/>
                <w:szCs w:val="21"/>
                <w:highlight w:val="none"/>
                <w:lang w:val="en-US" w:eastAsia="zh-CN" w:bidi="ar-SA"/>
              </w:rPr>
            </w:pPr>
            <w:r>
              <w:rPr>
                <w:rFonts w:hint="eastAsia" w:cs="宋体"/>
                <w:szCs w:val="21"/>
                <w:highlight w:val="none"/>
                <w:lang w:val="en-US" w:eastAsia="zh-CN"/>
              </w:rPr>
              <w:t>合规性评价</w:t>
            </w:r>
          </w:p>
        </w:tc>
        <w:tc>
          <w:tcPr>
            <w:tcW w:w="1058" w:type="dxa"/>
            <w:vAlign w:val="top"/>
          </w:tcPr>
          <w:p>
            <w:pPr>
              <w:pStyle w:val="17"/>
              <w:rPr>
                <w:highlight w:val="none"/>
              </w:rPr>
            </w:pPr>
            <w:r>
              <w:rPr>
                <w:rFonts w:hint="eastAsia"/>
                <w:highlight w:val="none"/>
              </w:rPr>
              <w:t>EO</w:t>
            </w:r>
            <w:r>
              <w:rPr>
                <w:highlight w:val="none"/>
              </w:rPr>
              <w:t>6.1.3</w:t>
            </w:r>
          </w:p>
          <w:p>
            <w:pPr>
              <w:pStyle w:val="17"/>
              <w:rPr>
                <w:rFonts w:hint="default" w:ascii="Times New Roman" w:hAnsi="Times New Roman" w:eastAsia="宋体" w:cs="Times New Roman"/>
                <w:bCs/>
                <w:spacing w:val="10"/>
                <w:kern w:val="2"/>
                <w:sz w:val="21"/>
                <w:highlight w:val="none"/>
                <w:lang w:val="en-US" w:eastAsia="zh-CN" w:bidi="ar-SA"/>
              </w:rPr>
            </w:pPr>
            <w:r>
              <w:rPr>
                <w:rFonts w:hint="eastAsia"/>
                <w:highlight w:val="none"/>
                <w:lang w:val="en-US" w:eastAsia="zh-CN"/>
              </w:rPr>
              <w:t>EO9.1.2</w:t>
            </w:r>
          </w:p>
        </w:tc>
        <w:tc>
          <w:tcPr>
            <w:tcW w:w="10596" w:type="dxa"/>
            <w:vAlign w:val="center"/>
          </w:tcPr>
          <w:p>
            <w:pPr>
              <w:adjustRightInd w:val="0"/>
              <w:snapToGrid w:val="0"/>
              <w:spacing w:line="360" w:lineRule="exact"/>
              <w:ind w:firstLine="420" w:firstLineChars="200"/>
              <w:rPr>
                <w:rFonts w:hint="eastAsia"/>
                <w:lang w:val="en-US" w:eastAsia="zh-CN"/>
              </w:rPr>
            </w:pPr>
            <w:r>
              <w:rPr>
                <w:rFonts w:hint="eastAsia"/>
                <w:lang w:val="en-US" w:eastAsia="zh-CN"/>
              </w:rPr>
              <w:t>建立实施了ZJZZ-P-01-2021《文件控制/法律法规及其它要求控制程序》、ZJZZ-P-16-2021《合规性评价管理程序》，规定了对于管理体系有关过程的法律、法规与其他要求进行识别控制，确定遵守法律法规以及其他必须遵守的文件和要求，对公司的环境、职业健康安全行为进行评价，以确认是否遵循有关的法律法规与其他要求。</w:t>
            </w:r>
          </w:p>
          <w:p>
            <w:pPr>
              <w:ind w:firstLine="420" w:firstLineChars="200"/>
              <w:rPr>
                <w:rFonts w:hint="eastAsia"/>
                <w:lang w:val="en-US" w:eastAsia="zh-CN"/>
              </w:rPr>
            </w:pPr>
            <w:r>
              <w:rPr>
                <w:rFonts w:hint="eastAsia"/>
                <w:lang w:val="en-US" w:eastAsia="zh-CN"/>
              </w:rPr>
              <w:t>进一步检查其它已识别法律法规及其它要求的适用条款，能与环境因素、危险源相对应。</w:t>
            </w:r>
          </w:p>
          <w:p>
            <w:pPr>
              <w:adjustRightInd w:val="0"/>
              <w:snapToGrid w:val="0"/>
              <w:spacing w:line="360" w:lineRule="exact"/>
              <w:ind w:firstLine="420" w:firstLineChars="200"/>
              <w:rPr>
                <w:rFonts w:hint="eastAsia"/>
                <w:lang w:val="en-US" w:eastAsia="zh-CN"/>
              </w:rPr>
            </w:pPr>
            <w:r>
              <w:rPr>
                <w:rFonts w:hint="eastAsia"/>
                <w:lang w:val="en-US" w:eastAsia="zh-CN"/>
              </w:rPr>
              <w:t>查《法律法规及其他要求清单以及合规性评价》中，查《合规性评价》，对已识别出的公司适用环境、职业健康安全的法律法规和其他要求进行了评价，全部符合要求。评价结果：我公司没有违法国家法律、法规及相关标准，严格遵守国家有关环境方面的规定，密切关注法律法规的变化，并适时调整，严格按体系标准执行。</w:t>
            </w:r>
          </w:p>
          <w:p>
            <w:pPr>
              <w:adjustRightInd w:val="0"/>
              <w:snapToGrid w:val="0"/>
              <w:spacing w:line="360" w:lineRule="exact"/>
              <w:ind w:firstLine="420" w:firstLineChars="200"/>
              <w:rPr>
                <w:rFonts w:hint="eastAsia"/>
                <w:lang w:val="en-US" w:eastAsia="zh-CN"/>
              </w:rPr>
            </w:pPr>
            <w:r>
              <w:rPr>
                <w:rFonts w:hint="eastAsia"/>
                <w:lang w:val="en-US" w:eastAsia="zh-CN"/>
              </w:rPr>
              <w:t>办公室根据需要随时网上获取、识别更新，并通过培训、宣传、会议等形式传达给员工和相关方，各部门如有需要随时到办公室查阅。</w:t>
            </w:r>
          </w:p>
          <w:p>
            <w:pPr>
              <w:pStyle w:val="12"/>
              <w:rPr>
                <w:rFonts w:hint="eastAsia"/>
                <w:lang w:val="en-US" w:eastAsia="zh-CN"/>
              </w:rPr>
            </w:pPr>
            <w:r>
              <w:rPr>
                <w:rFonts w:hint="eastAsia"/>
                <w:lang w:val="en-US" w:eastAsia="zh-CN"/>
              </w:rPr>
              <w:t xml:space="preserve"> 现场沟通查看未再发生不符合。</w:t>
            </w:r>
          </w:p>
        </w:tc>
        <w:tc>
          <w:tcPr>
            <w:tcW w:w="895" w:type="dxa"/>
            <w:vAlign w:val="top"/>
          </w:tcPr>
          <w:p>
            <w:pPr>
              <w:rPr>
                <w:rFonts w:hint="eastAsia"/>
                <w:lang w:val="en-US" w:eastAsia="zh-CN"/>
              </w:rPr>
            </w:pPr>
          </w:p>
          <w:p>
            <w:pPr>
              <w:rPr>
                <w:rFonts w:hint="eastAsia"/>
                <w:b/>
                <w:bCs/>
                <w:color w:val="FF0000"/>
                <w:lang w:val="en-US" w:eastAsia="zh-CN"/>
              </w:rPr>
            </w:pPr>
          </w:p>
          <w:p>
            <w:pPr>
              <w:rPr>
                <w:rFonts w:hint="eastAsia"/>
                <w:b/>
                <w:bCs/>
                <w:color w:val="FF0000"/>
                <w:lang w:val="en-US" w:eastAsia="zh-CN"/>
              </w:rPr>
            </w:pPr>
          </w:p>
          <w:p>
            <w:pPr>
              <w:rPr>
                <w:rFonts w:hint="eastAsia"/>
                <w:b/>
                <w:bCs/>
                <w:color w:val="FF0000"/>
                <w:lang w:val="en-US" w:eastAsia="zh-CN"/>
              </w:rPr>
            </w:pPr>
          </w:p>
          <w:p>
            <w:pPr>
              <w:rPr>
                <w:rFonts w:hint="eastAsia" w:ascii="Times New Roman" w:hAnsi="Times New Roman" w:eastAsia="宋体" w:cs="Times New Roman"/>
                <w:kern w:val="2"/>
                <w:sz w:val="21"/>
                <w:lang w:val="en-US" w:eastAsia="zh-CN" w:bidi="ar-SA"/>
              </w:rPr>
            </w:pPr>
            <w:r>
              <w:rPr>
                <w:rFonts w:hint="eastAsia"/>
                <w:b/>
                <w:bCs/>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hint="eastAsia" w:ascii="宋体" w:hAnsi="宋体" w:eastAsia="宋体" w:cs="宋体"/>
                <w:kern w:val="2"/>
                <w:sz w:val="21"/>
                <w:szCs w:val="21"/>
                <w:lang w:val="en-US" w:eastAsia="zh-CN" w:bidi="ar-SA"/>
              </w:rPr>
            </w:pPr>
          </w:p>
        </w:tc>
        <w:tc>
          <w:tcPr>
            <w:tcW w:w="1058" w:type="dxa"/>
            <w:vAlign w:val="top"/>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kern w:val="2"/>
                <w:sz w:val="21"/>
                <w:szCs w:val="21"/>
                <w:lang w:val="en-US" w:eastAsia="zh-CN" w:bidi="ar-SA"/>
              </w:rPr>
            </w:pPr>
          </w:p>
        </w:tc>
        <w:tc>
          <w:tcPr>
            <w:tcW w:w="10596" w:type="dxa"/>
            <w:vAlign w:val="center"/>
          </w:tcPr>
          <w:p>
            <w:pPr>
              <w:spacing w:line="240" w:lineRule="auto"/>
              <w:ind w:firstLine="420" w:firstLineChars="200"/>
            </w:pPr>
            <w:r>
              <w:rPr>
                <w:rFonts w:hint="eastAsia"/>
                <w:lang w:eastAsia="zh-CN"/>
              </w:rPr>
              <w:t>震防中心</w:t>
            </w:r>
            <w:r>
              <w:rPr>
                <w:rFonts w:hint="eastAsia"/>
              </w:rPr>
              <w:t>对管理体系所需的相关职能、层次和过程设定管理目标。</w:t>
            </w:r>
          </w:p>
          <w:p>
            <w:pPr>
              <w:spacing w:line="240" w:lineRule="auto"/>
              <w:ind w:firstLine="420" w:firstLineChars="200"/>
            </w:pPr>
            <w:r>
              <w:rPr>
                <w:rFonts w:hint="eastAsia"/>
                <w:lang w:eastAsia="zh-CN"/>
              </w:rPr>
              <w:t>震防中心</w:t>
            </w:r>
            <w:r>
              <w:rPr>
                <w:rFonts w:hint="eastAsia"/>
              </w:rPr>
              <w:t>管理目标是：</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4"/>
              <w:gridCol w:w="1386"/>
              <w:gridCol w:w="3564"/>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74" w:type="dxa"/>
                </w:tcPr>
                <w:p>
                  <w:pPr>
                    <w:widowControl/>
                    <w:spacing w:before="40" w:line="240" w:lineRule="auto"/>
                    <w:jc w:val="left"/>
                    <w:rPr>
                      <w:rFonts w:hint="eastAsia"/>
                    </w:rPr>
                  </w:pPr>
                  <w:r>
                    <w:rPr>
                      <w:rFonts w:hint="eastAsia"/>
                    </w:rPr>
                    <w:t>目标</w:t>
                  </w:r>
                </w:p>
              </w:tc>
              <w:tc>
                <w:tcPr>
                  <w:tcW w:w="1386" w:type="dxa"/>
                </w:tcPr>
                <w:p>
                  <w:pPr>
                    <w:widowControl/>
                    <w:spacing w:before="40" w:line="240" w:lineRule="auto"/>
                    <w:jc w:val="left"/>
                    <w:rPr>
                      <w:rFonts w:hint="eastAsia"/>
                    </w:rPr>
                  </w:pPr>
                  <w:r>
                    <w:rPr>
                      <w:rFonts w:hint="eastAsia"/>
                    </w:rPr>
                    <w:t>考核频次</w:t>
                  </w:r>
                </w:p>
              </w:tc>
              <w:tc>
                <w:tcPr>
                  <w:tcW w:w="3564" w:type="dxa"/>
                </w:tcPr>
                <w:p>
                  <w:pPr>
                    <w:widowControl/>
                    <w:spacing w:before="40" w:line="240" w:lineRule="auto"/>
                    <w:jc w:val="left"/>
                    <w:rPr>
                      <w:rFonts w:hint="eastAsia"/>
                    </w:rPr>
                  </w:pPr>
                  <w:r>
                    <w:rPr>
                      <w:rFonts w:hint="eastAsia"/>
                    </w:rPr>
                    <w:t>计算方法</w:t>
                  </w:r>
                </w:p>
              </w:tc>
              <w:tc>
                <w:tcPr>
                  <w:tcW w:w="2049" w:type="dxa"/>
                </w:tcPr>
                <w:p>
                  <w:pPr>
                    <w:widowControl/>
                    <w:spacing w:before="40" w:line="240" w:lineRule="auto"/>
                    <w:jc w:val="center"/>
                    <w:rPr>
                      <w:rFonts w:hint="eastAsia"/>
                    </w:rPr>
                  </w:pPr>
                  <w:r>
                    <w:rPr>
                      <w:rFonts w:hint="eastAsia"/>
                    </w:rPr>
                    <w:t>完成情况（</w:t>
                  </w:r>
                  <w:r>
                    <w:rPr>
                      <w:rFonts w:hint="eastAsia"/>
                      <w:lang w:val="en-US" w:eastAsia="zh-CN"/>
                    </w:rPr>
                    <w:t>2022.9.30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lang w:val="en-US" w:eastAsia="zh-CN"/>
                    </w:rPr>
                  </w:pPr>
                  <w:r>
                    <w:rPr>
                      <w:rFonts w:hint="eastAsia"/>
                    </w:rPr>
                    <w:t>地震安全性评价报告总工一次评审通过率≥95%</w:t>
                  </w:r>
                </w:p>
              </w:tc>
              <w:tc>
                <w:tcPr>
                  <w:tcW w:w="1386" w:type="dxa"/>
                </w:tcPr>
                <w:p>
                  <w:pPr>
                    <w:widowControl/>
                    <w:spacing w:before="40" w:line="240" w:lineRule="auto"/>
                    <w:jc w:val="left"/>
                    <w:rPr>
                      <w:rFonts w:hint="eastAsia"/>
                    </w:rPr>
                  </w:pPr>
                  <w:r>
                    <w:rPr>
                      <w:rFonts w:hint="eastAsia"/>
                    </w:rPr>
                    <w:t>1次/月</w:t>
                  </w:r>
                </w:p>
              </w:tc>
              <w:tc>
                <w:tcPr>
                  <w:tcW w:w="3564" w:type="dxa"/>
                  <w:vAlign w:val="top"/>
                </w:tcPr>
                <w:p>
                  <w:pPr>
                    <w:spacing w:after="0"/>
                    <w:rPr>
                      <w:rFonts w:hint="eastAsia"/>
                      <w:lang w:val="en-US" w:eastAsia="zh-CN"/>
                    </w:rPr>
                  </w:pPr>
                  <w:r>
                    <w:rPr>
                      <w:rFonts w:hint="eastAsia"/>
                    </w:rPr>
                    <w:t>地震安全性评价报告总工一次评审通过数÷总数×</w:t>
                  </w:r>
                  <w:r>
                    <w:t>100%</w:t>
                  </w:r>
                </w:p>
              </w:tc>
              <w:tc>
                <w:tcPr>
                  <w:tcW w:w="2049" w:type="dxa"/>
                </w:tcPr>
                <w:p>
                  <w:pPr>
                    <w:widowControl/>
                    <w:spacing w:before="40" w:line="240" w:lineRule="auto"/>
                    <w:jc w:val="center"/>
                    <w:rPr>
                      <w:rFonts w:hint="eastAsia"/>
                    </w:rPr>
                  </w:pPr>
                  <w:r>
                    <w:rPr>
                      <w:rFonts w:hint="eastAsia"/>
                      <w:lang w:val="en-US" w:eastAsia="zh-CN"/>
                    </w:rPr>
                    <w:t>100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lang w:val="en-US" w:eastAsia="zh-CN"/>
                    </w:rPr>
                  </w:pPr>
                  <w:r>
                    <w:rPr>
                      <w:rFonts w:hint="eastAsia"/>
                    </w:rPr>
                    <w:t>顾客满意度≥95分</w:t>
                  </w:r>
                </w:p>
              </w:tc>
              <w:tc>
                <w:tcPr>
                  <w:tcW w:w="1386" w:type="dxa"/>
                </w:tcPr>
                <w:p>
                  <w:pPr>
                    <w:widowControl/>
                    <w:spacing w:before="40" w:line="240" w:lineRule="auto"/>
                    <w:jc w:val="left"/>
                    <w:rPr>
                      <w:rFonts w:hint="eastAsia"/>
                      <w:lang w:val="en-US" w:eastAsia="zh-CN"/>
                    </w:rPr>
                  </w:pPr>
                  <w:r>
                    <w:rPr>
                      <w:rFonts w:hint="eastAsia"/>
                    </w:rPr>
                    <w:t>1次/</w:t>
                  </w:r>
                  <w:r>
                    <w:rPr>
                      <w:rFonts w:hint="eastAsia"/>
                      <w:lang w:val="en-US" w:eastAsia="zh-CN"/>
                    </w:rPr>
                    <w:t>半年</w:t>
                  </w:r>
                </w:p>
              </w:tc>
              <w:tc>
                <w:tcPr>
                  <w:tcW w:w="3564" w:type="dxa"/>
                  <w:vAlign w:val="top"/>
                </w:tcPr>
                <w:p>
                  <w:pPr>
                    <w:widowControl/>
                    <w:spacing w:before="40" w:line="240" w:lineRule="auto"/>
                    <w:jc w:val="left"/>
                    <w:rPr>
                      <w:rFonts w:hint="eastAsia"/>
                      <w:lang w:val="en-US" w:eastAsia="zh-CN"/>
                    </w:rPr>
                  </w:pPr>
                  <w:r>
                    <w:rPr>
                      <w:rFonts w:hint="eastAsia"/>
                      <w:lang w:val="en-US" w:eastAsia="zh-CN"/>
                    </w:rPr>
                    <w:t>顾客满意分数总数÷总份数×100%</w:t>
                  </w:r>
                </w:p>
              </w:tc>
              <w:tc>
                <w:tcPr>
                  <w:tcW w:w="2049" w:type="dxa"/>
                </w:tcPr>
                <w:p>
                  <w:pPr>
                    <w:widowControl/>
                    <w:spacing w:before="40" w:line="240" w:lineRule="auto"/>
                    <w:jc w:val="center"/>
                    <w:rPr>
                      <w:rFonts w:hint="default"/>
                      <w:lang w:val="en-US" w:eastAsia="zh-CN"/>
                    </w:rPr>
                  </w:pPr>
                  <w:r>
                    <w:rPr>
                      <w:rFonts w:hint="eastAsia"/>
                      <w:lang w:val="en-US" w:eastAsia="zh-CN"/>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lang w:val="en-US" w:eastAsia="zh-CN"/>
                    </w:rPr>
                  </w:pPr>
                  <w:r>
                    <w:rPr>
                      <w:rFonts w:hint="eastAsia"/>
                    </w:rPr>
                    <w:t>火灾、触电、</w:t>
                  </w:r>
                  <w:r>
                    <w:rPr>
                      <w:rFonts w:hint="eastAsia"/>
                      <w:lang w:val="en-US" w:eastAsia="zh-CN"/>
                    </w:rPr>
                    <w:t>交通安全、中暑</w:t>
                  </w:r>
                  <w:r>
                    <w:rPr>
                      <w:rFonts w:hint="eastAsia"/>
                    </w:rPr>
                    <w:t>事故为0</w:t>
                  </w:r>
                </w:p>
              </w:tc>
              <w:tc>
                <w:tcPr>
                  <w:tcW w:w="1386" w:type="dxa"/>
                </w:tcPr>
                <w:p>
                  <w:pPr>
                    <w:widowControl/>
                    <w:spacing w:before="40" w:line="240" w:lineRule="auto"/>
                    <w:jc w:val="left"/>
                    <w:rPr>
                      <w:rFonts w:hint="eastAsia"/>
                    </w:rPr>
                  </w:pPr>
                  <w:r>
                    <w:rPr>
                      <w:rFonts w:hint="eastAsia"/>
                    </w:rPr>
                    <w:t>1次/月</w:t>
                  </w:r>
                </w:p>
              </w:tc>
              <w:tc>
                <w:tcPr>
                  <w:tcW w:w="3564" w:type="dxa"/>
                  <w:vAlign w:val="top"/>
                </w:tcPr>
                <w:p>
                  <w:pPr>
                    <w:spacing w:after="0"/>
                    <w:rPr>
                      <w:rFonts w:hint="eastAsia"/>
                      <w:lang w:val="en-US" w:eastAsia="zh-CN"/>
                    </w:rPr>
                  </w:pPr>
                  <w:r>
                    <w:rPr>
                      <w:rFonts w:hint="eastAsia"/>
                    </w:rPr>
                    <w:t>查看触电、火灾、机械伤害、高空堕落事故记录</w:t>
                  </w:r>
                </w:p>
              </w:tc>
              <w:tc>
                <w:tcPr>
                  <w:tcW w:w="2049" w:type="dxa"/>
                </w:tcPr>
                <w:p>
                  <w:pPr>
                    <w:widowControl/>
                    <w:spacing w:before="40" w:line="240" w:lineRule="auto"/>
                    <w:jc w:val="center"/>
                    <w:rPr>
                      <w:rFonts w:hint="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lang w:val="en-US" w:eastAsia="zh-CN"/>
                    </w:rPr>
                  </w:pPr>
                  <w:r>
                    <w:rPr>
                      <w:rFonts w:hint="eastAsia"/>
                    </w:rPr>
                    <w:t>固体废弃物分类处置率100%</w:t>
                  </w:r>
                </w:p>
              </w:tc>
              <w:tc>
                <w:tcPr>
                  <w:tcW w:w="1386" w:type="dxa"/>
                </w:tcPr>
                <w:p>
                  <w:pPr>
                    <w:widowControl/>
                    <w:spacing w:before="40" w:line="240" w:lineRule="auto"/>
                    <w:jc w:val="left"/>
                    <w:rPr>
                      <w:rFonts w:hint="eastAsia"/>
                    </w:rPr>
                  </w:pPr>
                  <w:r>
                    <w:rPr>
                      <w:rFonts w:hint="eastAsia"/>
                    </w:rPr>
                    <w:t>1次/月</w:t>
                  </w:r>
                </w:p>
              </w:tc>
              <w:tc>
                <w:tcPr>
                  <w:tcW w:w="3564" w:type="dxa"/>
                  <w:vAlign w:val="top"/>
                </w:tcPr>
                <w:p>
                  <w:pPr>
                    <w:spacing w:after="0"/>
                    <w:rPr>
                      <w:rFonts w:hint="eastAsia"/>
                      <w:lang w:val="en-US" w:eastAsia="zh-CN"/>
                    </w:rPr>
                  </w:pPr>
                  <w:r>
                    <w:rPr>
                      <w:rFonts w:hint="eastAsia"/>
                      <w:lang w:val="en-US" w:eastAsia="zh-CN"/>
                    </w:rPr>
                    <w:t>处置</w:t>
                  </w:r>
                  <w:r>
                    <w:rPr>
                      <w:rFonts w:hint="eastAsia"/>
                    </w:rPr>
                    <w:t>数量÷检查数量×</w:t>
                  </w:r>
                  <w:r>
                    <w:t>100%</w:t>
                  </w:r>
                  <w:r>
                    <w:rPr>
                      <w:rFonts w:hint="eastAsia"/>
                    </w:rPr>
                    <w:t>。</w:t>
                  </w:r>
                </w:p>
              </w:tc>
              <w:tc>
                <w:tcPr>
                  <w:tcW w:w="2049" w:type="dxa"/>
                </w:tcPr>
                <w:p>
                  <w:pPr>
                    <w:widowControl/>
                    <w:spacing w:before="40" w:line="240" w:lineRule="auto"/>
                    <w:jc w:val="center"/>
                    <w:rPr>
                      <w:rFonts w:hint="eastAsia"/>
                      <w:lang w:val="en-US" w:eastAsia="zh-CN"/>
                    </w:rPr>
                  </w:pPr>
                  <w:r>
                    <w:rPr>
                      <w:rFonts w:hint="eastAsia"/>
                      <w:lang w:val="en-US" w:eastAsia="zh-CN"/>
                    </w:rPr>
                    <w:t>100</w:t>
                  </w:r>
                  <w:r>
                    <w:rPr>
                      <w:rFonts w:hint="eastAsia"/>
                    </w:rPr>
                    <w:t xml:space="preserve"> %</w:t>
                  </w:r>
                </w:p>
              </w:tc>
            </w:tr>
          </w:tbl>
          <w:p>
            <w:pPr>
              <w:spacing w:line="240" w:lineRule="auto"/>
              <w:ind w:firstLine="420" w:firstLineChars="200"/>
            </w:pPr>
            <w:r>
              <w:rPr>
                <w:rFonts w:hint="eastAsia"/>
              </w:rPr>
              <w:t>目标可测量，与</w:t>
            </w:r>
            <w:r>
              <w:rPr>
                <w:rFonts w:hint="eastAsia"/>
                <w:lang w:eastAsia="zh-CN"/>
              </w:rPr>
              <w:t>震防中心</w:t>
            </w:r>
            <w:r>
              <w:rPr>
                <w:rFonts w:hint="eastAsia"/>
              </w:rPr>
              <w:t>管理方针一致。</w:t>
            </w:r>
          </w:p>
          <w:p>
            <w:pPr>
              <w:spacing w:line="240" w:lineRule="auto"/>
              <w:ind w:firstLine="420" w:firstLineChars="200"/>
              <w:rPr>
                <w:color w:val="auto"/>
              </w:rPr>
            </w:pPr>
            <w:r>
              <w:rPr>
                <w:rFonts w:hint="eastAsia"/>
                <w:color w:val="auto"/>
              </w:rPr>
              <w:t>每年由</w:t>
            </w:r>
            <w:r>
              <w:rPr>
                <w:rFonts w:hint="eastAsia"/>
                <w:color w:val="auto"/>
                <w:lang w:eastAsia="zh-CN"/>
              </w:rPr>
              <w:t>办公室</w:t>
            </w:r>
            <w:r>
              <w:rPr>
                <w:rFonts w:hint="eastAsia"/>
                <w:color w:val="auto"/>
              </w:rPr>
              <w:t>按</w:t>
            </w:r>
            <w:r>
              <w:rPr>
                <w:rFonts w:hint="eastAsia"/>
                <w:color w:val="auto"/>
                <w:lang w:eastAsia="zh-CN"/>
              </w:rPr>
              <w:t>震防中心</w:t>
            </w:r>
            <w:r>
              <w:rPr>
                <w:rFonts w:hint="eastAsia"/>
                <w:color w:val="auto"/>
              </w:rPr>
              <w:t>管理目标考核要求统计考核</w:t>
            </w:r>
            <w:r>
              <w:rPr>
                <w:rFonts w:hint="eastAsia"/>
                <w:color w:val="auto"/>
                <w:lang w:eastAsia="zh-CN"/>
              </w:rPr>
              <w:t>震防中心</w:t>
            </w:r>
            <w:r>
              <w:rPr>
                <w:rFonts w:hint="eastAsia"/>
                <w:color w:val="auto"/>
              </w:rPr>
              <w:t>管理目标完成情况，提交管理评审会议。</w:t>
            </w:r>
          </w:p>
          <w:p>
            <w:pPr>
              <w:spacing w:line="240" w:lineRule="auto"/>
              <w:ind w:firstLine="420" w:firstLineChars="200"/>
              <w:rPr>
                <w:rFonts w:ascii="Times New Roman" w:hAnsi="Times New Roman" w:eastAsia="宋体" w:cs="Times New Roman"/>
                <w:bCs/>
                <w:spacing w:val="10"/>
                <w:kern w:val="2"/>
                <w:sz w:val="21"/>
                <w:lang w:val="en-US" w:eastAsia="zh-CN" w:bidi="ar-SA"/>
              </w:rPr>
            </w:pPr>
            <w:r>
              <w:rPr>
                <w:rFonts w:hint="eastAsia"/>
                <w:color w:val="auto"/>
              </w:rPr>
              <w:t>针对重要环境因素、不可接受风险制订了管理方案并予以实施，基本有效</w:t>
            </w:r>
            <w:r>
              <w:rPr>
                <w:rFonts w:hint="eastAsia"/>
                <w:color w:val="auto"/>
                <w:lang w:eastAsia="zh-CN"/>
              </w:rPr>
              <w:t>：</w:t>
            </w:r>
            <w:r>
              <w:rPr>
                <w:rFonts w:hint="eastAsia"/>
                <w:color w:val="auto"/>
                <w:lang w:val="en-US" w:eastAsia="zh-CN"/>
              </w:rPr>
              <w:t xml:space="preserve"> </w:t>
            </w:r>
          </w:p>
        </w:tc>
        <w:tc>
          <w:tcPr>
            <w:tcW w:w="89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rPr>
              <w:t>运行控制</w:t>
            </w:r>
          </w:p>
        </w:tc>
        <w:tc>
          <w:tcPr>
            <w:tcW w:w="1058" w:type="dxa"/>
            <w:vAlign w:val="center"/>
          </w:tcPr>
          <w:p>
            <w:pPr>
              <w:rPr>
                <w:rFonts w:hint="eastAsia" w:ascii="Times New Roman" w:hAnsi="Times New Roman" w:eastAsia="宋体" w:cs="Times New Roman"/>
                <w:kern w:val="2"/>
                <w:sz w:val="21"/>
                <w:szCs w:val="21"/>
                <w:lang w:val="en-US" w:eastAsia="zh-CN" w:bidi="ar-SA"/>
              </w:rPr>
            </w:pPr>
            <w:r>
              <w:rPr>
                <w:rFonts w:hint="eastAsia"/>
              </w:rPr>
              <w:t>EO8.1</w:t>
            </w:r>
          </w:p>
        </w:tc>
        <w:tc>
          <w:tcPr>
            <w:tcW w:w="10596" w:type="dxa"/>
            <w:vAlign w:val="center"/>
          </w:tcPr>
          <w:p>
            <w:pPr>
              <w:rPr>
                <w:rFonts w:hint="default" w:eastAsia="宋体"/>
                <w:lang w:val="en-US" w:eastAsia="zh-CN"/>
              </w:rPr>
            </w:pPr>
            <w:r>
              <w:rPr>
                <w:rFonts w:hint="default"/>
                <w:color w:val="auto"/>
                <w:lang w:val="en-US" w:eastAsia="zh-CN"/>
              </w:rPr>
              <w:drawing>
                <wp:anchor distT="0" distB="0" distL="114300" distR="114300" simplePos="0" relativeHeight="251660288" behindDoc="1" locked="0" layoutInCell="1" allowOverlap="1">
                  <wp:simplePos x="0" y="0"/>
                  <wp:positionH relativeFrom="column">
                    <wp:posOffset>4838700</wp:posOffset>
                  </wp:positionH>
                  <wp:positionV relativeFrom="paragraph">
                    <wp:posOffset>240030</wp:posOffset>
                  </wp:positionV>
                  <wp:extent cx="1870075" cy="3257550"/>
                  <wp:effectExtent l="0" t="0" r="9525" b="6350"/>
                  <wp:wrapTight wrapText="bothSides">
                    <wp:wrapPolygon>
                      <wp:start x="0" y="0"/>
                      <wp:lineTo x="0" y="21558"/>
                      <wp:lineTo x="21417" y="21558"/>
                      <wp:lineTo x="21417" y="0"/>
                      <wp:lineTo x="0" y="0"/>
                    </wp:wrapPolygon>
                  </wp:wrapTight>
                  <wp:docPr id="9" name="图片 9" descr="微信图片_2022103111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21031112103"/>
                          <pic:cNvPicPr>
                            <a:picLocks noChangeAspect="1"/>
                          </pic:cNvPicPr>
                        </pic:nvPicPr>
                        <pic:blipFill>
                          <a:blip r:embed="rId6"/>
                          <a:srcRect b="19628"/>
                          <a:stretch>
                            <a:fillRect/>
                          </a:stretch>
                        </pic:blipFill>
                        <pic:spPr>
                          <a:xfrm>
                            <a:off x="0" y="0"/>
                            <a:ext cx="1870075" cy="3257550"/>
                          </a:xfrm>
                          <a:prstGeom prst="rect">
                            <a:avLst/>
                          </a:prstGeom>
                        </pic:spPr>
                      </pic:pic>
                    </a:graphicData>
                  </a:graphic>
                </wp:anchor>
              </w:drawing>
            </w:r>
            <w:r>
              <w:rPr>
                <w:rFonts w:hint="eastAsia"/>
              </w:rPr>
              <w:t>部门执行的运行控制文件包括：废弃物处理管理制度，消防管理制度、</w:t>
            </w:r>
            <w:r>
              <w:rPr>
                <w:rFonts w:hint="eastAsia"/>
                <w:lang w:val="zh-CN"/>
              </w:rPr>
              <w:t>生产和服务控制程序</w:t>
            </w:r>
            <w:r>
              <w:rPr>
                <w:rFonts w:hint="eastAsia"/>
              </w:rPr>
              <w:t>、</w:t>
            </w:r>
            <w:r>
              <w:rPr>
                <w:rFonts w:hint="eastAsia"/>
                <w:lang w:val="zh-CN"/>
              </w:rPr>
              <w:t>法律与其它要求控制程序</w:t>
            </w:r>
            <w:r>
              <w:rPr>
                <w:rFonts w:hint="eastAsia"/>
              </w:rPr>
              <w:t>、</w:t>
            </w:r>
            <w:r>
              <w:rPr>
                <w:rFonts w:hint="eastAsia"/>
                <w:lang w:val="en-GB"/>
              </w:rPr>
              <w:t>车辆管理规定</w:t>
            </w:r>
            <w:r>
              <w:rPr>
                <w:rFonts w:hint="eastAsia"/>
              </w:rPr>
              <w:t>等。</w:t>
            </w:r>
          </w:p>
          <w:p>
            <w:pPr>
              <w:pStyle w:val="17"/>
            </w:pPr>
            <w:r>
              <w:rPr>
                <w:rFonts w:hint="eastAsia"/>
                <w:lang w:eastAsia="zh-CN"/>
              </w:rPr>
              <w:t>办公室</w:t>
            </w:r>
            <w:r>
              <w:rPr>
                <w:rFonts w:hint="eastAsia"/>
              </w:rPr>
              <w:t>定期组织环保和安全知识培训，员工具备了基本的环保和职业健康安全防护意识。</w:t>
            </w:r>
          </w:p>
          <w:p>
            <w:pPr>
              <w:pStyle w:val="17"/>
              <w:rPr>
                <w:rFonts w:hint="default"/>
                <w:color w:val="auto"/>
                <w:lang w:val="en-US" w:eastAsia="zh-CN"/>
              </w:rPr>
            </w:pPr>
            <w:r>
              <w:rPr>
                <w:rFonts w:hint="eastAsia"/>
                <w:color w:val="auto"/>
                <w:lang w:eastAsia="zh-CN"/>
              </w:rPr>
              <w:t>办公室</w:t>
            </w:r>
            <w:r>
              <w:rPr>
                <w:rFonts w:hint="eastAsia"/>
                <w:color w:val="auto"/>
              </w:rPr>
              <w:t>定期发放劳保用品给相关人员，提供了</w:t>
            </w:r>
            <w:r>
              <w:rPr>
                <w:rFonts w:hint="eastAsia"/>
                <w:color w:val="auto"/>
                <w:lang w:val="en-US" w:eastAsia="zh-CN"/>
              </w:rPr>
              <w:t>采购</w:t>
            </w:r>
            <w:r>
              <w:rPr>
                <w:rFonts w:hint="eastAsia"/>
                <w:color w:val="auto"/>
              </w:rPr>
              <w:t>单，</w:t>
            </w:r>
            <w:r>
              <w:rPr>
                <w:rFonts w:hint="eastAsia"/>
                <w:color w:val="auto"/>
                <w:lang w:val="en-US" w:eastAsia="zh-CN"/>
              </w:rPr>
              <w:t>查看2022年第三季度，陈涛领用工作服1套；罗楠领用手套5双，除此之外还有口罩、降温药品等等。</w:t>
            </w:r>
          </w:p>
          <w:p>
            <w:pPr>
              <w:pStyle w:val="17"/>
            </w:pPr>
            <w:r>
              <w:rPr>
                <w:rFonts w:hint="eastAsia"/>
                <w:lang w:eastAsia="zh-CN"/>
              </w:rPr>
              <w:t>办公室</w:t>
            </w:r>
            <w:r>
              <w:rPr>
                <w:rFonts w:hint="eastAsia"/>
              </w:rPr>
              <w:t>内主要是电的使用，安装有漏电保护器，现场巡视办公区域电线、电气插座完整，未见隐患。</w:t>
            </w:r>
          </w:p>
          <w:p>
            <w:pPr>
              <w:pStyle w:val="17"/>
            </w:pPr>
            <w:r>
              <w:rPr>
                <w:rFonts w:hint="eastAsia"/>
              </w:rPr>
              <w:t>办公纸张尽量采取双面打印，人走灯灭，定期检查水管跑冒滴漏。</w:t>
            </w:r>
          </w:p>
          <w:p>
            <w:pPr>
              <w:pStyle w:val="17"/>
            </w:pPr>
            <w:r>
              <w:rPr>
                <w:rFonts w:hint="eastAsia"/>
                <w:lang w:eastAsia="zh-CN"/>
              </w:rPr>
              <w:t>办公室</w:t>
            </w:r>
            <w:r>
              <w:rPr>
                <w:rFonts w:hint="eastAsia"/>
              </w:rPr>
              <w:t>垃圾主要包含生活垃圾、硒鼓、废纸。配置了垃圾筒，</w:t>
            </w:r>
            <w:r>
              <w:rPr>
                <w:rFonts w:hint="eastAsia"/>
                <w:lang w:eastAsia="zh-CN"/>
              </w:rPr>
              <w:t>办公室</w:t>
            </w:r>
            <w:r>
              <w:rPr>
                <w:rFonts w:hint="eastAsia"/>
              </w:rPr>
              <w:t>统一处理。硒鼓、墨盒等危废交供货商回收处理，生活垃圾和废纸等集中</w:t>
            </w:r>
            <w:r>
              <w:rPr>
                <w:rFonts w:hint="eastAsia"/>
                <w:lang w:val="en-US" w:eastAsia="zh-CN"/>
              </w:rPr>
              <w:t>处置</w:t>
            </w:r>
            <w:r>
              <w:rPr>
                <w:rFonts w:hint="eastAsia"/>
              </w:rPr>
              <w:t>，由当地环卫部门统一清运。</w:t>
            </w:r>
          </w:p>
          <w:p>
            <w:r>
              <w:rPr>
                <w:rFonts w:hint="eastAsia"/>
              </w:rPr>
              <w:t>火灾：现场配备了消防栓、灭火器，经查均在有效压力范围内。</w:t>
            </w:r>
          </w:p>
          <w:p>
            <w:pPr>
              <w:rPr>
                <w:rFonts w:hint="eastAsia"/>
                <w:lang w:eastAsia="zh-CN"/>
              </w:rPr>
            </w:pPr>
            <w:r>
              <w:rPr>
                <w:rFonts w:hint="eastAsia"/>
              </w:rPr>
              <w:t>每月对消防器材进行一次全面检查--提供消防器材检查记录</w:t>
            </w:r>
            <w:r>
              <w:rPr>
                <w:rFonts w:hint="eastAsia"/>
                <w:lang w:eastAsia="zh-CN"/>
              </w:rPr>
              <w:t>。</w:t>
            </w:r>
          </w:p>
          <w:p>
            <w:r>
              <w:rPr>
                <w:rFonts w:hint="eastAsia"/>
                <w:lang w:val="en-US" w:eastAsia="zh-CN"/>
              </w:rPr>
              <w:t>定期进行工作环境、安全检查，废弃物处置统计-----提供</w:t>
            </w:r>
            <w:r>
              <w:rPr>
                <w:rFonts w:hint="eastAsia"/>
              </w:rPr>
              <w:t>《工作环境、安全检查</w:t>
            </w:r>
            <w:r>
              <w:rPr>
                <w:rFonts w:hint="eastAsia"/>
                <w:lang w:val="en-US" w:eastAsia="zh-CN"/>
              </w:rPr>
              <w:t>记录</w:t>
            </w:r>
            <w:r>
              <w:rPr>
                <w:rFonts w:hint="eastAsia"/>
              </w:rPr>
              <w:t>》和《废弃物处置统计</w:t>
            </w:r>
            <w:r>
              <w:rPr>
                <w:rFonts w:hint="eastAsia"/>
                <w:lang w:val="en-US" w:eastAsia="zh-CN"/>
              </w:rPr>
              <w:t>记录</w:t>
            </w:r>
            <w:r>
              <w:rPr>
                <w:rFonts w:hint="eastAsia"/>
              </w:rPr>
              <w:t>》</w:t>
            </w:r>
          </w:p>
          <w:p>
            <w:r>
              <w:rPr>
                <w:rFonts w:hint="eastAsia"/>
              </w:rPr>
              <w:t>触电：办公区均使用安全电器，灯具离地距离符合要求，每季度一次检查线路、灯具、电器等的安全性能，经常</w:t>
            </w:r>
          </w:p>
          <w:p>
            <w:r>
              <w:rPr>
                <w:rFonts w:hint="eastAsia"/>
              </w:rPr>
              <w:t>生活污水</w:t>
            </w:r>
            <w:r>
              <w:rPr>
                <w:rFonts w:hint="eastAsia"/>
                <w:lang w:val="en-US" w:eastAsia="zh-CN"/>
              </w:rPr>
              <w:t>排入污水管道</w:t>
            </w:r>
            <w:r>
              <w:rPr>
                <w:rFonts w:hint="eastAsia"/>
              </w:rPr>
              <w:t>、洒水降尘；</w:t>
            </w:r>
          </w:p>
          <w:p>
            <w:pPr>
              <w:pStyle w:val="12"/>
              <w:ind w:left="0" w:leftChars="0" w:firstLine="0" w:firstLineChars="0"/>
              <w:rPr>
                <w:rFonts w:hint="eastAsia"/>
                <w:lang w:val="en-US" w:eastAsia="zh-CN"/>
              </w:rPr>
            </w:pPr>
            <w:r>
              <w:rPr>
                <w:rFonts w:hint="eastAsia"/>
                <w:lang w:val="en-US" w:eastAsia="zh-CN"/>
              </w:rPr>
              <w:t>定期给员工缴纳社保，提供有社保缴纳证明。</w:t>
            </w:r>
          </w:p>
          <w:p>
            <w:pPr>
              <w:pStyle w:val="12"/>
              <w:ind w:left="0" w:leftChars="0" w:firstLine="0" w:firstLineChars="0"/>
              <w:rPr>
                <w:rFonts w:hint="eastAsia"/>
                <w:color w:val="auto"/>
                <w:lang w:val="en-US" w:eastAsia="zh-CN"/>
              </w:rPr>
            </w:pPr>
            <w:r>
              <w:rPr>
                <w:rFonts w:hint="eastAsia"/>
                <w:color w:val="auto"/>
                <w:lang w:val="en-US" w:eastAsia="zh-CN"/>
              </w:rPr>
              <w:t>查提供有员工2022年度体检报告，体检结果：均无职业健康禁忌症。</w:t>
            </w:r>
          </w:p>
          <w:p>
            <w:pPr>
              <w:pStyle w:val="12"/>
              <w:ind w:left="0" w:leftChars="0" w:firstLine="0" w:firstLineChars="0"/>
              <w:rPr>
                <w:rFonts w:hint="default"/>
                <w:lang w:val="en-US" w:eastAsia="zh-CN"/>
              </w:rPr>
            </w:pPr>
            <w:r>
              <w:rPr>
                <w:rFonts w:hint="eastAsia"/>
                <w:lang w:val="en-US" w:eastAsia="zh-CN"/>
              </w:rPr>
              <w:drawing>
                <wp:inline distT="0" distB="0" distL="114300" distR="114300">
                  <wp:extent cx="1858010" cy="2661920"/>
                  <wp:effectExtent l="0" t="0" r="8890" b="5080"/>
                  <wp:docPr id="3" name="图片 3" descr="66e7681929b1e7f63a1f8ae4b6e6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6e7681929b1e7f63a1f8ae4b6e6606"/>
                          <pic:cNvPicPr>
                            <a:picLocks noChangeAspect="1"/>
                          </pic:cNvPicPr>
                        </pic:nvPicPr>
                        <pic:blipFill>
                          <a:blip r:embed="rId7"/>
                          <a:srcRect l="12661" b="6188"/>
                          <a:stretch>
                            <a:fillRect/>
                          </a:stretch>
                        </pic:blipFill>
                        <pic:spPr>
                          <a:xfrm>
                            <a:off x="0" y="0"/>
                            <a:ext cx="1858010" cy="2661920"/>
                          </a:xfrm>
                          <a:prstGeom prst="rect">
                            <a:avLst/>
                          </a:prstGeom>
                        </pic:spPr>
                      </pic:pic>
                    </a:graphicData>
                  </a:graphic>
                </wp:inline>
              </w:drawing>
            </w:r>
            <w:r>
              <w:rPr>
                <w:rFonts w:hint="eastAsia"/>
                <w:lang w:val="en-US" w:eastAsia="zh-CN"/>
              </w:rPr>
              <w:drawing>
                <wp:inline distT="0" distB="0" distL="114300" distR="114300">
                  <wp:extent cx="1849755" cy="2622550"/>
                  <wp:effectExtent l="0" t="0" r="4445" b="6350"/>
                  <wp:docPr id="4" name="图片 4" descr="2ac7b2165693831fa1c3d257eb273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ac7b2165693831fa1c3d257eb2733c"/>
                          <pic:cNvPicPr>
                            <a:picLocks noChangeAspect="1"/>
                          </pic:cNvPicPr>
                        </pic:nvPicPr>
                        <pic:blipFill>
                          <a:blip r:embed="rId8"/>
                          <a:srcRect l="5932"/>
                          <a:stretch>
                            <a:fillRect/>
                          </a:stretch>
                        </pic:blipFill>
                        <pic:spPr>
                          <a:xfrm>
                            <a:off x="0" y="0"/>
                            <a:ext cx="1849755" cy="2622550"/>
                          </a:xfrm>
                          <a:prstGeom prst="rect">
                            <a:avLst/>
                          </a:prstGeom>
                        </pic:spPr>
                      </pic:pic>
                    </a:graphicData>
                  </a:graphic>
                </wp:inline>
              </w:drawing>
            </w:r>
            <w:r>
              <w:rPr>
                <w:rFonts w:hint="eastAsia"/>
                <w:lang w:val="en-US" w:eastAsia="zh-CN"/>
              </w:rPr>
              <w:drawing>
                <wp:inline distT="0" distB="0" distL="114300" distR="114300">
                  <wp:extent cx="1664335" cy="2397125"/>
                  <wp:effectExtent l="0" t="0" r="12065" b="3175"/>
                  <wp:docPr id="5" name="图片 5" descr="32c0314f220234a5d5a1129a5ee48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2c0314f220234a5d5a1129a5ee48c6"/>
                          <pic:cNvPicPr>
                            <a:picLocks noChangeAspect="1"/>
                          </pic:cNvPicPr>
                        </pic:nvPicPr>
                        <pic:blipFill>
                          <a:blip r:embed="rId9"/>
                          <a:srcRect l="8317" r="4418" b="5735"/>
                          <a:stretch>
                            <a:fillRect/>
                          </a:stretch>
                        </pic:blipFill>
                        <pic:spPr>
                          <a:xfrm>
                            <a:off x="0" y="0"/>
                            <a:ext cx="1664335" cy="2397125"/>
                          </a:xfrm>
                          <a:prstGeom prst="rect">
                            <a:avLst/>
                          </a:prstGeom>
                        </pic:spPr>
                      </pic:pic>
                    </a:graphicData>
                  </a:graphic>
                </wp:inline>
              </w:drawing>
            </w:r>
          </w:p>
        </w:tc>
        <w:tc>
          <w:tcPr>
            <w:tcW w:w="895" w:type="dxa"/>
          </w:tcPr>
          <w:p>
            <w:pP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160" w:type="dxa"/>
            <w:vAlign w:val="center"/>
          </w:tcPr>
          <w:p>
            <w:pP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szCs w:val="21"/>
              </w:rPr>
              <w:t>应急准备和响应</w:t>
            </w:r>
          </w:p>
        </w:tc>
        <w:tc>
          <w:tcPr>
            <w:tcW w:w="1058"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EO8.2</w:t>
            </w:r>
          </w:p>
          <w:p>
            <w:pPr>
              <w:rPr>
                <w:rFonts w:hint="eastAsia" w:asciiTheme="minorEastAsia" w:hAnsiTheme="minorEastAsia" w:eastAsiaTheme="minorEastAsia" w:cstheme="minorEastAsia"/>
                <w:kern w:val="2"/>
                <w:sz w:val="21"/>
                <w:lang w:val="en-US" w:eastAsia="zh-CN" w:bidi="ar-SA"/>
              </w:rPr>
            </w:pPr>
          </w:p>
        </w:tc>
        <w:tc>
          <w:tcPr>
            <w:tcW w:w="10596" w:type="dxa"/>
            <w:vAlign w:val="top"/>
          </w:tcPr>
          <w:p>
            <w:pPr>
              <w:rPr>
                <w:rFonts w:hint="eastAsia"/>
                <w:lang w:val="en-US" w:eastAsia="zh-CN"/>
              </w:rPr>
            </w:pPr>
            <w:r>
              <w:rPr>
                <w:rFonts w:hint="eastAsia"/>
                <w:lang w:val="en-US" w:eastAsia="zh-CN"/>
              </w:rPr>
              <w:t>查编制有ZJZZ-P-13-2021《应急准备和响应管理程序》、《火灾应急预案》、《中暑应急预案》等，明确了相应的运行准则。</w:t>
            </w:r>
          </w:p>
          <w:p>
            <w:pPr>
              <w:rPr>
                <w:rFonts w:hint="eastAsia"/>
                <w:lang w:val="en-US" w:eastAsia="zh-CN"/>
              </w:rPr>
            </w:pPr>
            <w:r>
              <w:rPr>
                <w:rFonts w:hint="eastAsia"/>
                <w:lang w:val="en-US" w:eastAsia="zh-CN"/>
              </w:rPr>
              <w:t>办公过程中加强用电安全，防止触电事故和火灾事故的发生，安装了漏电保护器。</w:t>
            </w:r>
          </w:p>
          <w:p>
            <w:pPr>
              <w:rPr>
                <w:rFonts w:hint="eastAsia"/>
                <w:lang w:val="en-US" w:eastAsia="zh-CN"/>
              </w:rPr>
            </w:pPr>
            <w:r>
              <w:rPr>
                <w:rFonts w:hint="eastAsia"/>
                <w:lang w:val="en-US" w:eastAsia="zh-CN"/>
              </w:rPr>
              <w:t xml:space="preserve">远程现场查看查看办公室门口灭火器在有效期内。  </w:t>
            </w:r>
          </w:p>
          <w:p>
            <w:pPr>
              <w:rPr>
                <w:rFonts w:hint="eastAsia"/>
                <w:lang w:val="en-US" w:eastAsia="zh-CN"/>
              </w:rPr>
            </w:pPr>
            <w:r>
              <w:rPr>
                <w:rFonts w:hint="eastAsia"/>
                <w:lang w:val="en-US" w:eastAsia="zh-CN"/>
              </w:rPr>
              <w:t>办公室提供了企业的应急准备和响应计划，详细规定了事故处理的流程等内容。</w:t>
            </w:r>
          </w:p>
          <w:p>
            <w:pPr>
              <w:rPr>
                <w:rFonts w:hint="eastAsia"/>
                <w:lang w:val="en-US" w:eastAsia="zh-CN"/>
              </w:rPr>
            </w:pPr>
            <w:r>
              <w:rPr>
                <w:rFonts w:hint="eastAsia"/>
                <w:lang w:val="en-US" w:eastAsia="zh-CN"/>
              </w:rPr>
              <w:t>办公室提供了火灾事故应急预案，编制部门为办公室。</w:t>
            </w:r>
          </w:p>
          <w:p>
            <w:pPr>
              <w:rPr>
                <w:rFonts w:hint="eastAsia"/>
                <w:lang w:val="en-US" w:eastAsia="zh-CN"/>
              </w:rPr>
            </w:pPr>
            <w:r>
              <w:rPr>
                <w:rFonts w:hint="eastAsia"/>
                <w:lang w:val="en-US" w:eastAsia="zh-CN"/>
              </w:rPr>
              <w:t xml:space="preserve">抽查火灾应急预案，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rPr>
                <w:rFonts w:hint="eastAsia"/>
                <w:lang w:val="en-US" w:eastAsia="zh-CN"/>
              </w:rPr>
            </w:pPr>
            <w:r>
              <w:rPr>
                <w:rFonts w:hint="eastAsia"/>
                <w:lang w:val="en-US" w:eastAsia="zh-CN"/>
              </w:rPr>
              <w:t>抽查火灾应急救援事故演练</w:t>
            </w:r>
          </w:p>
          <w:p>
            <w:pPr>
              <w:rPr>
                <w:rFonts w:hint="default"/>
                <w:lang w:val="en-US" w:eastAsia="zh-CN"/>
              </w:rPr>
            </w:pPr>
            <w:r>
              <w:rPr>
                <w:rFonts w:hint="eastAsia"/>
                <w:lang w:val="en-US" w:eastAsia="zh-CN"/>
              </w:rPr>
              <w:t>时间</w:t>
            </w:r>
            <w:r>
              <w:rPr>
                <w:rFonts w:hint="eastAsia"/>
                <w:lang w:val="en-US" w:eastAsia="zh-CN"/>
              </w:rPr>
              <w:tab/>
            </w:r>
            <w:r>
              <w:rPr>
                <w:rFonts w:hint="eastAsia"/>
                <w:lang w:val="en-US" w:eastAsia="zh-CN"/>
              </w:rPr>
              <w:t>2022.5.16</w:t>
            </w:r>
          </w:p>
          <w:p>
            <w:pPr>
              <w:rPr>
                <w:rFonts w:hint="eastAsia"/>
                <w:lang w:val="en-US" w:eastAsia="zh-CN"/>
              </w:rPr>
            </w:pPr>
            <w:r>
              <w:rPr>
                <w:rFonts w:hint="eastAsia"/>
                <w:lang w:val="en-US" w:eastAsia="zh-CN"/>
              </w:rPr>
              <w:t>地点</w:t>
            </w:r>
            <w:r>
              <w:rPr>
                <w:rFonts w:hint="eastAsia"/>
                <w:lang w:val="en-US" w:eastAsia="zh-CN"/>
              </w:rPr>
              <w:tab/>
            </w:r>
            <w:r>
              <w:rPr>
                <w:rFonts w:hint="eastAsia"/>
                <w:lang w:val="en-US" w:eastAsia="zh-CN"/>
              </w:rPr>
              <w:t>办公楼空地</w:t>
            </w:r>
          </w:p>
          <w:p>
            <w:pPr>
              <w:rPr>
                <w:rFonts w:hint="eastAsia"/>
                <w:lang w:val="en-US" w:eastAsia="zh-CN"/>
              </w:rPr>
            </w:pPr>
            <w:r>
              <w:rPr>
                <w:rFonts w:hint="eastAsia"/>
                <w:lang w:val="en-US" w:eastAsia="zh-CN"/>
              </w:rPr>
              <w:t>参加人员</w:t>
            </w:r>
            <w:r>
              <w:rPr>
                <w:rFonts w:hint="eastAsia"/>
                <w:lang w:val="en-US" w:eastAsia="zh-CN"/>
              </w:rPr>
              <w:tab/>
            </w:r>
            <w:r>
              <w:rPr>
                <w:rFonts w:hint="eastAsia"/>
                <w:lang w:val="en-US" w:eastAsia="zh-CN"/>
              </w:rPr>
              <w:t>公司所有员工</w:t>
            </w:r>
          </w:p>
          <w:p>
            <w:pPr>
              <w:rPr>
                <w:rFonts w:hint="eastAsia"/>
                <w:lang w:val="en-US" w:eastAsia="zh-CN"/>
              </w:rPr>
            </w:pPr>
            <w:r>
              <w:rPr>
                <w:rFonts w:hint="eastAsia"/>
                <w:lang w:val="en-US" w:eastAsia="zh-CN"/>
              </w:rPr>
              <w:t>演练目的</w:t>
            </w:r>
            <w:r>
              <w:rPr>
                <w:rFonts w:hint="eastAsia"/>
                <w:lang w:val="en-US" w:eastAsia="zh-CN"/>
              </w:rPr>
              <w:tab/>
            </w:r>
            <w:r>
              <w:rPr>
                <w:rFonts w:hint="eastAsia"/>
                <w:lang w:val="en-US" w:eastAsia="zh-CN"/>
              </w:rPr>
              <w:t>提高员工处置应急事件能力和自救能力</w:t>
            </w:r>
          </w:p>
          <w:p>
            <w:pPr>
              <w:rPr>
                <w:rFonts w:hint="eastAsia"/>
                <w:lang w:val="en-US" w:eastAsia="zh-CN"/>
              </w:rPr>
            </w:pPr>
            <w:r>
              <w:rPr>
                <w:rFonts w:hint="eastAsia"/>
                <w:lang w:val="en-US" w:eastAsia="zh-CN"/>
              </w:rPr>
              <w:t>一．总指挥讲清目的、要求、注意事项</w:t>
            </w:r>
          </w:p>
          <w:p>
            <w:pPr>
              <w:rPr>
                <w:rFonts w:hint="eastAsia"/>
                <w:lang w:val="en-US" w:eastAsia="zh-CN"/>
              </w:rPr>
            </w:pPr>
            <w:r>
              <w:rPr>
                <w:rFonts w:hint="eastAsia"/>
                <w:lang w:val="en-US" w:eastAsia="zh-CN"/>
              </w:rPr>
              <w:t>二．培训指导灭火机使用方法</w:t>
            </w:r>
          </w:p>
          <w:p>
            <w:pPr>
              <w:rPr>
                <w:rFonts w:hint="eastAsia"/>
                <w:lang w:val="en-US" w:eastAsia="zh-CN"/>
              </w:rPr>
            </w:pPr>
            <w:r>
              <w:rPr>
                <w:rFonts w:hint="eastAsia"/>
                <w:lang w:val="en-US" w:eastAsia="zh-CN"/>
              </w:rPr>
              <w:t>三．点燃火源（同时拨打模拟119联络）</w:t>
            </w:r>
          </w:p>
          <w:p>
            <w:pPr>
              <w:rPr>
                <w:rFonts w:hint="eastAsia"/>
                <w:lang w:val="en-US" w:eastAsia="zh-CN"/>
              </w:rPr>
            </w:pPr>
            <w:r>
              <w:rPr>
                <w:rFonts w:hint="eastAsia"/>
                <w:lang w:val="en-US" w:eastAsia="zh-CN"/>
              </w:rPr>
              <w:t>四．打开灭火机、侧面灭火，熄灭</w:t>
            </w:r>
          </w:p>
          <w:p>
            <w:pPr>
              <w:rPr>
                <w:rFonts w:hint="eastAsia"/>
                <w:lang w:val="en-US" w:eastAsia="zh-CN"/>
              </w:rPr>
            </w:pPr>
            <w:r>
              <w:rPr>
                <w:rFonts w:hint="eastAsia"/>
                <w:lang w:val="en-US" w:eastAsia="zh-CN"/>
              </w:rPr>
              <w:t>应急物资的准备、维护、保养：(1)应急物资的准备：简易单架、跌达损伤药品、包扎纱布。 (2)各种应急物资要配备齐全并加强日常管理。</w:t>
            </w:r>
          </w:p>
          <w:p>
            <w:pPr>
              <w:rPr>
                <w:rFonts w:hint="eastAsia"/>
                <w:lang w:val="en-US" w:eastAsia="zh-CN"/>
              </w:rPr>
            </w:pPr>
            <w:r>
              <w:rPr>
                <w:rFonts w:hint="eastAsia"/>
                <w:lang w:val="en-US" w:eastAsia="zh-CN"/>
              </w:rPr>
              <w:t>急救措施：1)查明事故原因及责任人。2)以书面形式向上级写出报告，包括发生事故时间、地点、受伤(死亡)人员姓名、 性别、年龄、工种、伤害程度、受伤部位。3)制定有效的预防措施，防止此类事故再次发生。 4)组织所有人员进行事故教育。5)向所有人员进行事故教育。</w:t>
            </w:r>
          </w:p>
          <w:p>
            <w:pPr>
              <w:rPr>
                <w:rFonts w:hint="eastAsia"/>
                <w:lang w:val="en-US" w:eastAsia="zh-CN"/>
              </w:rPr>
            </w:pPr>
            <w:r>
              <w:rPr>
                <w:rFonts w:hint="eastAsia"/>
                <w:lang w:val="en-US" w:eastAsia="zh-CN"/>
              </w:rPr>
              <w:t>演练效果</w:t>
            </w:r>
            <w:r>
              <w:rPr>
                <w:rFonts w:hint="eastAsia"/>
                <w:lang w:val="en-US" w:eastAsia="zh-CN"/>
              </w:rPr>
              <w:tab/>
            </w:r>
            <w:r>
              <w:rPr>
                <w:rFonts w:hint="eastAsia"/>
                <w:lang w:val="en-US" w:eastAsia="zh-CN"/>
              </w:rPr>
              <w:t>参加人员基本了解，掌握了灭火器的使用方法和现场撤离路线，掌握火灾时的逃生方法。</w:t>
            </w:r>
          </w:p>
          <w:p>
            <w:pPr>
              <w:rPr>
                <w:rFonts w:hint="eastAsia"/>
                <w:lang w:val="en-US" w:eastAsia="zh-CN"/>
              </w:rPr>
            </w:pPr>
            <w:r>
              <w:rPr>
                <w:rFonts w:hint="eastAsia"/>
                <w:lang w:val="en-US" w:eastAsia="zh-CN"/>
              </w:rPr>
              <w:t>存在的问题及整改措施</w:t>
            </w:r>
            <w:r>
              <w:rPr>
                <w:rFonts w:hint="eastAsia"/>
                <w:lang w:val="en-US" w:eastAsia="zh-CN"/>
              </w:rPr>
              <w:tab/>
            </w:r>
            <w:r>
              <w:rPr>
                <w:rFonts w:hint="eastAsia"/>
                <w:lang w:val="en-US" w:eastAsia="zh-CN"/>
              </w:rPr>
              <w:t>义务消防员应经常检查火灾隐患，发现问题及时整改，今后应定期进行火灾应急演练,以提高公司员工的消防安全意识。</w:t>
            </w:r>
          </w:p>
          <w:p>
            <w:pPr>
              <w:rPr>
                <w:rFonts w:hint="eastAsia"/>
                <w:lang w:val="en-US" w:eastAsia="zh-CN"/>
              </w:rPr>
            </w:pPr>
          </w:p>
          <w:p>
            <w:pPr>
              <w:rPr>
                <w:rFonts w:hint="eastAsia"/>
                <w:lang w:val="en-US" w:eastAsia="zh-CN"/>
              </w:rPr>
            </w:pPr>
            <w:r>
              <w:rPr>
                <w:rFonts w:hint="eastAsia"/>
                <w:lang w:val="en-US" w:eastAsia="zh-CN"/>
              </w:rPr>
              <w:t>办公室提供了中暑急救应急预案，编制部门为办公室。</w:t>
            </w:r>
          </w:p>
          <w:p>
            <w:pPr>
              <w:rPr>
                <w:rFonts w:hint="eastAsia"/>
                <w:lang w:val="en-US" w:eastAsia="zh-CN"/>
              </w:rPr>
            </w:pPr>
            <w:r>
              <w:rPr>
                <w:rFonts w:hint="eastAsia"/>
                <w:lang w:val="en-US" w:eastAsia="zh-CN"/>
              </w:rPr>
              <w:t xml:space="preserve">抽查中暑急救应急预案，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rPr>
                <w:rFonts w:hint="eastAsia"/>
                <w:lang w:val="en-US" w:eastAsia="zh-CN"/>
              </w:rPr>
            </w:pPr>
            <w:r>
              <w:rPr>
                <w:rFonts w:hint="eastAsia"/>
                <w:lang w:val="en-US" w:eastAsia="zh-CN"/>
              </w:rPr>
              <w:t>抽查中暑急救应急演练记录</w:t>
            </w:r>
          </w:p>
          <w:p>
            <w:pPr>
              <w:rPr>
                <w:rFonts w:hint="default"/>
                <w:lang w:val="en-US" w:eastAsia="zh-CN"/>
              </w:rPr>
            </w:pPr>
            <w:r>
              <w:rPr>
                <w:rFonts w:hint="eastAsia"/>
                <w:lang w:val="en-US" w:eastAsia="zh-CN"/>
              </w:rPr>
              <w:t>时间</w:t>
            </w:r>
            <w:r>
              <w:rPr>
                <w:rFonts w:hint="eastAsia"/>
                <w:lang w:val="en-US" w:eastAsia="zh-CN"/>
              </w:rPr>
              <w:tab/>
            </w:r>
            <w:r>
              <w:rPr>
                <w:rFonts w:hint="eastAsia"/>
                <w:lang w:val="en-US" w:eastAsia="zh-CN"/>
              </w:rPr>
              <w:t>2022.07.19</w:t>
            </w:r>
          </w:p>
          <w:p>
            <w:pPr>
              <w:rPr>
                <w:rFonts w:hint="eastAsia"/>
                <w:lang w:val="en-US" w:eastAsia="zh-CN"/>
              </w:rPr>
            </w:pPr>
            <w:r>
              <w:rPr>
                <w:rFonts w:hint="eastAsia"/>
                <w:lang w:val="en-US" w:eastAsia="zh-CN"/>
              </w:rPr>
              <w:t>地点</w:t>
            </w:r>
            <w:r>
              <w:rPr>
                <w:rFonts w:hint="eastAsia"/>
                <w:lang w:val="en-US" w:eastAsia="zh-CN"/>
              </w:rPr>
              <w:tab/>
            </w:r>
            <w:r>
              <w:rPr>
                <w:rFonts w:hint="eastAsia"/>
                <w:lang w:val="en-US" w:eastAsia="zh-CN"/>
              </w:rPr>
              <w:t>办公楼空地</w:t>
            </w:r>
          </w:p>
          <w:p>
            <w:pPr>
              <w:rPr>
                <w:rFonts w:hint="eastAsia"/>
                <w:lang w:val="en-US" w:eastAsia="zh-CN"/>
              </w:rPr>
            </w:pPr>
            <w:r>
              <w:rPr>
                <w:rFonts w:hint="eastAsia"/>
                <w:lang w:val="en-US" w:eastAsia="zh-CN"/>
              </w:rPr>
              <w:t>参加人员</w:t>
            </w:r>
            <w:r>
              <w:rPr>
                <w:rFonts w:hint="eastAsia"/>
                <w:lang w:val="en-US" w:eastAsia="zh-CN"/>
              </w:rPr>
              <w:tab/>
            </w:r>
            <w:r>
              <w:rPr>
                <w:rFonts w:hint="eastAsia"/>
                <w:lang w:val="en-US" w:eastAsia="zh-CN"/>
              </w:rPr>
              <w:t>公司所有员工</w:t>
            </w:r>
          </w:p>
          <w:p>
            <w:pPr>
              <w:rPr>
                <w:rFonts w:hint="eastAsia"/>
                <w:lang w:val="en-US" w:eastAsia="zh-CN"/>
              </w:rPr>
            </w:pPr>
            <w:r>
              <w:rPr>
                <w:rFonts w:hint="eastAsia"/>
                <w:lang w:val="en-US" w:eastAsia="zh-CN"/>
              </w:rPr>
              <w:t>演练目的</w:t>
            </w:r>
            <w:r>
              <w:rPr>
                <w:rFonts w:hint="eastAsia"/>
                <w:lang w:val="en-US" w:eastAsia="zh-CN"/>
              </w:rPr>
              <w:tab/>
            </w:r>
            <w:r>
              <w:rPr>
                <w:rFonts w:hint="eastAsia"/>
                <w:lang w:val="en-US" w:eastAsia="zh-CN"/>
              </w:rPr>
              <w:t>提高员工处置应急事件能力和自救能力</w:t>
            </w:r>
          </w:p>
          <w:p>
            <w:pPr>
              <w:rPr>
                <w:rFonts w:hint="eastAsia"/>
                <w:lang w:val="en-US" w:eastAsia="zh-CN"/>
              </w:rPr>
            </w:pPr>
            <w:r>
              <w:rPr>
                <w:rFonts w:hint="eastAsia"/>
                <w:lang w:val="en-US" w:eastAsia="zh-CN"/>
              </w:rPr>
              <w:t>演练内容</w:t>
            </w:r>
          </w:p>
          <w:p>
            <w:pPr>
              <w:numPr>
                <w:ilvl w:val="0"/>
                <w:numId w:val="2"/>
              </w:numPr>
              <w:ind w:left="425" w:leftChars="0" w:hanging="425" w:firstLineChars="0"/>
              <w:rPr>
                <w:rFonts w:hint="eastAsia"/>
                <w:lang w:val="en-US" w:eastAsia="zh-CN"/>
              </w:rPr>
            </w:pPr>
            <w:r>
              <w:rPr>
                <w:rFonts w:hint="eastAsia"/>
                <w:lang w:val="en-US" w:eastAsia="zh-CN"/>
              </w:rPr>
              <w:t>宣布生产部门有人在高温状态下中暑：</w:t>
            </w:r>
          </w:p>
          <w:p>
            <w:pPr>
              <w:numPr>
                <w:ilvl w:val="0"/>
                <w:numId w:val="2"/>
              </w:numPr>
              <w:ind w:left="425" w:leftChars="0" w:hanging="425" w:firstLineChars="0"/>
              <w:rPr>
                <w:rFonts w:hint="eastAsia"/>
                <w:lang w:val="en-US" w:eastAsia="zh-CN"/>
              </w:rPr>
            </w:pPr>
            <w:r>
              <w:rPr>
                <w:rFonts w:hint="eastAsia"/>
                <w:lang w:val="en-US" w:eastAsia="zh-CN"/>
              </w:rPr>
              <w:t>组织人员迅速将中暑患者抬到空调房内</w:t>
            </w:r>
          </w:p>
          <w:p>
            <w:pPr>
              <w:numPr>
                <w:ilvl w:val="0"/>
                <w:numId w:val="2"/>
              </w:numPr>
              <w:ind w:left="425" w:leftChars="0" w:hanging="425" w:firstLineChars="0"/>
              <w:rPr>
                <w:rFonts w:hint="eastAsia"/>
                <w:lang w:val="en-US" w:eastAsia="zh-CN"/>
              </w:rPr>
            </w:pPr>
            <w:r>
              <w:rPr>
                <w:rFonts w:hint="eastAsia"/>
                <w:lang w:val="en-US" w:eastAsia="zh-CN"/>
              </w:rPr>
              <w:t>办公室人员给患者服用解暑药物</w:t>
            </w:r>
          </w:p>
          <w:p>
            <w:pPr>
              <w:numPr>
                <w:ilvl w:val="0"/>
                <w:numId w:val="2"/>
              </w:numPr>
              <w:ind w:left="425" w:leftChars="0" w:hanging="425" w:firstLineChars="0"/>
              <w:rPr>
                <w:rFonts w:hint="eastAsia"/>
                <w:lang w:val="en-US" w:eastAsia="zh-CN"/>
              </w:rPr>
            </w:pPr>
            <w:r>
              <w:rPr>
                <w:rFonts w:hint="eastAsia"/>
                <w:lang w:val="en-US" w:eastAsia="zh-CN"/>
              </w:rPr>
              <w:t>用冰水、冰袋等对患者进行物理降温</w:t>
            </w:r>
          </w:p>
          <w:p>
            <w:pPr>
              <w:numPr>
                <w:ilvl w:val="0"/>
                <w:numId w:val="2"/>
              </w:numPr>
              <w:ind w:left="425" w:leftChars="0" w:hanging="425" w:firstLineChars="0"/>
              <w:rPr>
                <w:rFonts w:hint="eastAsia"/>
                <w:lang w:val="en-US" w:eastAsia="zh-CN"/>
              </w:rPr>
            </w:pPr>
            <w:r>
              <w:rPr>
                <w:rFonts w:hint="eastAsia"/>
                <w:lang w:val="en-US" w:eastAsia="zh-CN"/>
              </w:rPr>
              <w:t>通知120</w:t>
            </w:r>
          </w:p>
          <w:p>
            <w:pPr>
              <w:rPr>
                <w:rFonts w:hint="eastAsia"/>
                <w:lang w:val="en-US" w:eastAsia="zh-CN"/>
              </w:rPr>
            </w:pPr>
            <w:r>
              <w:rPr>
                <w:rFonts w:hint="eastAsia"/>
                <w:lang w:val="en-US" w:eastAsia="zh-CN"/>
              </w:rPr>
              <w:t>应急物资的准备、维护、保养：(1)应急物资的准备：简易单架、跌达损伤药品、包扎纱布。 (2)各种应急物资要配备齐全并加强日常管理。</w:t>
            </w:r>
          </w:p>
          <w:p>
            <w:pPr>
              <w:rPr>
                <w:rFonts w:hint="eastAsia"/>
                <w:lang w:val="en-US" w:eastAsia="zh-CN"/>
              </w:rPr>
            </w:pPr>
            <w:r>
              <w:rPr>
                <w:rFonts w:hint="eastAsia"/>
                <w:lang w:val="en-US" w:eastAsia="zh-CN"/>
              </w:rPr>
              <w:t>急救措施：1)查明事故原因及责任人。2)以书面形式向上级写出报告，包括发生事故时间、地点、受伤(死亡)人员姓名、 性别、年龄、工种、伤害程度、受伤部位。3)制定有效的预防措施，防止此类事故再次发生。 4)组织所有人员进行事故教育。5)向所有人员进行事故教育。</w:t>
            </w:r>
          </w:p>
          <w:p>
            <w:pPr>
              <w:rPr>
                <w:rFonts w:hint="eastAsia"/>
                <w:lang w:val="en-US" w:eastAsia="zh-CN"/>
              </w:rPr>
            </w:pPr>
            <w:r>
              <w:rPr>
                <w:rFonts w:hint="eastAsia"/>
                <w:lang w:val="en-US" w:eastAsia="zh-CN"/>
              </w:rPr>
              <w:t>演练效果</w:t>
            </w:r>
            <w:r>
              <w:rPr>
                <w:rFonts w:hint="eastAsia"/>
                <w:lang w:val="en-US" w:eastAsia="zh-CN"/>
              </w:rPr>
              <w:tab/>
            </w:r>
            <w:r>
              <w:rPr>
                <w:rFonts w:hint="eastAsia"/>
                <w:lang w:val="en-US" w:eastAsia="zh-CN"/>
              </w:rPr>
              <w:t>基本达到演练目的。</w:t>
            </w:r>
          </w:p>
          <w:p>
            <w:pPr>
              <w:rPr>
                <w:rFonts w:hint="eastAsia"/>
                <w:lang w:val="en-US" w:eastAsia="zh-CN"/>
              </w:rPr>
            </w:pPr>
            <w:r>
              <w:rPr>
                <w:rFonts w:hint="eastAsia"/>
                <w:lang w:val="en-US" w:eastAsia="zh-CN"/>
              </w:rPr>
              <w:t>存在的问题及整改措施</w:t>
            </w:r>
            <w:r>
              <w:rPr>
                <w:rFonts w:hint="eastAsia"/>
                <w:lang w:val="en-US" w:eastAsia="zh-CN"/>
              </w:rPr>
              <w:tab/>
            </w:r>
            <w:r>
              <w:rPr>
                <w:rFonts w:hint="eastAsia"/>
                <w:lang w:val="en-US" w:eastAsia="zh-CN"/>
              </w:rPr>
              <w:t>动作不熟练，有慌乱现象等。今后注重突发事件应急培训技能等。</w:t>
            </w:r>
          </w:p>
          <w:p>
            <w:pPr>
              <w:rPr>
                <w:rFonts w:hint="eastAsia"/>
                <w:lang w:val="en-US" w:eastAsia="zh-CN"/>
              </w:rPr>
            </w:pPr>
            <w:r>
              <w:rPr>
                <w:rFonts w:hint="eastAsia"/>
                <w:lang w:val="en-US" w:eastAsia="zh-CN"/>
              </w:rPr>
              <w:t>自体系运行以来尚未发生紧急情况。</w:t>
            </w:r>
          </w:p>
          <w:p>
            <w:pPr>
              <w:pStyle w:val="8"/>
              <w:bidi w:val="0"/>
              <w:rPr>
                <w:rFonts w:hint="eastAsia" w:ascii="Times New Roman" w:hAnsi="Times New Roman" w:eastAsia="宋体" w:cs="Times New Roman"/>
                <w:kern w:val="2"/>
                <w:sz w:val="21"/>
                <w:lang w:val="en-US" w:eastAsia="zh-CN" w:bidi="ar-SA"/>
              </w:rPr>
            </w:pPr>
          </w:p>
        </w:tc>
        <w:tc>
          <w:tcPr>
            <w:tcW w:w="895" w:type="dxa"/>
          </w:tcPr>
          <w:p>
            <w:pP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hint="eastAsia"/>
              </w:rPr>
            </w:pPr>
            <w:r>
              <w:rPr>
                <w:rFonts w:hint="eastAsia"/>
              </w:rPr>
              <w:t>顾客沟通</w:t>
            </w:r>
          </w:p>
          <w:p>
            <w:pPr>
              <w:rPr>
                <w:rFonts w:hint="eastAsia"/>
              </w:rPr>
            </w:pPr>
            <w:r>
              <w:rPr>
                <w:rFonts w:hint="eastAsia"/>
              </w:rPr>
              <w:t>与产品有关要求的确定</w:t>
            </w:r>
          </w:p>
          <w:p>
            <w:pPr>
              <w:rPr>
                <w:rFonts w:hint="eastAsia" w:ascii="Times New Roman" w:hAnsi="Times New Roman" w:eastAsia="宋体" w:cs="Times New Roman"/>
                <w:kern w:val="2"/>
                <w:sz w:val="21"/>
                <w:lang w:val="en-US" w:eastAsia="zh-CN" w:bidi="ar-SA"/>
              </w:rPr>
            </w:pPr>
            <w:r>
              <w:rPr>
                <w:rFonts w:hint="eastAsia"/>
                <w:lang w:val="en-US" w:eastAsia="zh-CN"/>
              </w:rPr>
              <w:t>与</w:t>
            </w:r>
            <w:r>
              <w:rPr>
                <w:rFonts w:hint="eastAsia"/>
              </w:rPr>
              <w:t>产品有关要求的评审及变更</w:t>
            </w:r>
          </w:p>
        </w:tc>
        <w:tc>
          <w:tcPr>
            <w:tcW w:w="1058" w:type="dxa"/>
            <w:vAlign w:val="center"/>
          </w:tcPr>
          <w:p>
            <w:pPr>
              <w:rPr>
                <w:rFonts w:hint="eastAsia"/>
              </w:rPr>
            </w:pPr>
            <w:r>
              <w:rPr>
                <w:rFonts w:hint="eastAsia"/>
              </w:rPr>
              <w:t>Q8.2.1</w:t>
            </w:r>
          </w:p>
          <w:p>
            <w:pPr>
              <w:rPr>
                <w:rFonts w:hint="eastAsia"/>
              </w:rPr>
            </w:pPr>
            <w:r>
              <w:rPr>
                <w:rFonts w:hint="eastAsia"/>
              </w:rPr>
              <w:t>Q8.2.2</w:t>
            </w:r>
          </w:p>
          <w:p>
            <w:r>
              <w:rPr>
                <w:rFonts w:hint="eastAsia"/>
              </w:rPr>
              <w:t>Q8.2.3</w:t>
            </w:r>
          </w:p>
          <w:p>
            <w:pPr>
              <w:rPr>
                <w:rFonts w:hint="eastAsia" w:ascii="Times New Roman" w:hAnsi="Times New Roman" w:eastAsia="宋体" w:cs="Times New Roman"/>
                <w:kern w:val="2"/>
                <w:sz w:val="21"/>
                <w:lang w:val="en-US" w:eastAsia="zh-CN" w:bidi="ar-SA"/>
              </w:rPr>
            </w:pPr>
            <w:r>
              <w:rPr>
                <w:rFonts w:hint="eastAsia"/>
              </w:rPr>
              <w:t>Q8.2.4</w:t>
            </w:r>
          </w:p>
        </w:tc>
        <w:tc>
          <w:tcPr>
            <w:tcW w:w="10596" w:type="dxa"/>
            <w:vAlign w:val="center"/>
          </w:tcPr>
          <w:p>
            <w:r>
              <w:rPr>
                <w:rFonts w:hint="eastAsia"/>
                <w:lang w:val="en-US" w:eastAsia="zh-CN"/>
              </w:rPr>
              <w:t>查编制有ZJZZ-P-09-2021《与顾客有关过程管理程序》，</w:t>
            </w:r>
            <w:r>
              <w:rPr>
                <w:rFonts w:hint="eastAsia"/>
              </w:rPr>
              <w:t>公司通过走访、电话、邮件等方式与顾客交流，主要进行以下沟通：</w:t>
            </w:r>
          </w:p>
          <w:p>
            <w:r>
              <w:rPr>
                <w:rFonts w:hint="eastAsia"/>
              </w:rPr>
              <w:t>1、在</w:t>
            </w:r>
            <w:r>
              <w:rPr>
                <w:rFonts w:hint="eastAsia"/>
                <w:lang w:val="en-US" w:eastAsia="zh-CN"/>
              </w:rPr>
              <w:t>评价</w:t>
            </w:r>
            <w:r>
              <w:rPr>
                <w:rFonts w:hint="eastAsia"/>
              </w:rPr>
              <w:t>交付中向顾客提供保证</w:t>
            </w:r>
            <w:r>
              <w:rPr>
                <w:rFonts w:hint="eastAsia"/>
                <w:lang w:val="en-US" w:eastAsia="zh-CN"/>
              </w:rPr>
              <w:t>评价要求</w:t>
            </w:r>
            <w:r>
              <w:rPr>
                <w:rFonts w:hint="eastAsia"/>
              </w:rPr>
              <w:t>的有关信息。</w:t>
            </w:r>
          </w:p>
          <w:p>
            <w:r>
              <w:rPr>
                <w:rFonts w:hint="eastAsia"/>
              </w:rPr>
              <w:t>2、接受顾客问询、询价、合同的处理。</w:t>
            </w:r>
          </w:p>
          <w:p>
            <w:r>
              <w:rPr>
                <w:rFonts w:hint="eastAsia"/>
              </w:rPr>
              <w:t>3、根据合同要求进行有关的事宜，对顾客的投诉或意见进行及时处理和答复。</w:t>
            </w:r>
          </w:p>
          <w:p>
            <w:pPr>
              <w:rPr>
                <w:rFonts w:hint="eastAsia"/>
              </w:rPr>
            </w:pPr>
            <w:r>
              <w:rPr>
                <w:rFonts w:hint="eastAsia"/>
              </w:rPr>
              <w:t>查顾客意见记录</w:t>
            </w:r>
            <w:r>
              <w:rPr>
                <w:rFonts w:hint="eastAsia"/>
                <w:lang w:eastAsia="zh-CN"/>
              </w:rPr>
              <w:t>，</w:t>
            </w:r>
            <w:r>
              <w:rPr>
                <w:rFonts w:hint="eastAsia"/>
              </w:rPr>
              <w:t>体系建立以来，未发生顾客不满意及投诉现象。</w:t>
            </w:r>
          </w:p>
          <w:p>
            <w:pPr>
              <w:pStyle w:val="8"/>
              <w:bidi w:val="0"/>
              <w:rPr>
                <w:rFonts w:hint="eastAsia"/>
                <w:lang w:val="en-US" w:eastAsia="zh-CN"/>
              </w:rPr>
            </w:pPr>
          </w:p>
          <w:p>
            <w:r>
              <w:rPr>
                <w:rFonts w:hint="eastAsia"/>
                <w:lang w:eastAsia="zh-CN"/>
              </w:rPr>
              <w:t>办公室</w:t>
            </w:r>
            <w:r>
              <w:rPr>
                <w:rFonts w:hint="eastAsia"/>
              </w:rPr>
              <w:t>负责产品和服务要求确定的工作，根据与顾客签订书面合同进行销售，与产品的有关要求通过销售合同的确定。</w:t>
            </w:r>
          </w:p>
          <w:p>
            <w:r>
              <w:rPr>
                <w:rFonts w:hint="eastAsia"/>
              </w:rPr>
              <w:t>有《</w:t>
            </w:r>
            <w:r>
              <w:rPr>
                <w:rFonts w:hint="eastAsia"/>
                <w:lang w:val="en-US" w:eastAsia="zh-CN"/>
              </w:rPr>
              <w:t>顾客</w:t>
            </w:r>
            <w:r>
              <w:rPr>
                <w:rFonts w:hint="eastAsia"/>
              </w:rPr>
              <w:t>合同台账》，</w:t>
            </w:r>
          </w:p>
          <w:p>
            <w:pPr>
              <w:rPr>
                <w:rFonts w:hint="eastAsia"/>
                <w:lang w:eastAsia="zh-CN"/>
              </w:rPr>
            </w:pPr>
            <w:r>
              <w:rPr>
                <w:rFonts w:hint="eastAsia"/>
              </w:rPr>
              <w:drawing>
                <wp:inline distT="0" distB="0" distL="0" distR="0">
                  <wp:extent cx="7620" cy="76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rFonts w:hint="eastAsia"/>
              </w:rPr>
              <w:drawing>
                <wp:inline distT="0" distB="0" distL="0" distR="0">
                  <wp:extent cx="7620" cy="76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rFonts w:hint="eastAsia"/>
              </w:rPr>
              <w:drawing>
                <wp:inline distT="0" distB="0" distL="0" distR="0">
                  <wp:extent cx="7620" cy="7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rFonts w:hint="eastAsia"/>
              </w:rPr>
              <w:t>序号</w:t>
            </w:r>
            <w:r>
              <w:rPr>
                <w:rFonts w:hint="eastAsia"/>
              </w:rPr>
              <w:tab/>
            </w:r>
            <w:r>
              <w:rPr>
                <w:rFonts w:hint="eastAsia"/>
                <w:lang w:val="en-US" w:eastAsia="zh-CN"/>
              </w:rPr>
              <w:t xml:space="preserve"> </w:t>
            </w:r>
            <w:r>
              <w:rPr>
                <w:rFonts w:hint="eastAsia"/>
              </w:rPr>
              <w:t>单  位  名  称</w:t>
            </w:r>
            <w:r>
              <w:rPr>
                <w:rFonts w:hint="eastAsia"/>
              </w:rPr>
              <w:tab/>
            </w:r>
            <w:r>
              <w:rPr>
                <w:rFonts w:hint="eastAsia"/>
                <w:lang w:val="en-US" w:eastAsia="zh-CN"/>
              </w:rPr>
              <w:t xml:space="preserve">                  </w:t>
            </w:r>
            <w:r>
              <w:rPr>
                <w:rFonts w:hint="eastAsia"/>
              </w:rPr>
              <w:t>签订日期</w:t>
            </w:r>
            <w:r>
              <w:rPr>
                <w:rFonts w:hint="eastAsia"/>
              </w:rPr>
              <w:tab/>
            </w:r>
            <w:r>
              <w:rPr>
                <w:rFonts w:hint="eastAsia"/>
                <w:lang w:val="en-US" w:eastAsia="zh-CN"/>
              </w:rPr>
              <w:t xml:space="preserve">            </w:t>
            </w:r>
            <w:r>
              <w:rPr>
                <w:rFonts w:hint="eastAsia"/>
                <w:lang w:eastAsia="zh-CN"/>
              </w:rPr>
              <w:t>项目名称</w:t>
            </w:r>
          </w:p>
          <w:p>
            <w:pPr>
              <w:rPr>
                <w:rFonts w:hint="eastAsia"/>
                <w:lang w:eastAsia="zh-CN"/>
              </w:rPr>
            </w:pPr>
            <w:r>
              <w:rPr>
                <w:rFonts w:hint="eastAsia"/>
                <w:lang w:val="en-US" w:eastAsia="zh-CN"/>
              </w:rPr>
              <w:t>1</w:t>
            </w:r>
            <w:r>
              <w:rPr>
                <w:rFonts w:hint="eastAsia"/>
                <w:lang w:eastAsia="zh-CN"/>
              </w:rPr>
              <w:t>中国电建集团华东勘测设计研究院有限公司</w:t>
            </w:r>
            <w:r>
              <w:rPr>
                <w:rFonts w:hint="eastAsia"/>
              </w:rPr>
              <w:tab/>
            </w:r>
            <w:r>
              <w:rPr>
                <w:rFonts w:hint="eastAsia"/>
                <w:lang w:val="en-US" w:eastAsia="zh-CN"/>
              </w:rPr>
              <w:t xml:space="preserve"> </w:t>
            </w:r>
            <w:r>
              <w:rPr>
                <w:rFonts w:hint="eastAsia"/>
                <w:lang w:eastAsia="zh-CN"/>
              </w:rPr>
              <w:t>2021年</w:t>
            </w:r>
            <w:r>
              <w:rPr>
                <w:rFonts w:hint="eastAsia"/>
                <w:lang w:val="en-US" w:eastAsia="zh-CN"/>
              </w:rPr>
              <w:t>5</w:t>
            </w:r>
            <w:r>
              <w:rPr>
                <w:rFonts w:hint="eastAsia"/>
                <w:lang w:eastAsia="zh-CN"/>
              </w:rPr>
              <w:t>月</w:t>
            </w:r>
            <w:r>
              <w:rPr>
                <w:rFonts w:hint="eastAsia"/>
                <w:lang w:val="en-US" w:eastAsia="zh-CN"/>
              </w:rPr>
              <w:t>31</w:t>
            </w:r>
            <w:r>
              <w:rPr>
                <w:rFonts w:hint="eastAsia"/>
                <w:lang w:eastAsia="zh-CN"/>
              </w:rPr>
              <w:t>日</w:t>
            </w:r>
            <w:r>
              <w:rPr>
                <w:rFonts w:hint="eastAsia"/>
                <w:lang w:val="en-US" w:eastAsia="zh-CN"/>
              </w:rPr>
              <w:t xml:space="preserve"> </w:t>
            </w:r>
            <w:r>
              <w:rPr>
                <w:rFonts w:hint="eastAsia"/>
                <w:lang w:eastAsia="zh-CN"/>
              </w:rPr>
              <w:t>浙江遂昌抽水蓄能电站工程场地地震安全性评价</w:t>
            </w:r>
          </w:p>
          <w:p>
            <w:pPr>
              <w:rPr>
                <w:rFonts w:hint="eastAsia"/>
                <w:lang w:eastAsia="zh-CN"/>
              </w:rPr>
            </w:pPr>
            <w:r>
              <w:rPr>
                <w:rFonts w:hint="eastAsia"/>
                <w:lang w:val="en-US" w:eastAsia="zh-CN"/>
              </w:rPr>
              <w:t>2衢州市市政公用管理服务中心</w:t>
            </w:r>
            <w:r>
              <w:rPr>
                <w:rFonts w:hint="eastAsia"/>
                <w:lang w:eastAsia="zh-CN"/>
              </w:rPr>
              <w:tab/>
            </w:r>
            <w:r>
              <w:rPr>
                <w:rFonts w:hint="eastAsia"/>
                <w:lang w:eastAsia="zh-CN"/>
              </w:rPr>
              <w:t xml:space="preserve"> </w:t>
            </w:r>
            <w:r>
              <w:rPr>
                <w:rFonts w:hint="eastAsia"/>
                <w:lang w:val="en-US" w:eastAsia="zh-CN"/>
              </w:rPr>
              <w:t xml:space="preserve">         </w:t>
            </w:r>
            <w:r>
              <w:rPr>
                <w:rFonts w:hint="eastAsia"/>
                <w:lang w:eastAsia="zh-CN"/>
              </w:rPr>
              <w:t>202</w:t>
            </w:r>
            <w:r>
              <w:rPr>
                <w:rFonts w:hint="eastAsia"/>
                <w:lang w:val="en-US" w:eastAsia="zh-CN"/>
              </w:rPr>
              <w:t>2</w:t>
            </w:r>
            <w:r>
              <w:rPr>
                <w:rFonts w:hint="eastAsia"/>
                <w:lang w:eastAsia="zh-CN"/>
              </w:rPr>
              <w:t>年</w:t>
            </w:r>
            <w:r>
              <w:rPr>
                <w:rFonts w:hint="eastAsia"/>
                <w:lang w:val="en-US" w:eastAsia="zh-CN"/>
              </w:rPr>
              <w:t>7</w:t>
            </w:r>
            <w:r>
              <w:rPr>
                <w:rFonts w:hint="eastAsia"/>
                <w:lang w:eastAsia="zh-CN"/>
              </w:rPr>
              <w:t>月</w:t>
            </w:r>
            <w:r>
              <w:rPr>
                <w:rFonts w:hint="eastAsia"/>
                <w:lang w:val="en-US" w:eastAsia="zh-CN"/>
              </w:rPr>
              <w:t>4</w:t>
            </w:r>
            <w:r>
              <w:rPr>
                <w:rFonts w:hint="eastAsia"/>
                <w:lang w:eastAsia="zh-CN"/>
              </w:rPr>
              <w:t>日</w:t>
            </w:r>
            <w:r>
              <w:rPr>
                <w:rFonts w:hint="eastAsia"/>
                <w:lang w:eastAsia="zh-CN"/>
              </w:rPr>
              <w:tab/>
            </w:r>
            <w:r>
              <w:rPr>
                <w:rFonts w:hint="eastAsia"/>
                <w:lang w:val="en-US" w:eastAsia="zh-CN"/>
              </w:rPr>
              <w:t xml:space="preserve">   双港大桥</w:t>
            </w:r>
            <w:r>
              <w:rPr>
                <w:rFonts w:hint="eastAsia"/>
                <w:lang w:eastAsia="zh-CN"/>
              </w:rPr>
              <w:t>工程场地地震安全性评价</w:t>
            </w:r>
          </w:p>
          <w:p>
            <w:r>
              <w:rPr>
                <w:rFonts w:hint="eastAsia"/>
                <w:lang w:eastAsia="zh-CN"/>
              </w:rPr>
              <w:t>3</w:t>
            </w:r>
            <w:r>
              <w:rPr>
                <w:rFonts w:hint="eastAsia"/>
                <w:lang w:val="en-US" w:eastAsia="zh-CN"/>
              </w:rPr>
              <w:t xml:space="preserve">国能浙江南浔天然气热电有限公司   </w:t>
            </w:r>
            <w:r>
              <w:rPr>
                <w:rFonts w:hint="eastAsia"/>
                <w:lang w:eastAsia="zh-CN"/>
              </w:rPr>
              <w:t xml:space="preserve"> 202</w:t>
            </w:r>
            <w:r>
              <w:rPr>
                <w:rFonts w:hint="eastAsia"/>
                <w:lang w:val="en-US" w:eastAsia="zh-CN"/>
              </w:rPr>
              <w:t>2</w:t>
            </w:r>
            <w:r>
              <w:rPr>
                <w:rFonts w:hint="eastAsia"/>
                <w:lang w:eastAsia="zh-CN"/>
              </w:rPr>
              <w:t>年</w:t>
            </w:r>
            <w:r>
              <w:rPr>
                <w:rFonts w:hint="eastAsia"/>
                <w:lang w:val="en-US" w:eastAsia="zh-CN"/>
              </w:rPr>
              <w:t>6</w:t>
            </w:r>
            <w:r>
              <w:rPr>
                <w:rFonts w:hint="eastAsia"/>
                <w:lang w:eastAsia="zh-CN"/>
              </w:rPr>
              <w:t>月</w:t>
            </w:r>
            <w:r>
              <w:rPr>
                <w:rFonts w:hint="eastAsia"/>
                <w:lang w:val="en-US" w:eastAsia="zh-CN"/>
              </w:rPr>
              <w:t>27</w:t>
            </w:r>
            <w:r>
              <w:rPr>
                <w:rFonts w:hint="eastAsia"/>
                <w:lang w:eastAsia="zh-CN"/>
              </w:rPr>
              <w:t>日</w:t>
            </w:r>
            <w:r>
              <w:rPr>
                <w:rFonts w:hint="eastAsia"/>
                <w:lang w:eastAsia="zh-CN"/>
              </w:rPr>
              <w:tab/>
            </w:r>
            <w:r>
              <w:rPr>
                <w:rFonts w:hint="eastAsia"/>
                <w:lang w:eastAsia="zh-CN"/>
              </w:rPr>
              <w:t>国能安吉梅溪2×9H级燃机新建项目地震安全评估</w:t>
            </w:r>
          </w:p>
          <w:p>
            <w:pPr>
              <w:rPr>
                <w:rFonts w:hint="default" w:eastAsia="宋体"/>
                <w:lang w:val="en-US" w:eastAsia="zh-CN"/>
              </w:rPr>
            </w:pPr>
            <w:r>
              <w:rPr>
                <w:rFonts w:hint="eastAsia"/>
                <w:lang w:val="en-US" w:eastAsia="zh-CN"/>
              </w:rPr>
              <w:t>...</w:t>
            </w:r>
          </w:p>
          <w:p>
            <w:pPr>
              <w:pStyle w:val="8"/>
              <w:bidi w:val="0"/>
              <w:rPr>
                <w:rFonts w:hint="default" w:ascii="Times New Roman" w:hAnsi="Times New Roman" w:eastAsia="宋体" w:cs="Times New Roman"/>
                <w:kern w:val="2"/>
                <w:sz w:val="21"/>
                <w:lang w:val="en-US" w:eastAsia="zh-CN" w:bidi="ar-SA"/>
              </w:rPr>
            </w:pPr>
          </w:p>
          <w:p>
            <w:pPr>
              <w:pStyle w:val="8"/>
              <w:bidi w:val="0"/>
              <w:rPr>
                <w:rFonts w:hint="eastAsia"/>
              </w:rPr>
            </w:pPr>
          </w:p>
          <w:p>
            <w:pPr>
              <w:rPr>
                <w:rFonts w:hint="eastAsia"/>
                <w:lang w:eastAsia="zh-CN"/>
              </w:rPr>
            </w:pPr>
            <w:r>
              <w:rPr>
                <w:rFonts w:hint="eastAsia"/>
              </w:rPr>
              <w:t>抽查合同</w:t>
            </w:r>
            <w:r>
              <w:rPr>
                <w:rFonts w:hint="eastAsia"/>
                <w:lang w:val="en-US" w:eastAsia="zh-CN"/>
              </w:rPr>
              <w:t>2021039，</w:t>
            </w:r>
            <w:r>
              <w:rPr>
                <w:rFonts w:hint="eastAsia"/>
              </w:rPr>
              <w:t>签订时间：</w:t>
            </w:r>
            <w:r>
              <w:rPr>
                <w:rFonts w:hint="eastAsia"/>
                <w:lang w:eastAsia="zh-CN"/>
              </w:rPr>
              <w:t>2021.</w:t>
            </w:r>
            <w:r>
              <w:rPr>
                <w:rFonts w:hint="eastAsia"/>
                <w:lang w:val="en-US" w:eastAsia="zh-CN"/>
              </w:rPr>
              <w:t>5.31</w:t>
            </w:r>
            <w:r>
              <w:rPr>
                <w:rFonts w:hint="eastAsia"/>
                <w:lang w:eastAsia="zh-CN"/>
              </w:rPr>
              <w:t>，</w:t>
            </w:r>
            <w:r>
              <w:rPr>
                <w:rFonts w:hint="eastAsia"/>
              </w:rPr>
              <w:t>客户：</w:t>
            </w:r>
            <w:r>
              <w:rPr>
                <w:rFonts w:hint="eastAsia"/>
                <w:lang w:eastAsia="zh-CN"/>
              </w:rPr>
              <w:t>中国电建集团华东勘测设计研究院有限公司，项目名称</w:t>
            </w:r>
            <w:r>
              <w:rPr>
                <w:rFonts w:hint="eastAsia"/>
              </w:rPr>
              <w:t>：</w:t>
            </w:r>
            <w:r>
              <w:rPr>
                <w:rFonts w:hint="eastAsia"/>
                <w:lang w:eastAsia="zh-CN"/>
              </w:rPr>
              <w:t>浙江遂昌抽水蓄能电站工程场地地震安全性评价，</w:t>
            </w:r>
            <w:r>
              <w:rPr>
                <w:rFonts w:hint="eastAsia"/>
                <w:lang w:val="en-US" w:eastAsia="zh-CN"/>
              </w:rPr>
              <w:t>项目确定了</w:t>
            </w:r>
            <w:r>
              <w:rPr>
                <w:rFonts w:hint="eastAsia"/>
              </w:rPr>
              <w:t>技术咨询的内容、要求和方式</w:t>
            </w:r>
            <w:r>
              <w:rPr>
                <w:rFonts w:hint="eastAsia"/>
                <w:lang w:eastAsia="zh-CN"/>
              </w:rPr>
              <w:t>、报酬及支付方式、保密义务、合同的变更</w:t>
            </w:r>
            <w:r>
              <w:rPr>
                <w:rFonts w:hint="eastAsia"/>
                <w:lang w:val="en-US" w:eastAsia="zh-CN"/>
              </w:rPr>
              <w:t>方式、验收标准及方法、违约责任等，双方签字签章明确，查（一）</w:t>
            </w:r>
            <w:r>
              <w:rPr>
                <w:rFonts w:hint="eastAsia"/>
                <w:lang w:eastAsia="zh-CN"/>
              </w:rPr>
              <w:t>咨询内容</w:t>
            </w:r>
            <w:r>
              <w:rPr>
                <w:rFonts w:hint="eastAsia"/>
                <w:lang w:val="en-US" w:eastAsia="zh-CN"/>
              </w:rPr>
              <w:t>主要有</w:t>
            </w:r>
            <w:r>
              <w:rPr>
                <w:rFonts w:hint="eastAsia"/>
                <w:lang w:eastAsia="zh-CN"/>
              </w:rPr>
              <w:t>：1.区域地震活动性和地震构造分析；2.近场区地震活动性和地震构造分析；3.水库影响区、库区、坝址工程场地断裂活动性分析；4.地震危险性概率分析；5.坝址、厂房基岩等地震参数确定；6.水库诱发地震危险性评价；7.地震地质灾害评估；地震安全性评价结果。</w:t>
            </w:r>
          </w:p>
          <w:p>
            <w:pPr>
              <w:pStyle w:val="8"/>
              <w:bidi w:val="0"/>
              <w:rPr>
                <w:rFonts w:hint="eastAsia" w:ascii="Times New Roman" w:hAnsi="Times New Roman" w:cs="Times New Roman"/>
                <w:kern w:val="2"/>
                <w:sz w:val="21"/>
                <w:lang w:val="en-US" w:eastAsia="zh-CN" w:bidi="ar-SA"/>
              </w:rPr>
            </w:pPr>
            <w:r>
              <w:rPr>
                <w:rFonts w:hint="eastAsia" w:ascii="Times New Roman" w:hAnsi="Times New Roman" w:eastAsia="宋体" w:cs="Times New Roman"/>
                <w:kern w:val="2"/>
                <w:sz w:val="21"/>
                <w:lang w:val="en-US" w:eastAsia="zh-CN" w:bidi="ar-SA"/>
              </w:rPr>
              <w:t>提供相应合同评审记录</w:t>
            </w:r>
            <w:r>
              <w:rPr>
                <w:rFonts w:hint="eastAsia" w:ascii="Times New Roman" w:hAnsi="Times New Roman" w:cs="Times New Roman"/>
                <w:kern w:val="2"/>
                <w:sz w:val="21"/>
                <w:lang w:val="en-US" w:eastAsia="zh-CN" w:bidi="ar-SA"/>
              </w:rPr>
              <w:t>，评审时间：2021.5.30，评审内容有：合同内容是否符合法律法规要求、人力、技术资源是否满足要求、检测方法及评价标准、检测费用等，评审主持：余刚群，评审结论：评审项次均可满足要求，技术负责人：石树中。</w:t>
            </w:r>
          </w:p>
          <w:p>
            <w:pPr>
              <w:pStyle w:val="8"/>
              <w:bidi w:val="0"/>
              <w:rPr>
                <w:rFonts w:hint="eastAsia" w:ascii="Times New Roman" w:hAnsi="Times New Roman" w:cs="Times New Roman"/>
                <w:kern w:val="2"/>
                <w:sz w:val="21"/>
                <w:lang w:val="en-US" w:eastAsia="zh-CN" w:bidi="ar-SA"/>
              </w:rPr>
            </w:pPr>
            <w:r>
              <w:rPr>
                <w:rFonts w:hint="eastAsia" w:ascii="Times New Roman" w:hAnsi="Times New Roman" w:cs="Times New Roman"/>
                <w:kern w:val="2"/>
                <w:sz w:val="21"/>
                <w:lang w:val="en-US" w:eastAsia="zh-CN" w:bidi="ar-SA"/>
              </w:rPr>
              <w:t>提供相应评价报告，批准：余刚群，审核：石树中，项目总负责人：杨福平，专业技术负责人：地震构造评价：李东平 地震活动性评价：杨福平  工程场地地震影响评价：路建波</w:t>
            </w:r>
          </w:p>
          <w:p>
            <w:pPr>
              <w:pStyle w:val="8"/>
              <w:bidi w:val="0"/>
              <w:rPr>
                <w:rFonts w:hint="default" w:ascii="Times New Roman" w:hAnsi="Times New Roman" w:cs="Times New Roman"/>
                <w:kern w:val="2"/>
                <w:sz w:val="21"/>
                <w:lang w:val="en-US" w:eastAsia="zh-CN" w:bidi="ar-SA"/>
              </w:rPr>
            </w:pPr>
            <w:r>
              <w:rPr>
                <w:rFonts w:hint="eastAsia" w:ascii="Times New Roman" w:hAnsi="Times New Roman" w:cs="Times New Roman"/>
                <w:kern w:val="2"/>
                <w:sz w:val="21"/>
                <w:lang w:val="en-US" w:eastAsia="zh-CN" w:bidi="ar-SA"/>
              </w:rPr>
              <w:t>地震安全性评价结果：综合分析评价内容已按合同签订内容完成，符合验收标准要求。</w:t>
            </w:r>
          </w:p>
          <w:p>
            <w:pPr>
              <w:pStyle w:val="8"/>
              <w:bidi w:val="0"/>
              <w:rPr>
                <w:rFonts w:hint="eastAsia" w:ascii="Times New Roman" w:hAnsi="Times New Roman" w:eastAsia="宋体" w:cs="Times New Roman"/>
                <w:kern w:val="2"/>
                <w:sz w:val="21"/>
                <w:lang w:val="en-US" w:eastAsia="zh-CN" w:bidi="ar-SA"/>
              </w:rPr>
            </w:pPr>
          </w:p>
          <w:p>
            <w:pPr>
              <w:pStyle w:val="8"/>
              <w:bidi w:val="0"/>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与负责人沟通，在ZJZZ-P-09-2021《与顾客有关过程管理程序》中规定了客户要求变更控制方法，暂无变更，如有，按照文件规定执行。</w:t>
            </w:r>
          </w:p>
          <w:p>
            <w:pPr>
              <w:pStyle w:val="8"/>
              <w:bidi w:val="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与产品有关要求</w:t>
            </w:r>
            <w:r>
              <w:rPr>
                <w:rFonts w:hint="eastAsia" w:ascii="Times New Roman" w:hAnsi="Times New Roman" w:cs="Times New Roman"/>
                <w:kern w:val="2"/>
                <w:sz w:val="21"/>
                <w:lang w:val="en-US" w:eastAsia="zh-CN" w:bidi="ar-SA"/>
              </w:rPr>
              <w:t>确定、评审、变更</w:t>
            </w:r>
            <w:r>
              <w:rPr>
                <w:rFonts w:hint="eastAsia" w:ascii="Times New Roman" w:hAnsi="Times New Roman" w:eastAsia="宋体" w:cs="Times New Roman"/>
                <w:kern w:val="2"/>
                <w:sz w:val="21"/>
                <w:lang w:val="en-US" w:eastAsia="zh-CN" w:bidi="ar-SA"/>
              </w:rPr>
              <w:t>控制</w:t>
            </w:r>
            <w:r>
              <w:rPr>
                <w:rFonts w:hint="eastAsia" w:ascii="Times New Roman" w:hAnsi="Times New Roman" w:cs="Times New Roman"/>
                <w:kern w:val="2"/>
                <w:sz w:val="21"/>
                <w:lang w:val="en-US" w:eastAsia="zh-CN" w:bidi="ar-SA"/>
              </w:rPr>
              <w:t>基本</w:t>
            </w:r>
            <w:r>
              <w:rPr>
                <w:rFonts w:hint="eastAsia" w:ascii="Times New Roman" w:hAnsi="Times New Roman" w:eastAsia="宋体" w:cs="Times New Roman"/>
                <w:kern w:val="2"/>
                <w:sz w:val="21"/>
                <w:lang w:val="en-US" w:eastAsia="zh-CN" w:bidi="ar-SA"/>
              </w:rPr>
              <w:t>符合要求。</w:t>
            </w:r>
          </w:p>
          <w:p>
            <w:pPr>
              <w:pStyle w:val="8"/>
              <w:bidi w:val="0"/>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 xml:space="preserve"> </w:t>
            </w:r>
          </w:p>
        </w:tc>
        <w:tc>
          <w:tcPr>
            <w:tcW w:w="895" w:type="dxa"/>
          </w:tcPr>
          <w:p>
            <w:pP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szCs w:val="21"/>
              </w:rPr>
            </w:pPr>
            <w:r>
              <w:rPr>
                <w:rFonts w:hint="eastAsia"/>
                <w:szCs w:val="21"/>
              </w:rPr>
              <w:t>外部提供的过程、产品和服务的控制</w:t>
            </w:r>
          </w:p>
        </w:tc>
        <w:tc>
          <w:tcPr>
            <w:tcW w:w="1058" w:type="dxa"/>
            <w:vAlign w:val="center"/>
          </w:tcPr>
          <w:p>
            <w:pPr>
              <w:rPr>
                <w:szCs w:val="21"/>
              </w:rPr>
            </w:pPr>
            <w:r>
              <w:rPr>
                <w:rFonts w:hint="eastAsia"/>
                <w:szCs w:val="21"/>
              </w:rPr>
              <w:t>Q8.4</w:t>
            </w:r>
          </w:p>
        </w:tc>
        <w:tc>
          <w:tcPr>
            <w:tcW w:w="10596" w:type="dxa"/>
            <w:vAlign w:val="center"/>
          </w:tcPr>
          <w:p>
            <w:pPr>
              <w:rPr>
                <w:szCs w:val="21"/>
              </w:rPr>
            </w:pPr>
            <w:r>
              <w:rPr>
                <w:rFonts w:hint="eastAsia"/>
                <w:szCs w:val="21"/>
              </w:rPr>
              <w:t>编制了ZJZZ-P-10-2021《对相关方施加影响管理程序》，为对公司从事的产品、服务活动中与环境方面有关系的供方、客户等实行统一管理，确保其符合要求。</w:t>
            </w:r>
          </w:p>
          <w:p>
            <w:pPr>
              <w:rPr>
                <w:rFonts w:hint="default" w:eastAsia="宋体"/>
                <w:szCs w:val="21"/>
                <w:lang w:val="en-US" w:eastAsia="zh-CN"/>
              </w:rPr>
            </w:pPr>
            <w:r>
              <w:rPr>
                <w:rFonts w:hint="eastAsia"/>
                <w:szCs w:val="21"/>
              </w:rPr>
              <w:t>现场提供有《合格供应商（服务方）名录》</w:t>
            </w:r>
            <w:r>
              <w:rPr>
                <w:rFonts w:hint="eastAsia"/>
                <w:szCs w:val="21"/>
                <w:lang w:val="en-US" w:eastAsia="zh-CN"/>
              </w:rPr>
              <w:t xml:space="preserve"> 近一年未购买新仪器设备，供应商未发生变化。</w:t>
            </w:r>
          </w:p>
          <w:p>
            <w:pPr>
              <w:rPr>
                <w:color w:val="auto"/>
                <w:szCs w:val="21"/>
              </w:rPr>
            </w:pPr>
            <w:r>
              <w:rPr>
                <w:rFonts w:hint="eastAsia"/>
                <w:szCs w:val="21"/>
              </w:rPr>
              <w:t>序号</w:t>
            </w:r>
            <w:r>
              <w:rPr>
                <w:rFonts w:hint="eastAsia"/>
                <w:color w:val="auto"/>
                <w:szCs w:val="21"/>
              </w:rPr>
              <w:tab/>
            </w:r>
            <w:r>
              <w:rPr>
                <w:rFonts w:hint="eastAsia"/>
                <w:color w:val="auto"/>
                <w:szCs w:val="21"/>
              </w:rPr>
              <w:t>供方名称</w:t>
            </w:r>
            <w:r>
              <w:rPr>
                <w:rFonts w:hint="eastAsia"/>
                <w:color w:val="auto"/>
                <w:szCs w:val="21"/>
                <w:lang w:val="en-US" w:eastAsia="zh-CN"/>
              </w:rPr>
              <w:t xml:space="preserve">        </w:t>
            </w:r>
            <w:r>
              <w:rPr>
                <w:rFonts w:hint="eastAsia"/>
                <w:color w:val="auto"/>
                <w:szCs w:val="21"/>
              </w:rPr>
              <w:tab/>
            </w:r>
            <w:r>
              <w:rPr>
                <w:rFonts w:hint="eastAsia"/>
                <w:color w:val="auto"/>
                <w:szCs w:val="21"/>
                <w:lang w:val="en-US" w:eastAsia="zh-CN"/>
              </w:rPr>
              <w:t xml:space="preserve">        </w:t>
            </w:r>
            <w:r>
              <w:rPr>
                <w:rFonts w:hint="eastAsia"/>
                <w:color w:val="auto"/>
                <w:szCs w:val="21"/>
              </w:rPr>
              <w:t>供应产品</w:t>
            </w:r>
            <w:r>
              <w:rPr>
                <w:rFonts w:hint="eastAsia"/>
                <w:color w:val="auto"/>
                <w:szCs w:val="21"/>
              </w:rPr>
              <w:tab/>
            </w:r>
            <w:r>
              <w:rPr>
                <w:rFonts w:hint="eastAsia"/>
                <w:color w:val="auto"/>
                <w:szCs w:val="21"/>
                <w:lang w:val="en-US" w:eastAsia="zh-CN"/>
              </w:rPr>
              <w:t xml:space="preserve"> </w:t>
            </w:r>
            <w:r>
              <w:rPr>
                <w:rFonts w:hint="eastAsia"/>
                <w:color w:val="auto"/>
                <w:szCs w:val="21"/>
              </w:rPr>
              <w:tab/>
            </w:r>
            <w:r>
              <w:rPr>
                <w:rFonts w:hint="eastAsia"/>
                <w:color w:val="auto"/>
                <w:szCs w:val="21"/>
                <w:lang w:val="en-US" w:eastAsia="zh-CN"/>
              </w:rPr>
              <w:t xml:space="preserve">                                  </w:t>
            </w:r>
            <w:r>
              <w:rPr>
                <w:rFonts w:hint="eastAsia"/>
                <w:color w:val="auto"/>
                <w:szCs w:val="21"/>
              </w:rPr>
              <w:t>列入日期</w:t>
            </w:r>
          </w:p>
          <w:p>
            <w:pPr>
              <w:rPr>
                <w:rFonts w:hint="default" w:eastAsia="宋体"/>
                <w:color w:val="auto"/>
                <w:szCs w:val="21"/>
                <w:lang w:val="en-US" w:eastAsia="zh-CN"/>
              </w:rPr>
            </w:pPr>
            <w:r>
              <w:rPr>
                <w:rFonts w:hint="eastAsia"/>
                <w:color w:val="auto"/>
                <w:szCs w:val="21"/>
              </w:rPr>
              <w:t>1</w:t>
            </w:r>
            <w:r>
              <w:rPr>
                <w:rFonts w:hint="eastAsia"/>
                <w:color w:val="auto"/>
                <w:szCs w:val="21"/>
              </w:rPr>
              <w:tab/>
            </w:r>
            <w:r>
              <w:rPr>
                <w:rFonts w:hint="eastAsia"/>
                <w:color w:val="auto"/>
                <w:szCs w:val="21"/>
                <w:lang w:eastAsia="zh-CN"/>
              </w:rPr>
              <w:t>杭州民能检测技术有限公司</w:t>
            </w:r>
            <w:r>
              <w:rPr>
                <w:rFonts w:hint="eastAsia"/>
                <w:color w:val="auto"/>
                <w:szCs w:val="21"/>
              </w:rPr>
              <w:tab/>
            </w:r>
            <w:r>
              <w:rPr>
                <w:rFonts w:hint="eastAsia"/>
                <w:color w:val="auto"/>
                <w:szCs w:val="21"/>
                <w:lang w:val="en-US" w:eastAsia="zh-CN"/>
              </w:rPr>
              <w:t xml:space="preserve">        </w:t>
            </w:r>
            <w:r>
              <w:rPr>
                <w:rFonts w:hint="eastAsia"/>
                <w:color w:val="auto"/>
                <w:szCs w:val="21"/>
                <w:lang w:eastAsia="zh-CN"/>
              </w:rPr>
              <w:t>爆破振动测试</w:t>
            </w:r>
            <w:r>
              <w:rPr>
                <w:rFonts w:hint="eastAsia"/>
                <w:color w:val="auto"/>
                <w:szCs w:val="21"/>
                <w:lang w:val="en-US" w:eastAsia="zh-CN"/>
              </w:rPr>
              <w:t>仪</w:t>
            </w:r>
            <w:r>
              <w:rPr>
                <w:rFonts w:hint="eastAsia"/>
                <w:color w:val="auto"/>
                <w:szCs w:val="21"/>
              </w:rPr>
              <w:tab/>
            </w:r>
            <w:r>
              <w:rPr>
                <w:rFonts w:hint="eastAsia"/>
                <w:color w:val="auto"/>
                <w:szCs w:val="21"/>
                <w:lang w:val="en-US" w:eastAsia="zh-CN"/>
              </w:rPr>
              <w:t xml:space="preserve"> </w:t>
            </w:r>
            <w:r>
              <w:rPr>
                <w:rFonts w:hint="eastAsia"/>
                <w:color w:val="auto"/>
                <w:szCs w:val="21"/>
              </w:rPr>
              <w:tab/>
            </w:r>
            <w:r>
              <w:rPr>
                <w:rFonts w:hint="eastAsia"/>
                <w:color w:val="auto"/>
                <w:szCs w:val="21"/>
                <w:lang w:val="en-US" w:eastAsia="zh-CN"/>
              </w:rPr>
              <w:t xml:space="preserve">                          </w:t>
            </w:r>
            <w:r>
              <w:rPr>
                <w:rFonts w:hint="eastAsia"/>
                <w:color w:val="auto"/>
                <w:szCs w:val="21"/>
              </w:rPr>
              <w:t>2021.03.</w:t>
            </w:r>
            <w:r>
              <w:rPr>
                <w:rFonts w:hint="eastAsia"/>
                <w:color w:val="auto"/>
                <w:szCs w:val="21"/>
                <w:lang w:val="en-US" w:eastAsia="zh-CN"/>
              </w:rPr>
              <w:t>10</w:t>
            </w:r>
          </w:p>
          <w:p>
            <w:pPr>
              <w:rPr>
                <w:color w:val="auto"/>
                <w:szCs w:val="21"/>
              </w:rPr>
            </w:pPr>
            <w:r>
              <w:rPr>
                <w:rFonts w:hint="eastAsia"/>
                <w:color w:val="auto"/>
                <w:szCs w:val="21"/>
              </w:rPr>
              <w:t>2</w:t>
            </w:r>
            <w:r>
              <w:rPr>
                <w:rFonts w:hint="eastAsia"/>
                <w:color w:val="auto"/>
                <w:szCs w:val="21"/>
              </w:rPr>
              <w:tab/>
            </w:r>
            <w:r>
              <w:rPr>
                <w:rFonts w:hint="eastAsia"/>
                <w:color w:val="auto"/>
                <w:szCs w:val="21"/>
                <w:lang w:eastAsia="zh-CN"/>
              </w:rPr>
              <w:t>上海欧美大地国际贸易有限公司</w:t>
            </w:r>
            <w:r>
              <w:rPr>
                <w:rFonts w:hint="eastAsia"/>
                <w:color w:val="auto"/>
                <w:szCs w:val="21"/>
              </w:rPr>
              <w:tab/>
            </w:r>
            <w:r>
              <w:rPr>
                <w:rFonts w:hint="eastAsia"/>
                <w:color w:val="auto"/>
                <w:szCs w:val="21"/>
                <w:lang w:eastAsia="zh-CN"/>
              </w:rPr>
              <w:t>GEOSIG强震仪（含传感器）</w:t>
            </w:r>
            <w:r>
              <w:rPr>
                <w:rFonts w:hint="eastAsia"/>
                <w:color w:val="auto"/>
                <w:szCs w:val="21"/>
              </w:rPr>
              <w:tab/>
            </w:r>
            <w:r>
              <w:rPr>
                <w:rFonts w:hint="eastAsia"/>
                <w:color w:val="auto"/>
                <w:szCs w:val="21"/>
                <w:lang w:val="en-US" w:eastAsia="zh-CN"/>
              </w:rPr>
              <w:t xml:space="preserve"> </w:t>
            </w:r>
            <w:r>
              <w:rPr>
                <w:rFonts w:hint="eastAsia"/>
                <w:color w:val="auto"/>
                <w:szCs w:val="21"/>
              </w:rPr>
              <w:tab/>
            </w:r>
            <w:r>
              <w:rPr>
                <w:rFonts w:hint="eastAsia"/>
                <w:color w:val="auto"/>
                <w:szCs w:val="21"/>
                <w:lang w:val="en-US" w:eastAsia="zh-CN"/>
              </w:rPr>
              <w:t xml:space="preserve">                  </w:t>
            </w:r>
            <w:r>
              <w:rPr>
                <w:rFonts w:hint="eastAsia"/>
                <w:color w:val="auto"/>
                <w:szCs w:val="21"/>
              </w:rPr>
              <w:t>2021.04.20</w:t>
            </w:r>
          </w:p>
          <w:p>
            <w:pPr>
              <w:jc w:val="left"/>
              <w:rPr>
                <w:color w:val="auto"/>
                <w:szCs w:val="21"/>
              </w:rPr>
            </w:pPr>
            <w:r>
              <w:rPr>
                <w:rFonts w:hint="eastAsia"/>
                <w:color w:val="auto"/>
                <w:szCs w:val="21"/>
              </w:rPr>
              <w:t>3</w:t>
            </w:r>
            <w:r>
              <w:rPr>
                <w:rFonts w:hint="eastAsia"/>
                <w:color w:val="auto"/>
                <w:szCs w:val="21"/>
              </w:rPr>
              <w:tab/>
            </w:r>
            <w:r>
              <w:rPr>
                <w:rFonts w:hint="eastAsia"/>
                <w:color w:val="auto"/>
                <w:szCs w:val="21"/>
                <w:lang w:eastAsia="zh-CN"/>
              </w:rPr>
              <w:t>武汉中岩科技股份有限公司</w:t>
            </w:r>
            <w:r>
              <w:rPr>
                <w:rFonts w:hint="eastAsia"/>
                <w:color w:val="auto"/>
                <w:szCs w:val="21"/>
                <w:lang w:val="en-US" w:eastAsia="zh-CN"/>
              </w:rPr>
              <w:t xml:space="preserve">  </w:t>
            </w:r>
            <w:r>
              <w:rPr>
                <w:rFonts w:hint="eastAsia"/>
                <w:color w:val="auto"/>
                <w:szCs w:val="21"/>
                <w:lang w:eastAsia="zh-CN"/>
              </w:rPr>
              <w:t>RSM-SW剪切波速测试仪（含井中三分量传感器）</w:t>
            </w:r>
            <w:r>
              <w:rPr>
                <w:rFonts w:hint="eastAsia"/>
                <w:color w:val="auto"/>
                <w:szCs w:val="21"/>
                <w:lang w:val="en-US" w:eastAsia="zh-CN"/>
              </w:rPr>
              <w:t xml:space="preserve">            </w:t>
            </w:r>
            <w:r>
              <w:rPr>
                <w:rFonts w:hint="eastAsia"/>
                <w:color w:val="auto"/>
                <w:szCs w:val="21"/>
              </w:rPr>
              <w:t>2021.04.05</w:t>
            </w:r>
          </w:p>
          <w:p>
            <w:pPr>
              <w:rPr>
                <w:rFonts w:hint="default"/>
                <w:color w:val="auto"/>
                <w:szCs w:val="21"/>
                <w:lang w:val="en-US" w:eastAsia="zh-CN"/>
              </w:rPr>
            </w:pPr>
            <w:r>
              <w:rPr>
                <w:rFonts w:hint="eastAsia"/>
                <w:color w:val="auto"/>
                <w:szCs w:val="21"/>
                <w:lang w:val="en-US" w:eastAsia="zh-CN"/>
              </w:rPr>
              <w:t>4</w:t>
            </w:r>
            <w:r>
              <w:rPr>
                <w:rFonts w:hint="eastAsia"/>
                <w:color w:val="auto"/>
                <w:szCs w:val="21"/>
              </w:rPr>
              <w:tab/>
            </w:r>
            <w:r>
              <w:rPr>
                <w:rFonts w:hint="eastAsia"/>
                <w:color w:val="auto"/>
                <w:szCs w:val="21"/>
                <w:lang w:val="en-US" w:eastAsia="zh-CN"/>
              </w:rPr>
              <w:t>华汇工程设计集团股份有限公司       场地钻探服务                                   2022.06.23</w:t>
            </w:r>
          </w:p>
          <w:p>
            <w:pPr>
              <w:rPr>
                <w:rFonts w:hint="default" w:eastAsia="宋体"/>
                <w:color w:val="auto"/>
                <w:szCs w:val="21"/>
                <w:lang w:val="en-US" w:eastAsia="zh-CN"/>
              </w:rPr>
            </w:pPr>
            <w:r>
              <w:rPr>
                <w:rFonts w:hint="eastAsia"/>
                <w:color w:val="auto"/>
                <w:szCs w:val="21"/>
                <w:lang w:val="en-US" w:eastAsia="zh-CN"/>
              </w:rPr>
              <w:t>5</w:t>
            </w:r>
            <w:r>
              <w:rPr>
                <w:rFonts w:hint="eastAsia"/>
                <w:color w:val="auto"/>
                <w:szCs w:val="21"/>
              </w:rPr>
              <w:tab/>
            </w:r>
            <w:r>
              <w:rPr>
                <w:rFonts w:hint="eastAsia"/>
                <w:color w:val="auto"/>
                <w:szCs w:val="21"/>
                <w:lang w:val="en-US" w:eastAsia="zh-CN"/>
              </w:rPr>
              <w:t xml:space="preserve">上海申丰地质新技术应用研究所有限公司   地球物理勘探（陆域、水域）                 </w:t>
            </w:r>
            <w:r>
              <w:rPr>
                <w:rFonts w:hint="eastAsia"/>
                <w:color w:val="auto"/>
                <w:szCs w:val="21"/>
              </w:rPr>
              <w:t>202</w:t>
            </w:r>
            <w:r>
              <w:rPr>
                <w:rFonts w:hint="eastAsia"/>
                <w:color w:val="auto"/>
                <w:szCs w:val="21"/>
                <w:lang w:val="en-US" w:eastAsia="zh-CN"/>
              </w:rPr>
              <w:t>2</w:t>
            </w:r>
            <w:r>
              <w:rPr>
                <w:rFonts w:hint="eastAsia"/>
                <w:color w:val="auto"/>
                <w:szCs w:val="21"/>
              </w:rPr>
              <w:t>.0</w:t>
            </w:r>
            <w:r>
              <w:rPr>
                <w:rFonts w:hint="eastAsia"/>
                <w:color w:val="auto"/>
                <w:szCs w:val="21"/>
                <w:lang w:val="en-US" w:eastAsia="zh-CN"/>
              </w:rPr>
              <w:t>6</w:t>
            </w:r>
            <w:r>
              <w:rPr>
                <w:rFonts w:hint="eastAsia"/>
                <w:color w:val="auto"/>
                <w:szCs w:val="21"/>
              </w:rPr>
              <w:t>.</w:t>
            </w:r>
            <w:r>
              <w:rPr>
                <w:rFonts w:hint="eastAsia"/>
                <w:color w:val="auto"/>
                <w:szCs w:val="21"/>
                <w:lang w:val="en-US" w:eastAsia="zh-CN"/>
              </w:rPr>
              <w:t>23</w:t>
            </w:r>
          </w:p>
          <w:p>
            <w:pPr>
              <w:rPr>
                <w:rFonts w:hint="default" w:eastAsia="宋体"/>
                <w:color w:val="auto"/>
                <w:szCs w:val="21"/>
                <w:lang w:val="en-US" w:eastAsia="zh-CN"/>
              </w:rPr>
            </w:pPr>
            <w:r>
              <w:rPr>
                <w:rFonts w:hint="eastAsia"/>
                <w:color w:val="auto"/>
                <w:szCs w:val="21"/>
                <w:lang w:val="en-US" w:eastAsia="zh-CN"/>
              </w:rPr>
              <w:t>6</w:t>
            </w:r>
            <w:r>
              <w:rPr>
                <w:rFonts w:hint="eastAsia"/>
                <w:color w:val="auto"/>
                <w:szCs w:val="21"/>
              </w:rPr>
              <w:tab/>
            </w:r>
            <w:r>
              <w:rPr>
                <w:rFonts w:hint="eastAsia"/>
                <w:color w:val="auto"/>
                <w:szCs w:val="21"/>
                <w:lang w:val="en-US" w:eastAsia="zh-CN"/>
              </w:rPr>
              <w:t xml:space="preserve">嘉兴市嘉设岩土工程勘察研究所有限公司桐乡分公司    地震钻孔的剪切波测速            </w:t>
            </w:r>
            <w:r>
              <w:rPr>
                <w:rFonts w:hint="eastAsia"/>
                <w:color w:val="auto"/>
                <w:szCs w:val="21"/>
              </w:rPr>
              <w:t>202</w:t>
            </w:r>
            <w:r>
              <w:rPr>
                <w:rFonts w:hint="eastAsia"/>
                <w:color w:val="auto"/>
                <w:szCs w:val="21"/>
                <w:lang w:val="en-US" w:eastAsia="zh-CN"/>
              </w:rPr>
              <w:t>3</w:t>
            </w:r>
            <w:r>
              <w:rPr>
                <w:rFonts w:hint="eastAsia"/>
                <w:color w:val="auto"/>
                <w:szCs w:val="21"/>
              </w:rPr>
              <w:t>.0</w:t>
            </w:r>
            <w:r>
              <w:rPr>
                <w:rFonts w:hint="eastAsia"/>
                <w:color w:val="auto"/>
                <w:szCs w:val="21"/>
                <w:lang w:val="en-US" w:eastAsia="zh-CN"/>
              </w:rPr>
              <w:t>6</w:t>
            </w:r>
            <w:r>
              <w:rPr>
                <w:rFonts w:hint="eastAsia"/>
                <w:color w:val="auto"/>
                <w:szCs w:val="21"/>
              </w:rPr>
              <w:t>.</w:t>
            </w:r>
            <w:r>
              <w:rPr>
                <w:rFonts w:hint="eastAsia"/>
                <w:color w:val="auto"/>
                <w:szCs w:val="21"/>
                <w:lang w:val="en-US" w:eastAsia="zh-CN"/>
              </w:rPr>
              <w:t>23</w:t>
            </w:r>
          </w:p>
          <w:p>
            <w:pPr>
              <w:rPr>
                <w:rFonts w:hint="eastAsia"/>
                <w:szCs w:val="21"/>
                <w:lang w:val="en-US" w:eastAsia="zh-CN"/>
              </w:rPr>
            </w:pPr>
          </w:p>
          <w:p>
            <w:pPr>
              <w:rPr>
                <w:szCs w:val="21"/>
              </w:rPr>
            </w:pPr>
            <w:r>
              <w:rPr>
                <w:rFonts w:hint="eastAsia"/>
                <w:szCs w:val="21"/>
                <w:lang w:val="en-US" w:eastAsia="zh-CN"/>
              </w:rPr>
              <w:t>抽</w:t>
            </w:r>
            <w:r>
              <w:rPr>
                <w:rFonts w:hint="eastAsia"/>
                <w:szCs w:val="21"/>
              </w:rPr>
              <w:t>查 供方（服务方）调查评价表</w:t>
            </w:r>
          </w:p>
          <w:p>
            <w:pPr>
              <w:rPr>
                <w:rFonts w:hint="eastAsia" w:eastAsia="宋体"/>
                <w:szCs w:val="21"/>
                <w:lang w:eastAsia="zh-CN"/>
              </w:rPr>
            </w:pPr>
            <w:r>
              <w:rPr>
                <w:rFonts w:hint="eastAsia"/>
                <w:szCs w:val="21"/>
              </w:rPr>
              <w:t>供方名称</w:t>
            </w:r>
            <w:r>
              <w:rPr>
                <w:rFonts w:hint="eastAsia"/>
                <w:szCs w:val="21"/>
              </w:rPr>
              <w:tab/>
            </w:r>
            <w:r>
              <w:rPr>
                <w:rFonts w:hint="eastAsia"/>
                <w:szCs w:val="21"/>
                <w:lang w:eastAsia="zh-CN"/>
              </w:rPr>
              <w:t>杭州民能检测技术有限公司</w:t>
            </w:r>
            <w:r>
              <w:rPr>
                <w:rFonts w:hint="eastAsia"/>
                <w:szCs w:val="21"/>
              </w:rPr>
              <w:tab/>
            </w:r>
            <w:r>
              <w:rPr>
                <w:rFonts w:hint="eastAsia"/>
                <w:szCs w:val="21"/>
                <w:lang w:eastAsia="zh-CN"/>
              </w:rPr>
              <w:t>项目名称</w:t>
            </w:r>
            <w:r>
              <w:rPr>
                <w:rFonts w:hint="eastAsia"/>
                <w:szCs w:val="21"/>
              </w:rPr>
              <w:tab/>
            </w:r>
            <w:r>
              <w:rPr>
                <w:rFonts w:hint="eastAsia"/>
                <w:szCs w:val="21"/>
                <w:lang w:eastAsia="zh-CN"/>
              </w:rPr>
              <w:t>爆破振动测试</w:t>
            </w:r>
            <w:r>
              <w:rPr>
                <w:rFonts w:hint="eastAsia"/>
                <w:szCs w:val="21"/>
                <w:lang w:val="en-US" w:eastAsia="zh-CN"/>
              </w:rPr>
              <w:t>仪</w:t>
            </w:r>
            <w:r>
              <w:rPr>
                <w:rFonts w:hint="eastAsia"/>
                <w:szCs w:val="21"/>
              </w:rPr>
              <w:tab/>
            </w:r>
            <w:r>
              <w:rPr>
                <w:rFonts w:hint="eastAsia"/>
                <w:szCs w:val="21"/>
                <w:lang w:val="en-US" w:eastAsia="zh-CN"/>
              </w:rPr>
              <w:t xml:space="preserve"> </w:t>
            </w:r>
          </w:p>
          <w:p>
            <w:pPr>
              <w:rPr>
                <w:szCs w:val="21"/>
              </w:rPr>
            </w:pPr>
            <w:r>
              <w:rPr>
                <w:rFonts w:hint="eastAsia"/>
                <w:szCs w:val="21"/>
              </w:rPr>
              <w:t xml:space="preserve">供方简介  该供方与我公司建立了良好的合作关系，其产品质量好，价格适中。 </w:t>
            </w:r>
            <w:r>
              <w:rPr>
                <w:szCs w:val="21"/>
              </w:rPr>
              <w:t xml:space="preserve">                        </w:t>
            </w:r>
          </w:p>
          <w:p>
            <w:pPr>
              <w:rPr>
                <w:szCs w:val="21"/>
              </w:rPr>
            </w:pPr>
            <w:r>
              <w:rPr>
                <w:rFonts w:hint="eastAsia"/>
                <w:szCs w:val="21"/>
                <w:lang w:eastAsia="zh-CN"/>
              </w:rPr>
              <w:t>部门</w:t>
            </w:r>
            <w:r>
              <w:rPr>
                <w:rFonts w:hint="eastAsia"/>
                <w:szCs w:val="21"/>
              </w:rPr>
              <w:t xml:space="preserve">意见：  </w:t>
            </w:r>
            <w:r>
              <w:rPr>
                <w:rFonts w:hint="eastAsia"/>
                <w:szCs w:val="21"/>
                <w:lang w:val="en-US" w:eastAsia="zh-CN"/>
              </w:rPr>
              <w:t>同意评价人意见</w:t>
            </w:r>
            <w:r>
              <w:rPr>
                <w:rFonts w:hint="eastAsia"/>
                <w:szCs w:val="21"/>
              </w:rPr>
              <w:t>。 评价人：</w:t>
            </w:r>
            <w:r>
              <w:rPr>
                <w:rFonts w:hint="eastAsia"/>
                <w:szCs w:val="21"/>
                <w:lang w:val="en-US" w:eastAsia="zh-CN"/>
              </w:rPr>
              <w:t>侯林峰</w:t>
            </w:r>
            <w:r>
              <w:rPr>
                <w:rFonts w:hint="eastAsia"/>
                <w:szCs w:val="21"/>
              </w:rPr>
              <w:t xml:space="preserve">   日期：</w:t>
            </w:r>
            <w:r>
              <w:rPr>
                <w:rFonts w:hint="eastAsia"/>
                <w:color w:val="auto"/>
                <w:szCs w:val="21"/>
              </w:rPr>
              <w:t>202</w:t>
            </w:r>
            <w:r>
              <w:rPr>
                <w:rFonts w:hint="eastAsia"/>
                <w:color w:val="auto"/>
                <w:szCs w:val="21"/>
                <w:lang w:val="en-US" w:eastAsia="zh-CN"/>
              </w:rPr>
              <w:t>2</w:t>
            </w:r>
            <w:r>
              <w:rPr>
                <w:rFonts w:hint="eastAsia"/>
                <w:color w:val="auto"/>
                <w:szCs w:val="21"/>
              </w:rPr>
              <w:t>.03.</w:t>
            </w:r>
            <w:r>
              <w:rPr>
                <w:rFonts w:hint="eastAsia"/>
                <w:color w:val="auto"/>
                <w:szCs w:val="21"/>
                <w:lang w:val="en-US" w:eastAsia="zh-CN"/>
              </w:rPr>
              <w:t>10</w:t>
            </w:r>
          </w:p>
          <w:p>
            <w:pPr>
              <w:rPr>
                <w:rFonts w:hint="default" w:eastAsia="宋体"/>
                <w:szCs w:val="21"/>
                <w:lang w:val="en-US" w:eastAsia="zh-CN"/>
              </w:rPr>
            </w:pPr>
            <w:r>
              <w:rPr>
                <w:rFonts w:hint="eastAsia"/>
                <w:szCs w:val="21"/>
              </w:rPr>
              <w:t>评定结论</w:t>
            </w:r>
            <w:r>
              <w:rPr>
                <w:rFonts w:hint="eastAsia"/>
                <w:szCs w:val="21"/>
                <w:lang w:eastAsia="zh-CN"/>
              </w:rPr>
              <w:t>：</w:t>
            </w:r>
            <w:r>
              <w:rPr>
                <w:rFonts w:hint="eastAsia" w:ascii="宋体" w:hAnsi="宋体" w:cs="宋体"/>
                <w:sz w:val="21"/>
                <w:szCs w:val="21"/>
                <w:lang w:bidi="ar"/>
              </w:rPr>
              <w:t>建议作为合格供方</w:t>
            </w:r>
            <w:r>
              <w:rPr>
                <w:rFonts w:hint="eastAsia" w:ascii="宋体" w:hAnsi="宋体" w:cs="宋体"/>
                <w:sz w:val="21"/>
                <w:szCs w:val="21"/>
                <w:lang w:val="en-US" w:eastAsia="zh-CN" w:bidi="ar"/>
              </w:rPr>
              <w:t xml:space="preserve">   </w:t>
            </w:r>
            <w:r>
              <w:rPr>
                <w:rFonts w:hint="eastAsia"/>
                <w:szCs w:val="21"/>
              </w:rPr>
              <w:t>审批：</w:t>
            </w:r>
            <w:r>
              <w:rPr>
                <w:rFonts w:hint="eastAsia"/>
                <w:szCs w:val="21"/>
                <w:lang w:val="en-US" w:eastAsia="zh-CN"/>
              </w:rPr>
              <w:t>石树中</w:t>
            </w:r>
            <w:r>
              <w:rPr>
                <w:rFonts w:hint="eastAsia"/>
                <w:szCs w:val="21"/>
              </w:rPr>
              <w:t xml:space="preserve">  日期：</w:t>
            </w:r>
            <w:r>
              <w:rPr>
                <w:rFonts w:hint="eastAsia"/>
                <w:szCs w:val="21"/>
                <w:lang w:eastAsia="zh-CN"/>
              </w:rPr>
              <w:t>202</w:t>
            </w:r>
            <w:r>
              <w:rPr>
                <w:rFonts w:hint="eastAsia"/>
                <w:szCs w:val="21"/>
                <w:lang w:val="en-US" w:eastAsia="zh-CN"/>
              </w:rPr>
              <w:t>2</w:t>
            </w:r>
            <w:r>
              <w:rPr>
                <w:rFonts w:hint="eastAsia"/>
                <w:szCs w:val="21"/>
                <w:lang w:eastAsia="zh-CN"/>
              </w:rPr>
              <w:t>.03.</w:t>
            </w:r>
            <w:r>
              <w:rPr>
                <w:rFonts w:hint="eastAsia"/>
                <w:szCs w:val="21"/>
                <w:lang w:val="en-US" w:eastAsia="zh-CN"/>
              </w:rPr>
              <w:t>10</w:t>
            </w:r>
          </w:p>
          <w:p>
            <w:pPr>
              <w:pStyle w:val="17"/>
              <w:rPr>
                <w:rFonts w:hint="eastAsia"/>
                <w:bCs w:val="0"/>
                <w:spacing w:val="0"/>
                <w:szCs w:val="21"/>
              </w:rPr>
            </w:pPr>
          </w:p>
          <w:p>
            <w:pPr>
              <w:pStyle w:val="17"/>
              <w:rPr>
                <w:rFonts w:hint="eastAsia"/>
                <w:bCs w:val="0"/>
                <w:spacing w:val="0"/>
                <w:szCs w:val="21"/>
              </w:rPr>
            </w:pPr>
            <w:r>
              <w:rPr>
                <w:rFonts w:hint="eastAsia"/>
                <w:bCs w:val="0"/>
                <w:spacing w:val="0"/>
                <w:szCs w:val="21"/>
              </w:rPr>
              <w:t>供方名称</w:t>
            </w:r>
            <w:r>
              <w:rPr>
                <w:rFonts w:hint="eastAsia"/>
                <w:bCs w:val="0"/>
                <w:spacing w:val="0"/>
                <w:szCs w:val="21"/>
              </w:rPr>
              <w:tab/>
            </w:r>
            <w:r>
              <w:rPr>
                <w:rFonts w:hint="eastAsia"/>
                <w:bCs w:val="0"/>
                <w:spacing w:val="0"/>
                <w:szCs w:val="21"/>
                <w:lang w:eastAsia="zh-CN"/>
              </w:rPr>
              <w:t>上海欧美大地国际贸易有限公司</w:t>
            </w:r>
            <w:r>
              <w:rPr>
                <w:rFonts w:hint="eastAsia"/>
                <w:bCs w:val="0"/>
                <w:spacing w:val="0"/>
                <w:szCs w:val="21"/>
              </w:rPr>
              <w:tab/>
            </w:r>
            <w:r>
              <w:rPr>
                <w:rFonts w:hint="eastAsia"/>
                <w:bCs w:val="0"/>
                <w:spacing w:val="0"/>
                <w:szCs w:val="21"/>
                <w:lang w:eastAsia="zh-CN"/>
              </w:rPr>
              <w:t>项目名称</w:t>
            </w:r>
            <w:r>
              <w:rPr>
                <w:rFonts w:hint="eastAsia"/>
                <w:bCs w:val="0"/>
                <w:spacing w:val="0"/>
                <w:szCs w:val="21"/>
              </w:rPr>
              <w:tab/>
            </w:r>
            <w:r>
              <w:rPr>
                <w:rFonts w:hint="eastAsia"/>
                <w:bCs w:val="0"/>
                <w:spacing w:val="0"/>
                <w:szCs w:val="21"/>
                <w:lang w:eastAsia="zh-CN"/>
              </w:rPr>
              <w:t>GEOSIG强震仪（含传感器）</w:t>
            </w:r>
            <w:r>
              <w:rPr>
                <w:rFonts w:hint="eastAsia"/>
                <w:bCs w:val="0"/>
                <w:spacing w:val="0"/>
                <w:szCs w:val="21"/>
              </w:rPr>
              <w:tab/>
            </w:r>
            <w:r>
              <w:rPr>
                <w:rFonts w:hint="eastAsia"/>
                <w:bCs w:val="0"/>
                <w:spacing w:val="0"/>
                <w:szCs w:val="21"/>
              </w:rPr>
              <w:t xml:space="preserve"> </w:t>
            </w:r>
          </w:p>
          <w:p>
            <w:pPr>
              <w:rPr>
                <w:szCs w:val="21"/>
              </w:rPr>
            </w:pPr>
            <w:r>
              <w:rPr>
                <w:rFonts w:hint="eastAsia"/>
                <w:szCs w:val="21"/>
              </w:rPr>
              <w:t xml:space="preserve">供方简介  该供方与我公司建立了良好的合作关系，其产品质量好，价格适中。 </w:t>
            </w:r>
            <w:r>
              <w:rPr>
                <w:szCs w:val="21"/>
              </w:rPr>
              <w:t xml:space="preserve">                        </w:t>
            </w:r>
          </w:p>
          <w:p>
            <w:pPr>
              <w:rPr>
                <w:szCs w:val="21"/>
              </w:rPr>
            </w:pPr>
            <w:r>
              <w:rPr>
                <w:rFonts w:hint="eastAsia"/>
                <w:szCs w:val="21"/>
                <w:lang w:eastAsia="zh-CN"/>
              </w:rPr>
              <w:t>部门</w:t>
            </w:r>
            <w:r>
              <w:rPr>
                <w:rFonts w:hint="eastAsia"/>
                <w:szCs w:val="21"/>
              </w:rPr>
              <w:t xml:space="preserve">意见：  </w:t>
            </w:r>
            <w:r>
              <w:rPr>
                <w:rFonts w:hint="eastAsia"/>
                <w:szCs w:val="21"/>
                <w:lang w:val="en-US" w:eastAsia="zh-CN"/>
              </w:rPr>
              <w:t>同意评价人意见</w:t>
            </w:r>
            <w:r>
              <w:rPr>
                <w:rFonts w:hint="eastAsia"/>
                <w:szCs w:val="21"/>
              </w:rPr>
              <w:t>。 评价人：</w:t>
            </w:r>
            <w:r>
              <w:rPr>
                <w:rFonts w:hint="eastAsia"/>
                <w:szCs w:val="21"/>
                <w:lang w:val="en-US" w:eastAsia="zh-CN"/>
              </w:rPr>
              <w:t>侯林峰</w:t>
            </w:r>
            <w:r>
              <w:rPr>
                <w:rFonts w:hint="eastAsia"/>
                <w:szCs w:val="21"/>
              </w:rPr>
              <w:t xml:space="preserve">   日期：</w:t>
            </w:r>
            <w:r>
              <w:rPr>
                <w:rFonts w:hint="eastAsia"/>
                <w:color w:val="auto"/>
                <w:szCs w:val="21"/>
              </w:rPr>
              <w:t>202</w:t>
            </w:r>
            <w:r>
              <w:rPr>
                <w:rFonts w:hint="eastAsia"/>
                <w:color w:val="auto"/>
                <w:szCs w:val="21"/>
                <w:lang w:val="en-US" w:eastAsia="zh-CN"/>
              </w:rPr>
              <w:t>2</w:t>
            </w:r>
            <w:r>
              <w:rPr>
                <w:rFonts w:hint="eastAsia"/>
                <w:color w:val="auto"/>
                <w:szCs w:val="21"/>
              </w:rPr>
              <w:t>.04.20</w:t>
            </w:r>
          </w:p>
          <w:p>
            <w:pPr>
              <w:rPr>
                <w:rFonts w:hint="default" w:eastAsia="宋体"/>
                <w:szCs w:val="21"/>
                <w:lang w:val="en-US" w:eastAsia="zh-CN"/>
              </w:rPr>
            </w:pPr>
            <w:r>
              <w:rPr>
                <w:rFonts w:hint="eastAsia"/>
                <w:szCs w:val="21"/>
              </w:rPr>
              <w:t>评定结论</w:t>
            </w:r>
            <w:r>
              <w:rPr>
                <w:rFonts w:hint="eastAsia"/>
                <w:szCs w:val="21"/>
                <w:lang w:eastAsia="zh-CN"/>
              </w:rPr>
              <w:t>：</w:t>
            </w:r>
            <w:r>
              <w:rPr>
                <w:rFonts w:hint="eastAsia" w:ascii="宋体" w:hAnsi="宋体" w:cs="宋体"/>
                <w:sz w:val="21"/>
                <w:szCs w:val="21"/>
                <w:lang w:bidi="ar"/>
              </w:rPr>
              <w:t>建议作为合格供方</w:t>
            </w:r>
            <w:r>
              <w:rPr>
                <w:rFonts w:hint="eastAsia" w:ascii="宋体" w:hAnsi="宋体" w:cs="宋体"/>
                <w:sz w:val="21"/>
                <w:szCs w:val="21"/>
                <w:lang w:val="en-US" w:eastAsia="zh-CN" w:bidi="ar"/>
              </w:rPr>
              <w:t xml:space="preserve">   </w:t>
            </w:r>
            <w:r>
              <w:rPr>
                <w:rFonts w:hint="eastAsia"/>
                <w:szCs w:val="21"/>
              </w:rPr>
              <w:t>审批：</w:t>
            </w:r>
            <w:r>
              <w:rPr>
                <w:rFonts w:hint="eastAsia"/>
                <w:szCs w:val="21"/>
                <w:lang w:val="en-US" w:eastAsia="zh-CN"/>
              </w:rPr>
              <w:t>石树中</w:t>
            </w:r>
            <w:r>
              <w:rPr>
                <w:rFonts w:hint="eastAsia"/>
                <w:szCs w:val="21"/>
              </w:rPr>
              <w:t xml:space="preserve">  日期：</w:t>
            </w:r>
            <w:r>
              <w:rPr>
                <w:rFonts w:hint="eastAsia"/>
                <w:color w:val="auto"/>
                <w:szCs w:val="21"/>
              </w:rPr>
              <w:t>202</w:t>
            </w:r>
            <w:r>
              <w:rPr>
                <w:rFonts w:hint="eastAsia"/>
                <w:color w:val="auto"/>
                <w:szCs w:val="21"/>
                <w:lang w:val="en-US" w:eastAsia="zh-CN"/>
              </w:rPr>
              <w:t>2</w:t>
            </w:r>
            <w:r>
              <w:rPr>
                <w:rFonts w:hint="eastAsia"/>
                <w:color w:val="auto"/>
                <w:szCs w:val="21"/>
              </w:rPr>
              <w:t>.04.20</w:t>
            </w:r>
          </w:p>
          <w:p>
            <w:pPr>
              <w:pStyle w:val="17"/>
              <w:rPr>
                <w:rFonts w:hint="eastAsia"/>
                <w:bCs w:val="0"/>
                <w:spacing w:val="0"/>
                <w:szCs w:val="21"/>
              </w:rPr>
            </w:pPr>
          </w:p>
          <w:p>
            <w:pPr>
              <w:pStyle w:val="17"/>
              <w:rPr>
                <w:rFonts w:hint="eastAsia"/>
                <w:bCs w:val="0"/>
                <w:spacing w:val="0"/>
                <w:szCs w:val="21"/>
              </w:rPr>
            </w:pPr>
          </w:p>
          <w:p>
            <w:pPr>
              <w:pStyle w:val="17"/>
              <w:rPr>
                <w:rFonts w:hint="eastAsia"/>
                <w:bCs w:val="0"/>
                <w:spacing w:val="0"/>
                <w:szCs w:val="21"/>
              </w:rPr>
            </w:pPr>
            <w:r>
              <w:rPr>
                <w:rFonts w:hint="eastAsia"/>
                <w:bCs w:val="0"/>
                <w:spacing w:val="0"/>
                <w:szCs w:val="21"/>
              </w:rPr>
              <w:t>采购流程基本符合要求。</w:t>
            </w:r>
          </w:p>
          <w:p>
            <w:pPr>
              <w:pStyle w:val="17"/>
              <w:rPr>
                <w:rFonts w:hint="eastAsia"/>
                <w:color w:val="000000"/>
                <w:spacing w:val="0"/>
                <w:w w:val="100"/>
                <w:position w:val="0"/>
                <w:lang w:val="en-US" w:eastAsia="zh-CN"/>
              </w:rPr>
            </w:pPr>
            <w:r>
              <w:rPr>
                <w:rFonts w:hint="eastAsia"/>
                <w:bCs w:val="0"/>
                <w:spacing w:val="0"/>
                <w:szCs w:val="21"/>
                <w:lang w:val="en-US" w:eastAsia="zh-CN"/>
              </w:rPr>
              <w:t>查提供“控制性地震孔钻探（陆域）入围单位合同”， 分包方：华汇工程设计集团股份有限公司，评选方式：公开招标，服务内容工作依据：《工程场地地震安全性评价》和《岩土工程勘察规范》以及相关的行业标准、规范；有</w:t>
            </w:r>
            <w:r>
              <w:rPr>
                <w:color w:val="000000"/>
                <w:spacing w:val="0"/>
                <w:w w:val="100"/>
                <w:position w:val="0"/>
              </w:rPr>
              <w:t>钻探要求</w:t>
            </w:r>
            <w:r>
              <w:rPr>
                <w:rFonts w:hint="eastAsia"/>
                <w:color w:val="000000"/>
                <w:spacing w:val="0"/>
                <w:w w:val="100"/>
                <w:position w:val="0"/>
                <w:lang w:eastAsia="zh-CN"/>
              </w:rPr>
              <w:t>、取样与原位测试要求，</w:t>
            </w:r>
            <w:r>
              <w:rPr>
                <w:rFonts w:hint="eastAsia"/>
                <w:color w:val="000000"/>
                <w:spacing w:val="0"/>
                <w:w w:val="100"/>
                <w:position w:val="0"/>
                <w:lang w:val="en-US" w:eastAsia="zh-CN"/>
              </w:rPr>
              <w:t>提供有招标文件、中标公告、现场勘探结果及项目结算单等。</w:t>
            </w:r>
          </w:p>
          <w:p>
            <w:pPr>
              <w:pStyle w:val="17"/>
              <w:rPr>
                <w:rFonts w:hint="eastAsia"/>
                <w:color w:val="000000"/>
                <w:spacing w:val="0"/>
                <w:w w:val="100"/>
                <w:position w:val="0"/>
                <w:lang w:val="en-US" w:eastAsia="zh-CN"/>
              </w:rPr>
            </w:pPr>
            <w:r>
              <w:rPr>
                <w:rFonts w:hint="eastAsia"/>
                <w:color w:val="000000"/>
                <w:spacing w:val="0"/>
                <w:w w:val="100"/>
                <w:position w:val="0"/>
                <w:lang w:val="en-US" w:eastAsia="zh-CN"/>
              </w:rPr>
              <w:t>提供“地球物理勘探（陆域/水域）入围单位合同”，</w:t>
            </w:r>
            <w:r>
              <w:rPr>
                <w:rFonts w:hint="eastAsia"/>
                <w:bCs w:val="0"/>
                <w:spacing w:val="0"/>
                <w:szCs w:val="21"/>
                <w:lang w:val="en-US" w:eastAsia="zh-CN"/>
              </w:rPr>
              <w:t>分包方：上海申丰地质新技术应用研究所有限公司，评选方式：公开招标，服务内容工作依据：《浅层地震勘察技术规范（DZ/T0170—1997）》、《地球物理勘察技术符号 （GB/T14499—1993）》、《地球物理勘察图图式图例及用色标准（DZ/T0069—1993）》、《地球 物理勘察名词术语（报批稿）》、《城市工程地球物理探测规范（CJJ7—2007）》以及相关的行业标准、规范；有</w:t>
            </w:r>
            <w:r>
              <w:rPr>
                <w:rFonts w:hint="eastAsia"/>
                <w:color w:val="000000"/>
                <w:spacing w:val="0"/>
                <w:w w:val="100"/>
                <w:position w:val="0"/>
              </w:rPr>
              <w:t>测线布设</w:t>
            </w:r>
            <w:r>
              <w:rPr>
                <w:color w:val="000000"/>
                <w:spacing w:val="0"/>
                <w:w w:val="100"/>
                <w:position w:val="0"/>
              </w:rPr>
              <w:t>要求</w:t>
            </w:r>
            <w:r>
              <w:rPr>
                <w:rFonts w:hint="eastAsia"/>
                <w:color w:val="000000"/>
                <w:spacing w:val="0"/>
                <w:w w:val="100"/>
                <w:position w:val="0"/>
                <w:lang w:eastAsia="zh-CN"/>
              </w:rPr>
              <w:t>、观测系统要求，</w:t>
            </w:r>
            <w:r>
              <w:rPr>
                <w:rFonts w:hint="eastAsia"/>
                <w:color w:val="000000"/>
                <w:spacing w:val="0"/>
                <w:w w:val="100"/>
                <w:position w:val="0"/>
                <w:lang w:val="en-US" w:eastAsia="zh-CN"/>
              </w:rPr>
              <w:t>提供有浙江省工程地震研究所合同（协议）会签审批单等</w:t>
            </w:r>
            <w:r>
              <w:rPr>
                <w:rFonts w:hint="eastAsia"/>
                <w:color w:val="000000"/>
                <w:spacing w:val="0"/>
                <w:w w:val="100"/>
                <w:position w:val="0"/>
                <w:lang w:eastAsia="zh-CN"/>
              </w:rPr>
              <w:t>，</w:t>
            </w:r>
            <w:r>
              <w:rPr>
                <w:rFonts w:hint="eastAsia"/>
                <w:color w:val="000000"/>
                <w:spacing w:val="0"/>
                <w:w w:val="100"/>
                <w:position w:val="0"/>
                <w:lang w:val="en-US" w:eastAsia="zh-CN"/>
              </w:rPr>
              <w:t>提供有招标文件、中标公告等。</w:t>
            </w:r>
          </w:p>
          <w:p>
            <w:pPr>
              <w:pStyle w:val="17"/>
              <w:rPr>
                <w:rFonts w:hint="eastAsia"/>
                <w:color w:val="000000"/>
                <w:spacing w:val="0"/>
                <w:w w:val="100"/>
                <w:position w:val="0"/>
                <w:lang w:val="en-US" w:eastAsia="zh-CN"/>
              </w:rPr>
            </w:pPr>
            <w:r>
              <w:rPr>
                <w:rFonts w:hint="eastAsia"/>
                <w:color w:val="000000"/>
                <w:spacing w:val="0"/>
                <w:w w:val="100"/>
                <w:position w:val="0"/>
                <w:lang w:val="en-US" w:eastAsia="zh-CN"/>
              </w:rPr>
              <w:t>分包方选择符合要求。</w:t>
            </w:r>
          </w:p>
          <w:p>
            <w:pPr>
              <w:pStyle w:val="17"/>
              <w:rPr>
                <w:rFonts w:hint="eastAsia"/>
                <w:color w:val="000000"/>
                <w:spacing w:val="0"/>
                <w:w w:val="100"/>
                <w:position w:val="0"/>
                <w:lang w:val="en-US" w:eastAsia="zh-CN"/>
              </w:rPr>
            </w:pPr>
            <w:r>
              <w:rPr>
                <w:rFonts w:hint="eastAsia"/>
                <w:color w:val="000000"/>
                <w:spacing w:val="0"/>
                <w:w w:val="100"/>
                <w:position w:val="0"/>
                <w:lang w:val="en-US" w:eastAsia="zh-CN"/>
              </w:rPr>
              <w:drawing>
                <wp:inline distT="0" distB="0" distL="114300" distR="114300">
                  <wp:extent cx="2995295" cy="2247265"/>
                  <wp:effectExtent l="0" t="0" r="635" b="1905"/>
                  <wp:docPr id="6" name="图片 6" descr="294847a03de7f2045986f5a6f0ebd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94847a03de7f2045986f5a6f0ebdee"/>
                          <pic:cNvPicPr>
                            <a:picLocks noChangeAspect="1"/>
                          </pic:cNvPicPr>
                        </pic:nvPicPr>
                        <pic:blipFill>
                          <a:blip r:embed="rId11"/>
                          <a:stretch>
                            <a:fillRect/>
                          </a:stretch>
                        </pic:blipFill>
                        <pic:spPr>
                          <a:xfrm rot="5400000">
                            <a:off x="0" y="0"/>
                            <a:ext cx="2995295" cy="2247265"/>
                          </a:xfrm>
                          <a:prstGeom prst="rect">
                            <a:avLst/>
                          </a:prstGeom>
                        </pic:spPr>
                      </pic:pic>
                    </a:graphicData>
                  </a:graphic>
                </wp:inline>
              </w:drawing>
            </w:r>
            <w:r>
              <w:rPr>
                <w:rFonts w:hint="eastAsia"/>
                <w:color w:val="000000"/>
                <w:spacing w:val="0"/>
                <w:w w:val="100"/>
                <w:position w:val="0"/>
                <w:lang w:val="en-US" w:eastAsia="zh-CN"/>
              </w:rPr>
              <w:drawing>
                <wp:inline distT="0" distB="0" distL="114300" distR="114300">
                  <wp:extent cx="2028825" cy="2983865"/>
                  <wp:effectExtent l="0" t="0" r="3175" b="635"/>
                  <wp:docPr id="7" name="图片 7" descr="52f1073b856abf803c76006b652a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2f1073b856abf803c76006b652a099"/>
                          <pic:cNvPicPr>
                            <a:picLocks noChangeAspect="1"/>
                          </pic:cNvPicPr>
                        </pic:nvPicPr>
                        <pic:blipFill>
                          <a:blip r:embed="rId12"/>
                          <a:stretch>
                            <a:fillRect/>
                          </a:stretch>
                        </pic:blipFill>
                        <pic:spPr>
                          <a:xfrm>
                            <a:off x="0" y="0"/>
                            <a:ext cx="2028825" cy="2983865"/>
                          </a:xfrm>
                          <a:prstGeom prst="rect">
                            <a:avLst/>
                          </a:prstGeom>
                        </pic:spPr>
                      </pic:pic>
                    </a:graphicData>
                  </a:graphic>
                </wp:inline>
              </w:drawing>
            </w:r>
            <w:r>
              <w:rPr>
                <w:rFonts w:hint="eastAsia"/>
                <w:color w:val="000000"/>
                <w:spacing w:val="0"/>
                <w:w w:val="100"/>
                <w:position w:val="0"/>
                <w:lang w:val="en-US" w:eastAsia="zh-CN"/>
              </w:rPr>
              <w:drawing>
                <wp:inline distT="0" distB="0" distL="114300" distR="114300">
                  <wp:extent cx="2099945" cy="3087370"/>
                  <wp:effectExtent l="0" t="0" r="8255" b="11430"/>
                  <wp:docPr id="8" name="图片 8" descr="2d6f3208d4fdf3cff7969501d64ea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d6f3208d4fdf3cff7969501d64ea5e"/>
                          <pic:cNvPicPr>
                            <a:picLocks noChangeAspect="1"/>
                          </pic:cNvPicPr>
                        </pic:nvPicPr>
                        <pic:blipFill>
                          <a:blip r:embed="rId13"/>
                          <a:stretch>
                            <a:fillRect/>
                          </a:stretch>
                        </pic:blipFill>
                        <pic:spPr>
                          <a:xfrm>
                            <a:off x="0" y="0"/>
                            <a:ext cx="2099945" cy="3087370"/>
                          </a:xfrm>
                          <a:prstGeom prst="rect">
                            <a:avLst/>
                          </a:prstGeom>
                        </pic:spPr>
                      </pic:pic>
                    </a:graphicData>
                  </a:graphic>
                </wp:inline>
              </w:drawing>
            </w:r>
          </w:p>
          <w:p>
            <w:pPr>
              <w:pStyle w:val="17"/>
              <w:rPr>
                <w:rFonts w:hint="default"/>
                <w:color w:val="000000"/>
                <w:spacing w:val="0"/>
                <w:w w:val="100"/>
                <w:position w:val="0"/>
                <w:lang w:val="en-US" w:eastAsia="zh-CN"/>
              </w:rPr>
            </w:pPr>
            <w:r>
              <w:rPr>
                <w:rFonts w:hint="eastAsia"/>
                <w:color w:val="000000"/>
                <w:spacing w:val="0"/>
                <w:w w:val="100"/>
                <w:position w:val="0"/>
                <w:lang w:val="en-US" w:eastAsia="zh-CN"/>
              </w:rPr>
              <w:t>外部提供过程控制基本符合要求。</w:t>
            </w:r>
          </w:p>
          <w:p>
            <w:pPr>
              <w:pStyle w:val="17"/>
              <w:rPr>
                <w:rFonts w:hint="default"/>
                <w:color w:val="000000"/>
                <w:spacing w:val="0"/>
                <w:w w:val="100"/>
                <w:position w:val="0"/>
                <w:lang w:val="en-US" w:eastAsia="zh-CN"/>
              </w:rPr>
            </w:pPr>
            <w:r>
              <w:rPr>
                <w:rFonts w:hint="eastAsia" w:cs="Times New Roman"/>
                <w:kern w:val="2"/>
                <w:sz w:val="21"/>
                <w:lang w:val="en-US" w:eastAsia="zh-CN" w:bidi="ar-SA"/>
              </w:rPr>
              <w:t xml:space="preserve"> </w:t>
            </w:r>
          </w:p>
        </w:tc>
        <w:tc>
          <w:tcPr>
            <w:tcW w:w="895" w:type="dxa"/>
          </w:tcPr>
          <w:p>
            <w:r>
              <w:rPr>
                <w:rFonts w:hint="eastAsia" w:ascii="宋体" w:hAnsi="宋体" w:eastAsia="宋体" w:cs="宋体"/>
                <w:bCs/>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顾客或外部供方财产</w:t>
            </w:r>
          </w:p>
        </w:tc>
        <w:tc>
          <w:tcPr>
            <w:tcW w:w="1058" w:type="dxa"/>
            <w:vAlign w:val="center"/>
          </w:tcPr>
          <w:p>
            <w:pPr>
              <w:rPr>
                <w:rFonts w:hint="eastAsia" w:ascii="Times New Roman" w:hAnsi="Times New Roman" w:eastAsia="宋体" w:cs="Times New Roman"/>
                <w:kern w:val="2"/>
                <w:sz w:val="21"/>
                <w:lang w:val="en-US" w:eastAsia="zh-CN" w:bidi="ar-SA"/>
              </w:rPr>
            </w:pPr>
            <w:r>
              <w:rPr>
                <w:rFonts w:hint="eastAsia"/>
              </w:rPr>
              <w:t>Q8.5.3</w:t>
            </w:r>
          </w:p>
        </w:tc>
        <w:tc>
          <w:tcPr>
            <w:tcW w:w="10596" w:type="dxa"/>
            <w:vAlign w:val="center"/>
          </w:tcPr>
          <w:p>
            <w:r>
              <w:rPr>
                <w:rFonts w:hint="eastAsia"/>
              </w:rPr>
              <w:t>该公司顾客财产主要为顾客提供的信息等，由</w:t>
            </w:r>
            <w:r>
              <w:rPr>
                <w:rFonts w:hint="eastAsia"/>
                <w:lang w:val="en-US" w:eastAsia="zh-CN"/>
              </w:rPr>
              <w:t>办公室做好</w:t>
            </w:r>
            <w:r>
              <w:rPr>
                <w:rFonts w:hint="eastAsia"/>
              </w:rPr>
              <w:t>保管及保密工作。</w:t>
            </w:r>
          </w:p>
          <w:p>
            <w:pPr>
              <w:rPr>
                <w:rFonts w:hint="eastAsia" w:eastAsia="宋体"/>
                <w:lang w:eastAsia="zh-CN"/>
              </w:rPr>
            </w:pPr>
            <w:r>
              <w:rPr>
                <w:rFonts w:hint="eastAsia"/>
              </w:rPr>
              <w:t>查见《客户财产交接记录》，内容包括：客户名称、提供的财产、单位(规格)、数量、移交人、接收人、备注。</w:t>
            </w:r>
          </w:p>
          <w:p>
            <w:r>
              <w:rPr>
                <w:rFonts w:hint="eastAsia"/>
              </w:rPr>
              <w:t>以上顾客财产没有发生损坏、丢失或泄露现象，保管完好。</w:t>
            </w:r>
          </w:p>
          <w:p>
            <w:pPr>
              <w:pStyle w:val="8"/>
              <w:bidi w:val="0"/>
              <w:rPr>
                <w:rFonts w:hint="eastAsia"/>
                <w:lang w:val="en-US" w:eastAsia="zh-CN"/>
              </w:rPr>
            </w:pPr>
            <w:r>
              <w:rPr>
                <w:rFonts w:hint="eastAsia" w:ascii="Times New Roman" w:hAnsi="Times New Roman" w:eastAsia="宋体" w:cs="Times New Roman"/>
                <w:kern w:val="2"/>
                <w:sz w:val="21"/>
                <w:lang w:val="en-US" w:eastAsia="zh-CN" w:bidi="ar-SA"/>
              </w:rPr>
              <w:t>经询问了解，没有顾客个人信息泄露情况发生</w:t>
            </w:r>
            <w:r>
              <w:rPr>
                <w:rFonts w:hint="eastAsia"/>
              </w:rPr>
              <w:t>。</w:t>
            </w:r>
          </w:p>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 xml:space="preserve"> </w:t>
            </w:r>
          </w:p>
        </w:tc>
        <w:tc>
          <w:tcPr>
            <w:tcW w:w="895" w:type="dxa"/>
          </w:tcPr>
          <w:p>
            <w:pP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160"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p>
            <w:pPr>
              <w:rPr>
                <w:rFonts w:hint="eastAsia" w:ascii="宋体" w:hAnsi="宋体" w:eastAsia="宋体" w:cs="宋体"/>
                <w:kern w:val="2"/>
                <w:sz w:val="21"/>
                <w:szCs w:val="21"/>
                <w:lang w:val="en-US" w:eastAsia="zh-CN" w:bidi="ar-SA"/>
              </w:rPr>
            </w:pPr>
            <w:r>
              <w:rPr>
                <w:rFonts w:hint="eastAsia"/>
                <w:lang w:val="en-US" w:eastAsia="zh-CN"/>
              </w:rPr>
              <w:t>分析与评价</w:t>
            </w:r>
          </w:p>
        </w:tc>
        <w:tc>
          <w:tcPr>
            <w:tcW w:w="1058"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r>
              <w:rPr>
                <w:rFonts w:hint="eastAsia" w:asciiTheme="minorEastAsia" w:hAnsiTheme="minorEastAsia" w:eastAsiaTheme="minorEastAsia" w:cstheme="minorEastAsia"/>
                <w:szCs w:val="21"/>
                <w:lang w:val="en-US" w:eastAsia="zh-CN"/>
              </w:rPr>
              <w:t>EO</w:t>
            </w:r>
            <w:r>
              <w:rPr>
                <w:rFonts w:hint="eastAsia" w:asciiTheme="minorEastAsia" w:hAnsiTheme="minorEastAsia" w:eastAsiaTheme="minorEastAsia" w:cstheme="minorEastAsia"/>
                <w:szCs w:val="21"/>
              </w:rPr>
              <w:t>9.1.1</w:t>
            </w:r>
          </w:p>
          <w:p>
            <w:pPr>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Cs w:val="21"/>
              </w:rPr>
              <w:t>Q9.1.3</w:t>
            </w:r>
          </w:p>
        </w:tc>
        <w:tc>
          <w:tcPr>
            <w:tcW w:w="10596" w:type="dxa"/>
            <w:vAlign w:val="center"/>
          </w:tcPr>
          <w:p>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查</w:t>
            </w:r>
            <w:r>
              <w:rPr>
                <w:rFonts w:hint="eastAsia" w:asciiTheme="minorEastAsia" w:hAnsiTheme="minorEastAsia" w:eastAsiaTheme="minorEastAsia" w:cstheme="minorEastAsia"/>
                <w:szCs w:val="21"/>
              </w:rPr>
              <w:t>编制</w:t>
            </w:r>
            <w:r>
              <w:rPr>
                <w:rFonts w:hint="eastAsia" w:asciiTheme="minorEastAsia" w:hAnsiTheme="minorEastAsia" w:eastAsiaTheme="minorEastAsia" w:cstheme="minorEastAsia"/>
                <w:szCs w:val="21"/>
                <w:lang w:val="en-US" w:eastAsia="zh-CN"/>
              </w:rPr>
              <w:t>有</w:t>
            </w:r>
            <w:r>
              <w:rPr>
                <w:rFonts w:hint="eastAsia" w:ascii="宋体" w:hAnsi="宋体" w:eastAsia="宋体" w:cs="宋体"/>
                <w:color w:val="auto"/>
                <w:sz w:val="21"/>
                <w:szCs w:val="21"/>
                <w:highlight w:val="none"/>
                <w:lang w:eastAsia="zh-CN"/>
              </w:rPr>
              <w:t>ZJZZ-P-14-2021《顾客满意度监测管理程序》</w:t>
            </w:r>
            <w:r>
              <w:rPr>
                <w:rFonts w:hint="eastAsia" w:asciiTheme="minorEastAsia" w:hAnsiTheme="minorEastAsia" w:eastAsiaTheme="minorEastAsia" w:cstheme="minorEastAsia"/>
                <w:szCs w:val="21"/>
                <w:lang w:eastAsia="zh-CN"/>
              </w:rPr>
              <w:t>、</w:t>
            </w:r>
            <w:r>
              <w:rPr>
                <w:rFonts w:hint="eastAsia" w:ascii="宋体" w:hAnsi="宋体" w:eastAsia="宋体" w:cs="宋体"/>
                <w:color w:val="auto"/>
                <w:sz w:val="21"/>
                <w:szCs w:val="21"/>
                <w:highlight w:val="none"/>
                <w:lang w:eastAsia="zh-CN"/>
              </w:rPr>
              <w:t>ZJZZ-P-17-2021</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绩效测量和监视管理程序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rPr>
              <w:t>通过监测与测量，对监测结果与国家及当地的标准、法律、法规及其他要求；公司的目标、指标及管理方案进行比较；与运行控制程序和作业指导书进行对照，确保</w:t>
            </w:r>
            <w:r>
              <w:rPr>
                <w:rFonts w:hint="eastAsia" w:asciiTheme="minorEastAsia" w:hAnsiTheme="minorEastAsia" w:eastAsiaTheme="minorEastAsia" w:cstheme="minorEastAsia"/>
                <w:szCs w:val="21"/>
              </w:rPr>
              <w:t>符合要求。</w:t>
            </w:r>
          </w:p>
          <w:p>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w:t>
            </w:r>
            <w:r>
              <w:rPr>
                <w:rFonts w:hint="eastAsia" w:ascii="宋体" w:hAnsi="宋体" w:eastAsia="宋体" w:cs="宋体"/>
                <w:color w:val="auto"/>
                <w:sz w:val="21"/>
                <w:szCs w:val="21"/>
                <w:highlight w:val="none"/>
                <w:lang w:eastAsia="zh-CN"/>
              </w:rPr>
              <w:t>ZJZZ-P-15-2021《内部审核程序》</w:t>
            </w:r>
            <w:r>
              <w:rPr>
                <w:rFonts w:hint="eastAsia" w:asciiTheme="minorEastAsia" w:hAnsiTheme="minorEastAsia" w:eastAsiaTheme="minorEastAsia" w:cstheme="minorEastAsia"/>
                <w:szCs w:val="21"/>
              </w:rPr>
              <w:t>、ZJZZ-P-07-2021《管理评审控制程序》为保证公司质量管理体系的有效运行，通过对管理绩效的监视与测量，确保体系运行的有效性。</w:t>
            </w:r>
          </w:p>
          <w:p>
            <w:pPr>
              <w:spacing w:line="240" w:lineRule="auto"/>
              <w:ind w:firstLine="420" w:firstLineChars="200"/>
            </w:pPr>
            <w:r>
              <w:rPr>
                <w:rFonts w:hint="eastAsia"/>
                <w:lang w:eastAsia="zh-CN"/>
              </w:rPr>
              <w:t>办公室</w:t>
            </w:r>
            <w:r>
              <w:rPr>
                <w:rFonts w:hint="eastAsia"/>
              </w:rPr>
              <w:t>提供了质量</w:t>
            </w:r>
            <w:r>
              <w:rPr>
                <w:rFonts w:hint="eastAsia"/>
                <w:lang w:eastAsia="zh-CN"/>
              </w:rPr>
              <w:t>、</w:t>
            </w:r>
            <w:r>
              <w:rPr>
                <w:rFonts w:hint="eastAsia"/>
                <w:lang w:val="en-US" w:eastAsia="zh-CN"/>
              </w:rPr>
              <w:t>环境、安全</w:t>
            </w:r>
            <w:r>
              <w:rPr>
                <w:rFonts w:hint="eastAsia"/>
              </w:rPr>
              <w:t>目标分解与实施表，规定了分解部门，分解值与采取的措施</w:t>
            </w:r>
            <w:r>
              <w:rPr>
                <w:rFonts w:hint="eastAsia"/>
                <w:lang w:eastAsia="zh-CN"/>
              </w:rPr>
              <w:t>，</w:t>
            </w:r>
            <w:r>
              <w:rPr>
                <w:rFonts w:hint="eastAsia"/>
              </w:rPr>
              <w:t>目标均完成。</w:t>
            </w:r>
          </w:p>
          <w:p>
            <w:pPr>
              <w:rPr>
                <w:rFonts w:hint="eastAsia"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Cs w:val="21"/>
              </w:rPr>
              <w:t>目前未发现公司出现</w:t>
            </w:r>
            <w:r>
              <w:rPr>
                <w:rFonts w:hint="eastAsia" w:asciiTheme="minorEastAsia" w:hAnsiTheme="minorEastAsia" w:eastAsiaTheme="minorEastAsia" w:cstheme="minorEastAsia"/>
                <w:szCs w:val="21"/>
                <w:lang w:val="en-US" w:eastAsia="zh-CN"/>
              </w:rPr>
              <w:t>不符合要求</w:t>
            </w:r>
            <w:r>
              <w:rPr>
                <w:rFonts w:hint="eastAsia" w:asciiTheme="minorEastAsia" w:hAnsiTheme="minorEastAsia" w:eastAsiaTheme="minorEastAsia" w:cstheme="minorEastAsia"/>
                <w:szCs w:val="21"/>
              </w:rPr>
              <w:t>现象</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无被动性绩效的监视和测量。</w:t>
            </w:r>
          </w:p>
          <w:p>
            <w:pPr>
              <w:spacing w:line="240" w:lineRule="auto"/>
              <w:ind w:firstLine="420" w:firstLineChars="200"/>
              <w:rPr>
                <w:rFonts w:hint="eastAsia" w:ascii="宋体" w:hAnsi="宋体" w:eastAsia="宋体" w:cs="Times New Roman"/>
                <w:kern w:val="2"/>
                <w:sz w:val="21"/>
                <w:szCs w:val="21"/>
                <w:lang w:val="en-US" w:eastAsia="zh-CN" w:bidi="ar-SA"/>
              </w:rPr>
            </w:pPr>
            <w:r>
              <w:rPr>
                <w:rFonts w:hint="eastAsia" w:cs="Times New Roman"/>
                <w:kern w:val="2"/>
                <w:sz w:val="21"/>
                <w:lang w:val="en-US" w:eastAsia="zh-CN" w:bidi="ar-SA"/>
              </w:rPr>
              <w:t xml:space="preserve"> </w:t>
            </w:r>
          </w:p>
        </w:tc>
        <w:tc>
          <w:tcPr>
            <w:tcW w:w="895" w:type="dxa"/>
          </w:tcPr>
          <w:p>
            <w:r>
              <w:rPr>
                <w:rFonts w:hint="eastAsia" w:ascii="宋体" w:hAnsi="宋体" w:eastAsia="宋体" w:cs="宋体"/>
                <w:bCs/>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160" w:type="dxa"/>
            <w:vAlign w:val="center"/>
          </w:tcPr>
          <w:p>
            <w:pPr>
              <w:rPr>
                <w:rFonts w:hint="eastAsia" w:ascii="Times New Roman" w:hAnsi="Times New Roman" w:eastAsia="宋体" w:cs="Times New Roman"/>
                <w:color w:val="auto"/>
                <w:kern w:val="2"/>
                <w:sz w:val="21"/>
                <w:lang w:val="en-US" w:eastAsia="zh-CN" w:bidi="ar-SA"/>
              </w:rPr>
            </w:pPr>
            <w:r>
              <w:rPr>
                <w:rFonts w:hint="eastAsia"/>
                <w:color w:val="auto"/>
              </w:rPr>
              <w:t>顾客满意度</w:t>
            </w:r>
          </w:p>
        </w:tc>
        <w:tc>
          <w:tcPr>
            <w:tcW w:w="1058" w:type="dxa"/>
            <w:vAlign w:val="center"/>
          </w:tcPr>
          <w:p>
            <w:pPr>
              <w:rPr>
                <w:rFonts w:ascii="Times New Roman" w:hAnsi="Times New Roman" w:eastAsia="宋体" w:cs="Times New Roman"/>
                <w:color w:val="auto"/>
                <w:kern w:val="2"/>
                <w:sz w:val="21"/>
                <w:lang w:val="en-US" w:eastAsia="zh-CN" w:bidi="ar-SA"/>
              </w:rPr>
            </w:pPr>
            <w:r>
              <w:rPr>
                <w:rFonts w:hint="eastAsia"/>
                <w:color w:val="auto"/>
              </w:rPr>
              <w:t>Q9.1.2</w:t>
            </w:r>
          </w:p>
        </w:tc>
        <w:tc>
          <w:tcPr>
            <w:tcW w:w="10596" w:type="dxa"/>
            <w:vAlign w:val="center"/>
          </w:tcPr>
          <w:p>
            <w:pPr>
              <w:rPr>
                <w:color w:val="auto"/>
                <w:lang w:val="zh-CN"/>
              </w:rPr>
            </w:pPr>
            <w:r>
              <w:rPr>
                <w:rFonts w:hint="eastAsia"/>
                <w:color w:val="auto"/>
                <w:lang w:val="en-US" w:eastAsia="zh-CN"/>
              </w:rPr>
              <w:t>查公司制定有ZJZZ-P-14-2021《顾客满意度监测管理程序》</w:t>
            </w:r>
            <w:r>
              <w:rPr>
                <w:rFonts w:hint="eastAsia"/>
                <w:color w:val="auto"/>
                <w:lang w:val="zh-CN"/>
              </w:rPr>
              <w:t>公司通过电话，走访等形式，接受顾客反馈，了解顾客顾客满意度信息，发放调查表对顾客满意度进行定量测量。</w:t>
            </w:r>
          </w:p>
          <w:p>
            <w:pPr>
              <w:rPr>
                <w:rFonts w:hint="eastAsia" w:ascii="Times New Roman" w:hAnsi="Times New Roman" w:eastAsia="宋体" w:cs="Times New Roman"/>
                <w:color w:val="auto"/>
                <w:kern w:val="2"/>
                <w:sz w:val="21"/>
                <w:lang w:val="en-US" w:eastAsia="zh-CN" w:bidi="ar-SA"/>
              </w:rPr>
            </w:pPr>
            <w:r>
              <w:rPr>
                <w:rFonts w:hint="eastAsia"/>
                <w:color w:val="auto"/>
                <w:lang w:val="zh-CN"/>
              </w:rPr>
              <w:t>提供“顾客满意程度调查表”，调查主要内容：</w:t>
            </w:r>
            <w:r>
              <w:rPr>
                <w:rFonts w:hint="eastAsia"/>
                <w:color w:val="auto"/>
              </w:rPr>
              <w:t>质量、交付、价格、服务等方面的满意程度</w:t>
            </w:r>
            <w:r>
              <w:rPr>
                <w:rFonts w:hint="eastAsia"/>
                <w:color w:val="auto"/>
                <w:lang w:val="zh-CN"/>
              </w:rPr>
              <w:t>等，</w:t>
            </w:r>
            <w:r>
              <w:rPr>
                <w:rFonts w:hint="eastAsia"/>
                <w:color w:val="auto"/>
              </w:rPr>
              <w:t>各项得分求平均值得最终结果</w:t>
            </w:r>
            <w:r>
              <w:rPr>
                <w:rFonts w:hint="eastAsia"/>
                <w:color w:val="auto"/>
                <w:lang w:val="zh-CN"/>
              </w:rPr>
              <w:t>。对</w:t>
            </w:r>
            <w:r>
              <w:rPr>
                <w:rFonts w:hint="eastAsia"/>
                <w:color w:val="auto"/>
                <w:lang w:val="en-US" w:eastAsia="zh-CN"/>
              </w:rPr>
              <w:t>6</w:t>
            </w:r>
            <w:bookmarkStart w:id="0" w:name="_GoBack"/>
            <w:bookmarkEnd w:id="0"/>
            <w:r>
              <w:rPr>
                <w:rFonts w:hint="eastAsia"/>
                <w:color w:val="auto"/>
                <w:lang w:val="zh-CN"/>
              </w:rPr>
              <w:t>个顾客进行了满意度调查。</w:t>
            </w:r>
            <w:r>
              <w:rPr>
                <w:rFonts w:hint="eastAsia"/>
                <w:color w:val="auto"/>
              </w:rPr>
              <w:t>提</w:t>
            </w:r>
            <w:r>
              <w:rPr>
                <w:rFonts w:hint="eastAsia"/>
                <w:color w:val="auto"/>
                <w:lang w:val="en-US" w:eastAsia="zh-CN"/>
              </w:rPr>
              <w:t>2022年7月28日</w:t>
            </w:r>
            <w:r>
              <w:rPr>
                <w:rFonts w:hint="eastAsia"/>
                <w:color w:val="auto"/>
              </w:rPr>
              <w:t>供顾客满意调查分析。最终顾客满意率9</w:t>
            </w:r>
            <w:r>
              <w:rPr>
                <w:color w:val="auto"/>
              </w:rPr>
              <w:t>6</w:t>
            </w:r>
            <w:r>
              <w:rPr>
                <w:rFonts w:hint="eastAsia"/>
                <w:color w:val="auto"/>
                <w:lang w:val="en-US" w:eastAsia="zh-CN"/>
              </w:rPr>
              <w:t>.5</w:t>
            </w:r>
            <w:r>
              <w:rPr>
                <w:rFonts w:hint="eastAsia"/>
                <w:color w:val="auto"/>
              </w:rPr>
              <w:t>%。该结果已提交管理评审。</w:t>
            </w:r>
          </w:p>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 xml:space="preserve"> </w:t>
            </w:r>
          </w:p>
        </w:tc>
        <w:tc>
          <w:tcPr>
            <w:tcW w:w="895" w:type="dxa"/>
          </w:tcPr>
          <w:p>
            <w:pP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160" w:type="dxa"/>
            <w:vAlign w:val="center"/>
          </w:tcPr>
          <w:p>
            <w:r>
              <w:rPr>
                <w:rFonts w:hint="eastAsia"/>
                <w:szCs w:val="21"/>
              </w:rPr>
              <w:t>内部审核</w:t>
            </w:r>
          </w:p>
        </w:tc>
        <w:tc>
          <w:tcPr>
            <w:tcW w:w="1058" w:type="dxa"/>
            <w:vAlign w:val="center"/>
          </w:tcPr>
          <w:p>
            <w:pPr>
              <w:rPr>
                <w:szCs w:val="21"/>
              </w:rPr>
            </w:pPr>
            <w:r>
              <w:rPr>
                <w:rFonts w:hint="eastAsia"/>
                <w:szCs w:val="21"/>
              </w:rPr>
              <w:t>QEO9.2</w:t>
            </w:r>
          </w:p>
          <w:p/>
        </w:tc>
        <w:tc>
          <w:tcPr>
            <w:tcW w:w="10596" w:type="dxa"/>
            <w:vAlign w:val="center"/>
          </w:tcPr>
          <w:p>
            <w:pPr>
              <w:ind w:firstLine="420" w:firstLineChars="200"/>
              <w:rPr>
                <w:rFonts w:ascii="宋体" w:hAnsi="宋体" w:cs="宋体"/>
                <w:szCs w:val="21"/>
              </w:rPr>
            </w:pPr>
            <w:r>
              <w:rPr>
                <w:rFonts w:hint="eastAsia" w:ascii="宋体" w:hAnsi="宋体" w:cs="宋体"/>
                <w:szCs w:val="21"/>
              </w:rPr>
              <w:t>公司制定ZJZZ-P-15-2021《</w:t>
            </w:r>
            <w:r>
              <w:rPr>
                <w:rFonts w:hint="eastAsia"/>
                <w:sz w:val="22"/>
                <w:szCs w:val="28"/>
              </w:rPr>
              <w:t>内部审核程序</w:t>
            </w:r>
            <w:r>
              <w:rPr>
                <w:rFonts w:hint="eastAsia" w:ascii="宋体" w:hAnsi="宋体" w:cs="宋体"/>
                <w:szCs w:val="21"/>
              </w:rPr>
              <w:t>》，对内部审核方案策划规定：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6.提供了《年度内审方案》，计划内容有：目的、范围、审核准则。</w:t>
            </w:r>
          </w:p>
          <w:p>
            <w:pPr>
              <w:rPr>
                <w:rFonts w:ascii="宋体" w:hAnsi="宋体" w:cs="宋体"/>
                <w:szCs w:val="21"/>
              </w:rPr>
            </w:pPr>
            <w:r>
              <w:rPr>
                <w:rFonts w:hint="eastAsia" w:ascii="宋体" w:hAnsi="宋体" w:cs="宋体"/>
                <w:szCs w:val="21"/>
              </w:rPr>
              <w:t>查阅内部审核有关记录</w:t>
            </w:r>
          </w:p>
          <w:p>
            <w:pPr>
              <w:numPr>
                <w:ilvl w:val="0"/>
                <w:numId w:val="3"/>
              </w:numPr>
              <w:rPr>
                <w:rFonts w:hint="eastAsia"/>
                <w:bCs/>
                <w:color w:val="000000"/>
                <w:szCs w:val="21"/>
              </w:rPr>
            </w:pPr>
            <w:r>
              <w:rPr>
                <w:rFonts w:hint="eastAsia" w:ascii="宋体" w:hAnsi="宋体" w:cs="宋体"/>
                <w:szCs w:val="21"/>
              </w:rPr>
              <w:t>提供了审核组名单：</w:t>
            </w:r>
            <w:r>
              <w:rPr>
                <w:rFonts w:hint="eastAsia"/>
                <w:bCs/>
                <w:color w:val="000000"/>
                <w:szCs w:val="21"/>
              </w:rPr>
              <w:t>组长/组员：</w:t>
            </w:r>
            <w:r>
              <w:rPr>
                <w:rFonts w:hint="eastAsia"/>
                <w:bCs/>
                <w:color w:val="auto"/>
                <w:szCs w:val="21"/>
              </w:rPr>
              <w:t>A盛特奇/</w:t>
            </w:r>
            <w:r>
              <w:rPr>
                <w:rFonts w:hint="eastAsia"/>
                <w:bCs/>
                <w:color w:val="auto"/>
                <w:szCs w:val="21"/>
                <w:lang w:val="en-US" w:eastAsia="zh-CN"/>
              </w:rPr>
              <w:t>B孙海清</w:t>
            </w:r>
            <w:r>
              <w:rPr>
                <w:rFonts w:hint="eastAsia"/>
                <w:bCs/>
                <w:color w:val="000000"/>
                <w:szCs w:val="21"/>
                <w:lang w:val="en-US" w:eastAsia="zh-CN"/>
              </w:rPr>
              <w:t xml:space="preserve"> </w:t>
            </w:r>
            <w:r>
              <w:rPr>
                <w:rFonts w:hint="eastAsia" w:ascii="宋体" w:hAnsi="宋体" w:cs="宋体"/>
                <w:szCs w:val="21"/>
              </w:rPr>
              <w:t xml:space="preserve">审核时间：  </w:t>
            </w:r>
            <w:r>
              <w:rPr>
                <w:rFonts w:hint="eastAsia"/>
                <w:color w:val="000000"/>
                <w:szCs w:val="21"/>
              </w:rPr>
              <w:t>202</w:t>
            </w:r>
            <w:r>
              <w:rPr>
                <w:rFonts w:hint="eastAsia"/>
                <w:color w:val="000000"/>
                <w:szCs w:val="21"/>
                <w:lang w:val="en-US" w:eastAsia="zh-CN"/>
              </w:rPr>
              <w:t>2</w:t>
            </w:r>
            <w:r>
              <w:rPr>
                <w:rFonts w:hint="eastAsia"/>
                <w:color w:val="000000"/>
                <w:szCs w:val="21"/>
              </w:rPr>
              <w:t>年</w:t>
            </w:r>
            <w:r>
              <w:rPr>
                <w:rFonts w:hint="eastAsia"/>
                <w:color w:val="000000"/>
                <w:szCs w:val="21"/>
                <w:lang w:val="en-US" w:eastAsia="zh-CN"/>
              </w:rPr>
              <w:t>8</w:t>
            </w:r>
            <w:r>
              <w:rPr>
                <w:rFonts w:hint="eastAsia"/>
                <w:color w:val="000000"/>
                <w:szCs w:val="21"/>
              </w:rPr>
              <w:t>月</w:t>
            </w:r>
            <w:r>
              <w:rPr>
                <w:rFonts w:hint="eastAsia"/>
                <w:color w:val="000000"/>
                <w:szCs w:val="21"/>
                <w:lang w:val="en-US" w:eastAsia="zh-CN"/>
              </w:rPr>
              <w:t>18</w:t>
            </w:r>
            <w:r>
              <w:rPr>
                <w:rFonts w:hint="eastAsia"/>
                <w:color w:val="000000"/>
                <w:szCs w:val="21"/>
              </w:rPr>
              <w:t>日</w:t>
            </w:r>
          </w:p>
          <w:p>
            <w:pPr>
              <w:rPr>
                <w:rFonts w:ascii="华文中宋" w:hAnsi="华文中宋" w:eastAsia="华文中宋"/>
                <w:color w:val="000000"/>
                <w:sz w:val="24"/>
              </w:rPr>
            </w:pPr>
            <w:r>
              <w:rPr>
                <w:rFonts w:hint="eastAsia" w:ascii="宋体" w:hAnsi="宋体" w:cs="宋体"/>
                <w:szCs w:val="21"/>
                <w:lang w:val="en-US" w:eastAsia="zh-CN"/>
              </w:rPr>
              <w:t>2</w:t>
            </w:r>
            <w:r>
              <w:rPr>
                <w:rFonts w:hint="eastAsia" w:ascii="宋体" w:hAnsi="宋体" w:cs="宋体"/>
                <w:szCs w:val="21"/>
              </w:rPr>
              <w:t>.审核范围：管理手册覆盖的所有部门及过程；</w:t>
            </w:r>
          </w:p>
          <w:p>
            <w:pPr>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.审核准则：ISO9001:2015《质量管理体系 要求》、ISO14001：2015《环境管理体系 要求及使用指南》、ISO45001：201</w:t>
            </w:r>
            <w:r>
              <w:rPr>
                <w:rFonts w:ascii="宋体" w:hAnsi="宋体" w:cs="宋体"/>
                <w:szCs w:val="21"/>
              </w:rPr>
              <w:t>8</w:t>
            </w:r>
            <w:r>
              <w:rPr>
                <w:rFonts w:hint="eastAsia" w:ascii="宋体" w:hAnsi="宋体" w:cs="宋体"/>
                <w:szCs w:val="21"/>
              </w:rPr>
              <w:t>《职业健康安全管理体系 要求》、公司管理体系文件、适用的法律法规、产品标准等。</w:t>
            </w:r>
          </w:p>
          <w:p>
            <w:pPr>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.提供了《内审首</w:t>
            </w:r>
            <w:r>
              <w:rPr>
                <w:rFonts w:hint="eastAsia" w:ascii="宋体" w:hAnsi="宋体" w:cs="宋体"/>
                <w:szCs w:val="21"/>
                <w:lang w:val="en-US" w:eastAsia="zh-CN"/>
              </w:rPr>
              <w:t>末</w:t>
            </w:r>
            <w:r>
              <w:rPr>
                <w:rFonts w:hint="eastAsia" w:ascii="宋体" w:hAnsi="宋体" w:cs="宋体"/>
                <w:szCs w:val="21"/>
              </w:rPr>
              <w:t>次会议签到表》，参加人有各部门负责人等。</w:t>
            </w:r>
          </w:p>
          <w:p>
            <w:pP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.提供了《内审检查表》，经查阅对照，受审核部门涉及条款与公司管理体系职责分配相一致。</w:t>
            </w:r>
          </w:p>
          <w:p>
            <w:pPr>
              <w:pStyle w:val="17"/>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0" w:lineRule="atLeast"/>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提供了《内审不符合报告》</w:t>
            </w:r>
            <w:r>
              <w:rPr>
                <w:rFonts w:hint="eastAsia" w:ascii="宋体" w:hAnsi="宋体" w:cs="宋体"/>
                <w:szCs w:val="21"/>
                <w:lang w:val="en-US" w:eastAsia="zh-CN"/>
              </w:rPr>
              <w:t>1</w:t>
            </w:r>
            <w:r>
              <w:rPr>
                <w:rFonts w:hint="eastAsia" w:ascii="宋体" w:hAnsi="宋体" w:cs="宋体"/>
                <w:szCs w:val="21"/>
              </w:rPr>
              <w:t>份，不符合GB/T24001:2015</w:t>
            </w:r>
            <w:r>
              <w:rPr>
                <w:rFonts w:hint="eastAsia" w:ascii="宋体" w:hAnsi="宋体" w:cs="宋体"/>
                <w:szCs w:val="21"/>
                <w:lang w:eastAsia="zh-CN"/>
              </w:rPr>
              <w:t>、</w:t>
            </w:r>
            <w:r>
              <w:rPr>
                <w:rFonts w:hint="eastAsia" w:ascii="宋体" w:hAnsi="宋体" w:cs="宋体"/>
                <w:szCs w:val="21"/>
              </w:rPr>
              <w:t>ISO45001：201</w:t>
            </w:r>
            <w:r>
              <w:rPr>
                <w:rFonts w:ascii="宋体" w:hAnsi="宋体" w:cs="宋体"/>
                <w:szCs w:val="21"/>
              </w:rPr>
              <w:t>8</w:t>
            </w:r>
            <w:r>
              <w:rPr>
                <w:rFonts w:hint="eastAsia" w:ascii="宋体" w:hAnsi="宋体" w:cs="宋体"/>
                <w:szCs w:val="21"/>
              </w:rPr>
              <w:t xml:space="preserve">中 </w:t>
            </w:r>
            <w:r>
              <w:rPr>
                <w:rFonts w:hint="eastAsia" w:ascii="宋体" w:hAnsi="宋体" w:cs="宋体"/>
                <w:szCs w:val="21"/>
                <w:lang w:val="en-US" w:eastAsia="zh-CN"/>
              </w:rPr>
              <w:t>6.1.3</w:t>
            </w:r>
            <w:r>
              <w:rPr>
                <w:rFonts w:hint="eastAsia" w:ascii="宋体" w:hAnsi="宋体" w:cs="宋体"/>
                <w:szCs w:val="21"/>
              </w:rPr>
              <w:t xml:space="preserve"> 条款</w:t>
            </w:r>
            <w:r>
              <w:rPr>
                <w:rFonts w:hint="eastAsia" w:ascii="宋体" w:hAnsi="宋体" w:cs="宋体"/>
                <w:szCs w:val="21"/>
                <w:lang w:eastAsia="zh-CN"/>
              </w:rPr>
              <w:t>：</w:t>
            </w:r>
            <w:r>
              <w:rPr>
                <w:rFonts w:hint="eastAsia" w:ascii="黑体" w:hAnsi="黑体" w:eastAsia="黑体"/>
                <w:b/>
                <w:color w:val="000000"/>
                <w:sz w:val="24"/>
                <w:szCs w:val="24"/>
                <w:lang w:val="en-US" w:eastAsia="zh-CN"/>
              </w:rPr>
              <w:t>查看法律法规清单中未收集</w:t>
            </w:r>
            <w:r>
              <w:rPr>
                <w:rFonts w:hint="eastAsia" w:ascii="黑体" w:hAnsi="黑体" w:eastAsia="黑体" w:cs="Times New Roman"/>
                <w:b/>
                <w:color w:val="000000"/>
                <w:sz w:val="24"/>
                <w:szCs w:val="24"/>
                <w:lang w:val="en-US" w:eastAsia="zh-CN"/>
              </w:rPr>
              <w:t>中华人民共和国国家标准:地震震级的规定(GB 17740-1999)等地震相关的标准</w:t>
            </w:r>
            <w:r>
              <w:rPr>
                <w:rFonts w:hint="eastAsia" w:ascii="宋体" w:hAnsi="宋体" w:cs="宋体"/>
                <w:szCs w:val="21"/>
              </w:rPr>
              <w:t>。</w:t>
            </w:r>
          </w:p>
          <w:p>
            <w:pPr>
              <w:spacing w:line="360" w:lineRule="exact"/>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不合格项按要求按期完成整改；各部门应进一步熟悉管理体系文件的要求，并且深入到每一员工，让每一员工真正地用到实处，并按要求严格执行；各部门对相关要求的理解还应加强，应积极配合执行部门。</w:t>
            </w:r>
          </w:p>
          <w:p>
            <w:pPr>
              <w:rPr>
                <w:rFonts w:hint="eastAsia" w:ascii="宋体" w:hAnsi="宋体" w:cs="宋体"/>
                <w:szCs w:val="21"/>
              </w:rPr>
            </w:pPr>
            <w:r>
              <w:rPr>
                <w:rFonts w:hint="eastAsia" w:ascii="宋体" w:hAnsi="宋体" w:cs="宋体"/>
                <w:szCs w:val="21"/>
              </w:rPr>
              <w:t>审核结论：中心建立的质量/环境境/职业健康安全管理体系基本符合GB/T19001-201</w:t>
            </w:r>
            <w:r>
              <w:rPr>
                <w:rFonts w:hint="eastAsia" w:ascii="宋体" w:hAnsi="宋体" w:cs="宋体"/>
                <w:szCs w:val="21"/>
                <w:lang w:val="en-US" w:eastAsia="zh-CN"/>
              </w:rPr>
              <w:t>6</w:t>
            </w:r>
            <w:r>
              <w:rPr>
                <w:rFonts w:hint="eastAsia" w:ascii="宋体" w:hAnsi="宋体" w:cs="宋体"/>
                <w:szCs w:val="21"/>
              </w:rPr>
              <w:t>、GB/T24001-201</w:t>
            </w:r>
            <w:r>
              <w:rPr>
                <w:rFonts w:hint="eastAsia" w:ascii="宋体" w:hAnsi="宋体" w:cs="宋体"/>
                <w:szCs w:val="21"/>
                <w:lang w:val="en-US" w:eastAsia="zh-CN"/>
              </w:rPr>
              <w:t>6</w:t>
            </w:r>
            <w:r>
              <w:rPr>
                <w:rFonts w:hint="eastAsia" w:ascii="宋体" w:hAnsi="宋体" w:cs="宋体"/>
                <w:szCs w:val="21"/>
              </w:rPr>
              <w:t>、</w:t>
            </w:r>
          </w:p>
          <w:p>
            <w:pPr>
              <w:rPr>
                <w:rFonts w:ascii="宋体" w:hAnsi="宋体" w:cs="宋体"/>
                <w:szCs w:val="21"/>
              </w:rPr>
            </w:pPr>
            <w:r>
              <w:rPr>
                <w:rFonts w:hint="eastAsia" w:ascii="宋体" w:hAnsi="宋体" w:cs="宋体"/>
                <w:szCs w:val="21"/>
              </w:rPr>
              <w:t>GB/T45001-2020标准要求。管理体系的运行是适宜的、充分的、有效的。</w:t>
            </w:r>
          </w:p>
          <w:p>
            <w:pPr>
              <w:rPr>
                <w:rFonts w:hint="eastAsia" w:ascii="Times New Roman" w:hAnsi="Times New Roman" w:eastAsia="宋体" w:cs="Times New Roman"/>
                <w:kern w:val="2"/>
                <w:sz w:val="21"/>
                <w:lang w:val="en-US" w:eastAsia="zh-CN" w:bidi="ar-SA"/>
              </w:rPr>
            </w:pPr>
            <w:r>
              <w:rPr>
                <w:rFonts w:hint="eastAsia" w:ascii="宋体" w:hAnsi="宋体" w:cs="宋体"/>
                <w:szCs w:val="21"/>
              </w:rPr>
              <w:t>审核员没有审核自己部门工作，具有独立性。</w:t>
            </w:r>
          </w:p>
          <w:p>
            <w:r>
              <w:rPr>
                <w:rFonts w:hint="eastAsia" w:cs="Times New Roman"/>
                <w:kern w:val="2"/>
                <w:sz w:val="21"/>
                <w:lang w:val="en-US" w:eastAsia="zh-CN" w:bidi="ar-SA"/>
              </w:rPr>
              <w:t xml:space="preserve"> </w:t>
            </w:r>
          </w:p>
        </w:tc>
        <w:tc>
          <w:tcPr>
            <w:tcW w:w="895" w:type="dxa"/>
          </w:tcPr>
          <w:p>
            <w:r>
              <w:rPr>
                <w:rFonts w:hint="eastAsia" w:ascii="宋体" w:hAnsi="宋体" w:eastAsia="宋体" w:cs="宋体"/>
                <w:bCs/>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1058" w:type="dxa"/>
            <w:vAlign w:val="center"/>
          </w:tcPr>
          <w:p>
            <w:pPr>
              <w:rPr>
                <w:szCs w:val="21"/>
              </w:rPr>
            </w:pPr>
            <w:r>
              <w:rPr>
                <w:rFonts w:hint="eastAsia"/>
                <w:szCs w:val="21"/>
              </w:rPr>
              <w:t>Q</w:t>
            </w:r>
            <w:r>
              <w:rPr>
                <w:szCs w:val="21"/>
              </w:rPr>
              <w:t>E</w:t>
            </w:r>
            <w:r>
              <w:rPr>
                <w:rFonts w:hint="eastAsia"/>
                <w:szCs w:val="21"/>
              </w:rPr>
              <w:t>O</w:t>
            </w:r>
          </w:p>
          <w:p>
            <w:pPr>
              <w:rPr>
                <w:szCs w:val="21"/>
              </w:rPr>
            </w:pPr>
            <w:r>
              <w:rPr>
                <w:szCs w:val="21"/>
              </w:rPr>
              <w:t>10.2</w:t>
            </w:r>
          </w:p>
          <w:p>
            <w:pPr>
              <w:rPr>
                <w:szCs w:val="21"/>
              </w:rPr>
            </w:pPr>
          </w:p>
        </w:tc>
        <w:tc>
          <w:tcPr>
            <w:tcW w:w="10596"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企业制定ZJZZ-P-18-2021《不合格控制程序》、ZJZZ-P-19-2021</w:t>
            </w:r>
            <w:r>
              <w:rPr>
                <w:rFonts w:hint="eastAsia"/>
                <w:szCs w:val="21"/>
                <w:lang w:eastAsia="zh-CN"/>
              </w:rPr>
              <w:t>《</w:t>
            </w:r>
            <w:r>
              <w:rPr>
                <w:rFonts w:hint="eastAsia"/>
                <w:szCs w:val="21"/>
              </w:rPr>
              <w:t>事件调查报告管理程序</w:t>
            </w:r>
            <w:r>
              <w:rPr>
                <w:rFonts w:hint="eastAsia"/>
                <w:szCs w:val="21"/>
                <w:lang w:eastAsia="zh-CN"/>
              </w:rPr>
              <w:t>》</w:t>
            </w:r>
            <w:r>
              <w:rPr>
                <w:rFonts w:hint="eastAsia"/>
                <w:szCs w:val="21"/>
              </w:rPr>
              <w:t>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公司办公和生产活动未发生过环境、安全等事故。</w:t>
            </w:r>
          </w:p>
          <w:p>
            <w:pPr>
              <w:pStyle w:val="17"/>
              <w:rPr>
                <w:bCs w:val="0"/>
                <w:spacing w:val="0"/>
                <w:szCs w:val="21"/>
              </w:rPr>
            </w:pPr>
            <w:r>
              <w:rPr>
                <w:rFonts w:hint="eastAsia"/>
                <w:bCs w:val="0"/>
                <w:spacing w:val="0"/>
                <w:szCs w:val="21"/>
              </w:rPr>
              <w:t>查持续改进：</w:t>
            </w:r>
          </w:p>
          <w:p>
            <w:pPr>
              <w:pStyle w:val="17"/>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17"/>
              <w:ind w:firstLine="420" w:firstLineChars="200"/>
              <w:rPr>
                <w:bCs w:val="0"/>
                <w:spacing w:val="0"/>
                <w:szCs w:val="21"/>
              </w:rPr>
            </w:pPr>
            <w:r>
              <w:rPr>
                <w:rFonts w:hint="eastAsia"/>
                <w:bCs w:val="0"/>
                <w:spacing w:val="0"/>
                <w:szCs w:val="21"/>
              </w:rPr>
              <w:t>b. 通过数据分析、纠正、预防措施实施达到持续改进；</w:t>
            </w:r>
          </w:p>
          <w:p>
            <w:pPr>
              <w:pStyle w:val="17"/>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rPr>
                <w:rFonts w:hint="eastAsia" w:ascii="Times New Roman" w:hAnsi="Times New Roman" w:eastAsia="宋体" w:cs="Times New Roman"/>
                <w:kern w:val="2"/>
                <w:sz w:val="21"/>
                <w:lang w:val="en-US" w:eastAsia="zh-CN" w:bidi="ar-SA"/>
              </w:rPr>
            </w:pPr>
            <w:r>
              <w:rPr>
                <w:rFonts w:hint="eastAsia"/>
                <w:szCs w:val="21"/>
              </w:rPr>
              <w:t>管理评审提出改进措施正在实施过程中。</w:t>
            </w:r>
          </w:p>
          <w:p>
            <w:pPr>
              <w:ind w:firstLine="420" w:firstLineChars="200"/>
              <w:rPr>
                <w:rFonts w:ascii="宋体" w:hAnsi="宋体" w:cs="宋体"/>
                <w:szCs w:val="21"/>
              </w:rPr>
            </w:pPr>
            <w:r>
              <w:rPr>
                <w:rFonts w:hint="eastAsia" w:cs="Times New Roman"/>
                <w:kern w:val="2"/>
                <w:sz w:val="21"/>
                <w:lang w:val="en-US" w:eastAsia="zh-CN" w:bidi="ar-SA"/>
              </w:rPr>
              <w:t xml:space="preserve"> </w:t>
            </w:r>
          </w:p>
        </w:tc>
        <w:tc>
          <w:tcPr>
            <w:tcW w:w="895" w:type="dxa"/>
          </w:tcPr>
          <w:p>
            <w:r>
              <w:rPr>
                <w:rFonts w:hint="eastAsia" w:ascii="宋体" w:hAnsi="宋体" w:eastAsia="宋体" w:cs="宋体"/>
                <w:bCs/>
                <w:sz w:val="21"/>
                <w:szCs w:val="21"/>
                <w:lang w:val="en-US" w:eastAsia="zh-CN"/>
              </w:rPr>
              <w:t>符合</w:t>
            </w:r>
          </w:p>
        </w:tc>
      </w:tr>
    </w:tbl>
    <w:p>
      <w:pPr>
        <w:jc w:val="left"/>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2"/>
      <w:pBdr>
        <w:bottom w:val="none" w:color="auto" w:sz="0" w:space="0"/>
      </w:pBdr>
      <w:spacing w:line="320" w:lineRule="exact"/>
      <w:ind w:firstLine="756" w:firstLineChars="400"/>
      <w:jc w:val="left"/>
    </w:pPr>
    <w:r>
      <w:rPr>
        <w:rStyle w:val="21"/>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797D2"/>
    <w:multiLevelType w:val="singleLevel"/>
    <w:tmpl w:val="F52797D2"/>
    <w:lvl w:ilvl="0" w:tentative="0">
      <w:start w:val="1"/>
      <w:numFmt w:val="decimal"/>
      <w:lvlText w:val="%1."/>
      <w:lvlJc w:val="left"/>
      <w:pPr>
        <w:ind w:left="425" w:hanging="425"/>
      </w:pPr>
      <w:rPr>
        <w:rFonts w:hint="default"/>
      </w:rPr>
    </w:lvl>
  </w:abstractNum>
  <w:abstractNum w:abstractNumId="1">
    <w:nsid w:val="33F09DE5"/>
    <w:multiLevelType w:val="singleLevel"/>
    <w:tmpl w:val="33F09DE5"/>
    <w:lvl w:ilvl="0" w:tentative="0">
      <w:start w:val="1"/>
      <w:numFmt w:val="decimalEnclosedCircleChinese"/>
      <w:suff w:val="nothing"/>
      <w:lvlText w:val="%1　"/>
      <w:lvlJc w:val="left"/>
      <w:pPr>
        <w:ind w:left="0" w:firstLine="400"/>
      </w:pPr>
      <w:rPr>
        <w:rFonts w:hint="eastAsia"/>
      </w:r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ZWJiZGY2YjU2MmRhNjg4NDA1NWJhMzhhZTVmYzcifQ=="/>
  </w:docVars>
  <w:rsids>
    <w:rsidRoot w:val="009973B4"/>
    <w:rsid w:val="00017A34"/>
    <w:rsid w:val="000237F6"/>
    <w:rsid w:val="00024C50"/>
    <w:rsid w:val="0003373A"/>
    <w:rsid w:val="00036143"/>
    <w:rsid w:val="00046917"/>
    <w:rsid w:val="00053AAE"/>
    <w:rsid w:val="00071661"/>
    <w:rsid w:val="00090528"/>
    <w:rsid w:val="00091D5E"/>
    <w:rsid w:val="000A53EB"/>
    <w:rsid w:val="000B0723"/>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B311A"/>
    <w:rsid w:val="002E1F88"/>
    <w:rsid w:val="003022CC"/>
    <w:rsid w:val="00337922"/>
    <w:rsid w:val="00340867"/>
    <w:rsid w:val="003518B5"/>
    <w:rsid w:val="00366399"/>
    <w:rsid w:val="00371C74"/>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3D98"/>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A65AB"/>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155CB"/>
    <w:rsid w:val="00E6360A"/>
    <w:rsid w:val="00E7307B"/>
    <w:rsid w:val="00E754A7"/>
    <w:rsid w:val="00E80AE3"/>
    <w:rsid w:val="00E80CCA"/>
    <w:rsid w:val="00E86639"/>
    <w:rsid w:val="00E93330"/>
    <w:rsid w:val="00E954C4"/>
    <w:rsid w:val="00EB0164"/>
    <w:rsid w:val="00ED0F62"/>
    <w:rsid w:val="00F1746E"/>
    <w:rsid w:val="00F305C2"/>
    <w:rsid w:val="00F3665D"/>
    <w:rsid w:val="00F617EA"/>
    <w:rsid w:val="00F71A76"/>
    <w:rsid w:val="00F77ECA"/>
    <w:rsid w:val="00F87C00"/>
    <w:rsid w:val="00F95653"/>
    <w:rsid w:val="00FA32A7"/>
    <w:rsid w:val="00FB3DD3"/>
    <w:rsid w:val="00FC02C4"/>
    <w:rsid w:val="00FD2F92"/>
    <w:rsid w:val="00FD35C5"/>
    <w:rsid w:val="00FD726A"/>
    <w:rsid w:val="00FF050E"/>
    <w:rsid w:val="01581EA0"/>
    <w:rsid w:val="028D7421"/>
    <w:rsid w:val="02B84719"/>
    <w:rsid w:val="02FA6253"/>
    <w:rsid w:val="032C3757"/>
    <w:rsid w:val="036603D4"/>
    <w:rsid w:val="03E60C21"/>
    <w:rsid w:val="04617F72"/>
    <w:rsid w:val="04C04927"/>
    <w:rsid w:val="05B11F2A"/>
    <w:rsid w:val="06175986"/>
    <w:rsid w:val="06400A4B"/>
    <w:rsid w:val="06E01EC3"/>
    <w:rsid w:val="078132CC"/>
    <w:rsid w:val="081166E4"/>
    <w:rsid w:val="09535250"/>
    <w:rsid w:val="09806D23"/>
    <w:rsid w:val="09BA2AC6"/>
    <w:rsid w:val="0A1E3055"/>
    <w:rsid w:val="0B156FC6"/>
    <w:rsid w:val="0B256D46"/>
    <w:rsid w:val="0B756CA4"/>
    <w:rsid w:val="0BB74A17"/>
    <w:rsid w:val="0BF73B5D"/>
    <w:rsid w:val="0BF91683"/>
    <w:rsid w:val="0C1821A1"/>
    <w:rsid w:val="0C5F0639"/>
    <w:rsid w:val="0C85106D"/>
    <w:rsid w:val="0D66233C"/>
    <w:rsid w:val="0D7C24B0"/>
    <w:rsid w:val="0D8B1FB3"/>
    <w:rsid w:val="0F6442AD"/>
    <w:rsid w:val="0FDA7F53"/>
    <w:rsid w:val="10120F66"/>
    <w:rsid w:val="104B26C9"/>
    <w:rsid w:val="108219C2"/>
    <w:rsid w:val="11705116"/>
    <w:rsid w:val="11845E93"/>
    <w:rsid w:val="11AF5C86"/>
    <w:rsid w:val="129F0DF1"/>
    <w:rsid w:val="12F6691D"/>
    <w:rsid w:val="14CC652A"/>
    <w:rsid w:val="14D25167"/>
    <w:rsid w:val="15110FDA"/>
    <w:rsid w:val="155A19C5"/>
    <w:rsid w:val="161E60CF"/>
    <w:rsid w:val="17B20018"/>
    <w:rsid w:val="186C0346"/>
    <w:rsid w:val="18A323B1"/>
    <w:rsid w:val="18DB38B5"/>
    <w:rsid w:val="19D21D95"/>
    <w:rsid w:val="19D43730"/>
    <w:rsid w:val="1A120A39"/>
    <w:rsid w:val="1AD215C7"/>
    <w:rsid w:val="1AD80FFE"/>
    <w:rsid w:val="1B2C7B1C"/>
    <w:rsid w:val="1B5709BC"/>
    <w:rsid w:val="1BF9747E"/>
    <w:rsid w:val="1C986C96"/>
    <w:rsid w:val="1E295883"/>
    <w:rsid w:val="1E565434"/>
    <w:rsid w:val="1E90527F"/>
    <w:rsid w:val="1EC065B8"/>
    <w:rsid w:val="21747ECE"/>
    <w:rsid w:val="219C172C"/>
    <w:rsid w:val="22017E7F"/>
    <w:rsid w:val="224458A6"/>
    <w:rsid w:val="23544896"/>
    <w:rsid w:val="235E7C88"/>
    <w:rsid w:val="246B6135"/>
    <w:rsid w:val="24FE116D"/>
    <w:rsid w:val="26E4625C"/>
    <w:rsid w:val="275F0ADD"/>
    <w:rsid w:val="27710810"/>
    <w:rsid w:val="27B53290"/>
    <w:rsid w:val="28A46FFC"/>
    <w:rsid w:val="29A06FDB"/>
    <w:rsid w:val="2A134B34"/>
    <w:rsid w:val="2A712F0F"/>
    <w:rsid w:val="2A9071FF"/>
    <w:rsid w:val="2B2E2752"/>
    <w:rsid w:val="2B9022F9"/>
    <w:rsid w:val="2BFC024F"/>
    <w:rsid w:val="2C772424"/>
    <w:rsid w:val="2C9B1E1D"/>
    <w:rsid w:val="2F4B0E69"/>
    <w:rsid w:val="2FF65D56"/>
    <w:rsid w:val="2FF7387C"/>
    <w:rsid w:val="30D16CC5"/>
    <w:rsid w:val="31AB2B70"/>
    <w:rsid w:val="31C028B0"/>
    <w:rsid w:val="34E645EB"/>
    <w:rsid w:val="37476F8A"/>
    <w:rsid w:val="383E2EF6"/>
    <w:rsid w:val="38610411"/>
    <w:rsid w:val="38AA56C2"/>
    <w:rsid w:val="38E10519"/>
    <w:rsid w:val="39827C37"/>
    <w:rsid w:val="399C171C"/>
    <w:rsid w:val="3C125F9B"/>
    <w:rsid w:val="3C1959EB"/>
    <w:rsid w:val="3D2F613A"/>
    <w:rsid w:val="3E1444F6"/>
    <w:rsid w:val="3F3B2173"/>
    <w:rsid w:val="40715AC8"/>
    <w:rsid w:val="40B67F76"/>
    <w:rsid w:val="415E2F32"/>
    <w:rsid w:val="41872CB2"/>
    <w:rsid w:val="419A4E90"/>
    <w:rsid w:val="41E277AB"/>
    <w:rsid w:val="429A35A3"/>
    <w:rsid w:val="435C1130"/>
    <w:rsid w:val="442828E9"/>
    <w:rsid w:val="45303661"/>
    <w:rsid w:val="45B46040"/>
    <w:rsid w:val="46FC1A4C"/>
    <w:rsid w:val="47CF7161"/>
    <w:rsid w:val="48531B40"/>
    <w:rsid w:val="49BA3960"/>
    <w:rsid w:val="49CA7BE0"/>
    <w:rsid w:val="4A0F666A"/>
    <w:rsid w:val="4A78731B"/>
    <w:rsid w:val="4B49722A"/>
    <w:rsid w:val="4B4B30DE"/>
    <w:rsid w:val="4BCE772F"/>
    <w:rsid w:val="4BFA763C"/>
    <w:rsid w:val="4C4035AE"/>
    <w:rsid w:val="4CE64F35"/>
    <w:rsid w:val="4DDC3C53"/>
    <w:rsid w:val="4F367AC5"/>
    <w:rsid w:val="4F7F35B2"/>
    <w:rsid w:val="51BD627C"/>
    <w:rsid w:val="52554706"/>
    <w:rsid w:val="529C2335"/>
    <w:rsid w:val="52B24340"/>
    <w:rsid w:val="5473149B"/>
    <w:rsid w:val="54972DB4"/>
    <w:rsid w:val="56311B54"/>
    <w:rsid w:val="56D85CFB"/>
    <w:rsid w:val="583F60FB"/>
    <w:rsid w:val="590762DE"/>
    <w:rsid w:val="5949498B"/>
    <w:rsid w:val="59A85EFD"/>
    <w:rsid w:val="5AF26F96"/>
    <w:rsid w:val="5B9242D5"/>
    <w:rsid w:val="5D727E75"/>
    <w:rsid w:val="5D86343D"/>
    <w:rsid w:val="5DB12D14"/>
    <w:rsid w:val="5EA12B9A"/>
    <w:rsid w:val="5EC928D3"/>
    <w:rsid w:val="5EFC2D94"/>
    <w:rsid w:val="5F3D09FC"/>
    <w:rsid w:val="5F425B73"/>
    <w:rsid w:val="5F5C48D2"/>
    <w:rsid w:val="5F6A1134"/>
    <w:rsid w:val="5F8E191F"/>
    <w:rsid w:val="5F9641CD"/>
    <w:rsid w:val="628D2779"/>
    <w:rsid w:val="628D5F03"/>
    <w:rsid w:val="642B3356"/>
    <w:rsid w:val="648C220A"/>
    <w:rsid w:val="64F43146"/>
    <w:rsid w:val="654A5507"/>
    <w:rsid w:val="6578278E"/>
    <w:rsid w:val="658C10F3"/>
    <w:rsid w:val="65CA104B"/>
    <w:rsid w:val="65CE0600"/>
    <w:rsid w:val="65E47E23"/>
    <w:rsid w:val="66356363"/>
    <w:rsid w:val="66972AAF"/>
    <w:rsid w:val="66F83B86"/>
    <w:rsid w:val="677E4DCB"/>
    <w:rsid w:val="68BB08C9"/>
    <w:rsid w:val="6A4140D3"/>
    <w:rsid w:val="6A5D69B2"/>
    <w:rsid w:val="6A7021FA"/>
    <w:rsid w:val="6C093A05"/>
    <w:rsid w:val="6C5F1FB2"/>
    <w:rsid w:val="6DA65F1D"/>
    <w:rsid w:val="6E031C73"/>
    <w:rsid w:val="6E116960"/>
    <w:rsid w:val="6E6B6A6E"/>
    <w:rsid w:val="6E8126B3"/>
    <w:rsid w:val="6EE8797B"/>
    <w:rsid w:val="6FF46E59"/>
    <w:rsid w:val="7051627C"/>
    <w:rsid w:val="7089584F"/>
    <w:rsid w:val="70CA3520"/>
    <w:rsid w:val="70FF68B5"/>
    <w:rsid w:val="724759C2"/>
    <w:rsid w:val="731D6723"/>
    <w:rsid w:val="73306456"/>
    <w:rsid w:val="73E237A4"/>
    <w:rsid w:val="73E9008B"/>
    <w:rsid w:val="73F5163E"/>
    <w:rsid w:val="742C30C1"/>
    <w:rsid w:val="74A7099A"/>
    <w:rsid w:val="76C24502"/>
    <w:rsid w:val="76EF6628"/>
    <w:rsid w:val="772935FE"/>
    <w:rsid w:val="78681A0A"/>
    <w:rsid w:val="78A376CA"/>
    <w:rsid w:val="79052133"/>
    <w:rsid w:val="7A0E74A5"/>
    <w:rsid w:val="7A42130E"/>
    <w:rsid w:val="7A9674E6"/>
    <w:rsid w:val="7AE364A4"/>
    <w:rsid w:val="7B310FBD"/>
    <w:rsid w:val="7B53369F"/>
    <w:rsid w:val="7B760BF0"/>
    <w:rsid w:val="7B8757FC"/>
    <w:rsid w:val="7BDD1145"/>
    <w:rsid w:val="7BFC781D"/>
    <w:rsid w:val="7C046C2A"/>
    <w:rsid w:val="7C483276"/>
    <w:rsid w:val="7C4D08BC"/>
    <w:rsid w:val="7DAC6B0C"/>
    <w:rsid w:val="7DAD46F3"/>
    <w:rsid w:val="7E4B683A"/>
    <w:rsid w:val="7E4D43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w:basedOn w:val="1"/>
    <w:qFormat/>
    <w:uiPriority w:val="0"/>
    <w:pPr>
      <w:spacing w:after="120"/>
    </w:pPr>
  </w:style>
  <w:style w:type="paragraph" w:styleId="6">
    <w:name w:val="Body Text Indent"/>
    <w:basedOn w:val="1"/>
    <w:qFormat/>
    <w:uiPriority w:val="0"/>
    <w:pPr>
      <w:ind w:firstLine="560" w:firstLineChars="200"/>
    </w:pPr>
    <w:rPr>
      <w:rFonts w:ascii="宋体" w:hAnsi="宋体"/>
      <w:color w:val="FF0000"/>
      <w:sz w:val="28"/>
    </w:rPr>
  </w:style>
  <w:style w:type="paragraph" w:styleId="7">
    <w:name w:val="toc 3"/>
    <w:basedOn w:val="1"/>
    <w:next w:val="1"/>
    <w:qFormat/>
    <w:uiPriority w:val="0"/>
    <w:pPr>
      <w:ind w:left="840" w:leftChars="400"/>
      <w:jc w:val="both"/>
    </w:pPr>
    <w:rPr>
      <w:rFonts w:ascii="Calibri" w:hAnsi="Calibri" w:eastAsia="宋体" w:cs="Calibri"/>
      <w:iCs/>
    </w:rPr>
  </w:style>
  <w:style w:type="paragraph" w:styleId="8">
    <w:name w:val="Plain Text"/>
    <w:basedOn w:val="1"/>
    <w:qFormat/>
    <w:uiPriority w:val="0"/>
    <w:rPr>
      <w:rFonts w:ascii="宋体" w:hAnsi="Courier New"/>
      <w:sz w:val="24"/>
    </w:r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Body Text Indent 3"/>
    <w:basedOn w:val="1"/>
    <w:link w:val="28"/>
    <w:unhideWhenUsed/>
    <w:qFormat/>
    <w:uiPriority w:val="99"/>
    <w:pPr>
      <w:spacing w:after="120"/>
      <w:ind w:left="420" w:leftChars="200"/>
    </w:pPr>
    <w:rPr>
      <w:sz w:val="16"/>
      <w:szCs w:val="16"/>
    </w:rPr>
  </w:style>
  <w:style w:type="paragraph" w:styleId="12">
    <w:name w:val="Body Text First Indent"/>
    <w:basedOn w:val="5"/>
    <w:qFormat/>
    <w:uiPriority w:val="0"/>
    <w:pPr>
      <w:ind w:firstLine="420" w:firstLineChars="100"/>
    </w:pPr>
    <w:rPr>
      <w:szCs w:val="20"/>
    </w:rPr>
  </w:style>
  <w:style w:type="paragraph" w:styleId="13">
    <w:name w:val="Body Text First Indent 2"/>
    <w:basedOn w:val="6"/>
    <w:qFormat/>
    <w:uiPriority w:val="0"/>
    <w:pPr>
      <w:ind w:firstLine="420"/>
      <w:jc w:val="left"/>
    </w:pPr>
    <w:rPr>
      <w:rFonts w:eastAsia="仿宋_GB2312"/>
      <w:color w:val="000000"/>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表格文字"/>
    <w:basedOn w:val="1"/>
    <w:qFormat/>
    <w:uiPriority w:val="0"/>
    <w:pPr>
      <w:spacing w:before="25" w:after="25"/>
    </w:pPr>
    <w:rPr>
      <w:bCs/>
      <w:spacing w:val="10"/>
    </w:rPr>
  </w:style>
  <w:style w:type="character" w:customStyle="1" w:styleId="18">
    <w:name w:val="页眉 字符"/>
    <w:basedOn w:val="16"/>
    <w:link w:val="2"/>
    <w:qFormat/>
    <w:uiPriority w:val="99"/>
    <w:rPr>
      <w:rFonts w:ascii="Times New Roman" w:hAnsi="Times New Roman" w:eastAsia="宋体" w:cs="Times New Roman"/>
      <w:sz w:val="18"/>
      <w:szCs w:val="18"/>
    </w:rPr>
  </w:style>
  <w:style w:type="character" w:customStyle="1" w:styleId="19">
    <w:name w:val="页脚 字符"/>
    <w:basedOn w:val="16"/>
    <w:link w:val="10"/>
    <w:qFormat/>
    <w:uiPriority w:val="99"/>
    <w:rPr>
      <w:rFonts w:ascii="Times New Roman" w:hAnsi="Times New Roman" w:eastAsia="宋体" w:cs="Times New Roman"/>
      <w:sz w:val="18"/>
      <w:szCs w:val="18"/>
    </w:rPr>
  </w:style>
  <w:style w:type="character" w:customStyle="1" w:styleId="20">
    <w:name w:val="批注框文本 字符"/>
    <w:basedOn w:val="16"/>
    <w:link w:val="9"/>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_Style 2"/>
    <w:basedOn w:val="1"/>
    <w:qFormat/>
    <w:uiPriority w:val="34"/>
    <w:pPr>
      <w:widowControl/>
      <w:ind w:firstLine="420" w:firstLineChars="200"/>
      <w:jc w:val="left"/>
    </w:pPr>
    <w:rPr>
      <w:kern w:val="0"/>
      <w:sz w:val="20"/>
      <w:lang w:eastAsia="en-US"/>
    </w:rPr>
  </w:style>
  <w:style w:type="character" w:customStyle="1" w:styleId="23">
    <w:name w:val="info-content-text"/>
    <w:qFormat/>
    <w:uiPriority w:val="0"/>
  </w:style>
  <w:style w:type="character" w:customStyle="1" w:styleId="24">
    <w:name w:val="标题 1 字符"/>
    <w:basedOn w:val="16"/>
    <w:link w:val="3"/>
    <w:qFormat/>
    <w:uiPriority w:val="0"/>
    <w:rPr>
      <w:b/>
      <w:bCs/>
      <w:kern w:val="44"/>
      <w:sz w:val="44"/>
      <w:szCs w:val="44"/>
    </w:rPr>
  </w:style>
  <w:style w:type="paragraph" w:styleId="25">
    <w:name w:val="List Paragraph"/>
    <w:basedOn w:val="1"/>
    <w:qFormat/>
    <w:uiPriority w:val="99"/>
    <w:pPr>
      <w:ind w:firstLine="420" w:firstLineChars="200"/>
    </w:pPr>
  </w:style>
  <w:style w:type="paragraph" w:customStyle="1" w:styleId="26">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7">
    <w:name w:val="默认段落字体 Para Char Char Char1 Char"/>
    <w:basedOn w:val="1"/>
    <w:next w:val="1"/>
    <w:qFormat/>
    <w:uiPriority w:val="0"/>
    <w:pPr>
      <w:spacing w:line="240" w:lineRule="atLeast"/>
      <w:ind w:left="420" w:firstLine="420"/>
      <w:jc w:val="left"/>
    </w:pPr>
    <w:rPr>
      <w:szCs w:val="24"/>
    </w:rPr>
  </w:style>
  <w:style w:type="character" w:customStyle="1" w:styleId="28">
    <w:name w:val="正文文本缩进 3 字符"/>
    <w:basedOn w:val="16"/>
    <w:link w:val="11"/>
    <w:semiHidden/>
    <w:qFormat/>
    <w:uiPriority w:val="99"/>
    <w:rPr>
      <w:kern w:val="2"/>
      <w:sz w:val="16"/>
      <w:szCs w:val="16"/>
    </w:rPr>
  </w:style>
  <w:style w:type="paragraph" w:customStyle="1" w:styleId="29">
    <w:name w:val="Body text|1"/>
    <w:basedOn w:val="1"/>
    <w:qFormat/>
    <w:uiPriority w:val="0"/>
    <w:pPr>
      <w:widowControl w:val="0"/>
      <w:shd w:val="clear" w:color="auto" w:fill="auto"/>
      <w:spacing w:line="430"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13</Pages>
  <Words>7760</Words>
  <Characters>8608</Characters>
  <Lines>55</Lines>
  <Paragraphs>15</Paragraphs>
  <TotalTime>5</TotalTime>
  <ScaleCrop>false</ScaleCrop>
  <LinksUpToDate>false</LinksUpToDate>
  <CharactersWithSpaces>9064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2022-11-01T04:29:35Z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81F4756913E347A7898CB3931EF7056B</vt:lpwstr>
  </property>
</Properties>
</file>