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
        <w:gridCol w:w="2159"/>
        <w:gridCol w:w="1"/>
        <w:gridCol w:w="957"/>
        <w:gridCol w:w="1"/>
        <w:gridCol w:w="1"/>
        <w:gridCol w:w="1"/>
        <w:gridCol w:w="742"/>
        <w:gridCol w:w="1"/>
        <w:gridCol w:w="1"/>
        <w:gridCol w:w="1"/>
        <w:gridCol w:w="9255"/>
        <w:gridCol w:w="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2164" w:type="dxa"/>
            <w:gridSpan w:val="2"/>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4"/>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001" w:type="dxa"/>
            <w:gridSpan w:val="6"/>
            <w:shd w:val="clear" w:color="auto" w:fill="auto"/>
            <w:vAlign w:val="center"/>
          </w:tcPr>
          <w:p>
            <w:pPr>
              <w:rPr>
                <w:rFonts w:hint="eastAsia" w:eastAsia="宋体"/>
                <w:sz w:val="24"/>
                <w:szCs w:val="24"/>
                <w:lang w:val="en-US" w:eastAsia="zh-CN"/>
              </w:rPr>
            </w:pPr>
            <w:r>
              <w:rPr>
                <w:rFonts w:hint="eastAsia"/>
                <w:sz w:val="24"/>
                <w:szCs w:val="24"/>
              </w:rPr>
              <w:t>受审核部门：领导层</w:t>
            </w:r>
            <w:r>
              <w:rPr>
                <w:rFonts w:hint="eastAsia"/>
                <w:sz w:val="24"/>
                <w:szCs w:val="24"/>
                <w:lang w:val="en-US" w:eastAsia="zh-CN"/>
              </w:rPr>
              <w:t xml:space="preserve"> </w:t>
            </w:r>
            <w:r>
              <w:rPr>
                <w:sz w:val="24"/>
                <w:szCs w:val="24"/>
              </w:rPr>
              <w:t xml:space="preserve">       </w:t>
            </w:r>
            <w:r>
              <w:rPr>
                <w:rFonts w:hint="eastAsia"/>
                <w:sz w:val="24"/>
                <w:szCs w:val="24"/>
                <w:lang w:val="en-US" w:eastAsia="zh-CN"/>
              </w:rPr>
              <w:t xml:space="preserve">主管领导：谢声华  </w:t>
            </w:r>
            <w:r>
              <w:rPr>
                <w:sz w:val="24"/>
                <w:szCs w:val="24"/>
              </w:rPr>
              <w:t xml:space="preserve">      </w:t>
            </w:r>
            <w:r>
              <w:rPr>
                <w:rFonts w:hint="eastAsia"/>
                <w:sz w:val="24"/>
                <w:szCs w:val="24"/>
              </w:rPr>
              <w:t>陪同人员：</w:t>
            </w:r>
            <w:r>
              <w:rPr>
                <w:rFonts w:hint="eastAsia"/>
                <w:sz w:val="24"/>
                <w:szCs w:val="24"/>
                <w:lang w:val="en-US" w:eastAsia="zh-CN"/>
              </w:rPr>
              <w:t>王亮</w:t>
            </w:r>
          </w:p>
        </w:tc>
        <w:tc>
          <w:tcPr>
            <w:tcW w:w="1589" w:type="dxa"/>
            <w:gridSpan w:val="2"/>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trPr>
        <w:tc>
          <w:tcPr>
            <w:tcW w:w="2164" w:type="dxa"/>
            <w:gridSpan w:val="2"/>
            <w:vMerge w:val="continue"/>
            <w:shd w:val="clear" w:color="auto" w:fill="auto"/>
            <w:vAlign w:val="center"/>
          </w:tcPr>
          <w:p/>
        </w:tc>
        <w:tc>
          <w:tcPr>
            <w:tcW w:w="960" w:type="dxa"/>
            <w:gridSpan w:val="4"/>
            <w:vMerge w:val="continue"/>
            <w:shd w:val="clear" w:color="auto" w:fill="auto"/>
            <w:vAlign w:val="center"/>
          </w:tcPr>
          <w:p/>
        </w:tc>
        <w:tc>
          <w:tcPr>
            <w:tcW w:w="10001" w:type="dxa"/>
            <w:gridSpan w:val="6"/>
            <w:shd w:val="clear" w:color="auto" w:fill="auto"/>
            <w:vAlign w:val="center"/>
          </w:tcPr>
          <w:p>
            <w:pPr>
              <w:spacing w:before="120"/>
              <w:rPr>
                <w:rFonts w:hint="default"/>
                <w:lang w:val="en-US"/>
              </w:rPr>
            </w:pPr>
            <w:r>
              <w:rPr>
                <w:rFonts w:hint="eastAsia"/>
              </w:rPr>
              <w:t>审核员：</w:t>
            </w:r>
            <w:r>
              <w:rPr>
                <w:rFonts w:hint="eastAsia"/>
                <w:lang w:val="en-US" w:eastAsia="zh-CN"/>
              </w:rPr>
              <w:t xml:space="preserve">肖新龙 </w:t>
            </w:r>
            <w:r>
              <w:rPr>
                <w:rFonts w:hint="eastAsia"/>
              </w:rPr>
              <w:t xml:space="preserve">    </w:t>
            </w:r>
            <w:r>
              <w:t xml:space="preserve">            </w:t>
            </w:r>
            <w:r>
              <w:rPr>
                <w:rFonts w:hint="eastAsia"/>
              </w:rPr>
              <w:t>审核日期：</w:t>
            </w:r>
            <w:r>
              <w:t xml:space="preserve"> </w:t>
            </w:r>
            <w:r>
              <w:rPr>
                <w:rFonts w:hint="eastAsia"/>
                <w:lang w:val="en-US" w:eastAsia="zh-CN"/>
              </w:rPr>
              <w:t>2022-11-01</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2164" w:type="dxa"/>
            <w:gridSpan w:val="2"/>
            <w:vMerge w:val="continue"/>
            <w:shd w:val="clear" w:color="auto" w:fill="auto"/>
            <w:vAlign w:val="center"/>
          </w:tcPr>
          <w:p/>
        </w:tc>
        <w:tc>
          <w:tcPr>
            <w:tcW w:w="960" w:type="dxa"/>
            <w:gridSpan w:val="4"/>
            <w:vMerge w:val="continue"/>
            <w:shd w:val="clear" w:color="auto" w:fill="auto"/>
            <w:vAlign w:val="center"/>
          </w:tcPr>
          <w:p/>
        </w:tc>
        <w:tc>
          <w:tcPr>
            <w:tcW w:w="10001" w:type="dxa"/>
            <w:gridSpan w:val="6"/>
            <w:shd w:val="clear" w:color="auto" w:fill="auto"/>
            <w:vAlign w:val="center"/>
          </w:tcPr>
          <w:p>
            <w:pPr>
              <w:spacing w:before="120"/>
              <w:rPr>
                <w:rFonts w:hint="eastAsia"/>
              </w:rPr>
            </w:pPr>
            <w:r>
              <w:rPr>
                <w:rFonts w:hint="eastAsia"/>
              </w:rPr>
              <w:t>审核条款：</w:t>
            </w:r>
          </w:p>
          <w:p>
            <w:pPr>
              <w:spacing w:line="300" w:lineRule="exact"/>
              <w:rPr>
                <w:b w:val="0"/>
                <w:bCs w:val="0"/>
                <w:color w:val="auto"/>
                <w:sz w:val="18"/>
                <w:szCs w:val="18"/>
              </w:rPr>
            </w:pPr>
            <w:r>
              <w:rPr>
                <w:rFonts w:hint="eastAsia"/>
                <w:b w:val="0"/>
                <w:bCs w:val="0"/>
                <w:color w:val="auto"/>
                <w:sz w:val="18"/>
                <w:szCs w:val="18"/>
                <w:lang w:val="en-US" w:eastAsia="zh-CN"/>
              </w:rPr>
              <w:t>Q:</w:t>
            </w:r>
            <w:r>
              <w:rPr>
                <w:b w:val="0"/>
                <w:bCs w:val="0"/>
                <w:color w:val="auto"/>
                <w:sz w:val="18"/>
                <w:szCs w:val="18"/>
              </w:rPr>
              <w:t>4.1</w:t>
            </w:r>
            <w:r>
              <w:rPr>
                <w:rFonts w:hint="eastAsia"/>
                <w:b w:val="0"/>
                <w:bCs w:val="0"/>
                <w:color w:val="auto"/>
                <w:sz w:val="18"/>
                <w:szCs w:val="18"/>
              </w:rPr>
              <w:t>-</w:t>
            </w:r>
            <w:r>
              <w:rPr>
                <w:b w:val="0"/>
                <w:bCs w:val="0"/>
                <w:color w:val="auto"/>
                <w:sz w:val="18"/>
                <w:szCs w:val="18"/>
              </w:rPr>
              <w:t>4.4/5.1/5.2/5.3/6.1/6.2/6.3</w:t>
            </w:r>
            <w:r>
              <w:rPr>
                <w:rFonts w:hint="eastAsia"/>
                <w:b w:val="0"/>
                <w:bCs w:val="0"/>
                <w:color w:val="auto"/>
                <w:sz w:val="18"/>
                <w:szCs w:val="18"/>
              </w:rPr>
              <w:t>/</w:t>
            </w:r>
            <w:r>
              <w:rPr>
                <w:b w:val="0"/>
                <w:bCs w:val="0"/>
                <w:color w:val="auto"/>
                <w:sz w:val="18"/>
                <w:szCs w:val="18"/>
              </w:rPr>
              <w:t>7.1</w:t>
            </w:r>
            <w:r>
              <w:rPr>
                <w:rFonts w:hint="eastAsia"/>
                <w:b w:val="0"/>
                <w:bCs w:val="0"/>
                <w:color w:val="auto"/>
                <w:sz w:val="18"/>
                <w:szCs w:val="18"/>
              </w:rPr>
              <w:t>.</w:t>
            </w:r>
            <w:r>
              <w:rPr>
                <w:b w:val="0"/>
                <w:bCs w:val="0"/>
                <w:color w:val="auto"/>
                <w:sz w:val="18"/>
                <w:szCs w:val="18"/>
              </w:rPr>
              <w:t>1/</w:t>
            </w:r>
            <w:r>
              <w:rPr>
                <w:rFonts w:hint="eastAsia"/>
                <w:b w:val="0"/>
                <w:bCs w:val="0"/>
                <w:color w:val="auto"/>
                <w:sz w:val="18"/>
                <w:szCs w:val="18"/>
                <w:lang w:val="en-US" w:eastAsia="zh-CN"/>
              </w:rPr>
              <w:t>7.4</w:t>
            </w:r>
            <w:r>
              <w:rPr>
                <w:b w:val="0"/>
                <w:bCs w:val="0"/>
                <w:color w:val="auto"/>
                <w:sz w:val="18"/>
                <w:szCs w:val="18"/>
              </w:rPr>
              <w:t>/</w:t>
            </w:r>
            <w:r>
              <w:rPr>
                <w:rFonts w:hint="eastAsia"/>
                <w:b w:val="0"/>
                <w:bCs w:val="0"/>
                <w:color w:val="auto"/>
                <w:sz w:val="18"/>
                <w:szCs w:val="18"/>
                <w:lang w:val="en-US" w:eastAsia="zh-CN"/>
              </w:rPr>
              <w:t>7.5.1/8.1/</w:t>
            </w:r>
            <w:r>
              <w:rPr>
                <w:b w:val="0"/>
                <w:bCs w:val="0"/>
                <w:color w:val="auto"/>
                <w:sz w:val="18"/>
                <w:szCs w:val="18"/>
              </w:rPr>
              <w:t>9.1.1/9.2/9.3/10.</w:t>
            </w:r>
            <w:r>
              <w:rPr>
                <w:rFonts w:hint="eastAsia"/>
                <w:b w:val="0"/>
                <w:bCs w:val="0"/>
                <w:color w:val="auto"/>
                <w:sz w:val="18"/>
                <w:szCs w:val="18"/>
                <w:lang w:val="en-US" w:eastAsia="zh-CN"/>
              </w:rPr>
              <w:t>1/</w:t>
            </w:r>
            <w:r>
              <w:rPr>
                <w:b w:val="0"/>
                <w:bCs w:val="0"/>
                <w:color w:val="auto"/>
                <w:sz w:val="18"/>
                <w:szCs w:val="18"/>
              </w:rPr>
              <w:t>10.3</w:t>
            </w:r>
          </w:p>
          <w:p>
            <w:pPr>
              <w:spacing w:line="300" w:lineRule="exact"/>
              <w:rPr>
                <w:rFonts w:hint="default"/>
                <w:b w:val="0"/>
                <w:bCs w:val="0"/>
                <w:color w:val="auto"/>
                <w:sz w:val="18"/>
                <w:szCs w:val="18"/>
                <w:lang w:val="en-US" w:eastAsia="zh-CN"/>
              </w:rPr>
            </w:pPr>
            <w:r>
              <w:rPr>
                <w:rFonts w:hint="eastAsia"/>
                <w:b w:val="0"/>
                <w:bCs w:val="0"/>
                <w:color w:val="auto"/>
                <w:sz w:val="18"/>
                <w:szCs w:val="18"/>
                <w:lang w:val="en-US" w:eastAsia="zh-CN"/>
              </w:rPr>
              <w:t>E:</w:t>
            </w:r>
            <w:r>
              <w:rPr>
                <w:b w:val="0"/>
                <w:bCs w:val="0"/>
                <w:color w:val="auto"/>
                <w:sz w:val="18"/>
                <w:szCs w:val="18"/>
              </w:rPr>
              <w:t>4.1</w:t>
            </w:r>
            <w:r>
              <w:rPr>
                <w:rFonts w:hint="eastAsia"/>
                <w:b w:val="0"/>
                <w:bCs w:val="0"/>
                <w:color w:val="auto"/>
                <w:sz w:val="18"/>
                <w:szCs w:val="18"/>
              </w:rPr>
              <w:t>-</w:t>
            </w:r>
            <w:r>
              <w:rPr>
                <w:b w:val="0"/>
                <w:bCs w:val="0"/>
                <w:color w:val="auto"/>
                <w:sz w:val="18"/>
                <w:szCs w:val="18"/>
              </w:rPr>
              <w:t>4.4/5.1/5.2/5.3/6.1</w:t>
            </w:r>
            <w:r>
              <w:rPr>
                <w:rFonts w:hint="eastAsia"/>
                <w:b w:val="0"/>
                <w:bCs w:val="0"/>
                <w:color w:val="auto"/>
                <w:sz w:val="18"/>
                <w:szCs w:val="18"/>
                <w:lang w:val="en-US" w:eastAsia="zh-CN"/>
              </w:rPr>
              <w:t>.1</w:t>
            </w:r>
            <w:r>
              <w:rPr>
                <w:b w:val="0"/>
                <w:bCs w:val="0"/>
                <w:color w:val="auto"/>
                <w:sz w:val="18"/>
                <w:szCs w:val="18"/>
              </w:rPr>
              <w:t>/6.2</w:t>
            </w:r>
            <w:r>
              <w:rPr>
                <w:rFonts w:hint="eastAsia"/>
                <w:b w:val="0"/>
                <w:bCs w:val="0"/>
                <w:color w:val="auto"/>
                <w:sz w:val="18"/>
                <w:szCs w:val="18"/>
              </w:rPr>
              <w:t>/</w:t>
            </w:r>
            <w:r>
              <w:rPr>
                <w:b w:val="0"/>
                <w:bCs w:val="0"/>
                <w:color w:val="auto"/>
                <w:sz w:val="18"/>
                <w:szCs w:val="18"/>
              </w:rPr>
              <w:t>7.1/</w:t>
            </w:r>
            <w:r>
              <w:rPr>
                <w:rFonts w:hint="eastAsia"/>
                <w:b w:val="0"/>
                <w:bCs w:val="0"/>
                <w:color w:val="auto"/>
                <w:sz w:val="18"/>
                <w:szCs w:val="18"/>
                <w:lang w:val="en-US" w:eastAsia="zh-CN"/>
              </w:rPr>
              <w:t>7.4</w:t>
            </w:r>
            <w:r>
              <w:rPr>
                <w:b w:val="0"/>
                <w:bCs w:val="0"/>
                <w:color w:val="auto"/>
                <w:sz w:val="18"/>
                <w:szCs w:val="18"/>
              </w:rPr>
              <w:t>/</w:t>
            </w:r>
            <w:r>
              <w:rPr>
                <w:rFonts w:hint="eastAsia"/>
                <w:b w:val="0"/>
                <w:bCs w:val="0"/>
                <w:color w:val="auto"/>
                <w:sz w:val="18"/>
                <w:szCs w:val="18"/>
                <w:lang w:val="en-US" w:eastAsia="zh-CN"/>
              </w:rPr>
              <w:t>7.5.1/8.2/</w:t>
            </w:r>
            <w:r>
              <w:rPr>
                <w:b w:val="0"/>
                <w:bCs w:val="0"/>
                <w:color w:val="auto"/>
                <w:sz w:val="18"/>
                <w:szCs w:val="18"/>
                <w:highlight w:val="none"/>
              </w:rPr>
              <w:t>9.1.1</w:t>
            </w:r>
            <w:r>
              <w:rPr>
                <w:b w:val="0"/>
                <w:bCs w:val="0"/>
                <w:color w:val="auto"/>
                <w:sz w:val="18"/>
                <w:szCs w:val="18"/>
              </w:rPr>
              <w:t>/</w:t>
            </w:r>
            <w:r>
              <w:rPr>
                <w:rFonts w:hint="eastAsia"/>
                <w:b w:val="0"/>
                <w:bCs w:val="0"/>
                <w:color w:val="auto"/>
                <w:sz w:val="18"/>
                <w:szCs w:val="18"/>
                <w:lang w:val="en-US" w:eastAsia="zh-CN"/>
              </w:rPr>
              <w:t>9.2/</w:t>
            </w:r>
            <w:r>
              <w:rPr>
                <w:b w:val="0"/>
                <w:bCs w:val="0"/>
                <w:color w:val="auto"/>
                <w:sz w:val="18"/>
                <w:szCs w:val="18"/>
              </w:rPr>
              <w:t>9.3/10.</w:t>
            </w:r>
            <w:r>
              <w:rPr>
                <w:rFonts w:hint="eastAsia"/>
                <w:b w:val="0"/>
                <w:bCs w:val="0"/>
                <w:color w:val="auto"/>
                <w:sz w:val="18"/>
                <w:szCs w:val="18"/>
                <w:lang w:val="en-US" w:eastAsia="zh-CN"/>
              </w:rPr>
              <w:t>1/</w:t>
            </w:r>
            <w:r>
              <w:rPr>
                <w:b w:val="0"/>
                <w:bCs w:val="0"/>
                <w:color w:val="auto"/>
                <w:sz w:val="18"/>
                <w:szCs w:val="18"/>
              </w:rPr>
              <w:t>10.3</w:t>
            </w:r>
          </w:p>
          <w:p>
            <w:pPr>
              <w:spacing w:line="300" w:lineRule="exact"/>
              <w:rPr>
                <w:b w:val="0"/>
                <w:bCs w:val="0"/>
                <w:color w:val="auto"/>
                <w:sz w:val="18"/>
                <w:szCs w:val="18"/>
              </w:rPr>
            </w:pPr>
            <w:r>
              <w:rPr>
                <w:rFonts w:hint="eastAsia"/>
                <w:b w:val="0"/>
                <w:bCs w:val="0"/>
                <w:color w:val="auto"/>
                <w:sz w:val="18"/>
                <w:szCs w:val="18"/>
                <w:lang w:val="en-US" w:eastAsia="zh-CN"/>
              </w:rPr>
              <w:t>OHS:</w:t>
            </w:r>
            <w:r>
              <w:rPr>
                <w:b w:val="0"/>
                <w:bCs w:val="0"/>
                <w:color w:val="auto"/>
                <w:sz w:val="18"/>
                <w:szCs w:val="18"/>
              </w:rPr>
              <w:t>4.1</w:t>
            </w:r>
            <w:r>
              <w:rPr>
                <w:rFonts w:hint="eastAsia"/>
                <w:b w:val="0"/>
                <w:bCs w:val="0"/>
                <w:color w:val="auto"/>
                <w:sz w:val="18"/>
                <w:szCs w:val="18"/>
              </w:rPr>
              <w:t>-</w:t>
            </w:r>
            <w:r>
              <w:rPr>
                <w:b w:val="0"/>
                <w:bCs w:val="0"/>
                <w:color w:val="auto"/>
                <w:sz w:val="18"/>
                <w:szCs w:val="18"/>
              </w:rPr>
              <w:t>4.4/5.1/5.2/5.3/6.1</w:t>
            </w:r>
            <w:r>
              <w:rPr>
                <w:rFonts w:hint="eastAsia"/>
                <w:b w:val="0"/>
                <w:bCs w:val="0"/>
                <w:color w:val="auto"/>
                <w:sz w:val="18"/>
                <w:szCs w:val="18"/>
                <w:lang w:val="en-US" w:eastAsia="zh-CN"/>
              </w:rPr>
              <w:t>.1</w:t>
            </w:r>
            <w:r>
              <w:rPr>
                <w:b w:val="0"/>
                <w:bCs w:val="0"/>
                <w:color w:val="auto"/>
                <w:sz w:val="18"/>
                <w:szCs w:val="18"/>
              </w:rPr>
              <w:t>/6.2/7.1</w:t>
            </w:r>
            <w:r>
              <w:rPr>
                <w:rFonts w:hint="eastAsia"/>
                <w:b w:val="0"/>
                <w:bCs w:val="0"/>
                <w:color w:val="auto"/>
                <w:sz w:val="18"/>
                <w:szCs w:val="18"/>
              </w:rPr>
              <w:t>.</w:t>
            </w:r>
            <w:r>
              <w:rPr>
                <w:b w:val="0"/>
                <w:bCs w:val="0"/>
                <w:color w:val="auto"/>
                <w:sz w:val="18"/>
                <w:szCs w:val="18"/>
              </w:rPr>
              <w:t>1/</w:t>
            </w:r>
            <w:r>
              <w:rPr>
                <w:rFonts w:hint="eastAsia"/>
                <w:b w:val="0"/>
                <w:bCs w:val="0"/>
                <w:color w:val="auto"/>
                <w:sz w:val="18"/>
                <w:szCs w:val="18"/>
                <w:lang w:val="en-US" w:eastAsia="zh-CN"/>
              </w:rPr>
              <w:t>7.4</w:t>
            </w:r>
            <w:r>
              <w:rPr>
                <w:b w:val="0"/>
                <w:bCs w:val="0"/>
                <w:color w:val="auto"/>
                <w:sz w:val="18"/>
                <w:szCs w:val="18"/>
              </w:rPr>
              <w:t>/</w:t>
            </w:r>
            <w:r>
              <w:rPr>
                <w:rFonts w:hint="eastAsia"/>
                <w:b w:val="0"/>
                <w:bCs w:val="0"/>
                <w:color w:val="auto"/>
                <w:sz w:val="18"/>
                <w:szCs w:val="18"/>
                <w:lang w:val="en-US" w:eastAsia="zh-CN"/>
              </w:rPr>
              <w:t>7.5.1/8.2/</w:t>
            </w:r>
            <w:r>
              <w:rPr>
                <w:b w:val="0"/>
                <w:bCs w:val="0"/>
                <w:color w:val="auto"/>
                <w:sz w:val="18"/>
                <w:szCs w:val="18"/>
                <w:highlight w:val="none"/>
              </w:rPr>
              <w:t>9.1.1/</w:t>
            </w:r>
            <w:r>
              <w:rPr>
                <w:rFonts w:hint="eastAsia"/>
                <w:b w:val="0"/>
                <w:bCs w:val="0"/>
                <w:color w:val="auto"/>
                <w:sz w:val="18"/>
                <w:szCs w:val="18"/>
                <w:highlight w:val="none"/>
                <w:lang w:val="en-US" w:eastAsia="zh-CN"/>
              </w:rPr>
              <w:t>9.2/</w:t>
            </w:r>
            <w:r>
              <w:rPr>
                <w:b w:val="0"/>
                <w:bCs w:val="0"/>
                <w:color w:val="auto"/>
                <w:sz w:val="18"/>
                <w:szCs w:val="18"/>
              </w:rPr>
              <w:t>9.3/10.</w:t>
            </w:r>
            <w:r>
              <w:rPr>
                <w:rFonts w:hint="eastAsia"/>
                <w:b w:val="0"/>
                <w:bCs w:val="0"/>
                <w:color w:val="auto"/>
                <w:sz w:val="18"/>
                <w:szCs w:val="18"/>
                <w:lang w:val="en-US" w:eastAsia="zh-CN"/>
              </w:rPr>
              <w:t>1/</w:t>
            </w:r>
            <w:r>
              <w:rPr>
                <w:b w:val="0"/>
                <w:bCs w:val="0"/>
                <w:color w:val="auto"/>
                <w:sz w:val="18"/>
                <w:szCs w:val="18"/>
              </w:rPr>
              <w:t>10.3</w:t>
            </w:r>
          </w:p>
          <w:p>
            <w:pPr>
              <w:pStyle w:val="15"/>
              <w:rPr>
                <w:rFonts w:hint="eastAsia"/>
                <w:b w:val="0"/>
                <w:bCs w:val="0"/>
                <w:color w:val="auto"/>
                <w:sz w:val="18"/>
                <w:szCs w:val="18"/>
                <w:lang w:val="en-US" w:eastAsia="zh-CN"/>
              </w:rPr>
            </w:pPr>
            <w:r>
              <w:rPr>
                <w:b w:val="0"/>
                <w:bCs w:val="0"/>
                <w:color w:val="auto"/>
                <w:sz w:val="18"/>
                <w:szCs w:val="18"/>
              </w:rPr>
              <w:t>F:4.1</w:t>
            </w:r>
            <w:r>
              <w:rPr>
                <w:rFonts w:hint="eastAsia"/>
                <w:b w:val="0"/>
                <w:bCs w:val="0"/>
                <w:color w:val="auto"/>
                <w:sz w:val="18"/>
                <w:szCs w:val="18"/>
              </w:rPr>
              <w:t>-</w:t>
            </w:r>
            <w:r>
              <w:rPr>
                <w:b w:val="0"/>
                <w:bCs w:val="0"/>
                <w:color w:val="auto"/>
                <w:sz w:val="18"/>
                <w:szCs w:val="18"/>
              </w:rPr>
              <w:t>4.4/5.1/5.2/5.3/6.1/6.2/6.3</w:t>
            </w:r>
            <w:r>
              <w:rPr>
                <w:rFonts w:hint="eastAsia"/>
                <w:b w:val="0"/>
                <w:bCs w:val="0"/>
                <w:color w:val="auto"/>
                <w:sz w:val="18"/>
                <w:szCs w:val="18"/>
              </w:rPr>
              <w:t>/</w:t>
            </w:r>
            <w:r>
              <w:rPr>
                <w:b w:val="0"/>
                <w:bCs w:val="0"/>
                <w:color w:val="auto"/>
                <w:sz w:val="18"/>
                <w:szCs w:val="18"/>
              </w:rPr>
              <w:t>7.1/</w:t>
            </w:r>
            <w:r>
              <w:rPr>
                <w:rFonts w:hint="eastAsia"/>
                <w:b w:val="0"/>
                <w:bCs w:val="0"/>
                <w:color w:val="auto"/>
                <w:sz w:val="18"/>
                <w:szCs w:val="18"/>
                <w:lang w:val="en-US" w:eastAsia="zh-CN"/>
              </w:rPr>
              <w:t>7.4/7.5.1/8.1/8.4/</w:t>
            </w:r>
            <w:r>
              <w:rPr>
                <w:b w:val="0"/>
                <w:bCs w:val="0"/>
                <w:color w:val="auto"/>
                <w:sz w:val="18"/>
                <w:szCs w:val="18"/>
              </w:rPr>
              <w:t>9.1.1</w:t>
            </w:r>
            <w:r>
              <w:rPr>
                <w:rFonts w:hint="eastAsia"/>
                <w:b w:val="0"/>
                <w:bCs w:val="0"/>
                <w:color w:val="auto"/>
                <w:sz w:val="18"/>
                <w:szCs w:val="18"/>
                <w:lang w:val="en-US" w:eastAsia="zh-CN"/>
              </w:rPr>
              <w:t>/9.2</w:t>
            </w:r>
            <w:r>
              <w:rPr>
                <w:b w:val="0"/>
                <w:bCs w:val="0"/>
                <w:color w:val="auto"/>
                <w:sz w:val="18"/>
                <w:szCs w:val="18"/>
              </w:rPr>
              <w:t>/9.3/10.</w:t>
            </w:r>
            <w:r>
              <w:rPr>
                <w:rFonts w:hint="eastAsia"/>
                <w:b w:val="0"/>
                <w:bCs w:val="0"/>
                <w:color w:val="auto"/>
                <w:sz w:val="18"/>
                <w:szCs w:val="18"/>
                <w:lang w:val="en-US" w:eastAsia="zh-CN"/>
              </w:rPr>
              <w:t>2/</w:t>
            </w:r>
            <w:r>
              <w:rPr>
                <w:b w:val="0"/>
                <w:bCs w:val="0"/>
                <w:color w:val="auto"/>
                <w:sz w:val="18"/>
                <w:szCs w:val="18"/>
              </w:rPr>
              <w:t>10.</w:t>
            </w:r>
            <w:r>
              <w:rPr>
                <w:rFonts w:hint="eastAsia"/>
                <w:b w:val="0"/>
                <w:bCs w:val="0"/>
                <w:color w:val="auto"/>
                <w:sz w:val="18"/>
                <w:szCs w:val="18"/>
                <w:lang w:val="en-US" w:eastAsia="zh-CN"/>
              </w:rPr>
              <w:t>3</w:t>
            </w:r>
          </w:p>
          <w:p>
            <w:pPr>
              <w:pStyle w:val="15"/>
              <w:rPr>
                <w:rFonts w:hint="eastAsia" w:eastAsia="宋体"/>
                <w:b w:val="0"/>
                <w:bCs w:val="0"/>
                <w:color w:val="auto"/>
                <w:sz w:val="18"/>
                <w:szCs w:val="18"/>
                <w:lang w:val="en-US" w:eastAsia="zh-CN"/>
              </w:rPr>
            </w:pPr>
            <w:r>
              <w:rPr>
                <w:rFonts w:hint="default" w:eastAsia="宋体"/>
                <w:b w:val="0"/>
                <w:bCs w:val="0"/>
                <w:color w:val="auto"/>
                <w:sz w:val="18"/>
                <w:szCs w:val="18"/>
                <w:lang w:val="en-US" w:eastAsia="zh-CN"/>
              </w:rPr>
              <w:t>标准/规范/法规的执行情况、上次审核不符合项的验证、认证证书、标志的使用情况、投诉或事故、监督抽查情况、体系变动</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理解组织及其环境</w:t>
            </w:r>
          </w:p>
        </w:tc>
        <w:tc>
          <w:tcPr>
            <w:tcW w:w="960" w:type="dxa"/>
            <w:gridSpan w:val="4"/>
            <w:vMerge w:val="restart"/>
            <w:shd w:val="clear" w:color="auto" w:fill="auto"/>
          </w:tcPr>
          <w:p>
            <w:r>
              <w:rPr>
                <w:rFonts w:hint="eastAsia"/>
              </w:rPr>
              <w:t xml:space="preserve">Q4.1 </w:t>
            </w:r>
          </w:p>
          <w:p>
            <w:pPr>
              <w:rPr>
                <w:rFonts w:hint="eastAsia"/>
              </w:rPr>
            </w:pPr>
            <w:r>
              <w:rPr>
                <w:rFonts w:hint="eastAsia"/>
              </w:rPr>
              <w:t>F4.1</w:t>
            </w:r>
          </w:p>
          <w:p>
            <w:pPr>
              <w:pStyle w:val="15"/>
              <w:rPr>
                <w:rFonts w:hint="eastAsia"/>
                <w:lang w:val="en-US" w:eastAsia="zh-CN"/>
              </w:rPr>
            </w:pPr>
            <w:r>
              <w:rPr>
                <w:rFonts w:hint="eastAsia"/>
                <w:lang w:val="en-US" w:eastAsia="zh-CN"/>
              </w:rPr>
              <w:t>E4.1</w:t>
            </w:r>
          </w:p>
          <w:p>
            <w:pPr>
              <w:pStyle w:val="15"/>
              <w:rPr>
                <w:rFonts w:hint="default"/>
                <w:lang w:val="en-US" w:eastAsia="zh-CN"/>
              </w:rPr>
            </w:pPr>
            <w:r>
              <w:rPr>
                <w:rFonts w:hint="eastAsia"/>
                <w:lang w:val="en-US" w:eastAsia="zh-CN"/>
              </w:rPr>
              <w:t>O4.1</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t xml:space="preserve"> </w:t>
            </w:r>
            <w:r>
              <w:rPr/>
              <w:sym w:font="Wingdings" w:char="00FE"/>
            </w:r>
            <w:r>
              <w:rPr>
                <w:rFonts w:hint="eastAsia"/>
              </w:rPr>
              <w:t>管理手册第4.1章、</w:t>
            </w:r>
            <w:r>
              <w:rPr/>
              <w:sym w:font="Wingdings" w:char="00A8"/>
            </w:r>
            <w:r>
              <w:rPr>
                <w:rFonts w:hint="eastAsia"/>
              </w:rPr>
              <w:t>组织内外部环境要素识别表、</w:t>
            </w:r>
            <w:r>
              <w:rPr/>
              <w:sym w:font="Wingdings" w:char="00A8"/>
            </w:r>
            <w:r>
              <w:rPr>
                <w:rFonts w:hint="eastAsia"/>
              </w:rPr>
              <w:t>《公司环境分析控制程序 》</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与最高管理者</w:t>
            </w:r>
            <w:r>
              <w:rPr>
                <w:rFonts w:hint="eastAsia"/>
                <w:color w:val="000000"/>
                <w:szCs w:val="21"/>
                <w:lang w:val="en-US" w:eastAsia="zh-CN"/>
              </w:rPr>
              <w:t>现场</w:t>
            </w:r>
            <w:r>
              <w:rPr>
                <w:rFonts w:hint="eastAsia"/>
                <w:color w:val="000000"/>
                <w:szCs w:val="21"/>
              </w:rPr>
              <w:t>沟通：</w:t>
            </w:r>
          </w:p>
          <w:p>
            <w:pPr>
              <w:rPr>
                <w:color w:val="000000"/>
                <w:szCs w:val="21"/>
              </w:rPr>
            </w:pPr>
            <w:r>
              <w:rPr>
                <w:rFonts w:hint="eastAsia"/>
                <w:color w:val="000000"/>
                <w:szCs w:val="21"/>
              </w:rPr>
              <w:t>组织的环境：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外部环境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color w:val="000000"/>
                      <w:szCs w:val="21"/>
                      <w:lang w:val="en-US" w:eastAsia="zh-CN"/>
                    </w:rPr>
                    <w:t xml:space="preserve">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default" w:eastAsia="宋体"/>
                      <w:lang w:val="en-US" w:eastAsia="zh-CN"/>
                    </w:rPr>
                  </w:pPr>
                  <w:r>
                    <w:rPr>
                      <w:rFonts w:hint="eastAsia"/>
                      <w:lang w:val="en-US" w:eastAsia="zh-CN"/>
                    </w:rPr>
                    <w:t>竞争较大，疫情影响较大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内部环境</w:t>
                  </w:r>
                </w:p>
              </w:tc>
              <w:tc>
                <w:tcPr>
                  <w:tcW w:w="7230"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w:t>
                  </w:r>
                  <w:r>
                    <w:rPr>
                      <w:rFonts w:hint="eastAsia"/>
                    </w:rPr>
                    <w:sym w:font="Wingdings 2" w:char="0052"/>
                  </w:r>
                  <w:r>
                    <w:rPr>
                      <w:rFonts w:hint="eastAsia"/>
                    </w:rPr>
                    <w:t>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rPr>
                    <w:t>列举主要的内容</w:t>
                  </w:r>
                </w:p>
              </w:tc>
              <w:tc>
                <w:tcPr>
                  <w:tcW w:w="7230" w:type="dxa"/>
                </w:tcPr>
                <w:p>
                  <w:pPr>
                    <w:rPr>
                      <w:rFonts w:hint="default" w:eastAsia="宋体"/>
                      <w:lang w:val="en-US" w:eastAsia="zh-CN"/>
                    </w:rPr>
                  </w:pPr>
                  <w:r>
                    <w:rPr>
                      <w:rFonts w:hint="eastAsia"/>
                      <w:lang w:val="en-US" w:eastAsia="zh-CN"/>
                    </w:rPr>
                    <w:t>人员比较稳定、餐饮行业经营多年经验非常丰富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组织优势说明</w:t>
                  </w:r>
                </w:p>
              </w:tc>
              <w:tc>
                <w:tcPr>
                  <w:tcW w:w="7230" w:type="dxa"/>
                </w:tcPr>
                <w:p>
                  <w:pPr>
                    <w:rPr>
                      <w:rFonts w:hint="default" w:eastAsia="宋体"/>
                      <w:lang w:val="en-US" w:eastAsia="zh-CN"/>
                    </w:rPr>
                  </w:pPr>
                  <w:r>
                    <w:rPr>
                      <w:rFonts w:hint="eastAsia"/>
                      <w:lang w:val="en-US" w:eastAsia="zh-CN"/>
                    </w:rPr>
                    <w:t>四钻级酒店，本地知名度高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r>
                    <w:rPr>
                      <w:rFonts w:hint="eastAsia"/>
                      <w:color w:val="000000"/>
                      <w:szCs w:val="21"/>
                    </w:rPr>
                    <w:t>组织劣势说明</w:t>
                  </w:r>
                </w:p>
              </w:tc>
              <w:tc>
                <w:tcPr>
                  <w:tcW w:w="7230" w:type="dxa"/>
                </w:tcPr>
                <w:p>
                  <w:pPr>
                    <w:pStyle w:val="7"/>
                    <w:rPr>
                      <w:rFonts w:hint="default"/>
                      <w:lang w:val="en-US" w:eastAsia="zh-CN"/>
                    </w:rPr>
                  </w:pPr>
                  <w:r>
                    <w:rPr>
                      <w:rFonts w:hint="eastAsia"/>
                      <w:lang w:val="en-US" w:eastAsia="zh-CN"/>
                    </w:rPr>
                    <w:t>人员对餐饮行业经营的经验比较丰富，但对于体系的结合程度还需要提升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主要风险的说明</w:t>
                  </w:r>
                </w:p>
              </w:tc>
              <w:tc>
                <w:tcPr>
                  <w:tcW w:w="7230" w:type="dxa"/>
                </w:tcPr>
                <w:p>
                  <w:pPr>
                    <w:rPr>
                      <w:rFonts w:hint="default"/>
                      <w:lang w:val="en-US" w:eastAsia="zh-CN"/>
                    </w:rPr>
                  </w:pPr>
                  <w:r>
                    <w:rPr>
                      <w:rFonts w:hint="eastAsia"/>
                      <w:lang w:val="en-US" w:eastAsia="zh-CN"/>
                    </w:rPr>
                    <w:t>经营的新冠疫情风险；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dxa"/>
                </w:tcPr>
                <w:p>
                  <w:pPr>
                    <w:rPr>
                      <w:highlight w:val="yellow"/>
                    </w:rPr>
                  </w:pPr>
                  <w:r>
                    <w:rPr>
                      <w:rFonts w:hint="eastAsia"/>
                      <w:color w:val="000000"/>
                      <w:szCs w:val="21"/>
                      <w:highlight w:val="none"/>
                    </w:rPr>
                    <w:t>机遇的说明</w:t>
                  </w:r>
                </w:p>
              </w:tc>
              <w:tc>
                <w:tcPr>
                  <w:tcW w:w="7230" w:type="dxa"/>
                </w:tcPr>
                <w:p>
                  <w:pPr>
                    <w:rPr>
                      <w:rFonts w:hint="default"/>
                      <w:lang w:val="en-US" w:eastAsia="zh-CN"/>
                    </w:rPr>
                  </w:pPr>
                  <w:r>
                    <w:rPr>
                      <w:rFonts w:hint="eastAsia"/>
                      <w:lang w:val="en-US" w:eastAsia="zh-CN"/>
                    </w:rPr>
                    <w:t>经营多年口碑好，本地消费者认可度高；</w:t>
                  </w:r>
                </w:p>
              </w:tc>
            </w:tr>
          </w:tbl>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w:t>
            </w:r>
            <w:r>
              <w:rPr>
                <w:rFonts w:hint="eastAsia"/>
              </w:rPr>
              <w:t>组织内外部环境要素识别表</w:t>
            </w:r>
            <w:r>
              <w:rPr>
                <w:rFonts w:hint="eastAsia" w:ascii="宋体" w:hAnsi="宋体"/>
              </w:rPr>
              <w:t>》</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理解相关方的需求和期望</w:t>
            </w:r>
          </w:p>
        </w:tc>
        <w:tc>
          <w:tcPr>
            <w:tcW w:w="960" w:type="dxa"/>
            <w:gridSpan w:val="4"/>
            <w:vMerge w:val="restart"/>
            <w:shd w:val="clear" w:color="auto" w:fill="auto"/>
          </w:tcPr>
          <w:p>
            <w:r>
              <w:rPr>
                <w:rFonts w:hint="eastAsia"/>
              </w:rPr>
              <w:t xml:space="preserve">Q4.2 </w:t>
            </w:r>
          </w:p>
          <w:p>
            <w:pPr>
              <w:rPr>
                <w:rFonts w:hint="default"/>
                <w:lang w:val="en-US" w:eastAsia="zh-CN"/>
              </w:rPr>
            </w:pPr>
            <w:r>
              <w:rPr>
                <w:rFonts w:hint="eastAsia"/>
              </w:rPr>
              <w:t>F4.2</w:t>
            </w:r>
          </w:p>
        </w:tc>
        <w:tc>
          <w:tcPr>
            <w:tcW w:w="745" w:type="dxa"/>
            <w:gridSpan w:val="4"/>
            <w:shd w:val="clear" w:color="auto" w:fill="auto"/>
          </w:tcPr>
          <w:p>
            <w:r>
              <w:rPr>
                <w:rFonts w:hint="eastAsia"/>
              </w:rPr>
              <w:t>文件名称</w:t>
            </w:r>
          </w:p>
        </w:tc>
        <w:tc>
          <w:tcPr>
            <w:tcW w:w="9256" w:type="dxa"/>
            <w:gridSpan w:val="2"/>
            <w:shd w:val="clear" w:color="auto" w:fill="auto"/>
          </w:tcPr>
          <w:p>
            <w:pPr>
              <w:rPr>
                <w:rFonts w:hint="eastAsia" w:eastAsia="宋体"/>
                <w:lang w:eastAsia="zh-CN"/>
              </w:rPr>
            </w:pPr>
            <w:r>
              <w:rPr>
                <w:rFonts w:hint="eastAsia"/>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 xml:space="preserve"> </w:t>
            </w:r>
          </w:p>
          <w:tbl>
            <w:tblPr>
              <w:tblStyle w:val="12"/>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701"/>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701" w:type="dxa"/>
                </w:tcPr>
                <w:p>
                  <w:r>
                    <w:rPr>
                      <w:rFonts w:hint="eastAsia"/>
                    </w:rPr>
                    <w:t>相关方名称举例</w:t>
                  </w:r>
                </w:p>
              </w:tc>
              <w:tc>
                <w:tcPr>
                  <w:tcW w:w="4729"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701" w:type="dxa"/>
                </w:tcPr>
                <w:p>
                  <w:pPr>
                    <w:rPr>
                      <w:rFonts w:hint="default" w:eastAsia="宋体"/>
                      <w:highlight w:val="none"/>
                      <w:lang w:val="en-US" w:eastAsia="zh-CN"/>
                    </w:rPr>
                  </w:pPr>
                  <w:r>
                    <w:rPr>
                      <w:rFonts w:hint="eastAsia"/>
                      <w:highlight w:val="none"/>
                      <w:lang w:val="en-US" w:eastAsia="zh-CN"/>
                    </w:rPr>
                    <w:t>三门县市场监督管理局</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遵守质量/食品安全相关的法律法规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701" w:type="dxa"/>
                </w:tcPr>
                <w:p>
                  <w:pPr>
                    <w:pStyle w:val="2"/>
                    <w:ind w:left="0" w:leftChars="0" w:firstLine="0" w:firstLineChars="0"/>
                    <w:rPr>
                      <w:rFonts w:hint="eastAsia" w:eastAsia="宋体"/>
                      <w:highlight w:val="none"/>
                      <w:lang w:val="en-US" w:eastAsia="zh-CN"/>
                    </w:rPr>
                  </w:pPr>
                  <w:r>
                    <w:rPr>
                      <w:rFonts w:hint="eastAsia"/>
                      <w:highlight w:val="none"/>
                    </w:rPr>
                    <w:t>三门县陈佩红蔬菜经营部</w:t>
                  </w:r>
                  <w:r>
                    <w:rPr>
                      <w:rFonts w:hint="eastAsia"/>
                      <w:highlight w:val="none"/>
                      <w:lang w:eastAsia="zh-CN"/>
                    </w:rPr>
                    <w:t>、</w:t>
                  </w:r>
                  <w:r>
                    <w:rPr>
                      <w:rFonts w:hint="eastAsia" w:ascii="宋体" w:hAnsi="宋体"/>
                      <w:szCs w:val="21"/>
                      <w:highlight w:val="none"/>
                    </w:rPr>
                    <w:t>临海市绿马废弃油脂有限公司</w:t>
                  </w:r>
                  <w:r>
                    <w:rPr>
                      <w:rFonts w:hint="eastAsia"/>
                      <w:szCs w:val="21"/>
                      <w:highlight w:val="none"/>
                      <w:lang w:eastAsia="zh-CN"/>
                    </w:rPr>
                    <w:t>、</w:t>
                  </w:r>
                  <w:r>
                    <w:rPr>
                      <w:rFonts w:hint="eastAsia" w:ascii="宋体" w:hAnsi="宋体"/>
                      <w:szCs w:val="21"/>
                      <w:highlight w:val="none"/>
                    </w:rPr>
                    <w:t>三门县彦瑜食品店</w:t>
                  </w:r>
                  <w:r>
                    <w:rPr>
                      <w:rFonts w:hint="eastAsia"/>
                      <w:szCs w:val="21"/>
                      <w:highlight w:val="none"/>
                      <w:lang w:val="en-US" w:eastAsia="zh-CN"/>
                    </w:rPr>
                    <w:t>等</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组织的持续经营、明示质量/食品安全采购要求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pPr>
                    <w:rPr>
                      <w:highlight w:val="none"/>
                    </w:rPr>
                  </w:pPr>
                  <w:r>
                    <w:rPr>
                      <w:rFonts w:hint="eastAsia"/>
                      <w:highlight w:val="none"/>
                    </w:rPr>
                    <w:t>☑顾客</w:t>
                  </w:r>
                </w:p>
              </w:tc>
              <w:tc>
                <w:tcPr>
                  <w:tcW w:w="2701" w:type="dxa"/>
                </w:tcPr>
                <w:p>
                  <w:pPr>
                    <w:pStyle w:val="2"/>
                    <w:ind w:left="0" w:leftChars="0" w:firstLine="0" w:firstLineChars="0"/>
                    <w:rPr>
                      <w:rFonts w:hint="default" w:eastAsia="宋体"/>
                      <w:highlight w:val="none"/>
                      <w:lang w:val="en-US" w:eastAsia="zh-CN"/>
                    </w:rPr>
                  </w:pPr>
                  <w:r>
                    <w:rPr>
                      <w:rFonts w:hint="eastAsia"/>
                      <w:highlight w:val="none"/>
                      <w:lang w:val="en-US" w:eastAsia="zh-CN"/>
                    </w:rPr>
                    <w:t>普通消费者</w:t>
                  </w:r>
                </w:p>
              </w:tc>
              <w:tc>
                <w:tcPr>
                  <w:tcW w:w="4729"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701" w:type="dxa"/>
                </w:tcPr>
                <w:p>
                  <w:pPr>
                    <w:rPr>
                      <w:rFonts w:hint="default" w:eastAsia="宋体"/>
                      <w:highlight w:val="none"/>
                      <w:lang w:val="en-US" w:eastAsia="zh-CN"/>
                    </w:rPr>
                  </w:pPr>
                  <w:r>
                    <w:rPr>
                      <w:rFonts w:hint="eastAsia" w:ascii="宋体" w:hAnsi="宋体" w:cs="宋体"/>
                      <w:szCs w:val="21"/>
                      <w:highlight w:val="none"/>
                      <w:lang w:val="en-US" w:eastAsia="zh-CN"/>
                    </w:rPr>
                    <w:t>普通大众</w:t>
                  </w:r>
                </w:p>
              </w:tc>
              <w:tc>
                <w:tcPr>
                  <w:tcW w:w="4729"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701" w:type="dxa"/>
                </w:tcPr>
                <w:p>
                  <w:pPr>
                    <w:rPr>
                      <w:szCs w:val="24"/>
                    </w:rPr>
                  </w:pPr>
                  <w:r>
                    <w:rPr>
                      <w:rFonts w:hint="eastAsia"/>
                      <w:szCs w:val="24"/>
                    </w:rPr>
                    <w:t>雇员</w:t>
                  </w:r>
                </w:p>
              </w:tc>
              <w:tc>
                <w:tcPr>
                  <w:tcW w:w="4729"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701" w:type="dxa"/>
                </w:tcPr>
                <w:p>
                  <w:pPr>
                    <w:rPr>
                      <w:rFonts w:hint="eastAsia" w:eastAsia="宋体"/>
                      <w:lang w:val="en-US" w:eastAsia="zh-CN"/>
                    </w:rPr>
                  </w:pPr>
                  <w:r>
                    <w:rPr>
                      <w:rFonts w:hint="eastAsia"/>
                    </w:rPr>
                    <w:t>个人</w:t>
                  </w:r>
                  <w:r>
                    <w:rPr>
                      <w:rFonts w:hint="eastAsia"/>
                      <w:lang w:val="en-US" w:eastAsia="zh-CN"/>
                    </w:rPr>
                    <w:t>投资</w:t>
                  </w:r>
                </w:p>
              </w:tc>
              <w:tc>
                <w:tcPr>
                  <w:tcW w:w="472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481" w:type="dxa"/>
                </w:tcPr>
                <w:p>
                  <w:r>
                    <w:rPr>
                      <w:rFonts w:hint="eastAsia"/>
                    </w:rPr>
                    <w:sym w:font="Wingdings 2" w:char="0052"/>
                  </w:r>
                  <w:r>
                    <w:rPr>
                      <w:rFonts w:hint="eastAsia"/>
                    </w:rPr>
                    <w:t>社区</w:t>
                  </w:r>
                </w:p>
              </w:tc>
              <w:tc>
                <w:tcPr>
                  <w:tcW w:w="2701" w:type="dxa"/>
                </w:tcPr>
                <w:p>
                  <w:r>
                    <w:rPr>
                      <w:rFonts w:hint="eastAsia" w:ascii="宋体" w:hAnsi="宋体" w:cs="宋体"/>
                      <w:szCs w:val="21"/>
                    </w:rPr>
                    <w:t>周边企业和居民</w:t>
                  </w:r>
                </w:p>
              </w:tc>
              <w:tc>
                <w:tcPr>
                  <w:tcW w:w="4729" w:type="dxa"/>
                </w:tcPr>
                <w:p>
                  <w:r>
                    <w:rPr>
                      <w:rFonts w:hint="eastAsia"/>
                    </w:rPr>
                    <w:sym w:font="Wingdings 2" w:char="0052"/>
                  </w:r>
                  <w:r>
                    <w:rPr>
                      <w:rFonts w:hint="eastAsia"/>
                    </w:rPr>
                    <w:t>不因食品安全问题影响周围人员的就业</w:t>
                  </w:r>
                </w:p>
                <w:p>
                  <w:pPr>
                    <w:rPr>
                      <w:rFonts w:hint="default" w:eastAsia="宋体"/>
                      <w:lang w:val="en-US" w:eastAsia="zh-CN"/>
                    </w:rPr>
                  </w:pPr>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2701" w:type="dxa"/>
                </w:tcPr>
                <w:p/>
              </w:tc>
              <w:tc>
                <w:tcPr>
                  <w:tcW w:w="4729" w:type="dxa"/>
                </w:tcPr>
                <w:p/>
              </w:tc>
            </w:tr>
          </w:tbl>
          <w:p>
            <w:pPr>
              <w:rPr>
                <w:color w:val="000000"/>
                <w:szCs w:val="21"/>
              </w:rPr>
            </w:pPr>
          </w:p>
          <w:p>
            <w:pPr>
              <w:rPr>
                <w:rFonts w:hint="default" w:eastAsia="宋体"/>
                <w:color w:val="000000"/>
                <w:szCs w:val="21"/>
                <w:lang w:val="en-US" w:eastAsia="zh-CN"/>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r>
              <w:rPr>
                <w:rFonts w:hint="eastAsia"/>
                <w:lang w:eastAsia="zh-CN"/>
              </w:rPr>
              <w:t>——</w:t>
            </w:r>
            <w:r>
              <w:rPr>
                <w:rFonts w:hint="eastAsia"/>
                <w:lang w:val="en-US" w:eastAsia="zh-CN"/>
              </w:rPr>
              <w:t>现场沟通</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r>
              <w:rPr>
                <w:rFonts w:hint="eastAsia"/>
              </w:rPr>
              <w:t>理解相关方的需求和期望</w:t>
            </w:r>
          </w:p>
        </w:tc>
        <w:tc>
          <w:tcPr>
            <w:tcW w:w="960" w:type="dxa"/>
            <w:gridSpan w:val="4"/>
            <w:vMerge w:val="restart"/>
            <w:shd w:val="clear" w:color="auto" w:fill="auto"/>
          </w:tcPr>
          <w:p>
            <w:r>
              <w:rPr>
                <w:rFonts w:hint="eastAsia"/>
                <w:lang w:val="en-US" w:eastAsia="zh-CN"/>
              </w:rPr>
              <w:t>E</w:t>
            </w:r>
            <w:r>
              <w:rPr>
                <w:rFonts w:hint="eastAsia"/>
              </w:rPr>
              <w:t xml:space="preserve">4.2 </w:t>
            </w:r>
          </w:p>
        </w:tc>
        <w:tc>
          <w:tcPr>
            <w:tcW w:w="745" w:type="dxa"/>
            <w:gridSpan w:val="4"/>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gridSpan w:val="2"/>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811" w:hRule="atLeast"/>
        </w:trPr>
        <w:tc>
          <w:tcPr>
            <w:tcW w:w="2160"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gridSpan w:val="2"/>
            <w:shd w:val="clear" w:color="auto" w:fill="auto"/>
          </w:tcPr>
          <w:p>
            <w:pPr>
              <w:rPr>
                <w:rFonts w:hint="eastAsia"/>
                <w:color w:val="000000"/>
                <w:szCs w:val="21"/>
                <w:lang w:val="en-US" w:eastAsia="zh-CN"/>
              </w:rPr>
            </w:pPr>
            <w:r>
              <w:rPr>
                <w:rFonts w:hint="eastAsia"/>
                <w:color w:val="000000"/>
                <w:szCs w:val="21"/>
                <w:lang w:val="en-US" w:eastAsia="zh-CN"/>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重要的相关方</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cyan"/>
                      <w:vertAlign w:val="baseline"/>
                      <w:lang w:val="en-US" w:eastAsia="zh-CN"/>
                    </w:rPr>
                  </w:pPr>
                  <w:r>
                    <w:rPr>
                      <w:rFonts w:hint="eastAsia"/>
                      <w:highlight w:val="none"/>
                      <w:vertAlign w:val="baseline"/>
                      <w:lang w:val="en-US" w:eastAsia="zh-CN"/>
                    </w:rPr>
                    <w:t>相关方名称举例</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cyan"/>
                      <w:vertAlign w:val="baseline"/>
                      <w:lang w:val="en-US" w:eastAsia="zh-CN" w:bidi="ar-SA"/>
                    </w:rPr>
                  </w:pPr>
                  <w:r>
                    <w:rPr>
                      <w:rFonts w:hint="eastAsia"/>
                      <w:highlight w:val="none"/>
                      <w:vertAlign w:val="baseline"/>
                      <w:lang w:val="en-US" w:eastAsia="zh-CN"/>
                    </w:rPr>
                    <w:t>重要的相关方</w:t>
                  </w:r>
                  <w:r>
                    <w:rPr>
                      <w:rFonts w:hint="eastAsia"/>
                      <w:vertAlign w:val="baseline"/>
                      <w:lang w:val="en-US" w:eastAsia="zh-CN"/>
                    </w:rPr>
                    <w:t>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浙江省三门县环境保护局</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遵守环境相关的法律法规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达标排放</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2495" w:type="dxa"/>
                  <w:vAlign w:val="top"/>
                </w:tcPr>
                <w:p>
                  <w:pPr>
                    <w:pStyle w:val="2"/>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rPr>
                    <w:t>三门县陈佩红蔬菜经营部</w:t>
                  </w:r>
                  <w:r>
                    <w:rPr>
                      <w:rFonts w:hint="eastAsia"/>
                      <w:highlight w:val="none"/>
                      <w:lang w:eastAsia="zh-CN"/>
                    </w:rPr>
                    <w:t>、</w:t>
                  </w:r>
                  <w:r>
                    <w:rPr>
                      <w:rFonts w:hint="eastAsia" w:ascii="宋体" w:hAnsi="宋体"/>
                      <w:szCs w:val="21"/>
                      <w:highlight w:val="none"/>
                    </w:rPr>
                    <w:t>临海市绿马废弃油脂有限公司</w:t>
                  </w:r>
                  <w:r>
                    <w:rPr>
                      <w:rFonts w:hint="eastAsia"/>
                      <w:szCs w:val="21"/>
                      <w:highlight w:val="none"/>
                      <w:lang w:eastAsia="zh-CN"/>
                    </w:rPr>
                    <w:t>、</w:t>
                  </w:r>
                  <w:r>
                    <w:rPr>
                      <w:rFonts w:hint="eastAsia" w:ascii="宋体" w:hAnsi="宋体"/>
                      <w:szCs w:val="21"/>
                      <w:highlight w:val="none"/>
                    </w:rPr>
                    <w:t>三门县彦瑜食品店</w:t>
                  </w:r>
                  <w:r>
                    <w:rPr>
                      <w:rFonts w:hint="eastAsia"/>
                      <w:szCs w:val="21"/>
                      <w:highlight w:val="none"/>
                      <w:lang w:val="en-US" w:eastAsia="zh-CN"/>
                    </w:rPr>
                    <w:t>等</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明示采购的环保要求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rPr>
                  </w:pPr>
                  <w:r>
                    <w:rPr>
                      <w:rFonts w:hint="eastAsia"/>
                      <w:highlight w:val="none"/>
                      <w:lang w:val="en-US" w:eastAsia="zh-CN"/>
                    </w:rPr>
                    <w:sym w:font="Wingdings" w:char="00FE"/>
                  </w:r>
                  <w:r>
                    <w:rPr>
                      <w:rFonts w:hint="eastAsia"/>
                      <w:highlight w:val="none"/>
                      <w:lang w:val="en-US" w:eastAsia="zh-CN"/>
                    </w:rPr>
                    <w:t xml:space="preserve">是  </w:t>
                  </w:r>
                  <w:r>
                    <w:rPr>
                      <w:rFonts w:hint="eastAsia"/>
                      <w:highlight w:val="none"/>
                      <w:lang w:val="en-US" w:eastAsia="zh-CN"/>
                    </w:rPr>
                    <w:sym w:font="Wingdings" w:char="00A8"/>
                  </w:r>
                  <w:r>
                    <w:rPr>
                      <w:rFonts w:hint="eastAsia"/>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2495" w:type="dxa"/>
                  <w:vAlign w:val="top"/>
                </w:tcPr>
                <w:p>
                  <w:pPr>
                    <w:pStyle w:val="2"/>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普通消费者</w:t>
                  </w:r>
                </w:p>
              </w:tc>
              <w:tc>
                <w:tcPr>
                  <w:tcW w:w="3611"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不因环保问题影响</w:t>
                  </w:r>
                  <w:r>
                    <w:rPr>
                      <w:rFonts w:hint="eastAsia"/>
                      <w:highlight w:val="none"/>
                      <w:vertAlign w:val="baseline"/>
                      <w:lang w:val="en-US" w:eastAsia="zh-CN"/>
                    </w:rPr>
                    <w:t>按时按质按量交付产品或服务；</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提供明确的MSDS</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eastAsia="宋体"/>
                      <w:highlight w:val="none"/>
                      <w:vertAlign w:val="baseline"/>
                      <w:lang w:val="en-US" w:eastAsia="zh-CN"/>
                    </w:rPr>
                  </w:pPr>
                  <w:r>
                    <w:rPr>
                      <w:rFonts w:hint="eastAsia"/>
                      <w:highlight w:val="none"/>
                      <w:lang w:eastAsia="zh-CN"/>
                    </w:rPr>
                    <w:t>☑</w:t>
                  </w:r>
                  <w:r>
                    <w:rPr>
                      <w:rFonts w:hint="eastAsia"/>
                      <w:highlight w:val="none"/>
                      <w:lang w:val="en-US" w:eastAsia="zh-CN"/>
                    </w:rPr>
                    <w:t>不因使用（如耗电）和最终处置带来麻烦</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249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none"/>
                      <w:vertAlign w:val="baseline"/>
                      <w:lang w:val="en-US" w:eastAsia="zh-CN" w:bidi="ar-SA"/>
                    </w:rPr>
                  </w:pPr>
                  <w:r>
                    <w:rPr>
                      <w:rFonts w:hint="eastAsia" w:cs="Times New Roman"/>
                      <w:kern w:val="2"/>
                      <w:sz w:val="21"/>
                      <w:szCs w:val="24"/>
                      <w:highlight w:val="none"/>
                      <w:vertAlign w:val="baseline"/>
                      <w:lang w:val="en-US" w:eastAsia="zh-CN" w:bidi="ar-SA"/>
                    </w:rPr>
                    <w:t>雇员</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不因环保问题停产，</w:t>
                  </w:r>
                  <w:r>
                    <w:rPr>
                      <w:rFonts w:hint="eastAsia"/>
                      <w:highlight w:val="none"/>
                      <w:vertAlign w:val="baseline"/>
                      <w:lang w:val="en-US" w:eastAsia="zh-CN"/>
                    </w:rPr>
                    <w:t>组织持续经营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FE"/>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2495" w:type="dxa"/>
                  <w:vAlign w:val="top"/>
                </w:tcPr>
                <w:p>
                  <w:pPr>
                    <w:rPr>
                      <w:rFonts w:hint="eastAsia" w:ascii="Times New Roman" w:hAnsi="Times New Roman" w:eastAsia="宋体" w:cs="Times New Roman"/>
                      <w:kern w:val="2"/>
                      <w:sz w:val="21"/>
                      <w:lang w:val="en-US" w:eastAsia="zh-CN" w:bidi="ar-SA"/>
                    </w:rPr>
                  </w:pPr>
                  <w:r>
                    <w:rPr>
                      <w:rFonts w:hint="eastAsia"/>
                    </w:rPr>
                    <w:t>个人</w:t>
                  </w:r>
                  <w:r>
                    <w:rPr>
                      <w:rFonts w:hint="eastAsia"/>
                      <w:lang w:val="en-US" w:eastAsia="zh-CN"/>
                    </w:rPr>
                    <w:t>投资</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不因环保问题停产，</w:t>
                  </w:r>
                  <w:r>
                    <w:rPr>
                      <w:rFonts w:hint="eastAsia"/>
                      <w:color w:val="1D41D5"/>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1D41D5"/>
                      <w:highlight w:val="none"/>
                      <w:vertAlign w:val="baseline"/>
                      <w:lang w:val="en-US" w:eastAsia="zh-CN"/>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FE"/>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highlight w:val="none"/>
                      <w:lang w:eastAsia="zh-CN"/>
                    </w:rPr>
                    <w:t>☑</w:t>
                  </w:r>
                  <w:r>
                    <w:rPr>
                      <w:rFonts w:hint="eastAsia"/>
                      <w:highlight w:val="none"/>
                      <w:lang w:val="en-US" w:eastAsia="zh-CN"/>
                    </w:rPr>
                    <w:t>社区</w:t>
                  </w:r>
                </w:p>
              </w:tc>
              <w:tc>
                <w:tcPr>
                  <w:tcW w:w="2495" w:type="dxa"/>
                  <w:vAlign w:val="top"/>
                </w:tcPr>
                <w:p>
                  <w:pPr>
                    <w:rPr>
                      <w:rFonts w:hint="default" w:ascii="Times New Roman" w:hAnsi="Times New Roman" w:eastAsia="宋体" w:cs="Times New Roman"/>
                      <w:kern w:val="2"/>
                      <w:sz w:val="21"/>
                      <w:lang w:val="en-US" w:eastAsia="zh-CN" w:bidi="ar-SA"/>
                    </w:rPr>
                  </w:pPr>
                  <w:r>
                    <w:rPr>
                      <w:rFonts w:hint="eastAsia" w:ascii="宋体" w:hAnsi="宋体" w:cs="宋体"/>
                      <w:szCs w:val="21"/>
                    </w:rPr>
                    <w:t>周边企业和居民</w:t>
                  </w:r>
                </w:p>
              </w:tc>
              <w:tc>
                <w:tcPr>
                  <w:tcW w:w="361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1D41D5"/>
                      <w:highlight w:val="none"/>
                      <w:vertAlign w:val="baseline"/>
                      <w:lang w:val="en-US" w:eastAsia="zh-CN"/>
                    </w:rPr>
                  </w:pPr>
                  <w:r>
                    <w:rPr>
                      <w:rFonts w:hint="eastAsia"/>
                      <w:color w:val="1D41D5"/>
                      <w:highlight w:val="none"/>
                      <w:lang w:eastAsia="zh-CN"/>
                    </w:rPr>
                    <w:t>☑</w:t>
                  </w:r>
                  <w:r>
                    <w:rPr>
                      <w:rFonts w:hint="eastAsia"/>
                      <w:color w:val="1D41D5"/>
                      <w:highlight w:val="none"/>
                      <w:lang w:val="en-US" w:eastAsia="zh-CN"/>
                    </w:rPr>
                    <w:t>不因环保问题影响污染周围的环境</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vertAlign w:val="baseline"/>
                      <w:lang w:val="en-US" w:eastAsia="zh-CN" w:bidi="ar-SA"/>
                    </w:rPr>
                  </w:pPr>
                  <w:r>
                    <w:rPr>
                      <w:rFonts w:hint="eastAsia"/>
                      <w:color w:val="1D41D5"/>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1D41D5"/>
                      <w:kern w:val="2"/>
                      <w:sz w:val="21"/>
                      <w:highlight w:val="none"/>
                      <w:lang w:val="en-US" w:eastAsia="zh-CN" w:bidi="ar-SA"/>
                    </w:rPr>
                  </w:pPr>
                  <w:r>
                    <w:rPr>
                      <w:rFonts w:hint="eastAsia"/>
                      <w:color w:val="1D41D5"/>
                      <w:lang w:val="en-US" w:eastAsia="zh-CN"/>
                    </w:rPr>
                    <w:sym w:font="Wingdings" w:char="00FE"/>
                  </w:r>
                  <w:r>
                    <w:rPr>
                      <w:rFonts w:hint="eastAsia"/>
                      <w:color w:val="1D41D5"/>
                      <w:lang w:val="en-US" w:eastAsia="zh-CN"/>
                    </w:rPr>
                    <w:t xml:space="preserve">是  </w:t>
                  </w:r>
                  <w:r>
                    <w:rPr>
                      <w:rFonts w:hint="eastAsia"/>
                      <w:color w:val="1D41D5"/>
                      <w:lang w:val="en-US" w:eastAsia="zh-CN"/>
                    </w:rPr>
                    <w:sym w:font="Wingdings" w:char="00A8"/>
                  </w:r>
                  <w:r>
                    <w:rPr>
                      <w:rFonts w:hint="eastAsia"/>
                      <w:color w:val="1D41D5"/>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2495"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3611" w:type="dxa"/>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highlight w:val="none"/>
                      <w:lang w:val="en-US" w:eastAsia="zh-CN" w:bidi="ar-SA"/>
                    </w:rPr>
                  </w:pPr>
                  <w:r>
                    <w:rPr>
                      <w:rFonts w:hint="eastAsia"/>
                      <w:lang w:val="en-US" w:eastAsia="zh-CN"/>
                    </w:rPr>
                    <w:sym w:font="Wingdings" w:char="00A8"/>
                  </w:r>
                  <w:r>
                    <w:rPr>
                      <w:rFonts w:hint="eastAsia"/>
                      <w:lang w:val="en-US" w:eastAsia="zh-CN"/>
                    </w:rPr>
                    <w:t xml:space="preserve">是  </w:t>
                  </w:r>
                  <w:r>
                    <w:rPr>
                      <w:rFonts w:hint="eastAsia"/>
                      <w:lang w:val="en-US" w:eastAsia="zh-CN"/>
                    </w:rPr>
                    <w:sym w:font="Wingdings" w:char="00A8"/>
                  </w:r>
                  <w:r>
                    <w:rPr>
                      <w:rFonts w:hint="eastAsia"/>
                      <w:lang w:val="en-US" w:eastAsia="zh-CN"/>
                    </w:rPr>
                    <w:t>否</w:t>
                  </w:r>
                </w:p>
              </w:tc>
            </w:tr>
          </w:tbl>
          <w:p>
            <w:pPr>
              <w:rPr>
                <w:rFonts w:hint="eastAsia"/>
                <w:color w:val="000000"/>
                <w:szCs w:val="21"/>
                <w:lang w:val="en-US" w:eastAsia="zh-CN"/>
              </w:rPr>
            </w:pPr>
          </w:p>
          <w:p>
            <w:pPr>
              <w:rPr>
                <w:rFonts w:hint="eastAsia"/>
                <w:lang w:val="en-US" w:eastAsia="zh-CN"/>
              </w:rPr>
            </w:pPr>
            <w:r>
              <w:rPr>
                <w:rFonts w:hint="eastAsia"/>
                <w:color w:val="000000"/>
                <w:szCs w:val="21"/>
                <w:lang w:val="en-US" w:eastAsia="zh-CN"/>
              </w:rPr>
              <w:t>主要证据体现在</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highlight w:val="none"/>
                <w:lang w:val="en-US" w:eastAsia="zh-CN"/>
              </w:rPr>
              <w:t xml:space="preserve"> </w:t>
            </w:r>
            <w:r>
              <w:rPr>
                <w:rFonts w:hint="eastAsia"/>
                <w:lang w:val="en-US" w:eastAsia="zh-CN"/>
              </w:rPr>
              <w:t xml:space="preserve"> </w:t>
            </w:r>
            <w:r>
              <w:rPr>
                <w:rFonts w:hint="eastAsia"/>
                <w:lang w:val="en-US" w:eastAsia="zh-CN"/>
              </w:rPr>
              <w:sym w:font="Wingdings" w:char="00A8"/>
            </w:r>
            <w:r>
              <w:rPr>
                <w:rFonts w:hint="eastAsia"/>
                <w:lang w:val="en-US" w:eastAsia="zh-CN"/>
              </w:rPr>
              <w:t xml:space="preserve">《年度业务计划》 </w:t>
            </w:r>
            <w:r>
              <w:rPr>
                <w:rFonts w:hint="eastAsia"/>
                <w:lang w:val="en-US" w:eastAsia="zh-CN"/>
              </w:rPr>
              <w:sym w:font="Wingdings" w:char="00A8"/>
            </w:r>
            <w:r>
              <w:rPr>
                <w:rFonts w:hint="eastAsia"/>
                <w:lang w:val="en-US" w:eastAsia="zh-CN"/>
              </w:rPr>
              <w:t>其他</w:t>
            </w:r>
          </w:p>
          <w:p>
            <w:pPr>
              <w:rPr>
                <w:rFonts w:hint="eastAsia"/>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pPr>
              <w:rPr>
                <w:rFonts w:hint="eastAsia" w:ascii="Arial" w:hAnsi="Arial"/>
                <w:color w:val="auto"/>
                <w:highlight w:val="none"/>
              </w:rPr>
            </w:pPr>
            <w:bookmarkStart w:id="0" w:name="_Toc17985659"/>
            <w:r>
              <w:rPr>
                <w:rFonts w:hint="eastAsia" w:ascii="Arial" w:hAnsi="Arial"/>
                <w:color w:val="auto"/>
                <w:highlight w:val="none"/>
              </w:rPr>
              <w:t>理解工作人员和其他相关方的需求和期望</w:t>
            </w:r>
            <w:bookmarkEnd w:id="0"/>
          </w:p>
          <w:p>
            <w:pPr>
              <w:rPr>
                <w:rFonts w:hint="eastAsia" w:ascii="Arial" w:hAnsi="Arial"/>
                <w:color w:val="auto"/>
                <w:highlight w:val="none"/>
              </w:rPr>
            </w:pPr>
          </w:p>
        </w:tc>
        <w:tc>
          <w:tcPr>
            <w:tcW w:w="960" w:type="dxa"/>
            <w:gridSpan w:val="4"/>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O4.2</w:t>
            </w:r>
          </w:p>
        </w:tc>
        <w:tc>
          <w:tcPr>
            <w:tcW w:w="745" w:type="dxa"/>
            <w:gridSpan w:val="4"/>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如：</w:t>
            </w:r>
            <w:r>
              <w:rPr/>
              <w:sym w:font="Wingdings" w:char="00FE"/>
            </w:r>
            <w:r>
              <w:rPr>
                <w:rFonts w:hint="eastAsia"/>
              </w:rPr>
              <w:t>《</w:t>
            </w:r>
            <w:r>
              <w:rPr>
                <w:rFonts w:hint="eastAsia"/>
                <w:lang w:val="en-US" w:eastAsia="zh-CN"/>
              </w:rPr>
              <w:t xml:space="preserve">相关方需求和期望控制程序 </w:t>
            </w:r>
            <w:r>
              <w:rPr>
                <w:rFonts w:hint="eastAsia"/>
              </w:rPr>
              <w:t>》、</w:t>
            </w:r>
            <w:r>
              <w:rPr/>
              <w:sym w:font="Wingdings" w:char="00FE"/>
            </w:r>
            <w:r>
              <w:rPr>
                <w:rFonts w:hint="eastAsia"/>
              </w:rPr>
              <w:t>管理手册第4.2</w:t>
            </w:r>
            <w:r>
              <w:rPr>
                <w:rFonts w:hint="eastAsia"/>
                <w:lang w:val="en-US" w:eastAsia="zh-CN"/>
              </w:rPr>
              <w:t>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811" w:hRule="atLeast"/>
        </w:trPr>
        <w:tc>
          <w:tcPr>
            <w:tcW w:w="2160" w:type="dxa"/>
            <w:gridSpan w:val="2"/>
            <w:vMerge w:val="continue"/>
            <w:shd w:val="clear" w:color="auto" w:fill="auto"/>
          </w:tcPr>
          <w:p>
            <w:pPr>
              <w:rPr>
                <w:color w:val="auto"/>
                <w:highlight w:val="none"/>
              </w:rPr>
            </w:pPr>
          </w:p>
        </w:tc>
        <w:tc>
          <w:tcPr>
            <w:tcW w:w="960" w:type="dxa"/>
            <w:gridSpan w:val="4"/>
            <w:vMerge w:val="continue"/>
            <w:shd w:val="clear" w:color="auto" w:fill="auto"/>
          </w:tcPr>
          <w:p>
            <w:pPr>
              <w:rPr>
                <w:color w:val="auto"/>
                <w:highlight w:val="none"/>
              </w:rPr>
            </w:pPr>
          </w:p>
        </w:tc>
        <w:tc>
          <w:tcPr>
            <w:tcW w:w="745" w:type="dxa"/>
            <w:gridSpan w:val="4"/>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 xml:space="preserve"> </w:t>
            </w:r>
          </w:p>
          <w:tbl>
            <w:tblPr>
              <w:tblStyle w:val="12"/>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379"/>
              <w:gridCol w:w="372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重要的相关方</w:t>
                  </w:r>
                </w:p>
              </w:tc>
              <w:tc>
                <w:tcPr>
                  <w:tcW w:w="237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相关方名称举例</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重要的相关方需求和希望（不必全选）</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color w:val="auto"/>
                      <w:highlight w:val="none"/>
                      <w:vertAlign w:val="baseline"/>
                      <w:lang w:val="en-US" w:eastAsia="zh-CN"/>
                    </w:rPr>
                  </w:pPr>
                  <w:r>
                    <w:rPr>
                      <w:rFonts w:hint="eastAsia"/>
                      <w:color w:val="auto"/>
                      <w:highlight w:val="none"/>
                      <w:vertAlign w:val="baseline"/>
                      <w:lang w:val="en-US" w:eastAsia="zh-CN"/>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主管部门</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highlight w:val="none"/>
                      <w:vertAlign w:val="baseline"/>
                      <w:lang w:val="en-US" w:eastAsia="zh-CN"/>
                    </w:rPr>
                    <w:t>如：台州市应急管理局、三门县应急管理局、</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遵守职业健康安全相关的法律法规</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yellow"/>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供方</w:t>
                  </w:r>
                </w:p>
              </w:tc>
              <w:tc>
                <w:tcPr>
                  <w:tcW w:w="2379" w:type="dxa"/>
                  <w:vAlign w:val="top"/>
                </w:tcPr>
                <w:p>
                  <w:pPr>
                    <w:pStyle w:val="2"/>
                    <w:ind w:left="0" w:leftChars="0" w:firstLine="0" w:firstLineChars="0"/>
                    <w:rPr>
                      <w:rFonts w:hint="default" w:ascii="宋体" w:hAnsi="宋体" w:eastAsia="宋体" w:cs="Times New Roman"/>
                      <w:kern w:val="2"/>
                      <w:sz w:val="21"/>
                      <w:szCs w:val="24"/>
                      <w:highlight w:val="yellow"/>
                      <w:lang w:val="en-US" w:eastAsia="zh-CN" w:bidi="ar-SA"/>
                    </w:rPr>
                  </w:pPr>
                  <w:r>
                    <w:rPr>
                      <w:rFonts w:hint="eastAsia"/>
                      <w:highlight w:val="none"/>
                    </w:rPr>
                    <w:t>三门县陈佩红蔬菜经营部</w:t>
                  </w:r>
                  <w:r>
                    <w:rPr>
                      <w:rFonts w:hint="eastAsia"/>
                      <w:highlight w:val="none"/>
                      <w:lang w:eastAsia="zh-CN"/>
                    </w:rPr>
                    <w:t>、</w:t>
                  </w:r>
                  <w:r>
                    <w:rPr>
                      <w:rFonts w:hint="eastAsia" w:ascii="宋体" w:hAnsi="宋体"/>
                      <w:szCs w:val="21"/>
                      <w:highlight w:val="none"/>
                    </w:rPr>
                    <w:t>临海市绿马废弃油脂有限公司</w:t>
                  </w:r>
                  <w:r>
                    <w:rPr>
                      <w:rFonts w:hint="eastAsia"/>
                      <w:szCs w:val="21"/>
                      <w:highlight w:val="none"/>
                      <w:lang w:eastAsia="zh-CN"/>
                    </w:rPr>
                    <w:t>、</w:t>
                  </w:r>
                  <w:r>
                    <w:rPr>
                      <w:rFonts w:hint="eastAsia" w:ascii="宋体" w:hAnsi="宋体"/>
                      <w:szCs w:val="21"/>
                      <w:highlight w:val="none"/>
                    </w:rPr>
                    <w:t>三门县彦瑜食品店</w:t>
                  </w:r>
                  <w:r>
                    <w:rPr>
                      <w:rFonts w:hint="eastAsia"/>
                      <w:szCs w:val="21"/>
                      <w:highlight w:val="none"/>
                      <w:lang w:val="en-US" w:eastAsia="zh-CN"/>
                    </w:rPr>
                    <w:t>等</w:t>
                  </w:r>
                  <w:bookmarkStart w:id="2" w:name="_GoBack"/>
                  <w:bookmarkEnd w:id="2"/>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组织的持续经营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明示采购的职业健康安全要求</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eastAsia" w:eastAsia="宋体"/>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顾客</w:t>
                  </w:r>
                </w:p>
              </w:tc>
              <w:tc>
                <w:tcPr>
                  <w:tcW w:w="2379" w:type="dxa"/>
                  <w:vAlign w:val="top"/>
                </w:tcPr>
                <w:p>
                  <w:pPr>
                    <w:pStyle w:val="2"/>
                    <w:ind w:left="0" w:leftChars="0" w:firstLine="0" w:firstLineChars="0"/>
                    <w:rPr>
                      <w:rFonts w:hint="default" w:ascii="宋体" w:hAnsi="宋体" w:eastAsia="宋体" w:cs="Times New Roman"/>
                      <w:kern w:val="2"/>
                      <w:sz w:val="21"/>
                      <w:szCs w:val="24"/>
                      <w:highlight w:val="none"/>
                      <w:lang w:val="en-US" w:eastAsia="zh-CN" w:bidi="ar-SA"/>
                    </w:rPr>
                  </w:pPr>
                  <w:r>
                    <w:rPr>
                      <w:rFonts w:hint="eastAsia"/>
                      <w:highlight w:val="none"/>
                      <w:lang w:val="en-US" w:eastAsia="zh-CN"/>
                    </w:rPr>
                    <w:t>普通消费者</w:t>
                  </w:r>
                </w:p>
              </w:tc>
              <w:tc>
                <w:tcPr>
                  <w:tcW w:w="3727" w:type="dxa"/>
                  <w:vAlign w:val="top"/>
                </w:tcPr>
                <w:p>
                  <w:pPr>
                    <w:keepNext w:val="0"/>
                    <w:keepLines w:val="0"/>
                    <w:widowControl w:val="0"/>
                    <w:numPr>
                      <w:ilvl w:val="0"/>
                      <w:numId w:val="0"/>
                    </w:numPr>
                    <w:suppressLineNumbers w:val="0"/>
                    <w:spacing w:before="0" w:beforeAutospacing="0" w:after="0" w:afterAutospacing="0"/>
                    <w:ind w:left="210" w:leftChars="0" w:right="0" w:rightChars="0" w:hanging="210" w:hangingChars="10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问题影响</w:t>
                  </w:r>
                  <w:r>
                    <w:rPr>
                      <w:rFonts w:hint="eastAsia"/>
                      <w:color w:val="auto"/>
                      <w:highlight w:val="none"/>
                      <w:vertAlign w:val="baseline"/>
                      <w:lang w:val="en-US" w:eastAsia="zh-CN"/>
                    </w:rPr>
                    <w:t>按时按质按量交付产品或服务；</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lang w:eastAsia="zh-CN"/>
                    </w:rPr>
                    <w:t>☑</w:t>
                  </w:r>
                  <w:r>
                    <w:rPr>
                      <w:rFonts w:hint="eastAsia"/>
                      <w:color w:val="auto"/>
                      <w:highlight w:val="none"/>
                      <w:vertAlign w:val="baseline"/>
                      <w:lang w:val="en-US" w:eastAsia="zh-CN"/>
                    </w:rPr>
                    <w:t>员工</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s="Times New Roman"/>
                      <w:kern w:val="2"/>
                      <w:sz w:val="21"/>
                      <w:szCs w:val="24"/>
                      <w:highlight w:val="none"/>
                      <w:vertAlign w:val="baseline"/>
                      <w:lang w:val="en-US" w:eastAsia="zh-CN" w:bidi="ar-SA"/>
                    </w:rPr>
                    <w:t>雇员</w:t>
                  </w:r>
                </w:p>
              </w:tc>
              <w:tc>
                <w:tcPr>
                  <w:tcW w:w="372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不发生工伤和职业病</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组织持续经营</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投资方</w:t>
                  </w:r>
                </w:p>
              </w:tc>
              <w:tc>
                <w:tcPr>
                  <w:tcW w:w="2379" w:type="dxa"/>
                  <w:vAlign w:val="top"/>
                </w:tcPr>
                <w:p>
                  <w:pPr>
                    <w:rPr>
                      <w:rFonts w:hint="eastAsia" w:ascii="Times New Roman" w:hAnsi="Times New Roman" w:eastAsia="宋体" w:cs="Times New Roman"/>
                      <w:kern w:val="2"/>
                      <w:sz w:val="21"/>
                      <w:lang w:val="en-US" w:eastAsia="zh-CN" w:bidi="ar-SA"/>
                    </w:rPr>
                  </w:pPr>
                  <w:r>
                    <w:rPr>
                      <w:rFonts w:hint="eastAsia"/>
                    </w:rPr>
                    <w:t>个人</w:t>
                  </w:r>
                  <w:r>
                    <w:rPr>
                      <w:rFonts w:hint="eastAsia"/>
                      <w:lang w:val="en-US" w:eastAsia="zh-CN"/>
                    </w:rPr>
                    <w:t>投资</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不因</w:t>
                  </w:r>
                  <w:r>
                    <w:rPr>
                      <w:rFonts w:hint="eastAsia"/>
                      <w:color w:val="auto"/>
                      <w:highlight w:val="none"/>
                      <w:vertAlign w:val="baseline"/>
                      <w:lang w:val="en-US" w:eastAsia="zh-CN"/>
                    </w:rPr>
                    <w:t>职业健康安全</w:t>
                  </w:r>
                  <w:r>
                    <w:rPr>
                      <w:rFonts w:hint="eastAsia"/>
                      <w:color w:val="auto"/>
                      <w:highlight w:val="none"/>
                      <w:lang w:val="en-US" w:eastAsia="zh-CN"/>
                    </w:rPr>
                    <w:t>问题停产，</w:t>
                  </w:r>
                  <w:r>
                    <w:rPr>
                      <w:rFonts w:hint="eastAsia"/>
                      <w:color w:val="auto"/>
                      <w:highlight w:val="none"/>
                      <w:vertAlign w:val="baseline"/>
                      <w:lang w:val="en-US" w:eastAsia="zh-CN"/>
                    </w:rPr>
                    <w:t>组织持续经营、盈利</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w:t>
                  </w:r>
                  <w:r>
                    <w:rPr>
                      <w:rFonts w:hint="eastAsia"/>
                      <w:color w:val="auto"/>
                      <w:highlight w:val="none"/>
                      <w:lang w:val="en-US" w:eastAsia="zh-CN"/>
                    </w:rPr>
                    <w:t>承包方</w:t>
                  </w:r>
                </w:p>
              </w:tc>
              <w:tc>
                <w:tcPr>
                  <w:tcW w:w="2379" w:type="dxa"/>
                  <w:vAlign w:val="top"/>
                </w:tcPr>
                <w:p>
                  <w:pPr>
                    <w:rPr>
                      <w:rFonts w:hint="default" w:ascii="Times New Roman" w:hAnsi="Times New Roman" w:eastAsia="宋体" w:cs="Times New Roman"/>
                      <w:kern w:val="2"/>
                      <w:sz w:val="21"/>
                      <w:lang w:val="en-US" w:eastAsia="zh-CN" w:bidi="ar-SA"/>
                    </w:rPr>
                  </w:pPr>
                  <w:r>
                    <w:rPr>
                      <w:rFonts w:hint="eastAsia" w:ascii="宋体" w:hAnsi="宋体" w:cs="宋体"/>
                      <w:szCs w:val="21"/>
                    </w:rPr>
                    <w:t>周边企业和居民</w:t>
                  </w:r>
                </w:p>
              </w:tc>
              <w:tc>
                <w:tcPr>
                  <w:tcW w:w="3727" w:type="dxa"/>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eastAsia="zh-CN"/>
                    </w:rPr>
                    <w:t>☑</w:t>
                  </w:r>
                  <w:r>
                    <w:rPr>
                      <w:rFonts w:hint="eastAsia"/>
                      <w:color w:val="auto"/>
                      <w:highlight w:val="none"/>
                      <w:lang w:val="en-US" w:eastAsia="zh-CN"/>
                    </w:rPr>
                    <w:t>不发生</w:t>
                  </w:r>
                  <w:r>
                    <w:rPr>
                      <w:rFonts w:hint="eastAsia"/>
                      <w:color w:val="auto"/>
                      <w:highlight w:val="none"/>
                      <w:vertAlign w:val="baseline"/>
                      <w:lang w:val="en-US" w:eastAsia="zh-CN"/>
                    </w:rPr>
                    <w:t>职业健康安全</w:t>
                  </w:r>
                  <w:r>
                    <w:rPr>
                      <w:rFonts w:hint="eastAsia"/>
                      <w:color w:val="auto"/>
                      <w:highlight w:val="none"/>
                      <w:lang w:val="en-US" w:eastAsia="zh-CN"/>
                    </w:rPr>
                    <w:t>事故</w:t>
                  </w:r>
                  <w:r>
                    <w:rPr>
                      <w:rFonts w:hint="eastAsia"/>
                      <w:color w:val="auto"/>
                      <w:highlight w:val="none"/>
                      <w:vertAlign w:val="baseline"/>
                      <w:lang w:val="en-US" w:eastAsia="zh-CN"/>
                    </w:rPr>
                    <w:t>，</w:t>
                  </w:r>
                  <w:r>
                    <w:rPr>
                      <w:rFonts w:hint="eastAsia"/>
                      <w:color w:val="auto"/>
                      <w:highlight w:val="none"/>
                      <w:lang w:val="en-US" w:eastAsia="zh-CN"/>
                    </w:rPr>
                    <w:t>良好安全的合作机会</w:t>
                  </w:r>
                  <w:r>
                    <w:rPr>
                      <w:rFonts w:hint="eastAsia"/>
                      <w:color w:val="auto"/>
                      <w:highlight w:val="none"/>
                    </w:rPr>
                    <w:t>□</w:t>
                  </w: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其他</w:t>
                  </w:r>
                </w:p>
              </w:tc>
              <w:tc>
                <w:tcPr>
                  <w:tcW w:w="237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p>
              </w:tc>
              <w:tc>
                <w:tcPr>
                  <w:tcW w:w="372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c>
              <w:tc>
                <w:tcPr>
                  <w:tcW w:w="132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sym w:font="Wingdings" w:char="00A8"/>
                  </w:r>
                  <w:r>
                    <w:rPr>
                      <w:rFonts w:hint="eastAsia"/>
                      <w:color w:val="auto"/>
                      <w:highlight w:val="none"/>
                      <w:lang w:val="en-US" w:eastAsia="zh-CN"/>
                    </w:rPr>
                    <w:t xml:space="preserve">是  </w:t>
                  </w:r>
                  <w:r>
                    <w:rPr>
                      <w:rFonts w:hint="eastAsia"/>
                      <w:color w:val="auto"/>
                      <w:highlight w:val="none"/>
                      <w:lang w:val="en-US" w:eastAsia="zh-CN"/>
                    </w:rPr>
                    <w:sym w:font="Wingdings" w:char="00A8"/>
                  </w:r>
                  <w:r>
                    <w:rPr>
                      <w:rFonts w:hint="eastAsia"/>
                      <w:color w:val="auto"/>
                      <w:highlight w:val="none"/>
                      <w:lang w:val="en-US" w:eastAsia="zh-CN"/>
                    </w:rPr>
                    <w:t>否</w:t>
                  </w:r>
                </w:p>
              </w:tc>
            </w:tr>
          </w:tbl>
          <w:p>
            <w:pPr>
              <w:rPr>
                <w:rFonts w:hint="eastAsia"/>
                <w:color w:val="auto"/>
                <w:szCs w:val="21"/>
                <w:highlight w:val="none"/>
                <w:lang w:val="en-US" w:eastAsia="zh-CN"/>
              </w:rPr>
            </w:pPr>
          </w:p>
          <w:p>
            <w:pPr>
              <w:rPr>
                <w:rFonts w:hint="eastAsia"/>
                <w:color w:val="auto"/>
                <w:highlight w:val="none"/>
                <w:lang w:val="en-US" w:eastAsia="zh-CN"/>
              </w:rPr>
            </w:pPr>
            <w:r>
              <w:rPr>
                <w:rFonts w:hint="eastAsia"/>
                <w:color w:val="auto"/>
                <w:szCs w:val="21"/>
                <w:highlight w:val="none"/>
                <w:lang w:val="en-US" w:eastAsia="zh-CN"/>
              </w:rPr>
              <w:t>主要证据体现在</w:t>
            </w:r>
            <w:r>
              <w:rPr>
                <w:rFonts w:hint="eastAsia"/>
                <w:color w:val="auto"/>
                <w:highlight w:val="none"/>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 xml:space="preserve">《年度业务计划》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确定质量/食品安全管理体系的范围</w:t>
            </w:r>
          </w:p>
        </w:tc>
        <w:tc>
          <w:tcPr>
            <w:tcW w:w="960" w:type="dxa"/>
            <w:gridSpan w:val="4"/>
            <w:vMerge w:val="restart"/>
            <w:shd w:val="clear" w:color="auto" w:fill="auto"/>
          </w:tcPr>
          <w:p>
            <w:r>
              <w:rPr>
                <w:rFonts w:hint="eastAsia"/>
              </w:rPr>
              <w:t>Q4.3</w:t>
            </w:r>
          </w:p>
          <w:p>
            <w:pPr>
              <w:rPr>
                <w:rFonts w:hint="eastAsia"/>
              </w:rPr>
            </w:pPr>
            <w:r>
              <w:rPr>
                <w:rFonts w:hint="eastAsia"/>
              </w:rPr>
              <w:t>F4.3</w:t>
            </w:r>
          </w:p>
          <w:p>
            <w:pPr>
              <w:pStyle w:val="7"/>
              <w:rPr>
                <w:rFonts w:hint="eastAsia"/>
                <w:lang w:val="en-US" w:eastAsia="zh-CN"/>
              </w:rPr>
            </w:pPr>
            <w:r>
              <w:rPr>
                <w:rFonts w:hint="eastAsia"/>
                <w:lang w:val="en-US" w:eastAsia="zh-CN"/>
              </w:rPr>
              <w:t>E4.3</w:t>
            </w:r>
          </w:p>
          <w:p>
            <w:pPr>
              <w:pStyle w:val="7"/>
              <w:rPr>
                <w:rFonts w:hint="default"/>
                <w:lang w:val="en-US" w:eastAsia="zh-CN"/>
              </w:rPr>
            </w:pPr>
            <w:r>
              <w:rPr>
                <w:rFonts w:hint="eastAsia"/>
                <w:lang w:val="en-US" w:eastAsia="zh-CN"/>
              </w:rPr>
              <w:t>O4.3</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sym w:font="Wingdings" w:char="00FE"/>
            </w:r>
            <w:r>
              <w:rPr>
                <w:rFonts w:hint="eastAsia"/>
              </w:rPr>
              <w:t>管理手册第4.3章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r>
              <w:rPr>
                <w:rFonts w:hint="eastAsia"/>
              </w:rPr>
              <w:t>组织应明确相关管理体系的范围；</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r>
                    <w:rPr>
                      <w:sz w:val="20"/>
                    </w:rPr>
                    <w:t>餐饮管理服务（热食类食品制售）</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pPr>
                    <w:rPr>
                      <w:sz w:val="20"/>
                    </w:rPr>
                  </w:pPr>
                  <w:bookmarkStart w:id="1" w:name="审核范围"/>
                  <w:r>
                    <w:rPr>
                      <w:sz w:val="20"/>
                    </w:rPr>
                    <w:t>Q：餐饮管理服务（热食类食品制售）</w:t>
                  </w:r>
                </w:p>
                <w:p>
                  <w:pPr>
                    <w:rPr>
                      <w:sz w:val="20"/>
                    </w:rPr>
                  </w:pPr>
                  <w:r>
                    <w:rPr>
                      <w:sz w:val="20"/>
                    </w:rPr>
                    <w:t>E：餐饮管理服务（热食类食品制售）所涉及场所的相关环境管理活动</w:t>
                  </w:r>
                </w:p>
                <w:p>
                  <w:pPr>
                    <w:rPr>
                      <w:sz w:val="20"/>
                    </w:rPr>
                  </w:pPr>
                  <w:r>
                    <w:rPr>
                      <w:sz w:val="20"/>
                    </w:rPr>
                    <w:t>O：餐饮管理服务（热食类食品制售）所涉及场所的相关职业健康安全管理活动</w:t>
                  </w:r>
                </w:p>
                <w:p>
                  <w:pPr>
                    <w:autoSpaceDE w:val="0"/>
                    <w:autoSpaceDN w:val="0"/>
                    <w:adjustRightInd w:val="0"/>
                    <w:jc w:val="left"/>
                  </w:pPr>
                  <w:r>
                    <w:rPr>
                      <w:sz w:val="20"/>
                    </w:rPr>
                    <w:t>F：位于浙江省台州市三门县海游街道梧桐路20号三门县新大华酒店二楼的餐饮管理服务（热食类食品制售）</w:t>
                  </w:r>
                  <w:bookmarkEnd w:id="1"/>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rFonts w:hint="default" w:eastAsia="宋体"/>
                      <w:lang w:val="en-US" w:eastAsia="zh-CN"/>
                    </w:rPr>
                  </w:pPr>
                  <w:r>
                    <w:rPr>
                      <w:rFonts w:hint="eastAsia"/>
                      <w:lang w:val="en-US" w:eastAsia="zh-CN"/>
                    </w:rPr>
                    <w:t>注册地址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r>
                    <w:rPr>
                      <w:rFonts w:asciiTheme="minorEastAsia" w:hAnsiTheme="minorEastAsia" w:eastAsiaTheme="minorEastAsia"/>
                      <w:sz w:val="20"/>
                    </w:rPr>
                    <w:t>三门县海游街道青春巷45号</w:t>
                  </w:r>
                </w:p>
              </w:tc>
              <w:tc>
                <w:tcPr>
                  <w:tcW w:w="1686"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vAlign w:val="center"/>
                </w:tcPr>
                <w:p>
                  <w:pPr>
                    <w:rPr>
                      <w:rFonts w:hint="eastAsia" w:cs="Times New Roman" w:asciiTheme="minorEastAsia" w:hAnsiTheme="minorEastAsia" w:eastAsiaTheme="minorEastAsia"/>
                      <w:kern w:val="2"/>
                      <w:sz w:val="20"/>
                      <w:lang w:val="en-US" w:eastAsia="zh-CN" w:bidi="ar-SA"/>
                    </w:rPr>
                  </w:pPr>
                  <w:r>
                    <w:rPr>
                      <w:rFonts w:asciiTheme="minorEastAsia" w:hAnsiTheme="minorEastAsia" w:eastAsiaTheme="minorEastAsia"/>
                      <w:sz w:val="20"/>
                    </w:rPr>
                    <w:t>浙江省台州市三门县海游街道梧桐路20号一楼、二楼</w:t>
                  </w:r>
                  <w:r>
                    <w:rPr>
                      <w:rFonts w:hint="eastAsia"/>
                      <w:sz w:val="21"/>
                      <w:szCs w:val="21"/>
                      <w:lang w:val="en-US" w:eastAsia="zh-CN"/>
                    </w:rPr>
                    <w:t>（承包三门县新大华酒店）</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rPr>
                      <w:rFonts w:hint="eastAsia"/>
                      <w:lang w:val="en-US" w:eastAsia="zh-CN"/>
                    </w:rPr>
                    <w:t>近一年</w:t>
                  </w:r>
                  <w:r>
                    <w:rPr>
                      <w:rFonts w:hint="eastAsia"/>
                    </w:rPr>
                    <w:t>以来，</w:t>
                  </w:r>
                  <w:r>
                    <w:rPr>
                      <w:rFonts w:hint="eastAsia"/>
                      <w:highlight w:val="none"/>
                      <w:lang w:val="en-US" w:eastAsia="zh-CN"/>
                    </w:rPr>
                    <w:t>未发生变化</w:t>
                  </w:r>
                </w:p>
                <w:p>
                  <w:pPr>
                    <w:rPr>
                      <w:rFonts w:hint="eastAsia" w:eastAsia="宋体"/>
                      <w:lang w:val="en-US" w:eastAsia="zh-CN"/>
                    </w:rPr>
                  </w:pPr>
                  <w:r>
                    <w:rPr>
                      <w:rFonts w:hint="eastAsia"/>
                    </w:rPr>
                    <w:sym w:font="Wingdings" w:char="00A8"/>
                  </w:r>
                  <w:r>
                    <w:rPr>
                      <w:rFonts w:hint="eastAsia"/>
                      <w:lang w:val="en-US" w:eastAsia="zh-CN"/>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8.3产品和服务的设计和开发</w:t>
                  </w:r>
                </w:p>
              </w:tc>
              <w:tc>
                <w:tcPr>
                  <w:tcW w:w="1686" w:type="dxa"/>
                </w:tcPr>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5446"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A3"/>
                  </w:r>
                  <w:r>
                    <w:rPr>
                      <w:rFonts w:hint="eastAsia"/>
                    </w:rPr>
                    <w:t>受审核组织按照□顾客图纸</w:t>
                  </w:r>
                  <w:r>
                    <w:rPr>
                      <w:rFonts w:hint="eastAsia"/>
                      <w:lang w:eastAsia="zh-CN"/>
                    </w:rPr>
                    <w:t>、</w:t>
                  </w:r>
                  <w:r>
                    <w:rPr>
                      <w:rFonts w:hint="eastAsia"/>
                    </w:rPr>
                    <w:sym w:font="Wingdings 2" w:char="00A3"/>
                  </w:r>
                  <w:r>
                    <w:rPr>
                      <w:rFonts w:hint="eastAsia"/>
                    </w:rPr>
                    <w:t>合同要求提供生产和服务</w:t>
                  </w:r>
                </w:p>
                <w:p>
                  <w:r>
                    <w:rPr>
                      <w:rFonts w:hint="eastAsia"/>
                    </w:rPr>
                    <w:t>□受审核组织按照公司总部的技术要求提供生产和服务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受审核组织按照传统工艺提供生产和服务</w:t>
                  </w:r>
                </w:p>
                <w:p>
                  <w:pPr>
                    <w:rPr>
                      <w:rFonts w:hint="default" w:eastAsia="宋体"/>
                      <w:lang w:val="en-US" w:eastAsia="zh-CN"/>
                    </w:rPr>
                  </w:pPr>
                  <w:r>
                    <w:rPr>
                      <w:rFonts w:hint="eastAsia"/>
                    </w:rPr>
                    <w:sym w:font="Wingdings 2" w:char="0052"/>
                  </w:r>
                  <w:r>
                    <w:rPr>
                      <w:rFonts w:hint="eastAsia"/>
                    </w:rPr>
                    <w:t>其他：</w:t>
                  </w:r>
                  <w:r>
                    <w:t xml:space="preserve"> </w:t>
                  </w:r>
                  <w:r>
                    <w:rPr>
                      <w:rFonts w:hint="eastAsia"/>
                      <w:lang w:val="en-US" w:eastAsia="zh-CN"/>
                    </w:rPr>
                    <w:t>按照消费者要求及食品安全法律法规规范进行餐饮提供</w:t>
                  </w:r>
                </w:p>
              </w:tc>
              <w:tc>
                <w:tcPr>
                  <w:tcW w:w="1686" w:type="dxa"/>
                </w:tcPr>
                <w:p>
                  <w:pPr>
                    <w:rPr>
                      <w:rFonts w:hint="default" w:eastAsia="宋体"/>
                      <w:lang w:val="en-US" w:eastAsia="zh-CN"/>
                    </w:rPr>
                  </w:pPr>
                  <w:r>
                    <w:rPr>
                      <w:rFonts w:hint="eastAsia"/>
                      <w:lang w:val="en-US" w:eastAsia="zh-CN"/>
                    </w:rPr>
                    <w:t>不建议进行删减，后期建议增加</w:t>
                  </w:r>
                </w:p>
              </w:tc>
            </w:tr>
          </w:tbl>
          <w:p/>
          <w:p>
            <w:pPr>
              <w:rPr>
                <w:color w:val="000000"/>
                <w:szCs w:val="21"/>
              </w:rPr>
            </w:pPr>
            <w:r>
              <w:rPr>
                <w:rFonts w:hint="eastAsia"/>
                <w:color w:val="000000"/>
                <w:szCs w:val="21"/>
              </w:rPr>
              <w:t>在企业的管理手册中有描述。</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jc w:val="left"/>
            </w:pPr>
            <w:r>
              <w:rPr>
                <w:rFonts w:hint="eastAsia"/>
              </w:rPr>
              <w:t>质量/食品安全管理体系及其过程</w:t>
            </w:r>
          </w:p>
        </w:tc>
        <w:tc>
          <w:tcPr>
            <w:tcW w:w="960" w:type="dxa"/>
            <w:gridSpan w:val="4"/>
            <w:vMerge w:val="restart"/>
            <w:shd w:val="clear" w:color="auto" w:fill="auto"/>
          </w:tcPr>
          <w:p>
            <w:r>
              <w:rPr>
                <w:rFonts w:hint="eastAsia"/>
              </w:rPr>
              <w:t xml:space="preserve">Q4.4 F4.4 </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r>
              <w:rPr>
                <w:rFonts w:hint="eastAsia"/>
                <w:highlight w:val="lightGray"/>
              </w:rPr>
              <w:t>QMS</w:t>
            </w:r>
            <w:r>
              <w:rPr>
                <w:rFonts w:hint="eastAsia"/>
                <w:highlight w:val="lightGray"/>
                <w:lang w:eastAsia="zh-CN"/>
              </w:rPr>
              <w:t>：</w:t>
            </w:r>
            <w:r>
              <w:rPr>
                <w:rFonts w:hint="eastAsia"/>
              </w:rPr>
              <w:t xml:space="preserve"> </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市场拓展 </w:t>
            </w:r>
            <w:r>
              <w:rPr>
                <w:rFonts w:hint="eastAsia"/>
              </w:rPr>
              <w:sym w:font="Wingdings 2" w:char="00A3"/>
            </w:r>
            <w:r>
              <w:rPr>
                <w:rFonts w:hint="eastAsia"/>
              </w:rPr>
              <w:t xml:space="preserve">设备能力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w:t>
            </w:r>
            <w:r>
              <w:rPr>
                <w:rFonts w:hint="eastAsia"/>
              </w:rPr>
              <w:sym w:font="Wingdings 2" w:char="00A3"/>
            </w:r>
            <w:r>
              <w:rPr>
                <w:rFonts w:hint="eastAsia"/>
              </w:rPr>
              <w:t xml:space="preserve">检测水平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合同评审 </w:t>
            </w:r>
            <w:r>
              <w:rPr>
                <w:rFonts w:hint="eastAsia"/>
              </w:rPr>
              <w:sym w:font="Wingdings 2" w:char="0052"/>
            </w:r>
            <w:r>
              <w:rPr>
                <w:rFonts w:hint="eastAsia"/>
              </w:rPr>
              <w:t xml:space="preserve">知识保密 </w:t>
            </w:r>
          </w:p>
          <w:p>
            <w:pPr>
              <w:spacing w:before="40" w:after="40"/>
              <w:rPr>
                <w:rFonts w:hint="default" w:eastAsia="宋体"/>
                <w:lang w:val="en-US" w:eastAsia="zh-CN"/>
              </w:rPr>
            </w:pPr>
            <w:r>
              <w:rPr>
                <w:rFonts w:hint="eastAsia"/>
              </w:rPr>
              <w:sym w:font="Wingdings 2" w:char="00A3"/>
            </w:r>
            <w:r>
              <w:rPr>
                <w:rFonts w:hint="eastAsia"/>
              </w:rPr>
              <w:t xml:space="preserve">新产品设计开发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原材料采购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外部供方控制 </w:t>
            </w:r>
            <w:r>
              <w:rPr>
                <w:rFonts w:hint="eastAsia"/>
              </w:rPr>
              <w:sym w:font="Wingdings 2" w:char="0052"/>
            </w:r>
            <w:r>
              <w:rPr>
                <w:rFonts w:hint="eastAsia"/>
              </w:rPr>
              <w:t xml:space="preserve">生产/服务控制 </w:t>
            </w:r>
            <w:r>
              <w:rPr>
                <w:rFonts w:hint="eastAsia"/>
              </w:rPr>
              <w:sym w:font="Wingdings 2" w:char="00A3"/>
            </w:r>
            <w:r>
              <w:rPr>
                <w:rFonts w:hint="eastAsia"/>
              </w:rPr>
              <w:t>其他</w:t>
            </w:r>
            <w:r>
              <w:rPr>
                <w:rFonts w:hint="eastAsia"/>
                <w:lang w:eastAsia="zh-CN"/>
              </w:rPr>
              <w:t>——</w:t>
            </w:r>
            <w:r>
              <w:rPr>
                <w:rFonts w:hint="eastAsia"/>
                <w:lang w:val="en-US" w:eastAsia="zh-CN"/>
              </w:rPr>
              <w:t>车辆管理</w:t>
            </w:r>
          </w:p>
          <w:p>
            <w:pPr>
              <w:pStyle w:val="7"/>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jc w:val="left"/>
              <w:rPr>
                <w:rFonts w:hint="default"/>
                <w:color w:val="0000FF"/>
                <w:highlight w:val="none"/>
                <w:u w:val="single"/>
                <w:lang w:val="en-US" w:eastAsia="zh-CN"/>
              </w:rPr>
            </w:pPr>
            <w:r>
              <w:rPr>
                <w:rFonts w:hint="eastAsia"/>
              </w:rPr>
              <w:t>□人员培训 □其他</w:t>
            </w:r>
            <w:r>
              <w:rPr>
                <w:rFonts w:hint="eastAsia"/>
                <w:highlight w:val="none"/>
              </w:rPr>
              <w:t xml:space="preserve"> </w:t>
            </w:r>
            <w:r>
              <w:rPr>
                <w:color w:val="0000FF"/>
                <w:highlight w:val="none"/>
              </w:rPr>
              <w:t xml:space="preserve"> </w:t>
            </w:r>
            <w:r>
              <w:rPr>
                <w:rFonts w:hint="eastAsia"/>
                <w:color w:val="0000FF"/>
                <w:highlight w:val="none"/>
                <w:lang w:eastAsia="zh-CN"/>
              </w:rPr>
              <w:sym w:font="Wingdings 2" w:char="0052"/>
            </w:r>
            <w:r>
              <w:rPr>
                <w:rFonts w:hint="eastAsia"/>
                <w:color w:val="0000FF"/>
                <w:highlight w:val="none"/>
              </w:rPr>
              <w:t>其他—</w:t>
            </w:r>
            <w:r>
              <w:rPr>
                <w:rFonts w:hint="eastAsia"/>
                <w:color w:val="0000FF"/>
                <w:highlight w:val="none"/>
                <w:u w:val="single"/>
                <w:lang w:val="en-US" w:eastAsia="zh-CN"/>
              </w:rPr>
              <w:t>油烟管道清洗、虫害防治、餐厨垃圾清运</w:t>
            </w:r>
          </w:p>
          <w:p>
            <w:pPr>
              <w:pStyle w:val="15"/>
              <w:rPr>
                <w:rFonts w:hint="eastAsia"/>
                <w:lang w:val="en-US" w:eastAsia="zh-CN"/>
              </w:rPr>
            </w:pPr>
          </w:p>
          <w:p>
            <w:pPr>
              <w:spacing w:before="40" w:after="40"/>
              <w:jc w:val="left"/>
              <w:rPr>
                <w:rFonts w:hint="eastAsia" w:eastAsia="宋体"/>
                <w:highlight w:val="lightGray"/>
                <w:lang w:eastAsia="zh-CN"/>
              </w:rPr>
            </w:pPr>
            <w:r>
              <w:rPr>
                <w:rFonts w:hint="eastAsia"/>
                <w:highlight w:val="lightGray"/>
              </w:rPr>
              <w:t>FSMS</w:t>
            </w:r>
            <w:r>
              <w:rPr>
                <w:rFonts w:hint="eastAsia"/>
                <w:highlight w:val="lightGray"/>
                <w:lang w:eastAsia="zh-CN"/>
              </w:rPr>
              <w:t>：</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rPr>
                <w:rFonts w:hint="eastAsia"/>
                <w:lang w:val="en-US" w:eastAsia="zh-CN"/>
              </w:rPr>
            </w:pPr>
            <w:r>
              <w:rPr>
                <w:rFonts w:hint="eastAsia"/>
              </w:rPr>
              <w:sym w:font="Wingdings 2" w:char="00A3"/>
            </w:r>
            <w:r>
              <w:rPr>
                <w:rFonts w:hint="eastAsia"/>
              </w:rPr>
              <w:t xml:space="preserve">特种设备管理 ☑控制措施组合确认  ☑PRP和危害控制措施的效果验证  </w:t>
            </w:r>
            <w:r>
              <w:rPr>
                <w:rFonts w:hint="eastAsia"/>
              </w:rPr>
              <w:sym w:font="Wingdings 2" w:char="00A3"/>
            </w:r>
            <w:r>
              <w:rPr>
                <w:rFonts w:hint="eastAsia"/>
              </w:rPr>
              <w:t>其他</w:t>
            </w:r>
            <w:r>
              <w:rPr>
                <w:rFonts w:hint="eastAsia"/>
                <w:lang w:eastAsia="zh-CN"/>
              </w:rPr>
              <w:t>——</w:t>
            </w:r>
            <w:r>
              <w:rPr>
                <w:rFonts w:hint="eastAsia"/>
                <w:lang w:val="en-US" w:eastAsia="zh-CN"/>
              </w:rPr>
              <w:t>车辆管理</w:t>
            </w:r>
          </w:p>
          <w:p>
            <w:pPr>
              <w:pStyle w:val="15"/>
              <w:rPr>
                <w:rFonts w:hint="default"/>
                <w:lang w:val="en-US" w:eastAsia="zh-CN"/>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spacing w:before="40" w:after="40"/>
              <w:jc w:val="left"/>
              <w:rPr>
                <w:rFonts w:hint="default"/>
                <w:color w:val="0000FF"/>
                <w:highlight w:val="yellow"/>
                <w:lang w:val="en-US" w:eastAsia="zh-CN"/>
              </w:rPr>
            </w:pPr>
            <w:r>
              <w:rPr>
                <w:rFonts w:hint="eastAsia"/>
              </w:rPr>
              <w:t>□设备维修   □人员培训 □PRP和OPRP、HACCP验证</w:t>
            </w:r>
            <w:r>
              <w:rPr>
                <w:rFonts w:hint="eastAsia"/>
                <w:lang w:val="en-US" w:eastAsia="zh-CN"/>
              </w:rPr>
              <w:t xml:space="preserve"> </w:t>
            </w:r>
            <w:r>
              <w:rPr>
                <w:rFonts w:hint="eastAsia"/>
                <w:highlight w:val="none"/>
                <w:lang w:val="en-US" w:eastAsia="zh-CN"/>
              </w:rPr>
              <w:t xml:space="preserve"> </w:t>
            </w:r>
            <w:r>
              <w:rPr>
                <w:rFonts w:hint="eastAsia"/>
                <w:color w:val="0000FF"/>
                <w:highlight w:val="none"/>
                <w:lang w:eastAsia="zh-CN"/>
              </w:rPr>
              <w:sym w:font="Wingdings 2" w:char="0052"/>
            </w:r>
            <w:r>
              <w:rPr>
                <w:rFonts w:hint="eastAsia"/>
                <w:color w:val="0000FF"/>
                <w:highlight w:val="none"/>
              </w:rPr>
              <w:t>其他—</w:t>
            </w:r>
            <w:r>
              <w:rPr>
                <w:rFonts w:hint="eastAsia"/>
                <w:color w:val="0000FF"/>
                <w:highlight w:val="none"/>
                <w:u w:val="single"/>
                <w:lang w:val="en-US" w:eastAsia="zh-CN"/>
              </w:rPr>
              <w:t>油烟管道清洗、虫害防治、餐厨垃圾清运</w:t>
            </w:r>
          </w:p>
          <w:p>
            <w:pPr>
              <w:spacing w:before="40" w:after="40"/>
              <w:rPr>
                <w:highlight w:val="yellow"/>
              </w:rPr>
            </w:pPr>
          </w:p>
          <w:p>
            <w:pPr>
              <w:spacing w:before="40" w:after="40"/>
              <w:rPr>
                <w:highlight w:val="cyan"/>
              </w:rPr>
            </w:pPr>
            <w:r>
              <w:rPr>
                <w:rFonts w:hint="eastAsia"/>
                <w:lang w:val="en-GB"/>
              </w:rPr>
              <w:t>组织通过</w:t>
            </w:r>
            <w:r>
              <w:rPr>
                <w:rFonts w:hint="eastAsia"/>
              </w:rPr>
              <w:t>质量/食品安全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r>
              <w:rPr>
                <w:rFonts w:hint="eastAsia"/>
                <w:lang w:val="en-US" w:eastAsia="zh-CN"/>
              </w:rPr>
              <w:t>环境</w:t>
            </w:r>
            <w:r>
              <w:rPr>
                <w:rFonts w:hint="eastAsia"/>
              </w:rPr>
              <w:t>管理体系</w:t>
            </w:r>
          </w:p>
        </w:tc>
        <w:tc>
          <w:tcPr>
            <w:tcW w:w="960" w:type="dxa"/>
            <w:gridSpan w:val="4"/>
            <w:vMerge w:val="restart"/>
            <w:shd w:val="clear" w:color="auto" w:fill="auto"/>
          </w:tcPr>
          <w:p>
            <w:pPr>
              <w:rPr>
                <w:rFonts w:hint="eastAsia"/>
              </w:rPr>
            </w:pPr>
            <w:r>
              <w:rPr>
                <w:rFonts w:hint="eastAsia"/>
                <w:lang w:val="en-US" w:eastAsia="zh-CN"/>
              </w:rPr>
              <w:t>E</w:t>
            </w:r>
            <w:r>
              <w:rPr>
                <w:rFonts w:hint="eastAsia"/>
              </w:rPr>
              <w:t xml:space="preserve">4.4 </w:t>
            </w:r>
          </w:p>
          <w:p>
            <w:pPr>
              <w:pStyle w:val="15"/>
              <w:rPr>
                <w:rFonts w:hint="default" w:eastAsia="宋体"/>
                <w:lang w:val="en-US" w:eastAsia="zh-CN"/>
              </w:rPr>
            </w:pPr>
            <w:r>
              <w:rPr>
                <w:rFonts w:hint="eastAsia"/>
                <w:lang w:val="en-US" w:eastAsia="zh-CN"/>
              </w:rPr>
              <w:t>O4.1</w:t>
            </w:r>
          </w:p>
        </w:tc>
        <w:tc>
          <w:tcPr>
            <w:tcW w:w="745" w:type="dxa"/>
            <w:gridSpan w:val="4"/>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gridSpan w:val="2"/>
            <w:shd w:val="clear" w:color="auto" w:fill="auto"/>
          </w:tcPr>
          <w:p>
            <w:r>
              <w:rPr>
                <w:rFonts w:hint="eastAsia"/>
                <w:lang w:val="en-US" w:eastAsia="zh-CN"/>
              </w:rPr>
              <w:t>如：</w:t>
            </w:r>
            <w:r>
              <w:rPr>
                <w:rFonts w:hint="eastAsia"/>
                <w:lang w:eastAsia="zh-CN"/>
              </w:rPr>
              <w:t>☑</w:t>
            </w:r>
            <w:r>
              <w:rPr>
                <w:rFonts w:hint="eastAsia"/>
                <w:lang w:val="en-US" w:eastAsia="zh-CN"/>
              </w:rPr>
              <w:t>管理手册第4.4章和</w:t>
            </w:r>
            <w:r>
              <w:rPr>
                <w:rFonts w:hint="eastAsia"/>
                <w:lang w:eastAsia="zh-CN"/>
              </w:rPr>
              <w:t>□</w:t>
            </w:r>
            <w:r>
              <w:rPr>
                <w:rFonts w:hint="eastAsia"/>
                <w:lang w:val="en-US" w:eastAsia="zh-CN"/>
              </w:rPr>
              <w:t>《过程清单》</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822" w:hRule="atLeast"/>
        </w:trPr>
        <w:tc>
          <w:tcPr>
            <w:tcW w:w="2160"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gridSpan w:val="2"/>
            <w:shd w:val="clear" w:color="auto" w:fill="auto"/>
          </w:tcPr>
          <w:p>
            <w:pPr>
              <w:keepNext w:val="0"/>
              <w:keepLines w:val="0"/>
              <w:suppressLineNumbers w:val="0"/>
              <w:spacing w:before="40" w:beforeAutospacing="0" w:after="40" w:afterAutospacing="0" w:line="240" w:lineRule="auto"/>
              <w:ind w:left="0" w:right="0"/>
              <w:rPr>
                <w:rFonts w:hint="eastAsia"/>
                <w:lang w:val="en-GB" w:eastAsia="zh-CN"/>
              </w:rPr>
            </w:pPr>
            <w:r>
              <w:rPr>
                <w:rFonts w:hint="eastAsia"/>
                <w:lang w:val="en-US" w:eastAsia="zh-CN"/>
              </w:rPr>
              <w:t>组织考虑了内外部问题和相关方期望对职业健康安全管理体系/环境管理体系的过程进行了确认，对输入、输出、</w:t>
            </w:r>
            <w:r>
              <w:rPr>
                <w:rFonts w:hint="eastAsia"/>
                <w:lang w:val="en-GB" w:eastAsia="zh-CN"/>
              </w:rPr>
              <w:t>顺序及相互</w:t>
            </w:r>
            <w:r>
              <w:rPr>
                <w:rFonts w:hint="eastAsia"/>
                <w:lang w:val="en-US" w:eastAsia="zh-CN"/>
              </w:rPr>
              <w:t>作用</w:t>
            </w:r>
            <w:r>
              <w:rPr>
                <w:rFonts w:hint="eastAsia"/>
                <w:lang w:val="en-GB" w:eastAsia="zh-CN"/>
              </w:rPr>
              <w:t>已被</w:t>
            </w:r>
            <w:r>
              <w:rPr>
                <w:rFonts w:hint="eastAsia"/>
                <w:lang w:val="en-US" w:eastAsia="zh-CN"/>
              </w:rPr>
              <w:t>明确</w:t>
            </w:r>
            <w:r>
              <w:rPr>
                <w:rFonts w:hint="eastAsia"/>
                <w:lang w:val="en-GB" w:eastAsia="zh-CN"/>
              </w:rPr>
              <w:t>地提出并被充分控制。</w:t>
            </w:r>
            <w:r>
              <w:rPr>
                <w:rFonts w:hint="eastAsia"/>
                <w:lang w:val="en-US" w:eastAsia="zh-CN"/>
              </w:rPr>
              <w:t>采用了过程方法管理相关管理体系及其过程；</w:t>
            </w:r>
            <w:r>
              <w:rPr>
                <w:rFonts w:hint="eastAsia"/>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default"/>
                <w:highlight w:val="lightGray"/>
                <w:lang w:val="en-US" w:eastAsia="zh-CN"/>
              </w:rPr>
            </w:pPr>
            <w:r>
              <w:rPr>
                <w:rFonts w:hint="eastAsia"/>
                <w:highlight w:val="lightGray"/>
                <w:lang w:val="en-US" w:eastAsia="zh-CN"/>
              </w:rPr>
              <w:t>EMS：</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影响运行的重要</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不必全选</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 xml:space="preserve">消防安全控制 </w:t>
            </w:r>
            <w:r>
              <w:rPr>
                <w:rFonts w:hint="eastAsia"/>
                <w:lang w:eastAsia="zh-CN"/>
              </w:rPr>
              <w:t>☑</w:t>
            </w:r>
            <w:r>
              <w:rPr>
                <w:rFonts w:hint="eastAsia"/>
                <w:lang w:val="en-US" w:eastAsia="zh-CN"/>
              </w:rPr>
              <w:t xml:space="preserve">污染物排放控制 </w:t>
            </w:r>
            <w:r>
              <w:rPr>
                <w:rFonts w:hint="eastAsia"/>
                <w:lang w:eastAsia="zh-CN"/>
              </w:rPr>
              <w:t>☑</w:t>
            </w:r>
            <w:r>
              <w:rPr>
                <w:rFonts w:hint="eastAsia"/>
                <w:lang w:val="en-US" w:eastAsia="zh-CN"/>
              </w:rPr>
              <w:t xml:space="preserve">人员能力管理 </w:t>
            </w:r>
            <w:r>
              <w:rPr>
                <w:rFonts w:hint="eastAsia"/>
                <w:lang w:eastAsia="zh-CN"/>
              </w:rPr>
              <w:t>□</w:t>
            </w:r>
            <w:r>
              <w:rPr>
                <w:rFonts w:hint="eastAsia"/>
                <w:lang w:val="en-US" w:eastAsia="zh-CN"/>
              </w:rPr>
              <w:t xml:space="preserve">危化品管理 </w:t>
            </w:r>
            <w:r>
              <w:rPr>
                <w:rFonts w:hint="eastAsia"/>
                <w:lang w:eastAsia="zh-CN"/>
              </w:rPr>
              <w:t>□</w:t>
            </w:r>
            <w:r>
              <w:rPr>
                <w:rFonts w:hint="eastAsia"/>
                <w:lang w:val="en-US" w:eastAsia="zh-CN"/>
              </w:rPr>
              <w:t xml:space="preserve">特种设备管理 </w:t>
            </w:r>
            <w:r>
              <w:rPr>
                <w:rFonts w:hint="eastAsia"/>
              </w:rPr>
              <w:t>□</w:t>
            </w:r>
            <w:r>
              <w:rPr>
                <w:rFonts w:hint="eastAsia"/>
                <w:lang w:val="en-US" w:eastAsia="zh-CN"/>
              </w:rPr>
              <w:t>其他</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eastAsia="zh-CN"/>
              </w:rPr>
              <w:t>□</w:t>
            </w:r>
            <w:r>
              <w:rPr>
                <w:rFonts w:hint="eastAsia"/>
                <w:lang w:val="en-US" w:eastAsia="zh-CN"/>
              </w:rPr>
              <w:t>放射线探伤</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lang w:val="en-US" w:eastAsia="zh-CN"/>
              </w:rPr>
              <w:t>影响体系运行的外包</w:t>
            </w:r>
            <w:r>
              <w:rPr>
                <w:rFonts w:hint="eastAsia"/>
                <w:lang w:val="en-GB" w:eastAsia="zh-CN"/>
              </w:rPr>
              <w:t>过程如下</w:t>
            </w:r>
            <w:r>
              <w:rPr>
                <w:rFonts w:hint="eastAsia"/>
                <w:lang w:val="en-US" w:eastAsia="zh-CN"/>
              </w:rPr>
              <w:t>:</w:t>
            </w:r>
            <w:r>
              <w:rPr>
                <w:rFonts w:hint="eastAsia"/>
                <w:lang w:val="en-GB" w:eastAsia="zh-CN"/>
              </w:rPr>
              <w:t xml:space="preserve"> （</w:t>
            </w:r>
            <w:r>
              <w:rPr>
                <w:rFonts w:hint="eastAsia"/>
                <w:lang w:val="en-US" w:eastAsia="zh-CN"/>
              </w:rPr>
              <w:t>根据实际情况选择</w:t>
            </w:r>
            <w:r>
              <w:rPr>
                <w:rFonts w:hint="eastAsia"/>
                <w:lang w:val="en-GB" w:eastAsia="zh-CN"/>
              </w:rPr>
              <w:t>）</w:t>
            </w:r>
          </w:p>
          <w:p>
            <w:pPr>
              <w:keepNext w:val="0"/>
              <w:keepLines w:val="0"/>
              <w:suppressLineNumbers w:val="0"/>
              <w:spacing w:before="40" w:beforeAutospacing="0" w:after="40" w:afterAutospacing="0" w:line="240" w:lineRule="auto"/>
              <w:ind w:left="0" w:right="0"/>
              <w:rPr>
                <w:rFonts w:hint="eastAsia"/>
                <w:lang w:val="en-US" w:eastAsia="zh-CN"/>
              </w:rPr>
            </w:pPr>
            <w:r>
              <w:rPr>
                <w:rFonts w:hint="eastAsia"/>
              </w:rPr>
              <w:t>□</w:t>
            </w:r>
            <w:r>
              <w:rPr>
                <w:rFonts w:hint="eastAsia"/>
                <w:lang w:val="en-US" w:eastAsia="zh-CN"/>
              </w:rPr>
              <w:t xml:space="preserve">建筑施工 </w:t>
            </w:r>
            <w:r>
              <w:rPr>
                <w:rFonts w:hint="eastAsia"/>
                <w:lang w:eastAsia="zh-CN"/>
              </w:rPr>
              <w:t>□</w:t>
            </w:r>
            <w:r>
              <w:rPr>
                <w:rFonts w:hint="eastAsia"/>
                <w:lang w:val="en-US" w:eastAsia="zh-CN"/>
              </w:rPr>
              <w:t xml:space="preserve">危化品贮存 </w:t>
            </w:r>
            <w:r>
              <w:rPr>
                <w:rFonts w:hint="eastAsia"/>
              </w:rPr>
              <w:t>□</w:t>
            </w:r>
            <w:r>
              <w:rPr>
                <w:rFonts w:hint="eastAsia"/>
                <w:lang w:val="en-US" w:eastAsia="zh-CN"/>
              </w:rPr>
              <w:t xml:space="preserve">XXX加工过程 </w:t>
            </w:r>
            <w:r>
              <w:rPr>
                <w:rFonts w:hint="eastAsia"/>
                <w:lang w:eastAsia="zh-CN"/>
              </w:rPr>
              <w:t>□</w:t>
            </w:r>
            <w:r>
              <w:rPr>
                <w:rFonts w:hint="eastAsia"/>
                <w:lang w:val="en-US" w:eastAsia="zh-CN"/>
              </w:rPr>
              <w:t xml:space="preserve">放射线探伤 </w:t>
            </w:r>
            <w:r>
              <w:rPr>
                <w:rFonts w:hint="eastAsia"/>
                <w:lang w:eastAsia="zh-CN"/>
              </w:rPr>
              <w:t>□</w:t>
            </w:r>
            <w:r>
              <w:rPr>
                <w:rFonts w:hint="eastAsia"/>
                <w:lang w:val="en-US" w:eastAsia="zh-CN"/>
              </w:rPr>
              <w:t xml:space="preserve">危险品运输 </w:t>
            </w:r>
            <w:r>
              <w:rPr>
                <w:rFonts w:hint="eastAsia"/>
              </w:rPr>
              <w:t>□</w:t>
            </w:r>
            <w:r>
              <w:rPr>
                <w:rFonts w:hint="eastAsia"/>
                <w:lang w:val="en-US" w:eastAsia="zh-CN"/>
              </w:rPr>
              <w:t>设备维修</w:t>
            </w:r>
          </w:p>
          <w:p>
            <w:pPr>
              <w:keepNext w:val="0"/>
              <w:keepLines w:val="0"/>
              <w:suppressLineNumbers w:val="0"/>
              <w:spacing w:before="40" w:beforeAutospacing="0" w:after="40" w:afterAutospacing="0" w:line="240" w:lineRule="auto"/>
              <w:ind w:left="0" w:right="0"/>
              <w:rPr>
                <w:rFonts w:hint="default"/>
                <w:lang w:val="en-US" w:eastAsia="zh-CN"/>
              </w:rPr>
            </w:pPr>
            <w:r>
              <w:rPr>
                <w:rFonts w:hint="eastAsia"/>
                <w:lang w:eastAsia="zh-CN"/>
              </w:rPr>
              <w:t>□</w:t>
            </w:r>
            <w:r>
              <w:rPr>
                <w:rFonts w:hint="eastAsia"/>
                <w:lang w:val="en-US" w:eastAsia="zh-CN"/>
              </w:rPr>
              <w:t xml:space="preserve">人员培训 </w:t>
            </w:r>
            <w:r>
              <w:rPr>
                <w:rFonts w:hint="eastAsia"/>
                <w:color w:val="0000FF"/>
                <w:highlight w:val="none"/>
                <w:lang w:eastAsia="zh-CN"/>
              </w:rPr>
              <w:sym w:font="Wingdings 2" w:char="0052"/>
            </w:r>
            <w:r>
              <w:rPr>
                <w:rFonts w:hint="eastAsia"/>
                <w:color w:val="0000FF"/>
                <w:highlight w:val="none"/>
              </w:rPr>
              <w:t>其他—</w:t>
            </w:r>
            <w:r>
              <w:rPr>
                <w:rFonts w:hint="eastAsia"/>
                <w:color w:val="0000FF"/>
                <w:highlight w:val="none"/>
                <w:u w:val="single"/>
                <w:lang w:val="en-US" w:eastAsia="zh-CN"/>
              </w:rPr>
              <w:t>油烟管道清洗、虫害防治、餐厨垃圾清运</w:t>
            </w:r>
          </w:p>
          <w:p>
            <w:pPr>
              <w:rPr>
                <w:rFonts w:hint="eastAsia"/>
                <w:lang w:val="en-US" w:eastAsia="zh-CN"/>
              </w:rPr>
            </w:pPr>
            <w:r>
              <w:rPr>
                <w:rFonts w:hint="eastAsia"/>
                <w:lang w:val="en-GB" w:eastAsia="zh-CN"/>
              </w:rPr>
              <w:t>组织通过</w:t>
            </w:r>
            <w:r>
              <w:rPr>
                <w:rFonts w:hint="eastAsia"/>
                <w:lang w:val="en-US" w:eastAsia="zh-CN"/>
              </w:rPr>
              <w:t>环境</w:t>
            </w:r>
            <w:r>
              <w:rPr>
                <w:rFonts w:hint="eastAsia"/>
                <w:lang w:val="en-GB" w:eastAsia="zh-CN"/>
              </w:rPr>
              <w:t>目标的建立、实施、</w:t>
            </w:r>
            <w:r>
              <w:rPr>
                <w:rFonts w:hint="eastAsia"/>
                <w:lang w:val="en-US" w:eastAsia="zh-CN"/>
              </w:rPr>
              <w:t>相关方反馈</w:t>
            </w:r>
            <w:r>
              <w:rPr>
                <w:rFonts w:hint="eastAsia"/>
                <w:lang w:val="en-GB" w:eastAsia="zh-CN"/>
              </w:rPr>
              <w:t>的</w:t>
            </w:r>
            <w:r>
              <w:rPr>
                <w:rFonts w:hint="eastAsia"/>
                <w:lang w:val="en-US" w:eastAsia="zh-CN"/>
              </w:rPr>
              <w:t>分析</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p>
            <w:pPr>
              <w:pStyle w:val="15"/>
              <w:rPr>
                <w:rFonts w:hint="eastAsia"/>
                <w:lang w:val="en-US" w:eastAsia="zh-CN"/>
              </w:rPr>
            </w:pPr>
            <w:r>
              <w:rPr>
                <w:rFonts w:hint="eastAsia"/>
                <w:highlight w:val="lightGray"/>
                <w:lang w:val="en-US" w:eastAsia="zh-CN"/>
              </w:rPr>
              <w:t>OHSMS：</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影响运行的重要</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不必全选</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消防安全控制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 xml:space="preserve">用电安全控制 </w:t>
            </w:r>
            <w:r>
              <w:rPr>
                <w:rFonts w:hint="eastAsia"/>
                <w:color w:val="auto"/>
                <w:highlight w:val="none"/>
                <w:lang w:eastAsia="zh-CN"/>
              </w:rPr>
              <w:t>☑</w:t>
            </w:r>
            <w:r>
              <w:rPr>
                <w:rFonts w:hint="eastAsia"/>
                <w:color w:val="auto"/>
                <w:highlight w:val="none"/>
                <w:vertAlign w:val="baseline"/>
                <w:lang w:val="en-US" w:eastAsia="zh-CN"/>
              </w:rPr>
              <w:t xml:space="preserve">人员能力管理 </w:t>
            </w:r>
            <w:r>
              <w:rPr>
                <w:rFonts w:hint="eastAsia"/>
                <w:color w:val="auto"/>
                <w:highlight w:val="none"/>
                <w:lang w:eastAsia="zh-CN"/>
              </w:rPr>
              <w:t>□</w:t>
            </w:r>
            <w:r>
              <w:rPr>
                <w:rFonts w:hint="eastAsia"/>
                <w:color w:val="auto"/>
                <w:highlight w:val="none"/>
                <w:vertAlign w:val="baseline"/>
                <w:lang w:val="en-US" w:eastAsia="zh-CN"/>
              </w:rPr>
              <w:t xml:space="preserve">危化品管理 </w:t>
            </w:r>
            <w:r>
              <w:rPr>
                <w:rFonts w:hint="eastAsia"/>
                <w:color w:val="auto"/>
                <w:highlight w:val="none"/>
                <w:lang w:eastAsia="zh-CN"/>
              </w:rPr>
              <w:t>□</w:t>
            </w:r>
            <w:r>
              <w:rPr>
                <w:rFonts w:hint="eastAsia"/>
                <w:color w:val="auto"/>
                <w:highlight w:val="none"/>
                <w:vertAlign w:val="baseline"/>
                <w:lang w:val="en-US" w:eastAsia="zh-CN"/>
              </w:rPr>
              <w:t xml:space="preserve">特种设备管理 </w:t>
            </w:r>
            <w:r>
              <w:rPr>
                <w:rFonts w:hint="eastAsia"/>
                <w:color w:val="auto"/>
                <w:highlight w:val="none"/>
              </w:rPr>
              <w:t>□</w:t>
            </w:r>
            <w:r>
              <w:rPr>
                <w:rFonts w:hint="eastAsia"/>
                <w:color w:val="auto"/>
                <w:highlight w:val="none"/>
                <w:lang w:val="en-US" w:eastAsia="zh-CN"/>
              </w:rPr>
              <w:t>其他</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 xml:space="preserve">放射线探伤   </w:t>
            </w:r>
            <w:r>
              <w:rPr>
                <w:rFonts w:hint="eastAsia"/>
                <w:color w:val="auto"/>
                <w:highlight w:val="none"/>
                <w:lang w:eastAsia="zh-CN"/>
              </w:rPr>
              <w:t>☑</w:t>
            </w:r>
            <w:r>
              <w:rPr>
                <w:rFonts w:hint="eastAsia"/>
                <w:color w:val="auto"/>
                <w:highlight w:val="none"/>
                <w:lang w:val="en-US" w:eastAsia="zh-CN"/>
              </w:rPr>
              <w:t>安全作业控制</w:t>
            </w:r>
          </w:p>
          <w:p>
            <w:pPr>
              <w:keepNext w:val="0"/>
              <w:keepLines w:val="0"/>
              <w:suppressLineNumbers w:val="0"/>
              <w:spacing w:before="40" w:beforeAutospacing="0" w:after="40" w:afterAutospacing="0" w:line="240" w:lineRule="auto"/>
              <w:ind w:left="0" w:right="0"/>
              <w:rPr>
                <w:rFonts w:hint="eastAsia"/>
                <w:b/>
                <w:bCs/>
                <w:color w:val="auto"/>
                <w:highlight w:val="none"/>
                <w:vertAlign w:val="baseline"/>
                <w:lang w:val="en-US" w:eastAsia="zh-CN"/>
              </w:rPr>
            </w:pPr>
            <w:r>
              <w:rPr>
                <w:rFonts w:hint="eastAsia"/>
                <w:b/>
                <w:bCs/>
                <w:color w:val="auto"/>
                <w:highlight w:val="none"/>
                <w:vertAlign w:val="baseline"/>
                <w:lang w:val="en-US" w:eastAsia="zh-CN"/>
              </w:rPr>
              <w:t>影响体系运行的外包</w:t>
            </w:r>
            <w:r>
              <w:rPr>
                <w:rFonts w:hint="eastAsia"/>
                <w:b/>
                <w:bCs/>
                <w:color w:val="auto"/>
                <w:highlight w:val="none"/>
                <w:vertAlign w:val="baseline"/>
                <w:lang w:val="en-GB" w:eastAsia="zh-CN"/>
              </w:rPr>
              <w:t>过程如下</w:t>
            </w:r>
            <w:r>
              <w:rPr>
                <w:rFonts w:hint="eastAsia"/>
                <w:b/>
                <w:bCs/>
                <w:color w:val="auto"/>
                <w:highlight w:val="none"/>
                <w:vertAlign w:val="baseline"/>
                <w:lang w:val="en-US" w:eastAsia="zh-CN"/>
              </w:rPr>
              <w:t>:</w:t>
            </w:r>
            <w:r>
              <w:rPr>
                <w:rFonts w:hint="eastAsia"/>
                <w:b/>
                <w:bCs/>
                <w:color w:val="auto"/>
                <w:highlight w:val="none"/>
                <w:vertAlign w:val="baseline"/>
                <w:lang w:val="en-GB" w:eastAsia="zh-CN"/>
              </w:rPr>
              <w:t xml:space="preserve"> （</w:t>
            </w:r>
            <w:r>
              <w:rPr>
                <w:rFonts w:hint="eastAsia"/>
                <w:b/>
                <w:bCs/>
                <w:color w:val="auto"/>
                <w:highlight w:val="none"/>
                <w:vertAlign w:val="baseline"/>
                <w:lang w:val="en-US" w:eastAsia="zh-CN"/>
              </w:rPr>
              <w:t>根据实际情况选择</w:t>
            </w:r>
            <w:r>
              <w:rPr>
                <w:rFonts w:hint="eastAsia"/>
                <w:b/>
                <w:bCs/>
                <w:color w:val="auto"/>
                <w:highlight w:val="none"/>
                <w:vertAlign w:val="baseline"/>
                <w:lang w:val="en-GB" w:eastAsia="zh-CN"/>
              </w:rPr>
              <w:t>）</w:t>
            </w:r>
          </w:p>
          <w:p>
            <w:pPr>
              <w:keepNext w:val="0"/>
              <w:keepLines w:val="0"/>
              <w:suppressLineNumbers w:val="0"/>
              <w:spacing w:before="40" w:beforeAutospacing="0" w:after="40" w:afterAutospacing="0" w:line="240" w:lineRule="auto"/>
              <w:ind w:left="0" w:right="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highlight w:val="none"/>
                <w:vertAlign w:val="baseline"/>
                <w:lang w:val="en-US" w:eastAsia="zh-CN"/>
              </w:rPr>
              <w:t xml:space="preserve">XXX加工过程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r>
              <w:rPr>
                <w:rFonts w:hint="eastAsia"/>
                <w:color w:val="auto"/>
                <w:highlight w:val="none"/>
              </w:rPr>
              <w:t>□</w:t>
            </w:r>
            <w:r>
              <w:rPr>
                <w:rFonts w:hint="eastAsia"/>
                <w:color w:val="auto"/>
                <w:highlight w:val="none"/>
                <w:lang w:val="en-US" w:eastAsia="zh-CN"/>
              </w:rPr>
              <w:t>设备维修</w:t>
            </w:r>
          </w:p>
          <w:p>
            <w:pPr>
              <w:keepNext w:val="0"/>
              <w:keepLines w:val="0"/>
              <w:suppressLineNumbers w:val="0"/>
              <w:spacing w:before="40" w:beforeAutospacing="0" w:after="40" w:afterAutospacing="0" w:line="240" w:lineRule="auto"/>
              <w:ind w:left="0" w:right="0"/>
              <w:rPr>
                <w:rFonts w:hint="default"/>
                <w:color w:val="0000FF"/>
                <w:highlight w:val="none"/>
                <w:vertAlign w:val="baseline"/>
                <w:lang w:val="en-US" w:eastAsia="zh-CN"/>
              </w:rPr>
            </w:pPr>
            <w:r>
              <w:rPr>
                <w:rFonts w:hint="eastAsia"/>
                <w:color w:val="auto"/>
                <w:highlight w:val="none"/>
                <w:lang w:eastAsia="zh-CN"/>
              </w:rPr>
              <w:t>□</w:t>
            </w:r>
            <w:r>
              <w:rPr>
                <w:rFonts w:hint="eastAsia"/>
                <w:color w:val="auto"/>
                <w:highlight w:val="none"/>
                <w:vertAlign w:val="baseline"/>
                <w:lang w:val="en-US" w:eastAsia="zh-CN"/>
              </w:rPr>
              <w:t>人员培训</w:t>
            </w:r>
            <w:r>
              <w:rPr>
                <w:rFonts w:hint="eastAsia"/>
                <w:color w:val="0000FF"/>
                <w:highlight w:val="none"/>
                <w:vertAlign w:val="baseline"/>
                <w:lang w:val="en-US" w:eastAsia="zh-CN"/>
              </w:rPr>
              <w:t xml:space="preserve"> </w:t>
            </w:r>
            <w:r>
              <w:rPr>
                <w:rFonts w:hint="eastAsia"/>
                <w:color w:val="0000FF"/>
                <w:highlight w:val="none"/>
                <w:lang w:eastAsia="zh-CN"/>
              </w:rPr>
              <w:sym w:font="Wingdings 2" w:char="0052"/>
            </w:r>
            <w:r>
              <w:rPr>
                <w:rFonts w:hint="eastAsia"/>
                <w:color w:val="0000FF"/>
                <w:highlight w:val="none"/>
              </w:rPr>
              <w:t>其他—</w:t>
            </w:r>
            <w:r>
              <w:rPr>
                <w:rFonts w:hint="eastAsia"/>
                <w:color w:val="0000FF"/>
                <w:highlight w:val="none"/>
                <w:u w:val="single"/>
                <w:lang w:val="en-US" w:eastAsia="zh-CN"/>
              </w:rPr>
              <w:t>油烟管道清洗、虫害防治、餐厨垃圾清运</w:t>
            </w:r>
          </w:p>
          <w:p>
            <w:pPr>
              <w:pStyle w:val="15"/>
              <w:rPr>
                <w:rFonts w:hint="default"/>
                <w:lang w:val="en-US" w:eastAsia="zh-CN"/>
              </w:rPr>
            </w:pPr>
            <w:r>
              <w:rPr>
                <w:rFonts w:hint="eastAsia"/>
                <w:color w:val="auto"/>
                <w:highlight w:val="none"/>
                <w:lang w:val="en-GB" w:eastAsia="zh-CN"/>
              </w:rPr>
              <w:t>组织通过</w:t>
            </w:r>
            <w:r>
              <w:rPr>
                <w:rFonts w:hint="eastAsia" w:ascii="Arial" w:hAnsi="Arial"/>
                <w:color w:val="auto"/>
                <w:highlight w:val="none"/>
              </w:rPr>
              <w:t>职业健康安全</w:t>
            </w:r>
            <w:r>
              <w:rPr>
                <w:rFonts w:hint="eastAsia"/>
                <w:color w:val="auto"/>
                <w:highlight w:val="none"/>
                <w:lang w:val="en-GB" w:eastAsia="zh-CN"/>
              </w:rPr>
              <w:t>目标的建立、实施、</w:t>
            </w:r>
            <w:r>
              <w:rPr>
                <w:rFonts w:hint="eastAsia"/>
                <w:color w:val="auto"/>
                <w:highlight w:val="none"/>
                <w:lang w:val="en-US" w:eastAsia="zh-CN"/>
              </w:rPr>
              <w:t>相关方反馈</w:t>
            </w:r>
            <w:r>
              <w:rPr>
                <w:rFonts w:hint="eastAsia"/>
                <w:color w:val="auto"/>
                <w:highlight w:val="none"/>
                <w:lang w:val="en-GB" w:eastAsia="zh-CN"/>
              </w:rPr>
              <w:t>的</w:t>
            </w:r>
            <w:r>
              <w:rPr>
                <w:rFonts w:hint="eastAsia"/>
                <w:color w:val="auto"/>
                <w:highlight w:val="none"/>
                <w:lang w:val="en-US" w:eastAsia="zh-CN"/>
              </w:rPr>
              <w:t>分析</w:t>
            </w:r>
            <w:r>
              <w:rPr>
                <w:rFonts w:hint="eastAsia"/>
                <w:color w:val="auto"/>
                <w:highlight w:val="none"/>
                <w:lang w:val="en-GB" w:eastAsia="zh-CN"/>
              </w:rPr>
              <w:t>、内审和管理评审等方式，充分地</w:t>
            </w:r>
            <w:r>
              <w:rPr>
                <w:rFonts w:hint="eastAsia"/>
                <w:color w:val="auto"/>
                <w:highlight w:val="none"/>
                <w:lang w:val="en-US" w:eastAsia="zh-CN"/>
              </w:rPr>
              <w:t>评审，管理及</w:t>
            </w:r>
            <w:r>
              <w:rPr>
                <w:rFonts w:hint="eastAsia"/>
                <w:color w:val="auto"/>
                <w:highlight w:val="none"/>
                <w:lang w:val="en-GB" w:eastAsia="zh-CN"/>
              </w:rPr>
              <w:t>控制这些</w:t>
            </w:r>
            <w:r>
              <w:rPr>
                <w:rFonts w:hint="eastAsia" w:ascii="Arial" w:hAnsi="Arial"/>
                <w:color w:val="auto"/>
                <w:highlight w:val="none"/>
              </w:rPr>
              <w:t>职业健康安全</w:t>
            </w:r>
            <w:r>
              <w:rPr>
                <w:rFonts w:hint="eastAsia"/>
                <w:color w:val="auto"/>
                <w:highlight w:val="none"/>
                <w:lang w:val="en-US" w:eastAsia="zh-CN"/>
              </w:rPr>
              <w:t>管理体系覆盖的过程</w:t>
            </w:r>
            <w:r>
              <w:rPr>
                <w:rFonts w:hint="eastAsia"/>
                <w:color w:val="auto"/>
                <w:highlight w:val="none"/>
                <w:lang w:val="en-GB" w:eastAsia="zh-CN"/>
              </w:rPr>
              <w:t>和活动</w:t>
            </w:r>
            <w:r>
              <w:rPr>
                <w:rFonts w:hint="eastAsia"/>
                <w:color w:val="auto"/>
                <w:highlight w:val="none"/>
                <w:lang w:val="en-US" w:eastAsia="zh-CN"/>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领导作用与承诺</w:t>
            </w:r>
          </w:p>
        </w:tc>
        <w:tc>
          <w:tcPr>
            <w:tcW w:w="960" w:type="dxa"/>
            <w:gridSpan w:val="4"/>
            <w:vMerge w:val="restart"/>
            <w:shd w:val="clear" w:color="auto" w:fill="auto"/>
          </w:tcPr>
          <w:p>
            <w:r>
              <w:rPr>
                <w:rFonts w:hint="eastAsia"/>
              </w:rPr>
              <w:t>Q</w:t>
            </w:r>
            <w:r>
              <w:rPr>
                <w:rFonts w:hint="eastAsia"/>
                <w:lang w:val="en-US" w:eastAsia="zh-CN"/>
              </w:rPr>
              <w:t>EOF</w:t>
            </w:r>
            <w:r>
              <w:rPr>
                <w:rFonts w:hint="eastAsia"/>
              </w:rPr>
              <w:t>5.1</w:t>
            </w:r>
          </w:p>
        </w:tc>
        <w:tc>
          <w:tcPr>
            <w:tcW w:w="745" w:type="dxa"/>
            <w:gridSpan w:val="4"/>
            <w:shd w:val="clear" w:color="auto" w:fill="auto"/>
          </w:tcPr>
          <w:p>
            <w:r>
              <w:rPr>
                <w:rFonts w:hint="eastAsia"/>
              </w:rPr>
              <w:t>文件名称</w:t>
            </w:r>
          </w:p>
        </w:tc>
        <w:tc>
          <w:tcPr>
            <w:tcW w:w="9256" w:type="dxa"/>
            <w:gridSpan w:val="2"/>
            <w:shd w:val="clear" w:color="auto" w:fill="auto"/>
          </w:tcPr>
          <w:p>
            <w:pPr>
              <w:rPr>
                <w:rFonts w:hint="default"/>
                <w:color w:val="0000FF"/>
                <w:highlight w:val="none"/>
                <w:lang w:val="en-US" w:eastAsia="zh-CN"/>
              </w:rPr>
            </w:pPr>
            <w:r>
              <w:rPr>
                <w:rFonts w:hint="eastAsia"/>
              </w:rPr>
              <w:t>如：</w:t>
            </w:r>
            <w:r>
              <w:rPr/>
              <w:sym w:font="Wingdings" w:char="00FE"/>
            </w:r>
            <w:r>
              <w:rPr>
                <w:rFonts w:hint="eastAsia"/>
              </w:rPr>
              <w:t>管理手册第5.1章和“总经理岗位职责”</w:t>
            </w:r>
            <w:r>
              <w:rPr>
                <w:rFonts w:hint="eastAsia"/>
                <w:color w:val="0000FF"/>
                <w:highlight w:val="none"/>
                <w:lang w:val="en-US" w:eastAsia="zh-CN"/>
              </w:rPr>
              <w:t>——审核周期内未发生</w:t>
            </w:r>
          </w:p>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rFonts w:hint="eastAsia"/>
                <w:highlight w:val="lightGray"/>
                <w:lang w:val="en-US" w:eastAsia="zh-CN"/>
              </w:rPr>
            </w:pPr>
            <w:r>
              <w:rPr>
                <w:rFonts w:hint="eastAsia"/>
                <w:highlight w:val="lightGray"/>
                <w:lang w:val="en-US" w:eastAsia="zh-CN"/>
              </w:rPr>
              <w:t>QMS：</w:t>
            </w:r>
          </w:p>
          <w:p>
            <w:r>
              <w:rPr>
                <w:rFonts w:hint="eastAsia"/>
              </w:rPr>
              <w:t>与最高管理者沟通其领导作用与承诺：</w:t>
            </w:r>
          </w:p>
          <w:p>
            <w:r>
              <w:fldChar w:fldCharType="begin"/>
            </w:r>
            <w:r>
              <w:instrText xml:space="preserve"> </w:instrText>
            </w:r>
            <w:r>
              <w:rPr>
                <w:rFonts w:hint="eastAsia"/>
              </w:rPr>
              <w:instrText xml:space="preserve">eq \o\ac(□,√)</w:instrText>
            </w:r>
            <w:r>
              <w:fldChar w:fldCharType="end"/>
            </w:r>
            <w:r>
              <w:rPr>
                <w:rFonts w:hint="eastAsia"/>
              </w:rPr>
              <w:t xml:space="preserve">对质量管理体系的有效性承担责任； </w:t>
            </w:r>
          </w:p>
          <w:p>
            <w:r>
              <w:fldChar w:fldCharType="begin"/>
            </w:r>
            <w:r>
              <w:instrText xml:space="preserve"> </w:instrText>
            </w:r>
            <w:r>
              <w:rPr>
                <w:rFonts w:hint="eastAsia"/>
              </w:rPr>
              <w:instrText xml:space="preserve">eq \o\ac(□,√)</w:instrText>
            </w:r>
            <w:r>
              <w:fldChar w:fldCharType="end"/>
            </w:r>
            <w:r>
              <w:rPr>
                <w:rFonts w:hint="eastAsia"/>
              </w:rPr>
              <w:t xml:space="preserve">确保制定质量管理体系的质量方针和质量目标，并与组织的环境和战略方向相一致；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确保质量管理体系要求融入组织的业务过程；  </w:t>
            </w:r>
          </w:p>
          <w:p>
            <w:r>
              <w:fldChar w:fldCharType="begin"/>
            </w:r>
            <w:r>
              <w:instrText xml:space="preserve"> </w:instrText>
            </w:r>
            <w:r>
              <w:rPr>
                <w:rFonts w:hint="eastAsia"/>
              </w:rPr>
              <w:instrText xml:space="preserve">eq \o\ac(□,√)</w:instrText>
            </w:r>
            <w:r>
              <w:fldChar w:fldCharType="end"/>
            </w:r>
            <w:r>
              <w:rPr>
                <w:rFonts w:hint="eastAsia"/>
              </w:rPr>
              <w:t xml:space="preserve">促进使用过程方法和基于风险的思维； </w:t>
            </w:r>
          </w:p>
          <w:p>
            <w:r>
              <w:fldChar w:fldCharType="begin"/>
            </w:r>
            <w:r>
              <w:instrText xml:space="preserve"> </w:instrText>
            </w:r>
            <w:r>
              <w:rPr>
                <w:rFonts w:hint="eastAsia"/>
              </w:rPr>
              <w:instrText xml:space="preserve">eq \o\ac(□,√)</w:instrText>
            </w:r>
            <w:r>
              <w:fldChar w:fldCharType="end"/>
            </w:r>
            <w:r>
              <w:rPr>
                <w:rFonts w:hint="eastAsia"/>
              </w:rPr>
              <w:t xml:space="preserve">确保质量管理体系所需的资源是可用的； </w:t>
            </w:r>
          </w:p>
          <w:p>
            <w:r>
              <w:fldChar w:fldCharType="begin"/>
            </w:r>
            <w:r>
              <w:instrText xml:space="preserve"> </w:instrText>
            </w:r>
            <w:r>
              <w:rPr>
                <w:rFonts w:hint="eastAsia"/>
              </w:rPr>
              <w:instrText xml:space="preserve">eq \o\ac(□,√)</w:instrText>
            </w:r>
            <w:r>
              <w:fldChar w:fldCharType="end"/>
            </w:r>
            <w:r>
              <w:rPr>
                <w:rFonts w:hint="eastAsia"/>
              </w:rPr>
              <w:t>沟通有效的质量管理和符合质量管理体系要求的重要性；</w:t>
            </w:r>
          </w:p>
          <w:p>
            <w:r>
              <w:fldChar w:fldCharType="begin"/>
            </w:r>
            <w:r>
              <w:instrText xml:space="preserve"> </w:instrText>
            </w:r>
            <w:r>
              <w:rPr>
                <w:rFonts w:hint="eastAsia"/>
              </w:rPr>
              <w:instrText xml:space="preserve">eq \o\ac(□,√)</w:instrText>
            </w:r>
            <w:r>
              <w:fldChar w:fldCharType="end"/>
            </w:r>
            <w:r>
              <w:rPr>
                <w:rFonts w:hint="eastAsia"/>
              </w:rPr>
              <w:t>确保质量管理体系实现其预期结果；</w:t>
            </w:r>
          </w:p>
          <w:p>
            <w:r>
              <w:fldChar w:fldCharType="begin"/>
            </w:r>
            <w:r>
              <w:instrText xml:space="preserve"> </w:instrText>
            </w:r>
            <w:r>
              <w:rPr>
                <w:rFonts w:hint="eastAsia"/>
              </w:rPr>
              <w:instrText xml:space="preserve">eq \o\ac(□,√)</w:instrText>
            </w:r>
            <w:r>
              <w:fldChar w:fldCharType="end"/>
            </w:r>
            <w:r>
              <w:rPr>
                <w:rFonts w:hint="eastAsia"/>
              </w:rPr>
              <w:t>促使员工积极参与、指导和支持他们为质量管理体系的有效性作出贡献；</w:t>
            </w:r>
          </w:p>
          <w:p>
            <w:r>
              <w:fldChar w:fldCharType="begin"/>
            </w:r>
            <w:r>
              <w:instrText xml:space="preserve"> </w:instrText>
            </w:r>
            <w:r>
              <w:rPr>
                <w:rFonts w:hint="eastAsia"/>
              </w:rPr>
              <w:instrText xml:space="preserve">eq \o\ac(□,√)</w:instrText>
            </w:r>
            <w:r>
              <w:fldChar w:fldCharType="end"/>
            </w:r>
            <w:r>
              <w:rPr>
                <w:rFonts w:hint="eastAsia"/>
              </w:rPr>
              <w:t>推动改进；</w:t>
            </w:r>
          </w:p>
          <w:p>
            <w:r>
              <w:fldChar w:fldCharType="begin"/>
            </w:r>
            <w:r>
              <w:instrText xml:space="preserve"> </w:instrText>
            </w:r>
            <w:r>
              <w:rPr>
                <w:rFonts w:hint="eastAsia"/>
              </w:rPr>
              <w:instrText xml:space="preserve">eq \o\ac(□,√)</w:instrText>
            </w:r>
            <w:r>
              <w:fldChar w:fldCharType="end"/>
            </w:r>
            <w:r>
              <w:rPr>
                <w:rFonts w:hint="eastAsia"/>
              </w:rPr>
              <w:t>支持其他相关管理者在其职责范围内发挥领导作用。</w:t>
            </w:r>
          </w:p>
          <w:p/>
          <w:p>
            <w:pPr>
              <w:rPr>
                <w:rFonts w:hint="eastAsia"/>
              </w:rPr>
            </w:pPr>
            <w:r>
              <w:fldChar w:fldCharType="begin"/>
            </w:r>
            <w:r>
              <w:instrText xml:space="preserve"> </w:instrText>
            </w:r>
            <w:r>
              <w:rPr>
                <w:rFonts w:hint="eastAsia"/>
              </w:rPr>
              <w:instrText xml:space="preserve">eq \o\ac(□,√)</w:instrText>
            </w:r>
            <w:r>
              <w:fldChar w:fldCharType="end"/>
            </w:r>
            <w:r>
              <w:rPr>
                <w:rFonts w:hint="eastAsia"/>
              </w:rPr>
              <w:t xml:space="preserve"> 覆盖了标准第5.1章的全面要求，</w:t>
            </w:r>
            <w:r>
              <w:rPr>
                <w:rFonts w:hint="eastAsia"/>
              </w:rPr>
              <w:sym w:font="Wingdings" w:char="00A8"/>
            </w:r>
            <w:r>
              <w:rPr>
                <w:rFonts w:hint="eastAsia"/>
              </w:rPr>
              <w:t xml:space="preserve"> 未覆盖标准第5.1章的全面要求，缺少：</w:t>
            </w:r>
            <w:r>
              <w:rPr>
                <w:rFonts w:hint="eastAsia"/>
                <w:u w:val="single"/>
              </w:rPr>
              <w:t xml:space="preserve">         </w:t>
            </w:r>
          </w:p>
          <w:p>
            <w:pPr>
              <w:pStyle w:val="15"/>
              <w:rPr>
                <w:rFonts w:hint="eastAsia"/>
                <w:color w:val="000000"/>
                <w:szCs w:val="21"/>
                <w:highlight w:val="lightGray"/>
                <w:u w:val="none"/>
                <w:lang w:val="en-US" w:eastAsia="zh-CN"/>
              </w:rPr>
            </w:pPr>
          </w:p>
          <w:p>
            <w:pPr>
              <w:pStyle w:val="15"/>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FSMS：</w:t>
            </w:r>
          </w:p>
          <w:p>
            <w:pPr>
              <w:rPr>
                <w:color w:val="000000"/>
                <w:szCs w:val="21"/>
              </w:rPr>
            </w:pPr>
            <w:r>
              <w:rPr>
                <w:rFonts w:hint="eastAsia"/>
                <w:color w:val="000000"/>
                <w:szCs w:val="21"/>
              </w:rPr>
              <w:t>与最高管理者沟通其领导作用与承诺：</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pStyle w:val="15"/>
              <w:rPr>
                <w:rFonts w:hint="eastAsia"/>
                <w:color w:val="000000"/>
                <w:szCs w:val="21"/>
                <w:u w:val="single"/>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p>
            <w:pPr>
              <w:pStyle w:val="15"/>
              <w:rPr>
                <w:rFonts w:hint="eastAsia"/>
                <w:color w:val="000000"/>
                <w:szCs w:val="21"/>
                <w:u w:val="single"/>
              </w:rPr>
            </w:pPr>
          </w:p>
          <w:p>
            <w:pPr>
              <w:pStyle w:val="15"/>
              <w:rPr>
                <w:rFonts w:hint="default" w:eastAsia="宋体"/>
                <w:color w:val="000000"/>
                <w:szCs w:val="21"/>
                <w:highlight w:val="lightGray"/>
                <w:u w:val="none"/>
                <w:lang w:val="en-US" w:eastAsia="zh-CN"/>
              </w:rPr>
            </w:pPr>
            <w:r>
              <w:rPr>
                <w:rFonts w:hint="eastAsia"/>
                <w:color w:val="000000"/>
                <w:szCs w:val="21"/>
                <w:highlight w:val="lightGray"/>
                <w:u w:val="none"/>
                <w:lang w:val="en-US" w:eastAsia="zh-CN"/>
              </w:rPr>
              <w:t>EMS</w:t>
            </w:r>
          </w:p>
          <w:p>
            <w:pPr>
              <w:rPr>
                <w:rFonts w:hint="eastAsia"/>
                <w:color w:val="000000"/>
                <w:szCs w:val="21"/>
                <w:lang w:val="en-US" w:eastAsia="zh-CN"/>
              </w:rPr>
            </w:pPr>
            <w:r>
              <w:rPr>
                <w:rFonts w:hint="eastAsia"/>
                <w:color w:val="000000"/>
                <w:szCs w:val="21"/>
                <w:lang w:val="en-US" w:eastAsia="zh-CN"/>
              </w:rPr>
              <w:t xml:space="preserve"> 与最高管理者沟通其领导作用与承诺：</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对环境管理体系的有效性负责；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确保建立环境方针和环境目标，并与组织的战略方向和所处的环境相一致；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确保将环境管理体系要求融入组织的业务过程；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促进使用过程方法和基于风险的思维；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确保可获得环境管理体系所需的资源；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就有效的环境管理的重要性和符合质量管理体系要求的重要性绩效沟通；</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确保环境管理体系实现其预期结果；</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指导并支持员对环境管理体系的有效性做出贡献；</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促进推动改进；</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支持其他相关管理人员在其职责范围内证实其领导作用。</w:t>
            </w:r>
          </w:p>
          <w:p>
            <w:pPr>
              <w:rPr>
                <w:rFonts w:hint="eastAsia"/>
                <w:b/>
                <w:bCs/>
                <w:color w:val="000000"/>
                <w:szCs w:val="21"/>
                <w:lang w:val="en-US" w:eastAsia="zh-CN"/>
              </w:rPr>
            </w:pPr>
          </w:p>
          <w:p>
            <w:pPr>
              <w:pStyle w:val="15"/>
              <w:rPr>
                <w:rFonts w:hint="eastAsia"/>
                <w:color w:val="000000"/>
                <w:szCs w:val="21"/>
                <w:u w:val="single"/>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r>
              <w:rPr>
                <w:rFonts w:hint="eastAsia"/>
                <w:color w:val="000000"/>
                <w:szCs w:val="21"/>
                <w:lang w:val="en-US" w:eastAsia="zh-CN"/>
              </w:rPr>
              <w:sym w:font="Wingdings" w:char="00A8"/>
            </w:r>
            <w:r>
              <w:rPr>
                <w:rFonts w:hint="eastAsia"/>
                <w:color w:val="000000"/>
                <w:szCs w:val="21"/>
                <w:lang w:val="en-US" w:eastAsia="zh-CN"/>
              </w:rPr>
              <w:t xml:space="preserve"> 未覆盖标准第5.1章的全面要求，缺少：</w:t>
            </w:r>
            <w:r>
              <w:rPr>
                <w:rFonts w:hint="eastAsia"/>
                <w:color w:val="000000"/>
                <w:szCs w:val="21"/>
                <w:u w:val="single"/>
                <w:lang w:val="en-US" w:eastAsia="zh-CN"/>
              </w:rPr>
              <w:t xml:space="preserve">         </w:t>
            </w:r>
          </w:p>
          <w:p>
            <w:pPr>
              <w:pStyle w:val="15"/>
              <w:rPr>
                <w:rFonts w:hint="eastAsia"/>
                <w:color w:val="000000"/>
                <w:szCs w:val="21"/>
                <w:u w:val="single"/>
                <w:lang w:val="en-US" w:eastAsia="zh-CN"/>
              </w:rPr>
            </w:pPr>
          </w:p>
          <w:p>
            <w:pPr>
              <w:pStyle w:val="15"/>
              <w:rPr>
                <w:rFonts w:hint="default"/>
                <w:color w:val="000000"/>
                <w:szCs w:val="21"/>
                <w:highlight w:val="lightGray"/>
                <w:u w:val="none"/>
                <w:lang w:val="en-US" w:eastAsia="zh-CN"/>
              </w:rPr>
            </w:pPr>
            <w:r>
              <w:rPr>
                <w:rFonts w:hint="eastAsia"/>
                <w:color w:val="000000"/>
                <w:szCs w:val="21"/>
                <w:highlight w:val="lightGray"/>
                <w:u w:val="none"/>
                <w:lang w:val="en-US" w:eastAsia="zh-CN"/>
              </w:rPr>
              <w:t>OHSMS</w:t>
            </w:r>
          </w:p>
          <w:p>
            <w:pPr>
              <w:rPr>
                <w:rFonts w:hint="eastAsia"/>
                <w:color w:val="auto"/>
                <w:szCs w:val="21"/>
                <w:highlight w:val="none"/>
                <w:lang w:val="en-US" w:eastAsia="zh-CN"/>
              </w:rPr>
            </w:pPr>
            <w:r>
              <w:rPr>
                <w:rFonts w:hint="eastAsia"/>
                <w:color w:val="auto"/>
                <w:szCs w:val="21"/>
                <w:highlight w:val="none"/>
                <w:lang w:val="en-US" w:eastAsia="zh-CN"/>
              </w:rPr>
              <w:t>与最高管理者沟通其领导作用与承诺：</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对防止与工作相关的伤害和健康损害以及提供健康安全的工作场所和活动全面负责并承担责任</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确保职业健康安全方针和相关</w:t>
            </w:r>
            <w:r>
              <w:rPr>
                <w:color w:val="auto"/>
                <w:highlight w:val="none"/>
              </w:rPr>
              <w:t>职业健康安全</w:t>
            </w:r>
            <w:r>
              <w:rPr>
                <w:rFonts w:hint="eastAsia"/>
                <w:color w:val="auto"/>
                <w:highlight w:val="none"/>
              </w:rPr>
              <w:t>目标得以建立，</w:t>
            </w:r>
            <w:r>
              <w:rPr>
                <w:color w:val="auto"/>
                <w:highlight w:val="none"/>
              </w:rPr>
              <w:t>并</w:t>
            </w:r>
            <w:r>
              <w:rPr>
                <w:rFonts w:hint="eastAsia"/>
                <w:color w:val="auto"/>
                <w:highlight w:val="none"/>
              </w:rPr>
              <w:t>与组织战略方向相一致；</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确保将职业健康安全管理体系要求融入组织业务过程之中；</w:t>
            </w:r>
            <w:r>
              <w:rPr>
                <w:rFonts w:hint="eastAsia"/>
                <w:color w:val="auto"/>
                <w:szCs w:val="21"/>
                <w:highlight w:val="none"/>
                <w:lang w:val="en-US" w:eastAsia="zh-CN"/>
              </w:rPr>
              <w:t xml:space="preserve">  </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确保可获得建立、实施、保持和改进职业健康安全管理体系所需的资源；</w:t>
            </w:r>
            <w:r>
              <w:rPr>
                <w:rFonts w:hint="eastAsia"/>
                <w:color w:val="auto"/>
                <w:szCs w:val="21"/>
                <w:highlight w:val="none"/>
                <w:lang w:val="en-US" w:eastAsia="zh-CN"/>
              </w:rPr>
              <w:t xml:space="preserve"> </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就有效的职业健康安全管理和符合职业健康安全管理体系要求的重要性进行沟通；</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确保职业健康安全管理体系实现其预期结果；</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指导并支持人员为职业健康安全管理体系的有效性做出贡献</w:t>
            </w:r>
            <w:r>
              <w:rPr>
                <w:rFonts w:hint="eastAsia"/>
                <w:color w:val="auto"/>
                <w:szCs w:val="21"/>
                <w:highlight w:val="none"/>
                <w:lang w:val="en-US" w:eastAsia="zh-CN"/>
              </w:rPr>
              <w:t>；</w:t>
            </w:r>
          </w:p>
          <w:p>
            <w:pPr>
              <w:rPr>
                <w:rFonts w:hint="eastAsia"/>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确保并促进持续改进</w:t>
            </w:r>
            <w:r>
              <w:rPr>
                <w:rFonts w:hint="eastAsia"/>
                <w:color w:val="auto"/>
                <w:szCs w:val="21"/>
                <w:highlight w:val="none"/>
                <w:lang w:val="en-US" w:eastAsia="zh-CN"/>
              </w:rPr>
              <w:t>；</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支持其他相关管理人员证实在其职责范围内</w:t>
            </w:r>
            <w:r>
              <w:rPr>
                <w:color w:val="auto"/>
                <w:highlight w:val="none"/>
              </w:rPr>
              <w:t>的</w:t>
            </w:r>
            <w:r>
              <w:rPr>
                <w:rFonts w:hint="eastAsia"/>
                <w:color w:val="auto"/>
                <w:highlight w:val="none"/>
              </w:rPr>
              <w:t>领导作用；</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在组织内建立、引导和促进支持职业健康安全管理体系预期结果的文化；</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保护工作人员不因报告事件、危险源、风险和机遇而遭受报复；</w:t>
            </w:r>
          </w:p>
          <w:p>
            <w:pPr>
              <w:rPr>
                <w:rFonts w:hint="eastAsia"/>
                <w:color w:val="auto"/>
                <w:highlight w:val="none"/>
              </w:rPr>
            </w:pPr>
            <w:r>
              <w:rPr>
                <w:rFonts w:hint="eastAsia"/>
                <w:color w:val="auto"/>
                <w:szCs w:val="21"/>
                <w:highlight w:val="none"/>
                <w:lang w:val="en-US" w:eastAsia="zh-CN"/>
              </w:rPr>
              <w:sym w:font="Wingdings" w:char="00FE"/>
            </w:r>
            <w:r>
              <w:rPr>
                <w:rFonts w:hint="eastAsia"/>
                <w:color w:val="auto"/>
                <w:highlight w:val="none"/>
              </w:rPr>
              <w:t>确保组织建立和实施工作人员的协商和参与的过程</w:t>
            </w:r>
          </w:p>
          <w:p>
            <w:pPr>
              <w:rPr>
                <w:rFonts w:hint="eastAsia"/>
                <w:b/>
                <w:bCs/>
                <w:color w:val="auto"/>
                <w:szCs w:val="21"/>
                <w:highlight w:val="none"/>
                <w:lang w:val="en-US" w:eastAsia="zh-CN"/>
              </w:rPr>
            </w:pPr>
            <w:r>
              <w:rPr>
                <w:rFonts w:hint="eastAsia"/>
                <w:color w:val="auto"/>
                <w:szCs w:val="21"/>
                <w:highlight w:val="none"/>
                <w:lang w:val="en-US" w:eastAsia="zh-CN"/>
              </w:rPr>
              <w:sym w:font="Wingdings" w:char="00FE"/>
            </w:r>
            <w:r>
              <w:rPr>
                <w:rFonts w:hint="eastAsia"/>
                <w:color w:val="auto"/>
                <w:highlight w:val="none"/>
              </w:rPr>
              <w:t>支持健康安全委员会的建立和运行。</w:t>
            </w:r>
          </w:p>
          <w:p>
            <w:pPr>
              <w:rPr>
                <w:rFonts w:hint="eastAsia"/>
                <w:b/>
                <w:bCs/>
                <w:color w:val="auto"/>
                <w:szCs w:val="21"/>
                <w:highlight w:val="none"/>
                <w:lang w:val="en-US" w:eastAsia="zh-CN"/>
              </w:rPr>
            </w:pPr>
          </w:p>
          <w:p>
            <w:pPr>
              <w:pStyle w:val="15"/>
              <w:rPr>
                <w:rFonts w:hint="eastAsia"/>
                <w:color w:val="000000"/>
                <w:szCs w:val="21"/>
                <w:u w:val="single"/>
              </w:rPr>
            </w:pPr>
            <w:r>
              <w:rPr>
                <w:rFonts w:hint="eastAsia"/>
                <w:color w:val="auto"/>
                <w:szCs w:val="21"/>
                <w:highlight w:val="none"/>
                <w:lang w:val="en-US" w:eastAsia="zh-CN"/>
              </w:rPr>
              <w:sym w:font="Wingdings" w:char="00FE"/>
            </w:r>
            <w:r>
              <w:rPr>
                <w:rFonts w:hint="eastAsia"/>
                <w:color w:val="auto"/>
                <w:szCs w:val="21"/>
                <w:highlight w:val="none"/>
                <w:lang w:val="en-US" w:eastAsia="zh-CN"/>
              </w:rPr>
              <w:t xml:space="preserve"> 覆盖了标准第5.1章的全面要求，</w:t>
            </w:r>
            <w:r>
              <w:rPr>
                <w:rFonts w:hint="eastAsia"/>
                <w:color w:val="auto"/>
                <w:szCs w:val="21"/>
                <w:highlight w:val="none"/>
                <w:lang w:val="en-US" w:eastAsia="zh-CN"/>
              </w:rPr>
              <w:sym w:font="Wingdings" w:char="00A8"/>
            </w:r>
            <w:r>
              <w:rPr>
                <w:rFonts w:hint="eastAsia"/>
                <w:color w:val="auto"/>
                <w:szCs w:val="21"/>
                <w:highlight w:val="none"/>
                <w:lang w:val="en-US" w:eastAsia="zh-CN"/>
              </w:rPr>
              <w:t xml:space="preserve"> 未覆盖标准第5.1章的全面要求，缺少：</w:t>
            </w:r>
            <w:r>
              <w:rPr>
                <w:rFonts w:hint="eastAsia"/>
                <w:color w:val="auto"/>
                <w:szCs w:val="21"/>
                <w:highlight w:val="none"/>
                <w:u w:val="single"/>
                <w:lang w:val="en-US" w:eastAsia="zh-CN"/>
              </w:rPr>
              <w:t xml:space="preserve">         </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以顾客为关注焦点</w:t>
            </w:r>
          </w:p>
          <w:p/>
        </w:tc>
        <w:tc>
          <w:tcPr>
            <w:tcW w:w="960" w:type="dxa"/>
            <w:gridSpan w:val="4"/>
            <w:vMerge w:val="restart"/>
            <w:shd w:val="clear" w:color="auto" w:fill="auto"/>
          </w:tcPr>
          <w:p>
            <w:r>
              <w:rPr>
                <w:rFonts w:hint="eastAsia"/>
              </w:rPr>
              <w:t>Q5.1.2</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w:t>
            </w:r>
            <w:r>
              <w:t>1.2</w:t>
            </w:r>
            <w:r>
              <w:rPr>
                <w:rFonts w:hint="eastAsia"/>
              </w:rPr>
              <w:t>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 xml:space="preserve"> 最高管理者应证实其以顾客为关注焦点的领导作用和承诺：</w:t>
            </w:r>
          </w:p>
          <w:p>
            <w:pPr>
              <w:rPr>
                <w:color w:val="000000"/>
                <w:szCs w:val="21"/>
              </w:rPr>
            </w:pPr>
            <w:r>
              <w:rPr>
                <w:rFonts w:hint="eastAsia"/>
                <w:color w:val="000000"/>
                <w:szCs w:val="21"/>
              </w:rPr>
              <w:t xml:space="preserve">a）确定、理解并持续地满足顾客要求以及适用的法律法规要求； </w:t>
            </w:r>
          </w:p>
          <w:p>
            <w:pPr>
              <w:rPr>
                <w:color w:val="000000"/>
                <w:szCs w:val="21"/>
              </w:rPr>
            </w:pPr>
            <w:r>
              <w:rPr>
                <w:rFonts w:hint="eastAsia"/>
                <w:color w:val="000000"/>
                <w:szCs w:val="21"/>
              </w:rPr>
              <w:t xml:space="preserve">b）确定和应对能够影响产品和服务的符合性以及增强顾客满意能力的风险和机遇； </w:t>
            </w:r>
          </w:p>
          <w:p>
            <w:pPr>
              <w:rPr>
                <w:color w:val="000000"/>
                <w:szCs w:val="21"/>
              </w:rPr>
            </w:pPr>
            <w:r>
              <w:rPr>
                <w:rFonts w:hint="eastAsia"/>
                <w:color w:val="000000"/>
                <w:szCs w:val="21"/>
              </w:rPr>
              <w:t xml:space="preserve">c）始终致力于增强顾客满意。 </w:t>
            </w:r>
          </w:p>
          <w:p>
            <w:pPr>
              <w:rPr>
                <w:color w:val="000000"/>
                <w:szCs w:val="21"/>
              </w:rPr>
            </w:pPr>
            <w:r>
              <w:rPr>
                <w:rFonts w:hint="eastAsia"/>
              </w:rPr>
              <w:t>通过的方式——</w:t>
            </w:r>
          </w:p>
          <w:p>
            <w:pPr>
              <w:rPr>
                <w:rFonts w:hint="eastAsia"/>
              </w:rPr>
            </w:pPr>
            <w:r>
              <w:rPr>
                <w:rFonts w:hint="eastAsia"/>
              </w:rPr>
              <w:sym w:font="Wingdings 2" w:char="0052"/>
            </w:r>
            <w:r>
              <w:rPr>
                <w:rFonts w:hint="eastAsia"/>
              </w:rPr>
              <w:t xml:space="preserve">以身作则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建立机制 </w:t>
            </w:r>
            <w:r>
              <w:rPr>
                <w:rFonts w:hint="eastAsia"/>
              </w:rPr>
              <w:sym w:font="Wingdings 2" w:char="0052"/>
            </w:r>
            <w:r>
              <w:rPr>
                <w:rFonts w:hint="eastAsia"/>
              </w:rPr>
              <w:t xml:space="preserve">法规宣传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风险机遇的应对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重视顾客反馈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目标考核 </w:t>
            </w:r>
          </w:p>
          <w:p>
            <w:pPr>
              <w:rPr>
                <w:rFonts w:hint="default"/>
                <w:color w:val="0000FF"/>
                <w:highlight w:val="none"/>
                <w:lang w:val="en-US" w:eastAsia="zh-CN"/>
              </w:rPr>
            </w:pPr>
            <w:r>
              <w:rPr>
                <w:rFonts w:hint="eastAsia"/>
              </w:rPr>
              <w:sym w:font="Wingdings 2" w:char="0052"/>
            </w:r>
            <w:r>
              <w:rPr>
                <w:rFonts w:hint="eastAsia"/>
              </w:rPr>
              <w:t>其他</w:t>
            </w:r>
            <w:r>
              <w:rPr>
                <w:rFonts w:hint="eastAsia"/>
                <w:color w:val="0000FF"/>
                <w:highlight w:val="none"/>
                <w:lang w:val="en-US" w:eastAsia="zh-CN"/>
              </w:rPr>
              <w:t>——审核周期内未发生</w:t>
            </w:r>
          </w:p>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64" w:type="dxa"/>
            <w:gridSpan w:val="2"/>
            <w:vMerge w:val="restart"/>
            <w:shd w:val="clear" w:color="auto" w:fill="auto"/>
          </w:tcPr>
          <w:p>
            <w:r>
              <w:rPr>
                <w:rFonts w:hint="eastAsia"/>
                <w:lang w:val="en-US" w:eastAsia="zh-CN"/>
              </w:rPr>
              <w:t>管理</w:t>
            </w:r>
            <w:r>
              <w:rPr>
                <w:rFonts w:hint="eastAsia"/>
              </w:rPr>
              <w:t>方针</w:t>
            </w:r>
          </w:p>
        </w:tc>
        <w:tc>
          <w:tcPr>
            <w:tcW w:w="960" w:type="dxa"/>
            <w:gridSpan w:val="4"/>
            <w:vMerge w:val="restart"/>
            <w:shd w:val="clear" w:color="auto" w:fill="auto"/>
          </w:tcPr>
          <w:p>
            <w:r>
              <w:rPr>
                <w:rFonts w:hint="eastAsia"/>
              </w:rPr>
              <w:t>Q5.2</w:t>
            </w:r>
          </w:p>
          <w:p>
            <w:pPr>
              <w:rPr>
                <w:rFonts w:hint="eastAsia"/>
              </w:rPr>
            </w:pPr>
            <w:r>
              <w:rPr>
                <w:rFonts w:hint="eastAsia"/>
              </w:rPr>
              <w:t>F5.2</w:t>
            </w:r>
          </w:p>
          <w:p>
            <w:pPr>
              <w:pStyle w:val="15"/>
              <w:rPr>
                <w:rFonts w:hint="eastAsia"/>
                <w:lang w:val="en-US" w:eastAsia="zh-CN"/>
              </w:rPr>
            </w:pPr>
            <w:r>
              <w:rPr>
                <w:rFonts w:hint="eastAsia"/>
                <w:lang w:val="en-US" w:eastAsia="zh-CN"/>
              </w:rPr>
              <w:t>E5.2</w:t>
            </w:r>
          </w:p>
          <w:p>
            <w:pPr>
              <w:pStyle w:val="15"/>
              <w:rPr>
                <w:rFonts w:hint="default"/>
                <w:lang w:val="en-US" w:eastAsia="zh-CN"/>
              </w:rPr>
            </w:pPr>
            <w:r>
              <w:rPr>
                <w:rFonts w:hint="eastAsia"/>
                <w:lang w:val="en-US" w:eastAsia="zh-CN"/>
              </w:rPr>
              <w:t>O5.2</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管理手册第5.2章和“0.</w:t>
            </w:r>
            <w:r>
              <w:rPr>
                <w:rFonts w:hint="eastAsia"/>
                <w:lang w:val="en-US" w:eastAsia="zh-CN"/>
              </w:rPr>
              <w:t>7 方针和目标</w:t>
            </w:r>
            <w:r>
              <w:rPr>
                <w:rFonts w:hint="eastAsia"/>
              </w:rPr>
              <w:t>”</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rFonts w:hint="default" w:eastAsia="宋体"/>
                <w:u w:val="single"/>
                <w:lang w:val="en-US" w:eastAsia="zh-CN"/>
              </w:rPr>
            </w:pPr>
            <w:r>
              <w:rPr>
                <w:rFonts w:hint="eastAsia"/>
                <w:color w:val="000000"/>
                <w:szCs w:val="21"/>
              </w:rPr>
              <w:t xml:space="preserve"> </w:t>
            </w:r>
            <w:r>
              <w:rPr>
                <w:rFonts w:hint="eastAsia"/>
              </w:rPr>
              <w:t>最高管理者制定了文件化的管理体系方针：</w:t>
            </w:r>
            <w:r>
              <w:rPr>
                <w:rFonts w:hint="eastAsia"/>
                <w:color w:val="0000FF"/>
                <w:lang w:eastAsia="zh-CN"/>
              </w:rPr>
              <w:t>——</w:t>
            </w:r>
            <w:r>
              <w:rPr>
                <w:rFonts w:hint="eastAsia"/>
                <w:color w:val="0000FF"/>
                <w:lang w:val="en-US" w:eastAsia="zh-CN"/>
              </w:rPr>
              <w:t>审核周期内未发生变化</w:t>
            </w:r>
          </w:p>
          <w:p>
            <w:pPr>
              <w:spacing w:line="500" w:lineRule="exact"/>
              <w:ind w:firstLine="420" w:firstLineChars="200"/>
              <w:rPr>
                <w:rFonts w:hint="eastAsia"/>
                <w:sz w:val="21"/>
                <w:szCs w:val="21"/>
                <w:u w:val="single"/>
              </w:rPr>
            </w:pPr>
            <w:r>
              <w:rPr>
                <w:rFonts w:hint="eastAsia"/>
                <w:u w:val="single"/>
              </w:rPr>
              <w:t xml:space="preserve"> </w:t>
            </w:r>
            <w:r>
              <w:rPr>
                <w:rFonts w:hint="eastAsia"/>
                <w:sz w:val="21"/>
                <w:szCs w:val="21"/>
                <w:u w:val="single"/>
                <w:lang w:val="en-US" w:eastAsia="zh-CN"/>
              </w:rPr>
              <w:t xml:space="preserve">提供优质配送服务，确保餐食安全； </w:t>
            </w:r>
          </w:p>
          <w:p>
            <w:pPr>
              <w:spacing w:line="500" w:lineRule="exact"/>
              <w:ind w:firstLine="420" w:firstLineChars="200"/>
              <w:rPr>
                <w:rFonts w:hint="eastAsia"/>
                <w:sz w:val="21"/>
                <w:szCs w:val="21"/>
                <w:u w:val="single"/>
              </w:rPr>
            </w:pPr>
            <w:r>
              <w:rPr>
                <w:rFonts w:hint="eastAsia"/>
                <w:sz w:val="21"/>
                <w:szCs w:val="21"/>
                <w:u w:val="single"/>
                <w:lang w:val="en-US" w:eastAsia="zh-CN"/>
              </w:rPr>
              <w:t xml:space="preserve">遵循法律法规要求，追求节能低碳； </w:t>
            </w:r>
          </w:p>
          <w:p>
            <w:pPr>
              <w:spacing w:line="500" w:lineRule="exact"/>
              <w:ind w:firstLine="420" w:firstLineChars="200"/>
              <w:rPr>
                <w:rFonts w:hint="eastAsia"/>
                <w:sz w:val="21"/>
                <w:szCs w:val="21"/>
                <w:u w:val="single"/>
              </w:rPr>
            </w:pPr>
            <w:r>
              <w:rPr>
                <w:rFonts w:hint="eastAsia"/>
                <w:sz w:val="21"/>
                <w:szCs w:val="21"/>
                <w:u w:val="single"/>
                <w:lang w:val="en-US" w:eastAsia="zh-CN"/>
              </w:rPr>
              <w:t xml:space="preserve">创建绿色文明环境，做到持续改进； </w:t>
            </w:r>
          </w:p>
          <w:p>
            <w:pPr>
              <w:spacing w:line="500" w:lineRule="exact"/>
              <w:ind w:firstLine="420" w:firstLineChars="200"/>
              <w:rPr>
                <w:rFonts w:hint="default"/>
                <w:sz w:val="21"/>
                <w:szCs w:val="21"/>
                <w:u w:val="single"/>
                <w:lang w:val="en-US"/>
              </w:rPr>
            </w:pPr>
            <w:r>
              <w:rPr>
                <w:rFonts w:hint="eastAsia"/>
                <w:sz w:val="21"/>
                <w:szCs w:val="21"/>
                <w:u w:val="single"/>
                <w:lang w:val="en-US" w:eastAsia="zh-CN"/>
              </w:rPr>
              <w:t xml:space="preserve">关心爱护员工健康，和谐持续发展 </w:t>
            </w:r>
          </w:p>
          <w:p>
            <w:pPr>
              <w:rPr>
                <w:rFonts w:ascii="宋体" w:hAnsi="宋体"/>
              </w:rPr>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方针合理恰当并为相应的质量</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包括持续改进质量管理体系的承诺</w:t>
            </w:r>
          </w:p>
          <w:p>
            <w:r>
              <w:rPr>
                <w:rFonts w:hint="eastAsia"/>
              </w:rPr>
              <w:t>☑应对内部和外部沟通（FSMS）</w:t>
            </w:r>
          </w:p>
          <w:p>
            <w:pPr>
              <w:rPr>
                <w:rFonts w:hint="eastAsia"/>
              </w:rPr>
            </w:pPr>
            <w:r>
              <w:rPr>
                <w:rFonts w:hint="eastAsia"/>
              </w:rPr>
              <w:t>☑解决需求确保食品安全相关的能力（FSMS）</w:t>
            </w:r>
          </w:p>
          <w:p>
            <w:pPr>
              <w:rPr>
                <w:rFonts w:hint="eastAsia" w:eastAsia="宋体"/>
                <w:vertAlign w:val="baseline"/>
                <w:lang w:val="en-US" w:eastAsia="zh-CN"/>
              </w:rPr>
            </w:pPr>
            <w:r>
              <w:rPr>
                <w:rFonts w:hint="eastAsia"/>
                <w:shd w:val="clear"/>
                <w:lang w:eastAsia="zh-CN"/>
              </w:rPr>
              <w:t>☑</w:t>
            </w:r>
            <w:r>
              <w:rPr>
                <w:color w:val="000000"/>
                <w:spacing w:val="0"/>
                <w:w w:val="100"/>
                <w:position w:val="0"/>
              </w:rPr>
              <w:t>适合于组织的宗旨和所处的环境</w:t>
            </w:r>
            <w:r>
              <w:rPr>
                <w:color w:val="000000"/>
                <w:spacing w:val="0"/>
                <w:w w:val="100"/>
                <w:position w:val="0"/>
                <w:lang w:val="zh-CN" w:eastAsia="zh-CN" w:bidi="zh-CN"/>
              </w:rPr>
              <w:t>.包括</w:t>
            </w:r>
            <w:r>
              <w:rPr>
                <w:color w:val="000000"/>
                <w:spacing w:val="0"/>
                <w:w w:val="100"/>
                <w:position w:val="0"/>
              </w:rPr>
              <w:t>其活动、产品和服务的性质、规模和环境影响</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为制定环境目标提供框架</w:t>
            </w:r>
            <w:r>
              <w:rPr>
                <w:rFonts w:hint="eastAsia"/>
                <w:vertAlign w:val="baseline"/>
                <w:lang w:val="en-GB" w:eastAsia="zh-CN"/>
              </w:rPr>
              <w:t>。</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包括保护环境的承诺，其中包含污染预防及其他与组织所处环境有关的特定承诺</w:t>
            </w:r>
            <w:r>
              <w:rPr>
                <w:rFonts w:hint="eastAsia"/>
                <w:vertAlign w:val="baseline"/>
                <w:lang w:val="en-US" w:eastAsia="zh-CN"/>
              </w:rPr>
              <w:t xml:space="preserve">； </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rFonts w:hint="eastAsia"/>
                <w:vertAlign w:val="baseline"/>
                <w:lang w:val="en-US" w:eastAsia="zh-CN"/>
              </w:rPr>
              <w:t>包括持续改进质量管理体系的承诺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包括履行其合规义务的承诺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eastAsia="宋体"/>
                <w:vertAlign w:val="baseline"/>
                <w:lang w:val="en-US" w:eastAsia="zh-CN"/>
              </w:rPr>
            </w:pPr>
            <w:r>
              <w:rPr>
                <w:rFonts w:hint="eastAsia"/>
                <w:shd w:val="clear"/>
                <w:lang w:eastAsia="zh-CN"/>
              </w:rPr>
              <w:t>☑</w:t>
            </w:r>
            <w:r>
              <w:rPr>
                <w:color w:val="000000"/>
                <w:spacing w:val="0"/>
                <w:w w:val="100"/>
                <w:position w:val="0"/>
              </w:rPr>
              <w:t>包括持续改进环境管理体系以提升环境绩效的</w:t>
            </w:r>
            <w:r>
              <w:rPr>
                <w:color w:val="000000"/>
                <w:spacing w:val="0"/>
                <w:w w:val="100"/>
                <w:position w:val="0"/>
                <w:lang w:val="zh-CN" w:eastAsia="zh-CN" w:bidi="zh-CN"/>
              </w:rPr>
              <w:t>承诺</w:t>
            </w:r>
            <w:r>
              <w:rPr>
                <w:rFonts w:hint="eastAsia"/>
                <w:color w:val="000000"/>
                <w:spacing w:val="0"/>
                <w:w w:val="100"/>
                <w:position w:val="0"/>
                <w:lang w:eastAsia="zh-CN"/>
              </w:rPr>
              <w:t>（</w:t>
            </w:r>
            <w:r>
              <w:rPr>
                <w:rFonts w:hint="eastAsia"/>
                <w:color w:val="000000"/>
                <w:spacing w:val="0"/>
                <w:w w:val="100"/>
                <w:position w:val="0"/>
                <w:lang w:val="en-US" w:eastAsia="zh-CN"/>
              </w:rPr>
              <w:t>EMS</w:t>
            </w:r>
            <w:r>
              <w:rPr>
                <w:rFonts w:hint="eastAsia"/>
                <w:color w:val="000000"/>
                <w:spacing w:val="0"/>
                <w:w w:val="100"/>
                <w:position w:val="0"/>
                <w:lang w:eastAsia="zh-CN"/>
              </w:rPr>
              <w:t>）</w:t>
            </w:r>
          </w:p>
          <w:p>
            <w:pPr>
              <w:rPr>
                <w:rFonts w:hint="eastAsia"/>
                <w:color w:val="auto"/>
                <w:highlight w:val="none"/>
                <w:lang w:eastAsia="zh-CN"/>
              </w:rPr>
            </w:pPr>
            <w:r>
              <w:rPr>
                <w:rFonts w:hint="eastAsia"/>
              </w:rPr>
              <w:t>☑</w:t>
            </w:r>
            <w:r>
              <w:rPr>
                <w:rFonts w:hint="eastAsia"/>
                <w:color w:val="auto"/>
                <w:highlight w:val="none"/>
                <w:shd w:val="clear"/>
                <w:lang w:eastAsia="zh-CN"/>
              </w:rPr>
              <w:t>☑</w:t>
            </w:r>
            <w:r>
              <w:rPr>
                <w:rFonts w:hint="eastAsia"/>
                <w:color w:val="auto"/>
                <w:highlight w:val="none"/>
              </w:rPr>
              <w:t>包括为防止与工作相关的伤害和健康损害而提供安全和健康的工作条件的承诺，并适合于组织的宗旨和规模、组织所处的环境，以及组织</w:t>
            </w:r>
            <w:r>
              <w:rPr>
                <w:color w:val="auto"/>
                <w:highlight w:val="none"/>
              </w:rPr>
              <w:t>的</w:t>
            </w:r>
            <w:r>
              <w:rPr>
                <w:rFonts w:hint="eastAsia"/>
                <w:color w:val="auto"/>
                <w:highlight w:val="none"/>
              </w:rPr>
              <w:t>职业健康安全风险和职业健康安全机遇的特性</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vertAlign w:val="baseline"/>
                <w:lang w:val="en-US" w:eastAsia="zh-CN"/>
              </w:rPr>
            </w:pPr>
            <w:r>
              <w:rPr>
                <w:rFonts w:hint="eastAsia"/>
                <w:color w:val="auto"/>
                <w:highlight w:val="none"/>
                <w:shd w:val="clear"/>
                <w:lang w:eastAsia="zh-CN"/>
              </w:rPr>
              <w:sym w:font="Wingdings 2" w:char="0052"/>
            </w:r>
            <w:r>
              <w:rPr>
                <w:rFonts w:hint="eastAsia"/>
                <w:color w:val="auto"/>
                <w:highlight w:val="none"/>
              </w:rPr>
              <w:t>包括为制定职业健康安全目标提供框架；</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包括满足法律法规要求和其他要求的承诺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color w:val="auto"/>
                <w:spacing w:val="0"/>
                <w:w w:val="100"/>
                <w:position w:val="0"/>
                <w:highlight w:val="none"/>
              </w:rPr>
            </w:pPr>
            <w:r>
              <w:rPr>
                <w:rFonts w:hint="eastAsia"/>
                <w:color w:val="auto"/>
                <w:highlight w:val="none"/>
                <w:shd w:val="clear"/>
                <w:lang w:eastAsia="zh-CN"/>
              </w:rPr>
              <w:t>☑</w:t>
            </w:r>
            <w:r>
              <w:rPr>
                <w:rFonts w:hint="eastAsia"/>
                <w:color w:val="auto"/>
                <w:highlight w:val="none"/>
              </w:rPr>
              <w:t>包括消除危险源和降低职业健康安全风险的承诺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包括持续改进职业健康安全管理体系的承诺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Pr>
              <w:rPr>
                <w:rFonts w:hint="eastAsia"/>
                <w:color w:val="auto"/>
                <w:highlight w:val="none"/>
              </w:rPr>
            </w:pPr>
            <w:r>
              <w:rPr>
                <w:rFonts w:hint="eastAsia"/>
                <w:color w:val="auto"/>
                <w:highlight w:val="none"/>
                <w:shd w:val="clear"/>
                <w:lang w:eastAsia="zh-CN"/>
              </w:rPr>
              <w:t>☑</w:t>
            </w:r>
            <w:r>
              <w:rPr>
                <w:rFonts w:hint="eastAsia"/>
                <w:color w:val="auto"/>
                <w:highlight w:val="none"/>
              </w:rPr>
              <w:t>包括工作人员及其代表（若有）的协商和参与的承诺</w:t>
            </w:r>
            <w:r>
              <w:rPr>
                <w:rFonts w:hint="eastAsia"/>
                <w:color w:val="auto"/>
                <w:highlight w:val="none"/>
                <w:lang w:eastAsia="zh-CN"/>
              </w:rPr>
              <w:t>（</w:t>
            </w:r>
            <w:r>
              <w:rPr>
                <w:rFonts w:hint="eastAsia"/>
                <w:color w:val="auto"/>
                <w:highlight w:val="none"/>
                <w:lang w:val="en-US" w:eastAsia="zh-CN"/>
              </w:rPr>
              <w:t>OHSMS</w:t>
            </w:r>
            <w:r>
              <w:rPr>
                <w:rFonts w:hint="eastAsia"/>
                <w:color w:val="auto"/>
                <w:highlight w:val="none"/>
                <w:lang w:eastAsia="zh-CN"/>
              </w:rPr>
              <w:t>）</w:t>
            </w:r>
          </w:p>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展板  </w:t>
            </w:r>
            <w:r>
              <w:rPr>
                <w:rFonts w:hint="eastAsia"/>
              </w:rPr>
              <w:sym w:font="Wingdings" w:char="00A8"/>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pPr>
              <w:rPr>
                <w:rFonts w:hint="default" w:eastAsia="宋体"/>
                <w:lang w:val="en-US" w:eastAsia="zh-CN"/>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w:t>
            </w:r>
            <w:r>
              <w:rPr>
                <w:rFonts w:hint="eastAsia"/>
                <w:lang w:eastAsia="zh-CN"/>
              </w:rPr>
              <w:t>——</w:t>
            </w:r>
            <w:r>
              <w:rPr>
                <w:rFonts w:hint="eastAsia"/>
                <w:lang w:val="en-US" w:eastAsia="zh-CN"/>
              </w:rPr>
              <w:t>合同等</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组织的岗位、职责和权限</w:t>
            </w:r>
          </w:p>
          <w:p/>
        </w:tc>
        <w:tc>
          <w:tcPr>
            <w:tcW w:w="960" w:type="dxa"/>
            <w:gridSpan w:val="4"/>
            <w:vMerge w:val="restart"/>
            <w:shd w:val="clear" w:color="auto" w:fill="auto"/>
          </w:tcPr>
          <w:p>
            <w:r>
              <w:rPr>
                <w:rFonts w:hint="eastAsia"/>
              </w:rPr>
              <w:t>Q</w:t>
            </w:r>
            <w:r>
              <w:rPr>
                <w:rFonts w:hint="eastAsia"/>
                <w:lang w:val="en-US" w:eastAsia="zh-CN"/>
              </w:rPr>
              <w:t>EOF</w:t>
            </w:r>
            <w:r>
              <w:rPr>
                <w:rFonts w:hint="eastAsia"/>
              </w:rPr>
              <w:t>5.3</w:t>
            </w:r>
          </w:p>
          <w:p>
            <w:pPr>
              <w:pStyle w:val="7"/>
            </w:pP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1"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rFonts w:hint="eastAsia" w:eastAsia="宋体"/>
                <w:u w:val="single"/>
                <w:lang w:eastAsia="zh-CN"/>
              </w:rPr>
            </w:pPr>
            <w:r>
              <w:rPr>
                <w:rFonts w:hint="eastAsia"/>
                <w:u w:val="single"/>
              </w:rPr>
              <w:t>最高管理者确定了组织架构及相关岗位的职责、权限，并进行了全员的沟通和理解</w:t>
            </w:r>
            <w:r>
              <w:rPr>
                <w:rFonts w:hint="eastAsia"/>
                <w:u w:val="single"/>
                <w:lang w:eastAsia="zh-CN"/>
              </w:rPr>
              <w:t>：</w:t>
            </w:r>
          </w:p>
          <w:p>
            <w:pPr>
              <w:rPr>
                <w:rFonts w:hint="default"/>
                <w:lang w:val="en-US" w:eastAsia="zh-CN"/>
              </w:rPr>
            </w:pPr>
            <w:r>
              <w:rPr>
                <w:rFonts w:hint="eastAsia"/>
              </w:rPr>
              <w:t>如：</w:t>
            </w:r>
            <w:r>
              <w:rPr>
                <w:rFonts w:hint="eastAsia"/>
                <w:lang w:val="en-US" w:eastAsia="zh-CN"/>
              </w:rPr>
              <w:t>QMS</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7"/>
              <w:gridCol w:w="1593"/>
              <w:gridCol w:w="2538"/>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27" w:type="dxa"/>
                </w:tcPr>
                <w:p>
                  <w:r>
                    <w:rPr>
                      <w:rFonts w:hint="eastAsia"/>
                    </w:rPr>
                    <w:t>过程名称</w:t>
                  </w:r>
                </w:p>
              </w:tc>
              <w:tc>
                <w:tcPr>
                  <w:tcW w:w="1593" w:type="dxa"/>
                </w:tcPr>
                <w:p>
                  <w:r>
                    <w:rPr>
                      <w:rFonts w:hint="eastAsia"/>
                    </w:rPr>
                    <w:t>主管部门名称</w:t>
                  </w:r>
                </w:p>
              </w:tc>
              <w:tc>
                <w:tcPr>
                  <w:tcW w:w="2538" w:type="dxa"/>
                </w:tcPr>
                <w:p>
                  <w:r>
                    <w:rPr>
                      <w:rFonts w:hint="eastAsia"/>
                    </w:rPr>
                    <w:t>过程名称</w:t>
                  </w:r>
                </w:p>
              </w:tc>
              <w:tc>
                <w:tcPr>
                  <w:tcW w:w="1785"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7" w:type="dxa"/>
                </w:tcPr>
                <w:p>
                  <w:r>
                    <w:rPr>
                      <w:rFonts w:hint="eastAsia"/>
                    </w:rPr>
                    <w:t>质量管理体系策划和推动</w:t>
                  </w:r>
                </w:p>
              </w:tc>
              <w:tc>
                <w:tcPr>
                  <w:tcW w:w="1593" w:type="dxa"/>
                </w:tcPr>
                <w:p>
                  <w:r>
                    <w:rPr>
                      <w:rFonts w:hint="eastAsia"/>
                    </w:rPr>
                    <w:t>办公室</w:t>
                  </w:r>
                </w:p>
              </w:tc>
              <w:tc>
                <w:tcPr>
                  <w:tcW w:w="2538" w:type="dxa"/>
                </w:tcPr>
                <w:p>
                  <w:r>
                    <w:rPr>
                      <w:rFonts w:hint="eastAsia"/>
                    </w:rPr>
                    <w:t>生产/服务设计开发过程</w:t>
                  </w:r>
                </w:p>
              </w:tc>
              <w:tc>
                <w:tcPr>
                  <w:tcW w:w="1785" w:type="dxa"/>
                </w:tcPr>
                <w:p>
                  <w:pPr>
                    <w:rPr>
                      <w:rFonts w:hint="eastAsia"/>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7" w:type="dxa"/>
                </w:tcPr>
                <w:p>
                  <w:r>
                    <w:rPr>
                      <w:rFonts w:hint="eastAsia"/>
                    </w:rPr>
                    <w:t>顾客满意调查分析</w:t>
                  </w:r>
                </w:p>
              </w:tc>
              <w:tc>
                <w:tcPr>
                  <w:tcW w:w="1593" w:type="dxa"/>
                </w:tcPr>
                <w:p>
                  <w:pPr>
                    <w:rPr>
                      <w:rFonts w:hint="eastAsia"/>
                      <w:lang w:eastAsia="zh-CN"/>
                    </w:rPr>
                  </w:pPr>
                  <w:r>
                    <w:rPr>
                      <w:rFonts w:hint="eastAsia"/>
                      <w:lang w:val="en-US" w:eastAsia="zh-CN"/>
                    </w:rPr>
                    <w:t>餐饮部</w:t>
                  </w:r>
                </w:p>
              </w:tc>
              <w:tc>
                <w:tcPr>
                  <w:tcW w:w="2538" w:type="dxa"/>
                </w:tcPr>
                <w:p>
                  <w:r>
                    <w:rPr>
                      <w:rFonts w:hint="eastAsia"/>
                    </w:rPr>
                    <w:t>生产/服务提供过程</w:t>
                  </w:r>
                </w:p>
              </w:tc>
              <w:tc>
                <w:tcPr>
                  <w:tcW w:w="1785" w:type="dxa"/>
                </w:tcPr>
                <w:p>
                  <w:pPr>
                    <w:rPr>
                      <w:rFonts w:hint="default"/>
                      <w:lang w:val="en-US" w:eastAsia="zh-CN"/>
                    </w:rPr>
                  </w:pPr>
                  <w:r>
                    <w:rPr>
                      <w:rFonts w:hint="eastAsia"/>
                      <w:lang w:val="en-US" w:eastAsia="zh-CN"/>
                    </w:rPr>
                    <w:t>厨务部、餐饮部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7" w:type="dxa"/>
                </w:tcPr>
                <w:p>
                  <w:r>
                    <w:rPr>
                      <w:rFonts w:hint="eastAsia"/>
                    </w:rPr>
                    <w:t>外部供方控制</w:t>
                  </w:r>
                </w:p>
              </w:tc>
              <w:tc>
                <w:tcPr>
                  <w:tcW w:w="1593" w:type="dxa"/>
                </w:tcPr>
                <w:p>
                  <w:pPr>
                    <w:rPr>
                      <w:rFonts w:hint="default"/>
                      <w:lang w:val="en-US" w:eastAsia="zh-CN"/>
                    </w:rPr>
                  </w:pPr>
                  <w:r>
                    <w:rPr>
                      <w:rFonts w:hint="eastAsia"/>
                      <w:lang w:val="en-US" w:eastAsia="zh-CN"/>
                    </w:rPr>
                    <w:t>厨务部</w:t>
                  </w:r>
                </w:p>
              </w:tc>
              <w:tc>
                <w:tcPr>
                  <w:tcW w:w="2538" w:type="dxa"/>
                </w:tcPr>
                <w:p>
                  <w:r>
                    <w:rPr>
                      <w:rFonts w:hint="eastAsia"/>
                    </w:rPr>
                    <w:t>生产/服务放行过程</w:t>
                  </w:r>
                </w:p>
              </w:tc>
              <w:tc>
                <w:tcPr>
                  <w:tcW w:w="1785" w:type="dxa"/>
                </w:tcPr>
                <w:p>
                  <w:pPr>
                    <w:rPr>
                      <w:rFonts w:hint="eastAsia"/>
                      <w:lang w:eastAsia="zh-CN"/>
                    </w:rPr>
                  </w:pPr>
                  <w:r>
                    <w:rPr>
                      <w:rFonts w:hint="eastAsia"/>
                      <w:lang w:val="en-US" w:eastAsia="zh-CN"/>
                    </w:rPr>
                    <w:t>厨务部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7" w:type="dxa"/>
                </w:tcPr>
                <w:p/>
              </w:tc>
              <w:tc>
                <w:tcPr>
                  <w:tcW w:w="1593" w:type="dxa"/>
                </w:tcPr>
                <w:p/>
              </w:tc>
              <w:tc>
                <w:tcPr>
                  <w:tcW w:w="2538" w:type="dxa"/>
                </w:tcPr>
                <w:p/>
              </w:tc>
              <w:tc>
                <w:tcPr>
                  <w:tcW w:w="1785" w:type="dxa"/>
                </w:tcPr>
                <w:p/>
              </w:tc>
            </w:tr>
          </w:tbl>
          <w:p>
            <w:pPr>
              <w:rPr>
                <w:rFonts w:hint="eastAsia"/>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王牡丹女士   </w:t>
            </w:r>
            <w:r>
              <w:rPr>
                <w:rFonts w:hint="eastAsia"/>
                <w:lang w:val="en-US" w:eastAsia="zh-CN"/>
              </w:rPr>
              <w:sym w:font="Wingdings" w:char="00A8"/>
            </w:r>
            <w:r>
              <w:rPr>
                <w:rFonts w:hint="eastAsia"/>
                <w:lang w:val="en-US" w:eastAsia="zh-CN"/>
              </w:rPr>
              <w:t>各部门</w:t>
            </w:r>
          </w:p>
          <w:p>
            <w:pPr>
              <w:rPr>
                <w:rFonts w:hint="eastAsia"/>
                <w:lang w:val="en-US" w:eastAsia="zh-CN"/>
              </w:rPr>
            </w:pPr>
          </w:p>
          <w:p>
            <w:pPr>
              <w:rPr>
                <w:rFonts w:hint="default"/>
                <w:lang w:val="en-US" w:eastAsia="zh-CN"/>
              </w:rPr>
            </w:pPr>
            <w:r>
              <w:rPr>
                <w:rFonts w:hint="eastAsia"/>
                <w:lang w:val="en-US" w:eastAsia="zh-CN"/>
              </w:rPr>
              <w:t>FSMS</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1700"/>
              <w:gridCol w:w="2687"/>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r>
                    <w:rPr>
                      <w:rFonts w:hint="eastAsia"/>
                    </w:rPr>
                    <w:t>过程名称</w:t>
                  </w:r>
                </w:p>
              </w:tc>
              <w:tc>
                <w:tcPr>
                  <w:tcW w:w="1700" w:type="dxa"/>
                </w:tcPr>
                <w:p>
                  <w:r>
                    <w:rPr>
                      <w:rFonts w:hint="eastAsia"/>
                    </w:rPr>
                    <w:t>主管部门名称</w:t>
                  </w:r>
                </w:p>
              </w:tc>
              <w:tc>
                <w:tcPr>
                  <w:tcW w:w="2687" w:type="dxa"/>
                </w:tcPr>
                <w:p>
                  <w:r>
                    <w:rPr>
                      <w:rFonts w:hint="eastAsia"/>
                    </w:rPr>
                    <w:t>过程名称</w:t>
                  </w:r>
                </w:p>
              </w:tc>
              <w:tc>
                <w:tcPr>
                  <w:tcW w:w="1704"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r>
                    <w:rPr>
                      <w:rFonts w:hint="eastAsia"/>
                    </w:rPr>
                    <w:t>食品安全管理体系策划和推动</w:t>
                  </w:r>
                </w:p>
              </w:tc>
              <w:tc>
                <w:tcPr>
                  <w:tcW w:w="1700" w:type="dxa"/>
                </w:tcPr>
                <w:p>
                  <w:r>
                    <w:rPr>
                      <w:rFonts w:hint="eastAsia"/>
                    </w:rPr>
                    <w:t>食品安全小组</w:t>
                  </w:r>
                </w:p>
              </w:tc>
              <w:tc>
                <w:tcPr>
                  <w:tcW w:w="2687" w:type="dxa"/>
                </w:tcPr>
                <w:p>
                  <w:r>
                    <w:rPr>
                      <w:rFonts w:hint="eastAsia"/>
                    </w:rPr>
                    <w:t>OPRP和HACCP的实施</w:t>
                  </w:r>
                </w:p>
              </w:tc>
              <w:tc>
                <w:tcPr>
                  <w:tcW w:w="1704" w:type="dxa"/>
                </w:tcPr>
                <w:p>
                  <w:pPr>
                    <w:rPr>
                      <w:rFonts w:hint="eastAsia"/>
                      <w:lang w:eastAsia="zh-CN"/>
                    </w:rPr>
                  </w:pPr>
                  <w:r>
                    <w:rPr>
                      <w:rFonts w:hint="eastAsia"/>
                      <w:lang w:val="en-US" w:eastAsia="zh-CN"/>
                    </w:rPr>
                    <w:t>厨务部、餐饮部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r>
                    <w:rPr>
                      <w:rFonts w:hint="eastAsia"/>
                    </w:rPr>
                    <w:t>采购控制</w:t>
                  </w:r>
                </w:p>
              </w:tc>
              <w:tc>
                <w:tcPr>
                  <w:tcW w:w="1700" w:type="dxa"/>
                </w:tcPr>
                <w:p>
                  <w:pPr>
                    <w:rPr>
                      <w:rFonts w:hint="eastAsia"/>
                      <w:lang w:eastAsia="zh-CN"/>
                    </w:rPr>
                  </w:pPr>
                  <w:r>
                    <w:rPr>
                      <w:rFonts w:hint="eastAsia"/>
                      <w:lang w:val="en-US" w:eastAsia="zh-CN"/>
                    </w:rPr>
                    <w:t>厨务部</w:t>
                  </w:r>
                </w:p>
              </w:tc>
              <w:tc>
                <w:tcPr>
                  <w:tcW w:w="2687" w:type="dxa"/>
                </w:tcPr>
                <w:p>
                  <w:r>
                    <w:rPr>
                      <w:rFonts w:hint="eastAsia"/>
                    </w:rPr>
                    <w:t>FSMS验证和确认</w:t>
                  </w:r>
                </w:p>
              </w:tc>
              <w:tc>
                <w:tcPr>
                  <w:tcW w:w="1704"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r>
                    <w:rPr>
                      <w:rFonts w:hint="eastAsia"/>
                    </w:rPr>
                    <w:t>人员健康</w:t>
                  </w:r>
                </w:p>
              </w:tc>
              <w:tc>
                <w:tcPr>
                  <w:tcW w:w="1700" w:type="dxa"/>
                </w:tcPr>
                <w:p>
                  <w:r>
                    <w:rPr>
                      <w:rFonts w:hint="eastAsia"/>
                    </w:rPr>
                    <w:t>办公室</w:t>
                  </w:r>
                </w:p>
              </w:tc>
              <w:tc>
                <w:tcPr>
                  <w:tcW w:w="2687" w:type="dxa"/>
                </w:tcPr>
                <w:p>
                  <w:r>
                    <w:rPr>
                      <w:rFonts w:hint="eastAsia"/>
                    </w:rPr>
                    <w:t>基础设施</w:t>
                  </w:r>
                </w:p>
              </w:tc>
              <w:tc>
                <w:tcPr>
                  <w:tcW w:w="1704" w:type="dxa"/>
                </w:tcPr>
                <w:p>
                  <w:pPr>
                    <w:rPr>
                      <w:rFonts w:hint="eastAsia"/>
                      <w:lang w:eastAsia="zh-CN"/>
                    </w:rPr>
                  </w:pPr>
                  <w:r>
                    <w:rPr>
                      <w:rFonts w:hint="eastAsia"/>
                      <w:lang w:val="en-US" w:eastAsia="zh-CN"/>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tc>
              <w:tc>
                <w:tcPr>
                  <w:tcW w:w="1700" w:type="dxa"/>
                </w:tcPr>
                <w:p/>
              </w:tc>
              <w:tc>
                <w:tcPr>
                  <w:tcW w:w="2687" w:type="dxa"/>
                </w:tcPr>
                <w:p/>
              </w:tc>
              <w:tc>
                <w:tcPr>
                  <w:tcW w:w="1704" w:type="dxa"/>
                </w:tcPr>
                <w:p/>
              </w:tc>
            </w:tr>
          </w:tbl>
          <w:p/>
          <w:p>
            <w:pPr>
              <w:rPr>
                <w:rFonts w:hint="eastAsia"/>
                <w:lang w:val="en-US" w:eastAsia="zh-CN"/>
              </w:rPr>
            </w:pPr>
          </w:p>
          <w:p>
            <w:pPr>
              <w:rPr>
                <w:rFonts w:hint="eastAsia"/>
                <w:lang w:val="en-US" w:eastAsia="zh-CN"/>
              </w:rPr>
            </w:pPr>
            <w:r>
              <w:rPr>
                <w:rFonts w:hint="eastAsia"/>
                <w:lang w:val="en-US" w:eastAsia="zh-CN"/>
              </w:rPr>
              <w:t>EMS</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087"/>
              <w:gridCol w:w="2413"/>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过程过程</w:t>
                  </w:r>
                </w:p>
              </w:tc>
              <w:tc>
                <w:tcPr>
                  <w:tcW w:w="2087"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主管部门名称</w:t>
                  </w:r>
                </w:p>
              </w:tc>
              <w:tc>
                <w:tcPr>
                  <w:tcW w:w="2413"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过程名称</w:t>
                  </w:r>
                </w:p>
              </w:tc>
              <w:tc>
                <w:tcPr>
                  <w:tcW w:w="174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环境管理体系策划和推动</w:t>
                  </w:r>
                </w:p>
              </w:tc>
              <w:tc>
                <w:tcPr>
                  <w:tcW w:w="2087"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办公室</w:t>
                  </w:r>
                </w:p>
              </w:tc>
              <w:tc>
                <w:tcPr>
                  <w:tcW w:w="2413"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生产/服务设计开发过程</w:t>
                  </w:r>
                </w:p>
              </w:tc>
              <w:tc>
                <w:tcPr>
                  <w:tcW w:w="174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2"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公用工程过程</w:t>
                  </w:r>
                </w:p>
              </w:tc>
              <w:tc>
                <w:tcPr>
                  <w:tcW w:w="2087"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餐饮部、办公室</w:t>
                  </w:r>
                </w:p>
              </w:tc>
              <w:tc>
                <w:tcPr>
                  <w:tcW w:w="24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生产/服务提供过程</w:t>
                  </w:r>
                </w:p>
              </w:tc>
              <w:tc>
                <w:tcPr>
                  <w:tcW w:w="174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lang w:val="en-US" w:eastAsia="zh-CN"/>
                    </w:rPr>
                    <w:t>厨务部、餐饮部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外部供方控制</w:t>
                  </w:r>
                </w:p>
              </w:tc>
              <w:tc>
                <w:tcPr>
                  <w:tcW w:w="2087"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lang w:val="en-US" w:eastAsia="zh-CN"/>
                    </w:rPr>
                    <w:t>厨务部</w:t>
                  </w:r>
                </w:p>
              </w:tc>
              <w:tc>
                <w:tcPr>
                  <w:tcW w:w="24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产品/服务放行</w:t>
                  </w:r>
                </w:p>
              </w:tc>
              <w:tc>
                <w:tcPr>
                  <w:tcW w:w="174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lang w:val="en-US" w:eastAsia="zh-CN"/>
                    </w:rPr>
                    <w:t>厨务部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消防</w:t>
                  </w:r>
                </w:p>
              </w:tc>
              <w:tc>
                <w:tcPr>
                  <w:tcW w:w="2087"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r>
                    <w:rPr>
                      <w:rFonts w:hint="eastAsia"/>
                      <w:vertAlign w:val="baseline"/>
                      <w:lang w:val="en-US" w:eastAsia="zh-CN"/>
                    </w:rPr>
                    <w:t>办公室</w:t>
                  </w:r>
                </w:p>
              </w:tc>
              <w:tc>
                <w:tcPr>
                  <w:tcW w:w="2413"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tc>
              <w:tc>
                <w:tcPr>
                  <w:tcW w:w="1741" w:type="dxa"/>
                </w:tcPr>
                <w:p>
                  <w:pPr>
                    <w:keepNext w:val="0"/>
                    <w:keepLines w:val="0"/>
                    <w:widowControl w:val="0"/>
                    <w:numPr>
                      <w:ilvl w:val="0"/>
                      <w:numId w:val="0"/>
                    </w:numPr>
                    <w:suppressLineNumbers w:val="0"/>
                    <w:spacing w:before="0" w:beforeAutospacing="0" w:after="0" w:afterAutospacing="0"/>
                    <w:ind w:right="0"/>
                    <w:jc w:val="both"/>
                    <w:rPr>
                      <w:rFonts w:hint="default"/>
                      <w:vertAlign w:val="baseline"/>
                      <w:lang w:val="en-US" w:eastAsia="zh-CN"/>
                    </w:rPr>
                  </w:pPr>
                </w:p>
              </w:tc>
            </w:tr>
          </w:tbl>
          <w:p>
            <w:pPr>
              <w:rPr>
                <w:rFonts w:hint="eastAsia"/>
                <w:lang w:val="en-US" w:eastAsia="zh-CN"/>
              </w:rPr>
            </w:pPr>
            <w:r>
              <w:rPr>
                <w:rFonts w:hint="eastAsia"/>
                <w:lang w:val="en-US" w:eastAsia="zh-CN"/>
              </w:rPr>
              <w:t>向最高管理者汇报，</w:t>
            </w:r>
            <w:r>
              <w:rPr>
                <w:rFonts w:hint="eastAsia"/>
                <w:lang w:val="en-US" w:eastAsia="zh-CN"/>
              </w:rPr>
              <w:sym w:font="Wingdings" w:char="00FE"/>
            </w:r>
            <w:r>
              <w:rPr>
                <w:rFonts w:hint="eastAsia"/>
                <w:lang w:val="en-US" w:eastAsia="zh-CN"/>
              </w:rPr>
              <w:t>管理者代表：</w:t>
            </w:r>
            <w:r>
              <w:rPr>
                <w:rFonts w:hint="eastAsia"/>
                <w:u w:val="single"/>
                <w:lang w:val="en-US" w:eastAsia="zh-CN"/>
              </w:rPr>
              <w:t xml:space="preserve"> 王牡丹女士   </w:t>
            </w:r>
            <w:r>
              <w:rPr>
                <w:rFonts w:hint="eastAsia"/>
                <w:lang w:val="en-US" w:eastAsia="zh-CN"/>
              </w:rPr>
              <w:sym w:font="Wingdings" w:char="00A8"/>
            </w:r>
            <w:r>
              <w:rPr>
                <w:rFonts w:hint="eastAsia"/>
                <w:lang w:val="en-US" w:eastAsia="zh-CN"/>
              </w:rPr>
              <w:t>各部门</w:t>
            </w:r>
          </w:p>
          <w:p>
            <w:pPr>
              <w:pStyle w:val="7"/>
              <w:rPr>
                <w:rFonts w:hint="eastAsia"/>
                <w:sz w:val="21"/>
                <w:szCs w:val="21"/>
                <w:lang w:val="en-US" w:eastAsia="zh-CN"/>
              </w:rPr>
            </w:pPr>
          </w:p>
          <w:p>
            <w:pPr>
              <w:pStyle w:val="7"/>
              <w:rPr>
                <w:rFonts w:hint="default"/>
                <w:sz w:val="21"/>
                <w:szCs w:val="21"/>
                <w:lang w:val="en-US" w:eastAsia="zh-CN"/>
              </w:rPr>
            </w:pPr>
            <w:r>
              <w:rPr>
                <w:rFonts w:hint="eastAsia"/>
                <w:sz w:val="21"/>
                <w:szCs w:val="21"/>
                <w:lang w:val="en-US" w:eastAsia="zh-CN"/>
              </w:rPr>
              <w:t>OHSMS：</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5"/>
              <w:gridCol w:w="1675"/>
              <w:gridCol w:w="2458"/>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025"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过程过程</w:t>
                  </w:r>
                </w:p>
              </w:tc>
              <w:tc>
                <w:tcPr>
                  <w:tcW w:w="1675"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主管部门名称</w:t>
                  </w:r>
                </w:p>
              </w:tc>
              <w:tc>
                <w:tcPr>
                  <w:tcW w:w="2458"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过程名称</w:t>
                  </w:r>
                </w:p>
              </w:tc>
              <w:tc>
                <w:tcPr>
                  <w:tcW w:w="188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rPr>
                    <w:t>职业健康安全</w:t>
                  </w:r>
                  <w:r>
                    <w:rPr>
                      <w:rFonts w:hint="eastAsia"/>
                      <w:color w:val="auto"/>
                      <w:highlight w:val="none"/>
                      <w:vertAlign w:val="baseline"/>
                      <w:lang w:val="en-US" w:eastAsia="zh-CN"/>
                    </w:rPr>
                    <w:t>管理体系策划和推动</w:t>
                  </w:r>
                </w:p>
              </w:tc>
              <w:tc>
                <w:tcPr>
                  <w:tcW w:w="16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办公室</w:t>
                  </w:r>
                </w:p>
              </w:tc>
              <w:tc>
                <w:tcPr>
                  <w:tcW w:w="2458"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生产/服务设计开发过程</w:t>
                  </w:r>
                </w:p>
              </w:tc>
              <w:tc>
                <w:tcPr>
                  <w:tcW w:w="188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公用工程过程</w:t>
                  </w:r>
                </w:p>
              </w:tc>
              <w:tc>
                <w:tcPr>
                  <w:tcW w:w="16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餐饮部、办公室</w:t>
                  </w:r>
                </w:p>
              </w:tc>
              <w:tc>
                <w:tcPr>
                  <w:tcW w:w="245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highlight w:val="none"/>
                      <w:vertAlign w:val="baseline"/>
                      <w:lang w:val="en-US" w:eastAsia="zh-CN"/>
                    </w:rPr>
                    <w:t>生产/服务提供过程</w:t>
                  </w:r>
                </w:p>
              </w:tc>
              <w:tc>
                <w:tcPr>
                  <w:tcW w:w="188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lang w:val="en-US" w:eastAsia="zh-CN"/>
                    </w:rPr>
                    <w:t>厨务部、餐饮部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外部供方控制</w:t>
                  </w:r>
                </w:p>
              </w:tc>
              <w:tc>
                <w:tcPr>
                  <w:tcW w:w="16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lang w:val="en-US" w:eastAsia="zh-CN"/>
                    </w:rPr>
                    <w:t>厨务部</w:t>
                  </w:r>
                </w:p>
              </w:tc>
              <w:tc>
                <w:tcPr>
                  <w:tcW w:w="245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员工代表</w:t>
                  </w:r>
                </w:p>
              </w:tc>
              <w:tc>
                <w:tcPr>
                  <w:tcW w:w="188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cs="Times New Roman"/>
                      <w:kern w:val="2"/>
                      <w:sz w:val="21"/>
                      <w:vertAlign w:val="baseline"/>
                      <w:lang w:val="en-US" w:eastAsia="zh-CN" w:bidi="ar-SA"/>
                    </w:rPr>
                    <w:t>餐饮部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r>
                    <w:rPr>
                      <w:rFonts w:hint="eastAsia"/>
                      <w:color w:val="auto"/>
                      <w:highlight w:val="none"/>
                      <w:vertAlign w:val="baseline"/>
                      <w:lang w:val="en-US" w:eastAsia="zh-CN"/>
                    </w:rPr>
                    <w:t>消防</w:t>
                  </w:r>
                </w:p>
              </w:tc>
              <w:tc>
                <w:tcPr>
                  <w:tcW w:w="16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办公室</w:t>
                  </w:r>
                </w:p>
              </w:tc>
              <w:tc>
                <w:tcPr>
                  <w:tcW w:w="245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highlight w:val="none"/>
                      <w:vertAlign w:val="baseline"/>
                      <w:lang w:val="en-US" w:eastAsia="zh-CN"/>
                    </w:rPr>
                  </w:pPr>
                </w:p>
              </w:tc>
              <w:tc>
                <w:tcPr>
                  <w:tcW w:w="1885" w:type="dxa"/>
                </w:tcPr>
                <w:p>
                  <w:pPr>
                    <w:keepNext w:val="0"/>
                    <w:keepLines w:val="0"/>
                    <w:widowControl w:val="0"/>
                    <w:numPr>
                      <w:ilvl w:val="0"/>
                      <w:numId w:val="0"/>
                    </w:numPr>
                    <w:suppressLineNumbers w:val="0"/>
                    <w:spacing w:before="0" w:beforeAutospacing="0" w:after="0" w:afterAutospacing="0"/>
                    <w:ind w:right="0"/>
                    <w:jc w:val="both"/>
                    <w:rPr>
                      <w:rFonts w:hint="default"/>
                      <w:color w:val="auto"/>
                      <w:highlight w:val="none"/>
                      <w:vertAlign w:val="baseline"/>
                      <w:lang w:val="en-US" w:eastAsia="zh-CN"/>
                    </w:rPr>
                  </w:pPr>
                </w:p>
              </w:tc>
            </w:tr>
          </w:tbl>
          <w:p>
            <w:pPr>
              <w:rPr>
                <w:rFonts w:hint="eastAsia"/>
                <w:color w:val="auto"/>
                <w:highlight w:val="none"/>
              </w:rPr>
            </w:pPr>
          </w:p>
          <w:p>
            <w:pPr>
              <w:pStyle w:val="7"/>
              <w:rPr>
                <w:rFonts w:hint="default"/>
                <w:lang w:val="en-US" w:eastAsia="zh-CN"/>
              </w:rPr>
            </w:pPr>
            <w:r>
              <w:rPr>
                <w:rFonts w:hint="eastAsia" w:ascii="Times New Roman" w:hAnsi="Times New Roman" w:eastAsia="宋体" w:cs="Times New Roman"/>
                <w:kern w:val="2"/>
                <w:sz w:val="21"/>
                <w:szCs w:val="20"/>
                <w:lang w:val="en-US" w:eastAsia="zh-CN" w:bidi="ar-SA"/>
              </w:rPr>
              <w:t>向最高管理者汇报，</w:t>
            </w:r>
            <w:r>
              <w:rPr>
                <w:rFonts w:hint="eastAsia" w:ascii="Times New Roman" w:hAnsi="Times New Roman" w:eastAsia="宋体" w:cs="Times New Roman"/>
                <w:kern w:val="2"/>
                <w:sz w:val="21"/>
                <w:szCs w:val="20"/>
                <w:lang w:val="en-US" w:eastAsia="zh-CN" w:bidi="ar-SA"/>
              </w:rPr>
              <w:sym w:font="Wingdings" w:char="00FE"/>
            </w:r>
            <w:r>
              <w:rPr>
                <w:rFonts w:hint="eastAsia" w:ascii="Times New Roman" w:hAnsi="Times New Roman" w:eastAsia="宋体" w:cs="Times New Roman"/>
                <w:kern w:val="2"/>
                <w:sz w:val="21"/>
                <w:szCs w:val="20"/>
                <w:lang w:val="en-US" w:eastAsia="zh-CN" w:bidi="ar-SA"/>
              </w:rPr>
              <w:t>管理者代表：</w:t>
            </w:r>
            <w:r>
              <w:rPr>
                <w:rFonts w:hint="eastAsia" w:ascii="Times New Roman" w:hAnsi="Times New Roman" w:eastAsia="宋体" w:cs="Times New Roman"/>
                <w:kern w:val="2"/>
                <w:sz w:val="21"/>
                <w:szCs w:val="20"/>
                <w:u w:val="single"/>
                <w:lang w:val="en-US" w:eastAsia="zh-CN" w:bidi="ar-SA"/>
              </w:rPr>
              <w:t xml:space="preserve"> 王牡丹女士  </w:t>
            </w:r>
            <w:r>
              <w:rPr>
                <w:rFonts w:hint="eastAsia" w:ascii="Times New Roman" w:hAnsi="Times New Roman" w:eastAsia="宋体" w:cs="Times New Roman"/>
                <w:kern w:val="2"/>
                <w:sz w:val="21"/>
                <w:szCs w:val="20"/>
                <w:lang w:val="en-US" w:eastAsia="zh-CN" w:bidi="ar-SA"/>
              </w:rPr>
              <w:t xml:space="preserve"> </w:t>
            </w:r>
            <w:r>
              <w:rPr>
                <w:rFonts w:hint="eastAsia" w:ascii="Times New Roman" w:hAnsi="Times New Roman" w:eastAsia="宋体" w:cs="Times New Roman"/>
                <w:kern w:val="2"/>
                <w:sz w:val="21"/>
                <w:szCs w:val="20"/>
                <w:lang w:val="en-US" w:eastAsia="zh-CN" w:bidi="ar-SA"/>
              </w:rPr>
              <w:sym w:font="Wingdings" w:char="00A8"/>
            </w:r>
            <w:r>
              <w:rPr>
                <w:rFonts w:hint="eastAsia" w:ascii="Times New Roman" w:hAnsi="Times New Roman" w:eastAsia="宋体" w:cs="Times New Roman"/>
                <w:kern w:val="2"/>
                <w:sz w:val="21"/>
                <w:szCs w:val="20"/>
                <w:lang w:val="en-US" w:eastAsia="zh-CN" w:bidi="ar-SA"/>
              </w:rPr>
              <w:t>各部门</w:t>
            </w:r>
            <w:r>
              <w:rPr>
                <w:rFonts w:hint="eastAsia"/>
                <w:color w:val="0000FF"/>
                <w:sz w:val="21"/>
                <w:szCs w:val="21"/>
                <w:lang w:eastAsia="zh-CN"/>
              </w:rPr>
              <w:t>——</w:t>
            </w:r>
            <w:r>
              <w:rPr>
                <w:rFonts w:hint="eastAsia"/>
                <w:color w:val="0000FF"/>
                <w:sz w:val="21"/>
                <w:szCs w:val="21"/>
                <w:lang w:val="en-US" w:eastAsia="zh-CN"/>
              </w:rPr>
              <w:t>审核周期内未发生变化</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3" w:hRule="atLeast"/>
        </w:trPr>
        <w:tc>
          <w:tcPr>
            <w:tcW w:w="2164" w:type="dxa"/>
            <w:gridSpan w:val="2"/>
            <w:shd w:val="clear" w:color="auto" w:fill="auto"/>
          </w:tcPr>
          <w:p/>
        </w:tc>
        <w:tc>
          <w:tcPr>
            <w:tcW w:w="960" w:type="dxa"/>
            <w:gridSpan w:val="4"/>
            <w:shd w:val="clear" w:color="auto" w:fill="auto"/>
          </w:tcPr>
          <w:p/>
        </w:tc>
        <w:tc>
          <w:tcPr>
            <w:tcW w:w="745" w:type="dxa"/>
            <w:gridSpan w:val="4"/>
            <w:shd w:val="clear" w:color="auto" w:fill="auto"/>
          </w:tcPr>
          <w:p/>
        </w:tc>
        <w:tc>
          <w:tcPr>
            <w:tcW w:w="9256" w:type="dxa"/>
            <w:gridSpan w:val="2"/>
            <w:shd w:val="clear" w:color="auto" w:fill="auto"/>
          </w:tcPr>
          <w:p>
            <w:r>
              <w:rPr>
                <w:rFonts w:hint="eastAsia"/>
              </w:rPr>
              <w:sym w:font="Wingdings" w:char="00FE"/>
            </w:r>
            <w:r>
              <w:rPr>
                <w:rFonts w:hint="eastAsia"/>
              </w:rPr>
              <w:t>食品安全小组组长：</w:t>
            </w:r>
            <w:r>
              <w:rPr>
                <w:rFonts w:hint="eastAsia"/>
                <w:u w:val="single"/>
              </w:rPr>
              <w:t xml:space="preserve"> </w:t>
            </w:r>
            <w:r>
              <w:rPr>
                <w:rFonts w:hint="eastAsia" w:ascii="Times New Roman" w:hAnsi="Times New Roman" w:eastAsia="宋体" w:cs="Times New Roman"/>
                <w:kern w:val="2"/>
                <w:sz w:val="21"/>
                <w:szCs w:val="20"/>
                <w:u w:val="single"/>
                <w:lang w:val="en-US" w:eastAsia="zh-CN" w:bidi="ar-SA"/>
              </w:rPr>
              <w:t xml:space="preserve"> 王牡丹女士</w:t>
            </w:r>
            <w:r>
              <w:rPr>
                <w:rFonts w:hint="eastAsia"/>
                <w:color w:val="0000FF"/>
                <w:lang w:eastAsia="zh-CN"/>
              </w:rPr>
              <w:t>——</w:t>
            </w:r>
            <w:r>
              <w:rPr>
                <w:rFonts w:hint="eastAsia"/>
                <w:color w:val="0000FF"/>
                <w:lang w:val="en-US" w:eastAsia="zh-CN"/>
              </w:rPr>
              <w:t>审核周期内未发生变化</w:t>
            </w:r>
          </w:p>
          <w:p>
            <w:r>
              <w:t>食品安全组长负责：</w:t>
            </w:r>
          </w:p>
          <w:p>
            <w:r>
              <w:rPr>
                <w:rFonts w:hint="eastAsia"/>
              </w:rPr>
              <w:sym w:font="Wingdings" w:char="00FE"/>
            </w:r>
            <w:r>
              <w:rPr>
                <w:rFonts w:hint="eastAsia"/>
              </w:rPr>
              <w:t xml:space="preserve">  </w:t>
            </w:r>
            <w:r>
              <w:t>确保FSMS的建立、实施、维护和更新；</w:t>
            </w:r>
          </w:p>
          <w:p>
            <w:r>
              <w:rPr>
                <w:rFonts w:hint="eastAsia"/>
              </w:rPr>
              <w:sym w:font="Wingdings" w:char="00FE"/>
            </w:r>
            <w:r>
              <w:rPr>
                <w:rFonts w:hint="eastAsia"/>
              </w:rPr>
              <w:t xml:space="preserve">  </w:t>
            </w:r>
            <w:r>
              <w:t>管理和组织食品安全小组的工作；</w:t>
            </w:r>
          </w:p>
          <w:p>
            <w:r>
              <w:rPr>
                <w:rFonts w:hint="eastAsia"/>
              </w:rPr>
              <w:sym w:font="Wingdings" w:char="00FE"/>
            </w:r>
            <w:r>
              <w:rPr>
                <w:rFonts w:hint="eastAsia"/>
              </w:rPr>
              <w:t xml:space="preserve">  </w:t>
            </w:r>
            <w:r>
              <w:t>确保食品安全团队的相关培训和能力；</w:t>
            </w:r>
          </w:p>
          <w:p>
            <w:r>
              <w:rPr>
                <w:rFonts w:hint="eastAsia"/>
              </w:rPr>
              <w:sym w:font="Wingdings" w:char="00FE"/>
            </w:r>
            <w:r>
              <w:rPr>
                <w:rFonts w:hint="eastAsia"/>
              </w:rPr>
              <w:t xml:space="preserve">  </w:t>
            </w:r>
            <w:r>
              <w:t>向最高管理层报告FSMS的有效性和适宜性。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9" w:type="dxa"/>
            <w:gridSpan w:val="2"/>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color w:val="000000"/>
                <w:szCs w:val="21"/>
                <w:highlight w:val="none"/>
              </w:rPr>
            </w:pPr>
            <w:r>
              <w:rPr>
                <w:rFonts w:hint="eastAsia"/>
                <w:color w:val="000000"/>
                <w:szCs w:val="21"/>
                <w:highlight w:val="none"/>
              </w:rPr>
              <w:t>应对风险和机遇的措施</w:t>
            </w:r>
          </w:p>
          <w:p>
            <w:pPr>
              <w:rPr>
                <w:highlight w:val="none"/>
              </w:rPr>
            </w:pPr>
          </w:p>
        </w:tc>
        <w:tc>
          <w:tcPr>
            <w:tcW w:w="960" w:type="dxa"/>
            <w:gridSpan w:val="4"/>
            <w:vMerge w:val="restart"/>
            <w:shd w:val="clear" w:color="auto" w:fill="auto"/>
          </w:tcPr>
          <w:p>
            <w:pPr>
              <w:rPr>
                <w:highlight w:val="none"/>
              </w:rPr>
            </w:pPr>
            <w:r>
              <w:rPr>
                <w:rFonts w:hint="eastAsia"/>
                <w:highlight w:val="none"/>
              </w:rPr>
              <w:t>Q6.1</w:t>
            </w:r>
          </w:p>
          <w:p>
            <w:pPr>
              <w:rPr>
                <w:rFonts w:hint="eastAsia"/>
                <w:highlight w:val="none"/>
              </w:rPr>
            </w:pPr>
            <w:r>
              <w:rPr>
                <w:rFonts w:hint="eastAsia"/>
                <w:highlight w:val="none"/>
              </w:rPr>
              <w:t>F6.1.1</w:t>
            </w:r>
          </w:p>
          <w:p>
            <w:pPr>
              <w:pStyle w:val="7"/>
              <w:rPr>
                <w:rFonts w:hint="default" w:eastAsia="宋体"/>
                <w:highlight w:val="none"/>
                <w:lang w:val="en-US" w:eastAsia="zh-CN"/>
              </w:rPr>
            </w:pPr>
            <w:r>
              <w:rPr>
                <w:rFonts w:hint="eastAsia"/>
                <w:color w:val="000000"/>
                <w:szCs w:val="21"/>
                <w:highlight w:val="none"/>
                <w:lang w:val="en-US" w:eastAsia="zh-CN"/>
              </w:rPr>
              <w:t>E6.1</w:t>
            </w:r>
          </w:p>
        </w:tc>
        <w:tc>
          <w:tcPr>
            <w:tcW w:w="745" w:type="dxa"/>
            <w:gridSpan w:val="4"/>
            <w:shd w:val="clear" w:color="auto" w:fill="auto"/>
          </w:tcPr>
          <w:p>
            <w:pPr>
              <w:rPr>
                <w:highlight w:val="none"/>
              </w:rPr>
            </w:pPr>
            <w:r>
              <w:rPr>
                <w:rFonts w:hint="eastAsia"/>
                <w:highlight w:val="none"/>
              </w:rPr>
              <w:t>文件名称</w:t>
            </w:r>
          </w:p>
        </w:tc>
        <w:tc>
          <w:tcPr>
            <w:tcW w:w="9256"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color w:val="auto"/>
                <w:highlight w:val="none"/>
                <w:lang w:val="en-US" w:eastAsia="zh-CN"/>
              </w:rPr>
              <w:t>《风险和机遇控制程序》</w:t>
            </w:r>
            <w:r>
              <w:rPr>
                <w:rFonts w:hint="eastAsia"/>
                <w:highlight w:val="none"/>
              </w:rPr>
              <w:t>、</w:t>
            </w:r>
            <w:r>
              <w:rPr>
                <w:rFonts w:hint="eastAsia"/>
                <w:highlight w:val="none"/>
              </w:rPr>
              <w:sym w:font="Wingdings" w:char="00FE"/>
            </w:r>
            <w:r>
              <w:rPr>
                <w:rFonts w:hint="eastAsia"/>
                <w:highlight w:val="none"/>
              </w:rPr>
              <w:t>管理手册第6.1章</w:t>
            </w:r>
          </w:p>
        </w:tc>
        <w:tc>
          <w:tcPr>
            <w:tcW w:w="1589"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6" w:hRule="atLeast"/>
        </w:trPr>
        <w:tc>
          <w:tcPr>
            <w:tcW w:w="2164" w:type="dxa"/>
            <w:gridSpan w:val="2"/>
            <w:vMerge w:val="continue"/>
            <w:shd w:val="clear" w:color="auto" w:fill="auto"/>
          </w:tcPr>
          <w:p>
            <w:pPr>
              <w:rPr>
                <w:highlight w:val="none"/>
              </w:rPr>
            </w:pPr>
          </w:p>
        </w:tc>
        <w:tc>
          <w:tcPr>
            <w:tcW w:w="960" w:type="dxa"/>
            <w:gridSpan w:val="4"/>
            <w:vMerge w:val="continue"/>
            <w:shd w:val="clear" w:color="auto" w:fill="auto"/>
          </w:tcPr>
          <w:p>
            <w:pPr>
              <w:rPr>
                <w:highlight w:val="none"/>
              </w:rPr>
            </w:pPr>
          </w:p>
        </w:tc>
        <w:tc>
          <w:tcPr>
            <w:tcW w:w="745" w:type="dxa"/>
            <w:gridSpan w:val="4"/>
            <w:shd w:val="clear" w:color="auto" w:fill="auto"/>
          </w:tcPr>
          <w:p>
            <w:pPr>
              <w:rPr>
                <w:highlight w:val="none"/>
              </w:rPr>
            </w:pPr>
            <w:r>
              <w:rPr>
                <w:rFonts w:hint="eastAsia"/>
                <w:highlight w:val="none"/>
              </w:rPr>
              <w:t>运行证据</w:t>
            </w:r>
          </w:p>
        </w:tc>
        <w:tc>
          <w:tcPr>
            <w:tcW w:w="9256" w:type="dxa"/>
            <w:gridSpan w:val="2"/>
            <w:shd w:val="clear" w:color="auto" w:fill="auto"/>
          </w:tcPr>
          <w:p>
            <w:pPr>
              <w:rPr>
                <w:highlight w:val="none"/>
              </w:rPr>
            </w:pPr>
            <w:r>
              <w:rPr>
                <w:rFonts w:hint="eastAsia"/>
                <w:highlight w:val="none"/>
              </w:rPr>
              <w:t>分析风险的方法：</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头脑风暴法 </w:t>
            </w:r>
            <w:r>
              <w:rPr>
                <w:rFonts w:hint="eastAsia"/>
                <w:highlight w:val="none"/>
              </w:rPr>
              <w:sym w:font="Wingdings" w:char="00A8"/>
            </w:r>
            <w:r>
              <w:rPr>
                <w:rFonts w:hint="eastAsia"/>
                <w:highlight w:val="none"/>
              </w:rPr>
              <w:t>FMEA（潜在失效模式分析）</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 xml:space="preserve">应对风险的措施类型包括：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规避风险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为寻求机遇承担风险、</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消除风险源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改变风险的可能性和后果、</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分担风险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通过信息充分的决策而保留风险 </w:t>
            </w:r>
            <w:r>
              <w:rPr>
                <w:rFonts w:hint="eastAsia"/>
                <w:highlight w:val="none"/>
              </w:rPr>
              <w:sym w:font="Wingdings" w:char="00A8"/>
            </w:r>
            <w:r>
              <w:rPr>
                <w:rFonts w:hint="eastAsia"/>
                <w:highlight w:val="none"/>
              </w:rPr>
              <w:t>其他</w:t>
            </w:r>
          </w:p>
          <w:p>
            <w:pPr>
              <w:rPr>
                <w:highlight w:val="none"/>
              </w:rPr>
            </w:pPr>
          </w:p>
          <w:p>
            <w:pPr>
              <w:rPr>
                <w:highlight w:val="none"/>
              </w:rPr>
            </w:pPr>
            <w:r>
              <w:rPr>
                <w:rFonts w:hint="eastAsia"/>
                <w:highlight w:val="none"/>
              </w:rPr>
              <w:t>列举2~3项应对主要风险的描述：</w:t>
            </w:r>
          </w:p>
          <w:tbl>
            <w:tblPr>
              <w:tblStyle w:val="12"/>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370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3" w:type="dxa"/>
                </w:tcPr>
                <w:p>
                  <w:pPr>
                    <w:rPr>
                      <w:sz w:val="18"/>
                      <w:szCs w:val="18"/>
                      <w:highlight w:val="none"/>
                    </w:rPr>
                  </w:pPr>
                  <w:r>
                    <w:rPr>
                      <w:rFonts w:hint="eastAsia"/>
                      <w:sz w:val="18"/>
                      <w:szCs w:val="18"/>
                      <w:highlight w:val="none"/>
                    </w:rPr>
                    <w:t>主要的风险描述</w:t>
                  </w:r>
                </w:p>
              </w:tc>
              <w:tc>
                <w:tcPr>
                  <w:tcW w:w="3702" w:type="dxa"/>
                </w:tcPr>
                <w:p>
                  <w:pPr>
                    <w:rPr>
                      <w:sz w:val="18"/>
                      <w:szCs w:val="18"/>
                      <w:highlight w:val="none"/>
                    </w:rPr>
                  </w:pPr>
                  <w:r>
                    <w:rPr>
                      <w:rFonts w:hint="eastAsia"/>
                      <w:sz w:val="18"/>
                      <w:szCs w:val="18"/>
                      <w:highlight w:val="none"/>
                    </w:rPr>
                    <w:t>应对措施</w:t>
                  </w:r>
                </w:p>
              </w:tc>
              <w:tc>
                <w:tcPr>
                  <w:tcW w:w="1717" w:type="dxa"/>
                </w:tcPr>
                <w:p>
                  <w:pPr>
                    <w:rPr>
                      <w:sz w:val="18"/>
                      <w:szCs w:val="18"/>
                      <w:highlight w:val="none"/>
                    </w:rPr>
                  </w:pPr>
                  <w:r>
                    <w:rPr>
                      <w:rFonts w:hint="eastAsia"/>
                      <w:sz w:val="18"/>
                      <w:szCs w:val="18"/>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3"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新冠疫情风险导致经营受较大影响 </w:t>
                  </w:r>
                </w:p>
              </w:tc>
              <w:tc>
                <w:tcPr>
                  <w:tcW w:w="3702" w:type="dxa"/>
                </w:tcPr>
                <w:p>
                  <w:pPr>
                    <w:pStyle w:val="7"/>
                    <w:numPr>
                      <w:ilvl w:val="0"/>
                      <w:numId w:val="2"/>
                    </w:numPr>
                    <w:ind w:left="0" w:leftChars="0" w:firstLine="0" w:firstLineChars="0"/>
                    <w:rPr>
                      <w:rFonts w:hint="default" w:eastAsia="宋体"/>
                      <w:sz w:val="21"/>
                      <w:szCs w:val="21"/>
                      <w:highlight w:val="none"/>
                      <w:lang w:val="en-US" w:eastAsia="zh-CN"/>
                    </w:rPr>
                  </w:pPr>
                  <w:r>
                    <w:rPr>
                      <w:rFonts w:hint="eastAsia"/>
                      <w:sz w:val="21"/>
                      <w:szCs w:val="21"/>
                      <w:highlight w:val="none"/>
                      <w:lang w:val="en-US" w:eastAsia="zh-CN"/>
                    </w:rPr>
                    <w:t>严格按照疫情防控政策要求经营；</w:t>
                  </w:r>
                </w:p>
                <w:p>
                  <w:pPr>
                    <w:pStyle w:val="7"/>
                    <w:numPr>
                      <w:ilvl w:val="0"/>
                      <w:numId w:val="2"/>
                    </w:numPr>
                    <w:ind w:left="0" w:leftChars="0" w:firstLine="0" w:firstLineChars="0"/>
                    <w:rPr>
                      <w:rFonts w:hint="default" w:eastAsia="宋体"/>
                      <w:sz w:val="21"/>
                      <w:szCs w:val="21"/>
                      <w:highlight w:val="none"/>
                      <w:lang w:val="en-US" w:eastAsia="zh-CN"/>
                    </w:rPr>
                  </w:pPr>
                  <w:r>
                    <w:rPr>
                      <w:rFonts w:hint="eastAsia"/>
                      <w:sz w:val="21"/>
                      <w:szCs w:val="21"/>
                      <w:highlight w:val="none"/>
                      <w:lang w:val="en-US" w:eastAsia="zh-CN"/>
                    </w:rPr>
                    <w:t>提供内部管理强化管理；</w:t>
                  </w:r>
                </w:p>
                <w:p>
                  <w:pPr>
                    <w:pStyle w:val="7"/>
                    <w:numPr>
                      <w:ilvl w:val="0"/>
                      <w:numId w:val="2"/>
                    </w:numPr>
                    <w:ind w:left="0" w:leftChars="0" w:firstLine="0" w:firstLineChars="0"/>
                    <w:rPr>
                      <w:rFonts w:hint="default" w:eastAsia="宋体"/>
                      <w:sz w:val="21"/>
                      <w:szCs w:val="21"/>
                      <w:highlight w:val="none"/>
                      <w:lang w:val="en-US" w:eastAsia="zh-CN"/>
                    </w:rPr>
                  </w:pPr>
                </w:p>
              </w:tc>
              <w:tc>
                <w:tcPr>
                  <w:tcW w:w="1717" w:type="dxa"/>
                </w:tcPr>
                <w:p>
                  <w:pPr>
                    <w:rPr>
                      <w:sz w:val="21"/>
                      <w:szCs w:val="21"/>
                      <w:highlight w:val="none"/>
                    </w:rPr>
                  </w:pPr>
                  <w:r>
                    <w:rPr>
                      <w:rFonts w:hint="eastAsia"/>
                      <w:sz w:val="21"/>
                      <w:szCs w:val="21"/>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3" w:type="dxa"/>
                </w:tcPr>
                <w:p>
                  <w:pPr>
                    <w:rPr>
                      <w:rFonts w:hint="default" w:eastAsia="宋体"/>
                      <w:sz w:val="21"/>
                      <w:szCs w:val="21"/>
                      <w:highlight w:val="none"/>
                      <w:lang w:val="en-US" w:eastAsia="zh-CN"/>
                    </w:rPr>
                  </w:pPr>
                  <w:r>
                    <w:rPr>
                      <w:rFonts w:hint="eastAsia"/>
                      <w:sz w:val="21"/>
                      <w:szCs w:val="21"/>
                      <w:highlight w:val="none"/>
                      <w:lang w:val="en-US" w:eastAsia="zh-CN"/>
                    </w:rPr>
                    <w:t>食品安全事故的发生</w:t>
                  </w:r>
                </w:p>
              </w:tc>
              <w:tc>
                <w:tcPr>
                  <w:tcW w:w="3702" w:type="dxa"/>
                </w:tcPr>
                <w:p>
                  <w:pPr>
                    <w:pStyle w:val="15"/>
                    <w:numPr>
                      <w:ilvl w:val="0"/>
                      <w:numId w:val="3"/>
                    </w:numPr>
                    <w:ind w:leftChars="0"/>
                    <w:rPr>
                      <w:rFonts w:hint="default"/>
                      <w:sz w:val="21"/>
                      <w:szCs w:val="21"/>
                      <w:highlight w:val="none"/>
                      <w:lang w:val="en-US" w:eastAsia="zh-CN"/>
                    </w:rPr>
                  </w:pPr>
                  <w:r>
                    <w:rPr>
                      <w:rFonts w:hint="eastAsia"/>
                      <w:sz w:val="21"/>
                      <w:szCs w:val="21"/>
                      <w:highlight w:val="none"/>
                      <w:lang w:val="en-US" w:eastAsia="zh-CN"/>
                    </w:rPr>
                    <w:t>通过体系的建立持续提升员工对食品安全意识；</w:t>
                  </w:r>
                </w:p>
                <w:p>
                  <w:pPr>
                    <w:pStyle w:val="15"/>
                    <w:numPr>
                      <w:ilvl w:val="0"/>
                      <w:numId w:val="3"/>
                    </w:numPr>
                    <w:ind w:leftChars="0"/>
                    <w:rPr>
                      <w:rFonts w:hint="default"/>
                      <w:sz w:val="21"/>
                      <w:szCs w:val="21"/>
                      <w:highlight w:val="none"/>
                      <w:lang w:val="en-US" w:eastAsia="zh-CN"/>
                    </w:rPr>
                  </w:pPr>
                  <w:r>
                    <w:rPr>
                      <w:rFonts w:hint="eastAsia"/>
                      <w:sz w:val="21"/>
                      <w:szCs w:val="21"/>
                      <w:highlight w:val="none"/>
                      <w:lang w:val="en-US" w:eastAsia="zh-CN"/>
                    </w:rPr>
                    <w:t>建立食物中毒应急预案及演练</w:t>
                  </w:r>
                </w:p>
              </w:tc>
              <w:tc>
                <w:tcPr>
                  <w:tcW w:w="1717" w:type="dxa"/>
                </w:tcPr>
                <w:p>
                  <w:pPr>
                    <w:rPr>
                      <w:sz w:val="21"/>
                      <w:szCs w:val="21"/>
                      <w:highlight w:val="none"/>
                    </w:rPr>
                  </w:pPr>
                  <w:r>
                    <w:rPr>
                      <w:rFonts w:hint="eastAsia"/>
                      <w:sz w:val="21"/>
                      <w:szCs w:val="21"/>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3" w:type="dxa"/>
                </w:tcPr>
                <w:p>
                  <w:pPr>
                    <w:rPr>
                      <w:rFonts w:hint="default" w:eastAsia="宋体"/>
                      <w:szCs w:val="24"/>
                      <w:highlight w:val="none"/>
                      <w:lang w:val="en-US" w:eastAsia="zh-CN"/>
                    </w:rPr>
                  </w:pPr>
                  <w:r>
                    <w:rPr>
                      <w:rFonts w:hint="eastAsia"/>
                      <w:szCs w:val="24"/>
                      <w:highlight w:val="none"/>
                      <w:lang w:val="en-US" w:eastAsia="zh-CN"/>
                    </w:rPr>
                    <w:t>污水超标排放</w:t>
                  </w:r>
                </w:p>
              </w:tc>
              <w:tc>
                <w:tcPr>
                  <w:tcW w:w="3702" w:type="dxa"/>
                </w:tcPr>
                <w:p>
                  <w:pPr>
                    <w:numPr>
                      <w:ilvl w:val="0"/>
                      <w:numId w:val="4"/>
                    </w:numPr>
                    <w:rPr>
                      <w:rFonts w:hint="default"/>
                      <w:lang w:val="en-US" w:eastAsia="zh-CN"/>
                    </w:rPr>
                  </w:pPr>
                  <w:r>
                    <w:rPr>
                      <w:rFonts w:hint="eastAsia"/>
                      <w:lang w:val="en-US" w:eastAsia="zh-CN"/>
                    </w:rPr>
                    <w:t>按照监管要求比如排水口数量和位置、排水量等进行排放污水；</w:t>
                  </w:r>
                </w:p>
                <w:p>
                  <w:pPr>
                    <w:pStyle w:val="15"/>
                    <w:numPr>
                      <w:ilvl w:val="0"/>
                      <w:numId w:val="4"/>
                    </w:numPr>
                    <w:ind w:left="0" w:leftChars="0" w:firstLine="0" w:firstLineChars="0"/>
                    <w:rPr>
                      <w:rFonts w:hint="default"/>
                      <w:lang w:val="en-US" w:eastAsia="zh-CN"/>
                    </w:rPr>
                  </w:pPr>
                  <w:r>
                    <w:rPr>
                      <w:rFonts w:hint="eastAsia"/>
                      <w:lang w:val="en-US" w:eastAsia="zh-CN"/>
                    </w:rPr>
                    <w:t>严格落实实施，不违规操作</w:t>
                  </w:r>
                </w:p>
              </w:tc>
              <w:tc>
                <w:tcPr>
                  <w:tcW w:w="1717" w:type="dxa"/>
                </w:tcPr>
                <w:p>
                  <w:pPr>
                    <w:rPr>
                      <w:highlight w:val="none"/>
                    </w:rPr>
                  </w:pPr>
                  <w:r>
                    <w:rPr>
                      <w:rFonts w:hint="eastAsia"/>
                      <w:sz w:val="21"/>
                      <w:szCs w:val="21"/>
                      <w:highlight w:val="none"/>
                    </w:rPr>
                    <w:t>基本有效</w:t>
                  </w:r>
                </w:p>
              </w:tc>
            </w:tr>
          </w:tbl>
          <w:p>
            <w:pPr>
              <w:rPr>
                <w:highlight w:val="none"/>
              </w:rPr>
            </w:pPr>
          </w:p>
          <w:p>
            <w:pPr>
              <w:rPr>
                <w:highlight w:val="none"/>
              </w:rPr>
            </w:pPr>
            <w:r>
              <w:rPr>
                <w:rFonts w:hint="eastAsia"/>
                <w:highlight w:val="none"/>
              </w:rPr>
              <w:t xml:space="preserve">应对机遇的措施类型包括： </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采用新实践 </w:t>
            </w:r>
            <w:r>
              <w:rPr>
                <w:rFonts w:hint="eastAsia"/>
                <w:highlight w:val="none"/>
              </w:rPr>
              <w:sym w:font="Wingdings" w:char="00A8"/>
            </w:r>
            <w:r>
              <w:rPr>
                <w:rFonts w:hint="eastAsia"/>
                <w:highlight w:val="none"/>
              </w:rPr>
              <w:t xml:space="preserve">推出新产品  </w:t>
            </w:r>
            <w:r>
              <w:rPr>
                <w:rFonts w:hint="eastAsia"/>
                <w:highlight w:val="none"/>
              </w:rPr>
              <w:sym w:font="Wingdings" w:char="00FE"/>
            </w:r>
            <w:r>
              <w:rPr>
                <w:rFonts w:hint="eastAsia"/>
                <w:highlight w:val="none"/>
              </w:rPr>
              <w:t xml:space="preserve">开辟新市场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赢得新顾客  </w:t>
            </w:r>
            <w:r>
              <w:rPr>
                <w:rFonts w:hint="eastAsia"/>
                <w:highlight w:val="none"/>
              </w:rPr>
              <w:sym w:font="Wingdings" w:char="00FE"/>
            </w:r>
            <w:r>
              <w:rPr>
                <w:rFonts w:hint="eastAsia"/>
                <w:highlight w:val="none"/>
              </w:rPr>
              <w:t xml:space="preserve">建立合作伙伴关系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利用新技术  </w:t>
            </w:r>
            <w:r>
              <w:rPr>
                <w:rFonts w:hint="eastAsia"/>
                <w:highlight w:val="none"/>
              </w:rPr>
              <w:sym w:font="Wingdings" w:char="00A8"/>
            </w:r>
            <w:r>
              <w:rPr>
                <w:rFonts w:hint="eastAsia"/>
                <w:highlight w:val="none"/>
              </w:rPr>
              <w:t>其他</w:t>
            </w:r>
          </w:p>
          <w:p>
            <w:pPr>
              <w:rPr>
                <w:highlight w:val="none"/>
              </w:rPr>
            </w:pPr>
            <w:r>
              <w:rPr>
                <w:rFonts w:hint="eastAsia"/>
                <w:highlight w:val="none"/>
              </w:rPr>
              <w:t>列举2~3项应对重要机遇的描述：</w:t>
            </w:r>
          </w:p>
          <w:tbl>
            <w:tblPr>
              <w:tblStyle w:val="12"/>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318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Pr>
                <w:p>
                  <w:pPr>
                    <w:rPr>
                      <w:highlight w:val="none"/>
                    </w:rPr>
                  </w:pPr>
                  <w:r>
                    <w:rPr>
                      <w:rFonts w:hint="eastAsia"/>
                      <w:highlight w:val="none"/>
                    </w:rPr>
                    <w:t>主要的机遇描述</w:t>
                  </w:r>
                </w:p>
              </w:tc>
              <w:tc>
                <w:tcPr>
                  <w:tcW w:w="3182" w:type="dxa"/>
                </w:tcPr>
                <w:p>
                  <w:pPr>
                    <w:rPr>
                      <w:szCs w:val="24"/>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Pr>
                <w:p>
                  <w:pPr>
                    <w:rPr>
                      <w:rFonts w:hint="default" w:eastAsia="宋体"/>
                      <w:highlight w:val="none"/>
                      <w:lang w:val="en-US" w:eastAsia="zh-CN"/>
                    </w:rPr>
                  </w:pPr>
                  <w:r>
                    <w:rPr>
                      <w:rFonts w:hint="eastAsia"/>
                      <w:highlight w:val="none"/>
                      <w:lang w:val="en-US" w:eastAsia="zh-CN"/>
                    </w:rPr>
                    <w:t>通过体系建立持续提升内部管理能力，为后续市场竞争保持能力</w:t>
                  </w:r>
                </w:p>
              </w:tc>
              <w:tc>
                <w:tcPr>
                  <w:tcW w:w="3182" w:type="dxa"/>
                </w:tcPr>
                <w:p>
                  <w:pPr>
                    <w:pStyle w:val="2"/>
                    <w:numPr>
                      <w:ilvl w:val="0"/>
                      <w:numId w:val="0"/>
                    </w:numPr>
                    <w:jc w:val="left"/>
                    <w:rPr>
                      <w:rFonts w:hint="eastAsia"/>
                      <w:highlight w:val="none"/>
                      <w:lang w:val="en-US" w:eastAsia="zh-CN"/>
                    </w:rPr>
                  </w:pPr>
                  <w:r>
                    <w:rPr>
                      <w:rFonts w:hint="eastAsia"/>
                      <w:highlight w:val="none"/>
                      <w:lang w:val="en-US" w:eastAsia="zh-CN"/>
                    </w:rPr>
                    <w:t>1.诚信经营</w:t>
                  </w:r>
                </w:p>
                <w:p>
                  <w:pPr>
                    <w:pStyle w:val="2"/>
                    <w:numPr>
                      <w:ilvl w:val="0"/>
                      <w:numId w:val="0"/>
                    </w:numPr>
                    <w:jc w:val="left"/>
                    <w:rPr>
                      <w:rFonts w:hint="default"/>
                      <w:highlight w:val="none"/>
                      <w:lang w:val="en-US" w:eastAsia="zh-CN"/>
                    </w:rPr>
                  </w:pPr>
                  <w:r>
                    <w:rPr>
                      <w:rFonts w:hint="eastAsia"/>
                      <w:highlight w:val="none"/>
                      <w:lang w:val="en-US" w:eastAsia="zh-CN"/>
                    </w:rPr>
                    <w:t>2.通过体系实施，强化内部管理</w:t>
                  </w:r>
                </w:p>
                <w:p>
                  <w:pPr>
                    <w:pStyle w:val="2"/>
                    <w:numPr>
                      <w:ilvl w:val="0"/>
                      <w:numId w:val="0"/>
                    </w:numPr>
                    <w:jc w:val="left"/>
                    <w:rPr>
                      <w:rFonts w:hint="default"/>
                      <w:highlight w:val="none"/>
                      <w:lang w:val="en-US" w:eastAsia="zh-CN"/>
                    </w:rPr>
                  </w:pPr>
                  <w:r>
                    <w:rPr>
                      <w:rFonts w:hint="eastAsia"/>
                      <w:highlight w:val="none"/>
                      <w:lang w:val="en-US" w:eastAsia="zh-CN"/>
                    </w:rPr>
                    <w:t>3.关注客户市场需求</w:t>
                  </w:r>
                </w:p>
              </w:tc>
              <w:tc>
                <w:tcPr>
                  <w:tcW w:w="1717" w:type="dxa"/>
                </w:tcPr>
                <w:p>
                  <w:pPr>
                    <w:rPr>
                      <w:highlight w:val="none"/>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Pr>
                <w:p>
                  <w:pPr>
                    <w:rPr>
                      <w:szCs w:val="24"/>
                      <w:highlight w:val="none"/>
                    </w:rPr>
                  </w:pPr>
                </w:p>
              </w:tc>
              <w:tc>
                <w:tcPr>
                  <w:tcW w:w="3182" w:type="dxa"/>
                </w:tcPr>
                <w:p>
                  <w:pPr>
                    <w:rPr>
                      <w:highlight w:val="none"/>
                    </w:rPr>
                  </w:pPr>
                </w:p>
              </w:tc>
              <w:tc>
                <w:tcPr>
                  <w:tcW w:w="17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3" w:type="dxa"/>
                </w:tcPr>
                <w:p>
                  <w:pPr>
                    <w:rPr>
                      <w:szCs w:val="24"/>
                      <w:highlight w:val="none"/>
                    </w:rPr>
                  </w:pPr>
                </w:p>
              </w:tc>
              <w:tc>
                <w:tcPr>
                  <w:tcW w:w="3182" w:type="dxa"/>
                </w:tcPr>
                <w:p>
                  <w:pPr>
                    <w:rPr>
                      <w:highlight w:val="none"/>
                    </w:rPr>
                  </w:pPr>
                </w:p>
              </w:tc>
              <w:tc>
                <w:tcPr>
                  <w:tcW w:w="1717" w:type="dxa"/>
                </w:tcPr>
                <w:p>
                  <w:pPr>
                    <w:rPr>
                      <w:highlight w:val="none"/>
                    </w:rPr>
                  </w:pPr>
                </w:p>
              </w:tc>
            </w:tr>
          </w:tbl>
          <w:p>
            <w:pPr>
              <w:rPr>
                <w:rFonts w:hint="default" w:eastAsia="宋体"/>
                <w:highlight w:val="none"/>
                <w:lang w:val="en-US" w:eastAsia="zh-CN"/>
              </w:rPr>
            </w:pPr>
            <w:r>
              <w:rPr>
                <w:rFonts w:hint="eastAsia"/>
                <w:highlight w:val="none"/>
                <w:lang w:val="en-US" w:eastAsia="zh-CN"/>
              </w:rPr>
              <w:t>EMS：</w:t>
            </w:r>
          </w:p>
          <w:p>
            <w:pPr>
              <w:pStyle w:val="7"/>
              <w:rPr>
                <w:rFonts w:hint="default" w:ascii="Times New Roman" w:hAnsi="Times New Roman" w:eastAsia="宋体" w:cs="Times New Roman"/>
                <w:kern w:val="2"/>
                <w:sz w:val="21"/>
                <w:szCs w:val="20"/>
                <w:highlight w:val="none"/>
                <w:lang w:val="en-US" w:eastAsia="zh-CN" w:bidi="ar-SA"/>
              </w:rPr>
            </w:pPr>
            <w:r>
              <w:rPr>
                <w:rFonts w:hint="eastAsia" w:ascii="Times New Roman" w:hAnsi="Times New Roman" w:eastAsia="宋体" w:cs="Times New Roman"/>
                <w:kern w:val="2"/>
                <w:sz w:val="21"/>
                <w:szCs w:val="20"/>
                <w:highlight w:val="none"/>
                <w:lang w:val="en-US" w:eastAsia="zh-CN" w:bidi="ar-SA"/>
              </w:rPr>
              <w:t>组织环境管理体系范围内的潜在紧急情况，如</w:t>
            </w:r>
            <w:r>
              <w:rPr>
                <w:rFonts w:hint="eastAsia" w:ascii="Times New Roman" w:hAnsi="Times New Roman" w:eastAsia="宋体" w:cs="Times New Roman"/>
                <w:kern w:val="2"/>
                <w:sz w:val="21"/>
                <w:szCs w:val="20"/>
                <w:highlight w:val="none"/>
                <w:u w:val="single"/>
                <w:lang w:val="en-US" w:eastAsia="zh-CN" w:bidi="ar-SA"/>
              </w:rPr>
              <w:t xml:space="preserve">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法规未识别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违规操作  </w:t>
            </w:r>
            <w:r>
              <w:rPr>
                <w:rFonts w:hint="eastAsia" w:ascii="Times New Roman" w:hAnsi="Times New Roman" w:eastAsia="宋体" w:cs="Times New Roman"/>
                <w:kern w:val="2"/>
                <w:sz w:val="21"/>
                <w:szCs w:val="20"/>
                <w:highlight w:val="none"/>
                <w:u w:val="single"/>
                <w:lang w:val="en-US" w:eastAsia="zh-CN" w:bidi="ar-SA"/>
              </w:rPr>
              <w:sym w:font="Wingdings" w:char="00A8"/>
            </w:r>
            <w:r>
              <w:rPr>
                <w:rFonts w:hint="eastAsia" w:ascii="Times New Roman" w:hAnsi="Times New Roman" w:eastAsia="宋体" w:cs="Times New Roman"/>
                <w:kern w:val="2"/>
                <w:sz w:val="21"/>
                <w:szCs w:val="20"/>
                <w:highlight w:val="none"/>
                <w:u w:val="single"/>
                <w:lang w:val="en-US" w:eastAsia="zh-CN" w:bidi="ar-SA"/>
              </w:rPr>
              <w:t xml:space="preserve">其他     </w:t>
            </w:r>
            <w:r>
              <w:rPr>
                <w:rFonts w:hint="eastAsia" w:ascii="Times New Roman" w:hAnsi="Times New Roman" w:eastAsia="宋体" w:cs="Times New Roman"/>
                <w:kern w:val="2"/>
                <w:sz w:val="21"/>
                <w:szCs w:val="20"/>
                <w:highlight w:val="none"/>
                <w:lang w:val="en-US" w:eastAsia="zh-CN" w:bidi="ar-SA"/>
              </w:rPr>
              <w:t xml:space="preserve">                 </w:t>
            </w:r>
          </w:p>
          <w:p>
            <w:pPr>
              <w:pStyle w:val="7"/>
              <w:rPr>
                <w:rFonts w:hint="eastAsia" w:ascii="Times New Roman" w:hAnsi="Times New Roman" w:eastAsia="宋体" w:cs="Times New Roman"/>
                <w:kern w:val="2"/>
                <w:sz w:val="21"/>
                <w:szCs w:val="20"/>
                <w:highlight w:val="none"/>
                <w:lang w:val="en-US" w:eastAsia="zh-CN" w:bidi="ar-SA"/>
              </w:rPr>
            </w:pPr>
          </w:p>
          <w:p>
            <w:pPr>
              <w:pStyle w:val="7"/>
              <w:rPr>
                <w:rFonts w:hint="eastAsia" w:ascii="Times New Roman" w:hAnsi="Times New Roman" w:eastAsia="宋体" w:cs="Times New Roman"/>
                <w:kern w:val="2"/>
                <w:sz w:val="21"/>
                <w:szCs w:val="20"/>
                <w:highlight w:val="none"/>
                <w:u w:val="single"/>
                <w:lang w:val="en-US" w:eastAsia="zh-CN" w:bidi="ar-SA"/>
              </w:rPr>
            </w:pPr>
            <w:r>
              <w:rPr>
                <w:rFonts w:hint="eastAsia" w:ascii="Times New Roman" w:hAnsi="Times New Roman" w:eastAsia="宋体" w:cs="Times New Roman"/>
                <w:kern w:val="2"/>
                <w:sz w:val="21"/>
                <w:szCs w:val="20"/>
                <w:highlight w:val="none"/>
                <w:lang w:val="en-US" w:eastAsia="zh-CN" w:bidi="ar-SA"/>
              </w:rPr>
              <w:t>可能具有环境影响的潜在紧急情况，如</w:t>
            </w:r>
            <w:r>
              <w:rPr>
                <w:rFonts w:hint="eastAsia" w:ascii="Times New Roman" w:hAnsi="Times New Roman" w:eastAsia="宋体" w:cs="Times New Roman"/>
                <w:kern w:val="2"/>
                <w:sz w:val="21"/>
                <w:szCs w:val="20"/>
                <w:highlight w:val="none"/>
                <w:u w:val="single"/>
                <w:lang w:val="en-US" w:eastAsia="zh-CN" w:bidi="ar-SA"/>
              </w:rPr>
              <w:t xml:space="preserve">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火灾  </w:t>
            </w:r>
            <w:r>
              <w:rPr>
                <w:rFonts w:hint="eastAsia" w:ascii="Times New Roman" w:hAnsi="Times New Roman" w:eastAsia="宋体" w:cs="Times New Roman"/>
                <w:kern w:val="2"/>
                <w:sz w:val="21"/>
                <w:szCs w:val="20"/>
                <w:highlight w:val="none"/>
                <w:u w:val="single"/>
                <w:lang w:val="en-US" w:eastAsia="zh-CN" w:bidi="ar-SA"/>
              </w:rPr>
              <w:sym w:font="Wingdings" w:char="00A8"/>
            </w:r>
            <w:r>
              <w:rPr>
                <w:rFonts w:hint="eastAsia" w:ascii="Times New Roman" w:hAnsi="Times New Roman" w:eastAsia="宋体" w:cs="Times New Roman"/>
                <w:kern w:val="2"/>
                <w:sz w:val="21"/>
                <w:szCs w:val="20"/>
                <w:highlight w:val="none"/>
                <w:u w:val="single"/>
                <w:lang w:val="en-US" w:eastAsia="zh-CN" w:bidi="ar-SA"/>
              </w:rPr>
              <w:t xml:space="preserve">危化品泄露 </w:t>
            </w:r>
            <w:r>
              <w:rPr>
                <w:rFonts w:hint="eastAsia" w:ascii="Times New Roman" w:hAnsi="Times New Roman" w:eastAsia="宋体" w:cs="Times New Roman"/>
                <w:kern w:val="2"/>
                <w:sz w:val="21"/>
                <w:szCs w:val="20"/>
                <w:highlight w:val="none"/>
                <w:u w:val="single"/>
                <w:lang w:val="en-US" w:eastAsia="zh-CN" w:bidi="ar-SA"/>
              </w:rPr>
              <w:sym w:font="Wingdings" w:char="00FE"/>
            </w:r>
            <w:r>
              <w:rPr>
                <w:rFonts w:hint="eastAsia" w:ascii="Times New Roman" w:hAnsi="Times New Roman" w:eastAsia="宋体" w:cs="Times New Roman"/>
                <w:kern w:val="2"/>
                <w:sz w:val="21"/>
                <w:szCs w:val="20"/>
                <w:highlight w:val="none"/>
                <w:u w:val="single"/>
                <w:lang w:val="en-US" w:eastAsia="zh-CN" w:bidi="ar-SA"/>
              </w:rPr>
              <w:t xml:space="preserve">未达标排放  </w:t>
            </w:r>
            <w:r>
              <w:rPr>
                <w:rFonts w:hint="eastAsia" w:ascii="Times New Roman" w:hAnsi="Times New Roman" w:eastAsia="宋体" w:cs="Times New Roman"/>
                <w:kern w:val="2"/>
                <w:sz w:val="21"/>
                <w:szCs w:val="20"/>
                <w:highlight w:val="none"/>
                <w:u w:val="single"/>
                <w:lang w:val="en-US" w:eastAsia="zh-CN" w:bidi="ar-SA"/>
              </w:rPr>
              <w:sym w:font="Wingdings" w:char="00A8"/>
            </w:r>
            <w:r>
              <w:rPr>
                <w:rFonts w:hint="eastAsia" w:ascii="Times New Roman" w:hAnsi="Times New Roman" w:eastAsia="宋体" w:cs="Times New Roman"/>
                <w:kern w:val="2"/>
                <w:sz w:val="21"/>
                <w:szCs w:val="20"/>
                <w:highlight w:val="none"/>
                <w:u w:val="single"/>
                <w:lang w:val="en-US" w:eastAsia="zh-CN" w:bidi="ar-SA"/>
              </w:rPr>
              <w:t xml:space="preserve">锅炉爆炸  </w:t>
            </w:r>
          </w:p>
          <w:p>
            <w:pPr>
              <w:pStyle w:val="7"/>
              <w:rPr>
                <w:highlight w:val="none"/>
              </w:rPr>
            </w:pPr>
          </w:p>
          <w:p>
            <w:pPr>
              <w:pStyle w:val="7"/>
              <w:rPr>
                <w:highlight w:val="none"/>
              </w:rPr>
            </w:pPr>
          </w:p>
          <w:p>
            <w:pPr>
              <w:rPr>
                <w:rFonts w:hint="eastAsia" w:eastAsia="宋体"/>
                <w:highlight w:val="lightGray"/>
                <w:lang w:eastAsia="zh-CN"/>
              </w:rPr>
            </w:pPr>
            <w:r>
              <w:rPr>
                <w:rFonts w:hint="eastAsia"/>
                <w:highlight w:val="lightGray"/>
              </w:rPr>
              <w:t>FSMS</w:t>
            </w:r>
            <w:r>
              <w:rPr>
                <w:rFonts w:hint="eastAsia"/>
                <w:highlight w:val="lightGray"/>
                <w:lang w:eastAsia="zh-CN"/>
              </w:rPr>
              <w:t>：</w:t>
            </w:r>
          </w:p>
          <w:p>
            <w:pPr>
              <w:jc w:val="left"/>
              <w:rPr>
                <w:highlight w:val="none"/>
              </w:rPr>
            </w:pPr>
            <w:r>
              <w:rPr>
                <w:rFonts w:hint="eastAsia"/>
                <w:highlight w:val="none"/>
              </w:rPr>
              <w:t>组织食品安全管理体系范围内的潜在紧急情况，如</w:t>
            </w:r>
            <w:r>
              <w:rPr>
                <w:rFonts w:hint="eastAsia"/>
                <w:highlight w:val="none"/>
                <w:lang w:eastAsia="zh-CN"/>
              </w:rPr>
              <w:t>：</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法规未识别  </w:t>
            </w:r>
            <w:r>
              <w:rPr>
                <w:rFonts w:hint="eastAsia"/>
                <w:highlight w:val="none"/>
                <w:u w:val="single"/>
              </w:rPr>
              <w:sym w:font="Wingdings" w:char="00FE"/>
            </w:r>
            <w:r>
              <w:rPr>
                <w:rFonts w:hint="eastAsia"/>
                <w:highlight w:val="none"/>
                <w:u w:val="single"/>
              </w:rPr>
              <w:t xml:space="preserve">违规操作  </w:t>
            </w:r>
            <w:r>
              <w:rPr>
                <w:rFonts w:hint="eastAsia"/>
                <w:highlight w:val="none"/>
                <w:u w:val="single"/>
              </w:rPr>
              <w:sym w:font="Wingdings" w:char="00A8"/>
            </w:r>
            <w:r>
              <w:rPr>
                <w:rFonts w:hint="eastAsia"/>
                <w:highlight w:val="none"/>
                <w:u w:val="single"/>
              </w:rPr>
              <w:t xml:space="preserve">其他                      </w:t>
            </w:r>
          </w:p>
          <w:p>
            <w:pPr>
              <w:rPr>
                <w:highlight w:val="none"/>
              </w:rPr>
            </w:pPr>
          </w:p>
          <w:p>
            <w:pPr>
              <w:rPr>
                <w:highlight w:val="none"/>
                <w:u w:val="single"/>
              </w:rPr>
            </w:pPr>
            <w:r>
              <w:rPr>
                <w:rFonts w:hint="eastAsia"/>
                <w:highlight w:val="none"/>
              </w:rPr>
              <w:t>可能具有食品安全危害的潜在紧急情况，如</w:t>
            </w:r>
            <w:r>
              <w:rPr>
                <w:rFonts w:hint="eastAsia"/>
                <w:highlight w:val="none"/>
                <w:lang w:eastAsia="zh-CN"/>
              </w:rPr>
              <w:t>：</w:t>
            </w: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食物中毒 </w:t>
            </w:r>
            <w:r>
              <w:rPr>
                <w:rFonts w:hint="eastAsia"/>
                <w:highlight w:val="none"/>
                <w:u w:val="single"/>
              </w:rPr>
              <w:sym w:font="Wingdings" w:char="00A8"/>
            </w:r>
            <w:r>
              <w:rPr>
                <w:rFonts w:hint="eastAsia"/>
                <w:highlight w:val="none"/>
                <w:u w:val="single"/>
              </w:rPr>
              <w:t xml:space="preserve">停水  </w:t>
            </w:r>
            <w:r>
              <w:rPr>
                <w:rFonts w:hint="eastAsia"/>
                <w:highlight w:val="none"/>
                <w:u w:val="single"/>
              </w:rPr>
              <w:sym w:font="Wingdings" w:char="00FE"/>
            </w:r>
            <w:r>
              <w:rPr>
                <w:rFonts w:hint="eastAsia"/>
                <w:highlight w:val="none"/>
                <w:u w:val="single"/>
              </w:rPr>
              <w:t xml:space="preserve">停电  </w:t>
            </w:r>
            <w:r>
              <w:rPr>
                <w:rFonts w:hint="eastAsia"/>
                <w:highlight w:val="none"/>
                <w:u w:val="single"/>
              </w:rPr>
              <w:sym w:font="Wingdings" w:char="00FE"/>
            </w:r>
            <w:r>
              <w:rPr>
                <w:rFonts w:hint="eastAsia"/>
                <w:highlight w:val="none"/>
                <w:u w:val="single"/>
              </w:rPr>
              <w:t xml:space="preserve"> 停蒸汽   </w:t>
            </w:r>
          </w:p>
          <w:p>
            <w:pPr>
              <w:rPr>
                <w:highlight w:val="none"/>
              </w:rPr>
            </w:pPr>
            <w:r>
              <w:rPr>
                <w:rFonts w:hint="eastAsia"/>
                <w:highlight w:val="none"/>
                <w:u w:val="single"/>
              </w:rPr>
              <w:t xml:space="preserve">    </w:t>
            </w:r>
            <w:r>
              <w:rPr>
                <w:rFonts w:hint="eastAsia"/>
                <w:highlight w:val="none"/>
                <w:u w:val="single"/>
              </w:rPr>
              <w:sym w:font="Wingdings" w:char="00FE"/>
            </w:r>
            <w:r>
              <w:rPr>
                <w:rFonts w:hint="eastAsia"/>
                <w:highlight w:val="none"/>
                <w:u w:val="single"/>
              </w:rPr>
              <w:t xml:space="preserve"> 制冷设备故障  </w:t>
            </w:r>
            <w:r>
              <w:rPr>
                <w:rFonts w:hint="eastAsia"/>
                <w:highlight w:val="none"/>
                <w:u w:val="single"/>
              </w:rPr>
              <w:sym w:font="Wingdings" w:char="00A8"/>
            </w:r>
            <w:r>
              <w:rPr>
                <w:rFonts w:hint="eastAsia"/>
                <w:highlight w:val="none"/>
                <w:u w:val="single"/>
              </w:rPr>
              <w:t xml:space="preserve">车辆故障   </w:t>
            </w:r>
            <w:r>
              <w:rPr>
                <w:rFonts w:hint="eastAsia"/>
                <w:highlight w:val="none"/>
                <w:u w:val="single"/>
              </w:rPr>
              <w:sym w:font="Wingdings" w:char="00FE"/>
            </w:r>
            <w:r>
              <w:rPr>
                <w:rFonts w:hint="eastAsia"/>
                <w:highlight w:val="none"/>
                <w:u w:val="single"/>
              </w:rPr>
              <w:t xml:space="preserve">其他—食品供应链的突变            </w:t>
            </w:r>
          </w:p>
          <w:p>
            <w:pPr>
              <w:rPr>
                <w:highlight w:val="none"/>
              </w:rPr>
            </w:pPr>
          </w:p>
          <w:p>
            <w:pPr>
              <w:jc w:val="left"/>
              <w:rPr>
                <w:rFonts w:hint="eastAsia" w:ascii="CIDFont+F5" w:hAnsi="CIDFont+F5" w:eastAsia="CIDFont+F5"/>
                <w:highlight w:val="none"/>
                <w:lang w:eastAsia="zh-CN"/>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确保FSMS 能够达到其预期结果</w:t>
            </w:r>
            <w:r>
              <w:rPr>
                <w:rFonts w:hint="eastAsia" w:ascii="CIDFont+F5" w:hAnsi="CIDFont+F5" w:eastAsia="CIDFont+F5"/>
                <w:highlight w:val="none"/>
                <w:lang w:eastAsia="zh-CN"/>
              </w:rPr>
              <w:t>；</w:t>
            </w:r>
          </w:p>
          <w:p>
            <w:pPr>
              <w:jc w:val="left"/>
              <w:rPr>
                <w:rFonts w:hint="eastAsia" w:ascii="CIDFont+F5" w:hAnsi="CIDFont+F5" w:eastAsia="CIDFont+F5"/>
                <w:highlight w:val="none"/>
                <w:lang w:eastAsia="zh-CN"/>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提高理想效果</w:t>
            </w:r>
            <w:r>
              <w:rPr>
                <w:rFonts w:hint="eastAsia" w:ascii="CIDFont+F5" w:hAnsi="CIDFont+F5" w:eastAsia="CIDFont+F5"/>
                <w:highlight w:val="none"/>
                <w:lang w:eastAsia="zh-CN"/>
              </w:rPr>
              <w:t>；</w:t>
            </w:r>
          </w:p>
          <w:p>
            <w:pPr>
              <w:jc w:val="left"/>
              <w:rPr>
                <w:rFonts w:hint="eastAsia" w:ascii="CIDFont+F5" w:hAnsi="CIDFont+F5" w:eastAsia="CIDFont+F5"/>
                <w:highlight w:val="none"/>
                <w:lang w:eastAsia="zh-CN"/>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防止或减少不良后果</w:t>
            </w:r>
            <w:r>
              <w:rPr>
                <w:rFonts w:hint="eastAsia" w:ascii="CIDFont+F5" w:hAnsi="CIDFont+F5" w:eastAsia="CIDFont+F5"/>
                <w:highlight w:val="none"/>
                <w:lang w:eastAsia="zh-CN"/>
              </w:rPr>
              <w:t>；</w:t>
            </w:r>
          </w:p>
          <w:p>
            <w:pPr>
              <w:rPr>
                <w:highlight w:val="none"/>
              </w:rPr>
            </w:pPr>
            <w:r>
              <w:rPr>
                <w:rFonts w:hint="eastAsia"/>
                <w:highlight w:val="none"/>
              </w:rPr>
              <w:sym w:font="Wingdings" w:char="00FE"/>
            </w:r>
            <w:r>
              <w:rPr>
                <w:rFonts w:hint="eastAsia"/>
                <w:highlight w:val="none"/>
              </w:rPr>
              <w:t xml:space="preserve"> </w:t>
            </w:r>
            <w:r>
              <w:rPr>
                <w:rFonts w:hint="eastAsia" w:ascii="CIDFont+F5" w:hAnsi="CIDFont+F5" w:eastAsia="CIDFont+F5"/>
                <w:highlight w:val="none"/>
              </w:rPr>
              <w:t xml:space="preserve"> 实现持续改进。</w:t>
            </w:r>
          </w:p>
        </w:tc>
        <w:tc>
          <w:tcPr>
            <w:tcW w:w="1589"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pPr>
              <w:rPr>
                <w:rFonts w:hint="eastAsia"/>
                <w:color w:val="auto"/>
                <w:szCs w:val="21"/>
                <w:highlight w:val="none"/>
                <w:lang w:val="en-US" w:eastAsia="zh-CN"/>
              </w:rPr>
            </w:pPr>
            <w:r>
              <w:rPr>
                <w:rFonts w:hint="eastAsia"/>
                <w:color w:val="auto"/>
                <w:szCs w:val="21"/>
                <w:highlight w:val="none"/>
                <w:lang w:val="en-US" w:eastAsia="zh-CN"/>
              </w:rPr>
              <w:t>应对风险和机遇的措施</w:t>
            </w:r>
          </w:p>
          <w:p>
            <w:pPr>
              <w:rPr>
                <w:color w:val="auto"/>
                <w:highlight w:val="none"/>
              </w:rPr>
            </w:pPr>
          </w:p>
        </w:tc>
        <w:tc>
          <w:tcPr>
            <w:tcW w:w="960" w:type="dxa"/>
            <w:gridSpan w:val="4"/>
            <w:vMerge w:val="restart"/>
            <w:shd w:val="clear" w:color="auto" w:fill="auto"/>
          </w:tcPr>
          <w:p>
            <w:pPr>
              <w:rPr>
                <w:color w:val="auto"/>
                <w:highlight w:val="none"/>
              </w:rPr>
            </w:pPr>
            <w:r>
              <w:rPr>
                <w:rFonts w:hint="eastAsia"/>
                <w:color w:val="auto"/>
                <w:szCs w:val="21"/>
                <w:highlight w:val="none"/>
                <w:lang w:val="en-US" w:eastAsia="zh-CN"/>
              </w:rPr>
              <w:t>O6.1.1</w:t>
            </w:r>
          </w:p>
        </w:tc>
        <w:tc>
          <w:tcPr>
            <w:tcW w:w="745" w:type="dxa"/>
            <w:gridSpan w:val="4"/>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w:t>
            </w:r>
            <w:r>
              <w:rPr>
                <w:rFonts w:hint="eastAsia"/>
                <w:color w:val="auto"/>
                <w:szCs w:val="21"/>
                <w:highlight w:val="none"/>
                <w:lang w:val="en-US" w:eastAsia="zh-CN"/>
              </w:rPr>
              <w:t>应对风险和机遇</w:t>
            </w:r>
            <w:r>
              <w:rPr>
                <w:rFonts w:hint="eastAsia"/>
                <w:color w:val="auto"/>
                <w:highlight w:val="none"/>
              </w:rPr>
              <w:t>控制</w:t>
            </w:r>
            <w:r>
              <w:rPr>
                <w:rFonts w:hint="eastAsia"/>
                <w:color w:val="auto"/>
                <w:highlight w:val="none"/>
                <w:lang w:val="en-US" w:eastAsia="zh-CN"/>
              </w:rPr>
              <w:t>程序》、手册第6.1.1条款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color w:val="auto"/>
                <w:highlight w:val="none"/>
                <w:lang w:val="en-US" w:eastAsia="zh-CN"/>
              </w:rPr>
            </w:pPr>
            <w:r>
              <w:rPr>
                <w:color w:val="auto"/>
                <w:highlight w:val="none"/>
              </w:rPr>
              <w:sym w:font="Wingdings" w:char="00A8"/>
            </w:r>
            <w:r>
              <w:rPr>
                <w:rFonts w:hint="eastAsia"/>
                <w:color w:val="auto"/>
                <w:highlight w:val="none"/>
                <w:lang w:val="en-US" w:eastAsia="zh-CN"/>
              </w:rPr>
              <w:t>不符合</w:t>
            </w: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2165" w:hRule="atLeast"/>
        </w:trPr>
        <w:tc>
          <w:tcPr>
            <w:tcW w:w="2160" w:type="dxa"/>
            <w:gridSpan w:val="2"/>
            <w:vMerge w:val="continue"/>
            <w:shd w:val="clear" w:color="auto" w:fill="auto"/>
          </w:tcPr>
          <w:p>
            <w:pPr>
              <w:rPr>
                <w:color w:val="auto"/>
                <w:highlight w:val="none"/>
              </w:rPr>
            </w:pPr>
          </w:p>
        </w:tc>
        <w:tc>
          <w:tcPr>
            <w:tcW w:w="960" w:type="dxa"/>
            <w:gridSpan w:val="4"/>
            <w:vMerge w:val="continue"/>
            <w:shd w:val="clear" w:color="auto" w:fill="auto"/>
          </w:tcPr>
          <w:p>
            <w:pPr>
              <w:rPr>
                <w:color w:val="auto"/>
                <w:highlight w:val="none"/>
              </w:rPr>
            </w:pPr>
          </w:p>
        </w:tc>
        <w:tc>
          <w:tcPr>
            <w:tcW w:w="745" w:type="dxa"/>
            <w:gridSpan w:val="4"/>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分析风险的方法：</w:t>
            </w:r>
            <w:r>
              <w:rPr>
                <w:rFonts w:hint="eastAsia"/>
                <w:color w:val="auto"/>
                <w:highlight w:val="none"/>
                <w:lang w:val="en-US" w:eastAsia="zh-CN"/>
              </w:rPr>
              <w:sym w:font="Wingdings" w:char="00FE"/>
            </w:r>
            <w:r>
              <w:rPr>
                <w:rFonts w:hint="eastAsia"/>
                <w:color w:val="auto"/>
                <w:highlight w:val="none"/>
                <w:lang w:val="en-US" w:eastAsia="zh-CN"/>
              </w:rPr>
              <w:t xml:space="preserve">头脑风暴法 </w:t>
            </w:r>
            <w:r>
              <w:rPr>
                <w:rFonts w:hint="eastAsia"/>
                <w:color w:val="auto"/>
                <w:highlight w:val="none"/>
                <w:lang w:val="en-US" w:eastAsia="zh-CN"/>
              </w:rPr>
              <w:sym w:font="Wingdings" w:char="00A8"/>
            </w:r>
            <w:r>
              <w:rPr>
                <w:rFonts w:hint="eastAsia"/>
                <w:color w:val="auto"/>
                <w:highlight w:val="none"/>
                <w:lang w:val="en-US" w:eastAsia="zh-CN"/>
              </w:rPr>
              <w:t>FMEA（潜在失效模式分析）</w:t>
            </w:r>
            <w:r>
              <w:rPr>
                <w:rFonts w:hint="eastAsia"/>
                <w:color w:val="auto"/>
                <w:highlight w:val="none"/>
                <w:lang w:val="en-US" w:eastAsia="zh-CN"/>
              </w:rPr>
              <w:sym w:font="Wingdings" w:char="00A8"/>
            </w:r>
            <w:r>
              <w:rPr>
                <w:rFonts w:hint="eastAsia"/>
                <w:color w:val="auto"/>
                <w:highlight w:val="none"/>
                <w:lang w:val="en-US" w:eastAsia="zh-CN"/>
              </w:rPr>
              <w:t>其他</w:t>
            </w:r>
          </w:p>
          <w:p>
            <w:pPr>
              <w:ind w:firstLine="420"/>
              <w:rPr>
                <w:rFonts w:hint="eastAsia"/>
                <w:color w:val="auto"/>
                <w:highlight w:val="none"/>
              </w:rPr>
            </w:pPr>
          </w:p>
          <w:p>
            <w:pPr>
              <w:rPr>
                <w:rFonts w:hint="eastAsia"/>
                <w:color w:val="auto"/>
                <w:highlight w:val="none"/>
              </w:rPr>
            </w:pPr>
            <w:r>
              <w:rPr>
                <w:rFonts w:hint="eastAsia"/>
                <w:color w:val="auto"/>
                <w:highlight w:val="none"/>
              </w:rPr>
              <w:t>在确定所需应对的与职业健康安全管理体系及其预期结果有关的风险和机遇时，组织考虑</w:t>
            </w:r>
            <w:r>
              <w:rPr>
                <w:rFonts w:hint="eastAsia"/>
                <w:color w:val="auto"/>
                <w:highlight w:val="none"/>
                <w:lang w:val="en-US" w:eastAsia="zh-CN"/>
              </w:rPr>
              <w:t>了</w:t>
            </w:r>
            <w:r>
              <w:rPr>
                <w:rFonts w:hint="eastAsia"/>
                <w:color w:val="auto"/>
                <w:highlight w:val="none"/>
              </w:rPr>
              <w:t>：</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危险源</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职业健康安全风险和其他风险</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职业健康安全机遇和其他机遇</w:t>
            </w:r>
          </w:p>
          <w:p>
            <w:pPr>
              <w:rPr>
                <w:rFonts w:hint="eastAsia"/>
                <w:color w:val="auto"/>
                <w:highlight w:val="none"/>
              </w:rPr>
            </w:pPr>
            <w:r>
              <w:rPr>
                <w:rFonts w:hint="eastAsia"/>
                <w:color w:val="auto"/>
                <w:highlight w:val="none"/>
              </w:rPr>
              <w:sym w:font="Wingdings" w:char="00FE"/>
            </w:r>
            <w:r>
              <w:rPr>
                <w:rFonts w:hint="eastAsia" w:ascii="宋体" w:hAnsi="宋体" w:cs="宋体"/>
                <w:color w:val="auto"/>
                <w:highlight w:val="none"/>
                <w:lang w:val="en-US" w:eastAsia="zh-CN"/>
              </w:rPr>
              <w:t xml:space="preserve"> </w:t>
            </w:r>
            <w:r>
              <w:rPr>
                <w:rFonts w:hint="eastAsia"/>
                <w:color w:val="auto"/>
                <w:highlight w:val="none"/>
              </w:rPr>
              <w:t>法律法规要求和其他要求</w:t>
            </w:r>
          </w:p>
          <w:p>
            <w:pPr>
              <w:rPr>
                <w:rFonts w:hint="eastAsia"/>
                <w:color w:val="auto"/>
                <w:highlight w:val="none"/>
                <w:lang w:val="en-US" w:eastAsia="zh-CN"/>
              </w:rPr>
            </w:pPr>
          </w:p>
          <w:p>
            <w:pPr>
              <w:rPr>
                <w:rFonts w:hint="eastAsia"/>
                <w:color w:val="auto"/>
                <w:highlight w:val="none"/>
              </w:rPr>
            </w:pPr>
            <w:r>
              <w:rPr>
                <w:rFonts w:hint="eastAsia"/>
                <w:color w:val="auto"/>
                <w:highlight w:val="none"/>
                <w:lang w:val="en-US" w:eastAsia="zh-CN"/>
              </w:rPr>
              <w:t xml:space="preserve">列举2~3项应对主要风险的描述：         </w:t>
            </w:r>
          </w:p>
          <w:tbl>
            <w:tblPr>
              <w:tblStyle w:val="12"/>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50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主要的风险描述</w:t>
                  </w:r>
                </w:p>
              </w:tc>
              <w:tc>
                <w:tcPr>
                  <w:tcW w:w="50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火灾</w:t>
                  </w:r>
                </w:p>
              </w:tc>
              <w:tc>
                <w:tcPr>
                  <w:tcW w:w="5061" w:type="dxa"/>
                  <w:vAlign w:val="top"/>
                </w:tcPr>
                <w:p>
                  <w:pPr>
                    <w:keepNext w:val="0"/>
                    <w:keepLines w:val="0"/>
                    <w:widowControl w:val="0"/>
                    <w:numPr>
                      <w:ilvl w:val="0"/>
                      <w:numId w:val="5"/>
                    </w:numPr>
                    <w:suppressLineNumbers w:val="0"/>
                    <w:spacing w:before="0" w:beforeAutospacing="0" w:after="0" w:afterAutospacing="0"/>
                    <w:ind w:left="0" w:leftChars="0" w:right="0" w:rightChars="0" w:firstLine="0" w:firstLineChars="0"/>
                    <w:jc w:val="both"/>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组织人员定期进行火灾触电应急演练，</w:t>
                  </w:r>
                </w:p>
                <w:p>
                  <w:pPr>
                    <w:keepNext w:val="0"/>
                    <w:keepLines w:val="0"/>
                    <w:widowControl w:val="0"/>
                    <w:numPr>
                      <w:ilvl w:val="0"/>
                      <w:numId w:val="5"/>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vertAlign w:val="baseline"/>
                      <w:lang w:val="en-US" w:eastAsia="zh-CN"/>
                      <w14:textFill>
                        <w14:solidFill>
                          <w14:schemeClr w14:val="tx1"/>
                        </w14:solidFill>
                      </w14:textFill>
                    </w:rPr>
                    <w:t>消防设施定期检查</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szCs w:val="24"/>
                      <w:highlight w:val="none"/>
                      <w:vertAlign w:val="baseline"/>
                      <w:lang w:val="en-US" w:eastAsia="zh-CN" w:bidi="ar-SA"/>
                      <w14:textFill>
                        <w14:solidFill>
                          <w14:schemeClr w14:val="tx1"/>
                        </w14:solidFill>
                      </w14:textFill>
                    </w:rPr>
                  </w:pPr>
                  <w:r>
                    <w:rPr>
                      <w:rFonts w:hint="eastAsia" w:cs="Times New Roman"/>
                      <w:color w:val="000000" w:themeColor="text1"/>
                      <w:kern w:val="2"/>
                      <w:sz w:val="21"/>
                      <w:szCs w:val="24"/>
                      <w:highlight w:val="none"/>
                      <w:vertAlign w:val="baseline"/>
                      <w:lang w:val="en-US" w:eastAsia="zh-CN" w:bidi="ar-SA"/>
                      <w14:textFill>
                        <w14:solidFill>
                          <w14:schemeClr w14:val="tx1"/>
                        </w14:solidFill>
                      </w14:textFill>
                    </w:rPr>
                    <w:t>员工工伤</w:t>
                  </w:r>
                </w:p>
              </w:tc>
              <w:tc>
                <w:tcPr>
                  <w:tcW w:w="5061" w:type="dxa"/>
                  <w:vAlign w:val="top"/>
                </w:tcPr>
                <w:p>
                  <w:pPr>
                    <w:keepNext w:val="0"/>
                    <w:keepLines w:val="0"/>
                    <w:widowControl w:val="0"/>
                    <w:numPr>
                      <w:ilvl w:val="0"/>
                      <w:numId w:val="6"/>
                    </w:numPr>
                    <w:suppressLineNumbers w:val="0"/>
                    <w:spacing w:before="0" w:beforeAutospacing="0" w:after="0" w:afterAutospacing="0"/>
                    <w:ind w:left="0" w:leftChars="0" w:right="0" w:rightChars="0" w:firstLine="0" w:firstLineChars="0"/>
                    <w:jc w:val="both"/>
                    <w:rPr>
                      <w:rFonts w:hint="eastAsia"/>
                      <w:lang w:val="en-US" w:eastAsia="zh-CN"/>
                    </w:rPr>
                  </w:pPr>
                  <w:r>
                    <w:rPr>
                      <w:rFonts w:hint="eastAsia"/>
                      <w:lang w:val="en-US" w:eastAsia="zh-CN"/>
                    </w:rPr>
                    <w:t>员工意外保险的投保；</w:t>
                  </w:r>
                </w:p>
                <w:p>
                  <w:pPr>
                    <w:pStyle w:val="15"/>
                    <w:numPr>
                      <w:ilvl w:val="0"/>
                      <w:numId w:val="6"/>
                    </w:numPr>
                    <w:rPr>
                      <w:rFonts w:hint="default"/>
                      <w:lang w:val="en-US" w:eastAsia="zh-CN"/>
                    </w:rPr>
                  </w:pPr>
                  <w:r>
                    <w:rPr>
                      <w:rFonts w:hint="eastAsia"/>
                      <w:lang w:val="en-US" w:eastAsia="zh-CN"/>
                    </w:rPr>
                    <w:t>员工个人防护意识的培训</w:t>
                  </w:r>
                </w:p>
                <w:p>
                  <w:pPr>
                    <w:pStyle w:val="15"/>
                    <w:numPr>
                      <w:ilvl w:val="0"/>
                      <w:numId w:val="6"/>
                    </w:numPr>
                    <w:rPr>
                      <w:rFonts w:hint="default"/>
                      <w:lang w:val="en-US" w:eastAsia="zh-CN"/>
                    </w:rPr>
                  </w:pPr>
                  <w:r>
                    <w:rPr>
                      <w:rFonts w:hint="eastAsia"/>
                      <w:lang w:val="en-US" w:eastAsia="zh-CN"/>
                    </w:rPr>
                    <w:t>员工劳保用品的发放</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highlight w:val="none"/>
                      <w:vertAlign w:val="baseli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sym w:font="Wingdings" w:char="00FE"/>
                  </w:r>
                  <w:r>
                    <w:rPr>
                      <w:rFonts w:hint="eastAsia"/>
                      <w:color w:val="000000" w:themeColor="text1"/>
                      <w:highlight w:val="none"/>
                      <w:lang w:val="en-US" w:eastAsia="zh-CN"/>
                      <w14:textFill>
                        <w14:solidFill>
                          <w14:schemeClr w14:val="tx1"/>
                        </w14:solidFill>
                      </w14:textFill>
                    </w:rPr>
                    <w:t xml:space="preserve">有效 </w:t>
                  </w:r>
                  <w:r>
                    <w:rPr>
                      <w:rFonts w:hint="eastAsia"/>
                      <w:color w:val="000000" w:themeColor="text1"/>
                      <w:highlight w:val="none"/>
                      <w:lang w:val="en-US" w:eastAsia="zh-CN"/>
                      <w14:textFill>
                        <w14:solidFill>
                          <w14:schemeClr w14:val="tx1"/>
                        </w14:solidFill>
                      </w14:textFill>
                    </w:rPr>
                    <w:sym w:font="Wingdings" w:char="00A8"/>
                  </w:r>
                  <w:r>
                    <w:rPr>
                      <w:rFonts w:hint="eastAsia"/>
                      <w:color w:val="000000" w:themeColor="text1"/>
                      <w:highlight w:val="none"/>
                      <w:lang w:val="en-US" w:eastAsia="zh-CN"/>
                      <w14:textFill>
                        <w14:solidFill>
                          <w14:schemeClr w14:val="tx1"/>
                        </w14:solidFill>
                      </w14:textFill>
                    </w:rPr>
                    <w:t>无效</w:t>
                  </w:r>
                </w:p>
              </w:tc>
            </w:tr>
          </w:tbl>
          <w:p>
            <w:pPr>
              <w:rPr>
                <w:rFonts w:hint="default"/>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改进职业健康安全绩效的机遇可包括： </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rPr>
              <w:t>发挥检查和审核作用</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工作危险源分析（工作安全分析）和相关任务评价</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通过减轻单调的工作或具有潜在危险的预设工作速率的工作来改进职业健康安全绩效</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工作许可及其他的认可和控制方法</w:t>
            </w:r>
            <w:r>
              <w:rPr>
                <w:rFonts w:hint="eastAsia"/>
                <w:color w:val="auto"/>
                <w:highlight w:val="none"/>
                <w:lang w:val="en-US" w:eastAsia="zh-CN"/>
              </w:rPr>
              <w:t xml:space="preserve">        </w:t>
            </w:r>
            <w:r>
              <w:rPr>
                <w:rFonts w:hint="eastAsia"/>
                <w:color w:val="auto"/>
                <w:highlight w:val="none"/>
                <w:lang w:val="en-US" w:eastAsia="zh-CN"/>
              </w:rPr>
              <w:sym w:font="Wingdings" w:char="00FE"/>
            </w:r>
            <w:r>
              <w:rPr>
                <w:rFonts w:hint="default"/>
                <w:color w:val="auto"/>
                <w:highlight w:val="none"/>
                <w:lang w:val="en-US" w:eastAsia="zh-CN"/>
              </w:rPr>
              <w:t>事件或不符合调查和纠正措施</w:t>
            </w:r>
            <w:r>
              <w:rPr>
                <w:rFonts w:hint="eastAsia"/>
                <w:color w:val="auto"/>
                <w:highlight w:val="none"/>
                <w:lang w:val="en-US" w:eastAsia="zh-CN"/>
              </w:rPr>
              <w:t xml:space="preserve">  </w:t>
            </w:r>
          </w:p>
          <w:p>
            <w:pPr>
              <w:rPr>
                <w:rFonts w:hint="eastAsia"/>
                <w:color w:val="auto"/>
                <w:highlight w:val="none"/>
                <w:lang w:val="en-US" w:eastAsia="zh-CN"/>
              </w:rPr>
            </w:pPr>
            <w:r>
              <w:rPr>
                <w:rFonts w:hint="eastAsia"/>
                <w:color w:val="auto"/>
                <w:highlight w:val="none"/>
                <w:lang w:val="en-US" w:eastAsia="zh-CN"/>
              </w:rPr>
              <w:sym w:font="Wingdings" w:char="00FE"/>
            </w:r>
            <w:r>
              <w:rPr>
                <w:rFonts w:hint="default"/>
                <w:color w:val="auto"/>
                <w:highlight w:val="none"/>
                <w:lang w:val="en-US" w:eastAsia="zh-CN"/>
              </w:rPr>
              <w:t>人类工效学和其他与伤害预防有关的评价</w:t>
            </w:r>
            <w:r>
              <w:rPr>
                <w:rFonts w:hint="eastAsia"/>
                <w:color w:val="auto"/>
                <w:highlight w:val="none"/>
                <w:lang w:val="en-US" w:eastAsia="zh-CN"/>
              </w:rPr>
              <w:t xml:space="preserve">  </w:t>
            </w:r>
            <w:r>
              <w:rPr>
                <w:rFonts w:hint="eastAsia"/>
                <w:color w:val="auto"/>
                <w:highlight w:val="none"/>
                <w:lang w:val="en-US" w:eastAsia="zh-CN"/>
              </w:rPr>
              <w:sym w:font="Wingdings" w:char="00A8"/>
            </w:r>
            <w:r>
              <w:rPr>
                <w:rFonts w:hint="eastAsia"/>
                <w:color w:val="auto"/>
                <w:highlight w:val="none"/>
                <w:lang w:val="en-US" w:eastAsia="zh-CN"/>
              </w:rPr>
              <w:t>其他</w:t>
            </w:r>
          </w:p>
          <w:p>
            <w:pPr>
              <w:rPr>
                <w:rFonts w:hint="eastAsia"/>
                <w:color w:val="auto"/>
                <w:highlight w:val="none"/>
                <w:lang w:val="en-US" w:eastAsia="zh-CN"/>
              </w:rPr>
            </w:pPr>
          </w:p>
          <w:p>
            <w:pPr>
              <w:pStyle w:val="15"/>
              <w:rPr>
                <w:rFonts w:hint="eastAsia"/>
                <w:lang w:val="en-US" w:eastAsia="zh-CN"/>
              </w:rPr>
            </w:pPr>
          </w:p>
          <w:p>
            <w:pPr>
              <w:rPr>
                <w:rFonts w:hint="eastAsia"/>
                <w:color w:val="auto"/>
                <w:highlight w:val="none"/>
                <w:lang w:val="en-US" w:eastAsia="zh-CN"/>
              </w:rPr>
            </w:pPr>
            <w:r>
              <w:rPr>
                <w:rFonts w:hint="eastAsia"/>
                <w:color w:val="auto"/>
                <w:highlight w:val="none"/>
                <w:lang w:val="en-US" w:eastAsia="zh-CN"/>
              </w:rPr>
              <w:t>改进职业健康安全绩效的其他机遇包括：</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对于设施重置、过程重设，或机器和厂房的更换的策划，在设施、设备或过程的生命周期最早期阶段融入职业健康安全要求；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对于设施重置、过程重设，或机器和厂房的更换，在策划的最早期阶段融入职业健康安全要求；</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应用新技术提升职业健康安全绩效；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通过诸如扩展超越要求的与职业健康安全相关的能力，或鼓励工作人员及时报告事件等来改善职业健康安全文化；</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提高对最高管理者支持职业健康安全管理体系的感知度；</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强化事件调查过程；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改进工作人员协商和参与的过程；</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标杆管理，包括考虑组织自身以往的绩效和其他组织的绩效；</w:t>
            </w:r>
          </w:p>
          <w:p>
            <w:pPr>
              <w:rPr>
                <w:rFonts w:hint="eastAsia"/>
                <w:color w:val="auto"/>
                <w:highlight w:val="non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在职业健康安全专题论坛中寻求合作。</w:t>
            </w: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列举2~3项应对重要机遇的描述：</w:t>
            </w:r>
          </w:p>
          <w:tbl>
            <w:tblPr>
              <w:tblStyle w:val="12"/>
              <w:tblpPr w:leftFromText="180" w:rightFromText="180" w:vertAnchor="text" w:horzAnchor="page" w:tblpX="106" w:tblpY="2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43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主要的机遇描述</w:t>
                  </w:r>
                </w:p>
              </w:tc>
              <w:tc>
                <w:tcPr>
                  <w:tcW w:w="4356"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和谐的工作氛围，吸引更多人才加入</w:t>
                  </w:r>
                </w:p>
              </w:tc>
              <w:tc>
                <w:tcPr>
                  <w:tcW w:w="4356" w:type="dxa"/>
                </w:tcPr>
                <w:p>
                  <w:pPr>
                    <w:keepNext w:val="0"/>
                    <w:keepLines w:val="0"/>
                    <w:widowControl w:val="0"/>
                    <w:numPr>
                      <w:ilvl w:val="0"/>
                      <w:numId w:val="7"/>
                    </w:numPr>
                    <w:suppressLineNumbers w:val="0"/>
                    <w:spacing w:before="0" w:beforeAutospacing="0" w:after="0" w:afterAutospacing="0"/>
                    <w:ind w:left="0" w:right="0"/>
                    <w:jc w:val="both"/>
                    <w:rPr>
                      <w:rFonts w:hint="default"/>
                      <w:highlight w:val="none"/>
                      <w:lang w:val="en-US" w:eastAsia="zh-CN"/>
                    </w:rPr>
                  </w:pPr>
                  <w:r>
                    <w:rPr>
                      <w:rFonts w:hint="eastAsia"/>
                      <w:highlight w:val="none"/>
                      <w:lang w:val="en-US" w:eastAsia="zh-CN"/>
                    </w:rPr>
                    <w:t>入职员工三级安全教育；</w:t>
                  </w:r>
                </w:p>
                <w:p>
                  <w:pPr>
                    <w:pStyle w:val="15"/>
                    <w:numPr>
                      <w:ilvl w:val="0"/>
                      <w:numId w:val="7"/>
                    </w:numPr>
                    <w:ind w:left="0" w:leftChars="0" w:firstLine="0" w:firstLineChars="0"/>
                    <w:rPr>
                      <w:rFonts w:hint="default"/>
                      <w:highlight w:val="none"/>
                      <w:lang w:val="en-US" w:eastAsia="zh-CN"/>
                    </w:rPr>
                  </w:pPr>
                  <w:r>
                    <w:rPr>
                      <w:rFonts w:hint="eastAsia"/>
                      <w:highlight w:val="none"/>
                      <w:lang w:val="en-US" w:eastAsia="zh-CN"/>
                    </w:rPr>
                    <w:t>关注员工身心健康；</w:t>
                  </w:r>
                </w:p>
                <w:p>
                  <w:pPr>
                    <w:pStyle w:val="15"/>
                    <w:numPr>
                      <w:ilvl w:val="0"/>
                      <w:numId w:val="7"/>
                    </w:numPr>
                    <w:ind w:left="0" w:leftChars="0" w:firstLine="0" w:firstLineChars="0"/>
                    <w:rPr>
                      <w:rFonts w:hint="default"/>
                      <w:highlight w:val="none"/>
                      <w:lang w:val="en-US" w:eastAsia="zh-CN"/>
                    </w:rPr>
                  </w:pPr>
                  <w:r>
                    <w:rPr>
                      <w:rFonts w:hint="eastAsia"/>
                      <w:highlight w:val="none"/>
                      <w:lang w:val="en-US" w:eastAsia="zh-CN"/>
                    </w:rPr>
                    <w:t>合理安排上下班时间</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通过体系建立持续提升内部管理能力，强化员工的满意度</w:t>
                  </w:r>
                </w:p>
              </w:tc>
              <w:tc>
                <w:tcPr>
                  <w:tcW w:w="4356" w:type="dxa"/>
                  <w:vAlign w:val="top"/>
                </w:tcPr>
                <w:p>
                  <w:pPr>
                    <w:pStyle w:val="2"/>
                    <w:numPr>
                      <w:ilvl w:val="0"/>
                      <w:numId w:val="0"/>
                    </w:numPr>
                    <w:jc w:val="left"/>
                    <w:rPr>
                      <w:rFonts w:hint="eastAsia"/>
                      <w:highlight w:val="none"/>
                      <w:lang w:val="en-US" w:eastAsia="zh-CN"/>
                    </w:rPr>
                  </w:pPr>
                  <w:r>
                    <w:rPr>
                      <w:rFonts w:hint="eastAsia"/>
                      <w:highlight w:val="none"/>
                      <w:lang w:val="en-US" w:eastAsia="zh-CN"/>
                    </w:rPr>
                    <w:t>1.诚信经营</w:t>
                  </w:r>
                </w:p>
                <w:p>
                  <w:pPr>
                    <w:pStyle w:val="2"/>
                    <w:numPr>
                      <w:ilvl w:val="0"/>
                      <w:numId w:val="0"/>
                    </w:numPr>
                    <w:jc w:val="left"/>
                    <w:rPr>
                      <w:rFonts w:hint="eastAsia" w:ascii="宋体" w:hAnsi="宋体" w:eastAsia="宋体" w:cs="Times New Roman"/>
                      <w:kern w:val="2"/>
                      <w:sz w:val="21"/>
                      <w:szCs w:val="24"/>
                      <w:highlight w:val="none"/>
                      <w:lang w:val="en-US" w:eastAsia="zh-CN" w:bidi="ar-SA"/>
                    </w:rPr>
                  </w:pPr>
                  <w:r>
                    <w:rPr>
                      <w:rFonts w:hint="eastAsia"/>
                      <w:highlight w:val="none"/>
                      <w:lang w:val="en-US" w:eastAsia="zh-CN"/>
                    </w:rPr>
                    <w:t>2.发挥员工代表作用，不定期对员工进行满意度调查</w:t>
                  </w:r>
                </w:p>
              </w:tc>
              <w:tc>
                <w:tcPr>
                  <w:tcW w:w="1717"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基本有效</w:t>
                  </w:r>
                </w:p>
              </w:tc>
            </w:tr>
          </w:tbl>
          <w:p>
            <w:pPr>
              <w:rPr>
                <w:rFonts w:hint="eastAsia"/>
                <w:color w:val="auto"/>
                <w:highlight w:val="none"/>
              </w:rPr>
            </w:pPr>
          </w:p>
          <w:p>
            <w:pPr>
              <w:rPr>
                <w:rFonts w:hint="default" w:eastAsia="宋体"/>
                <w:color w:val="auto"/>
                <w:highlight w:val="none"/>
                <w:lang w:val="en-US" w:eastAsia="zh-CN"/>
              </w:rPr>
            </w:pPr>
            <w:r>
              <w:rPr>
                <w:rFonts w:hint="eastAsia"/>
                <w:color w:val="auto"/>
                <w:highlight w:val="none"/>
                <w:lang w:eastAsia="zh-CN"/>
              </w:rPr>
              <w:t>组织</w:t>
            </w:r>
            <w:r>
              <w:rPr>
                <w:rFonts w:hint="eastAsia"/>
                <w:color w:val="auto"/>
                <w:highlight w:val="none"/>
                <w:lang w:val="en-US" w:eastAsia="zh-CN"/>
              </w:rPr>
              <w:t>职业健康安全</w:t>
            </w:r>
            <w:r>
              <w:rPr>
                <w:rFonts w:hint="eastAsia"/>
                <w:color w:val="auto"/>
                <w:highlight w:val="none"/>
                <w:lang w:eastAsia="zh-CN"/>
              </w:rPr>
              <w:t>管理体系范围内的潜在紧急情况，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法规未识别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违规操作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其他                      </w:t>
            </w:r>
          </w:p>
          <w:p>
            <w:pPr>
              <w:rPr>
                <w:rFonts w:hint="eastAsia"/>
                <w:color w:val="auto"/>
                <w:highlight w:val="none"/>
                <w:lang w:eastAsia="zh-CN"/>
              </w:rPr>
            </w:pPr>
          </w:p>
          <w:p>
            <w:pPr>
              <w:rPr>
                <w:rFonts w:hint="eastAsia"/>
                <w:color w:val="auto"/>
                <w:highlight w:val="none"/>
                <w:u w:val="single"/>
                <w:lang w:val="en-US" w:eastAsia="zh-CN"/>
              </w:rPr>
            </w:pPr>
            <w:r>
              <w:rPr>
                <w:rFonts w:hint="eastAsia"/>
                <w:color w:val="auto"/>
                <w:highlight w:val="none"/>
                <w:lang w:eastAsia="zh-CN"/>
              </w:rPr>
              <w:t>可能具有</w:t>
            </w:r>
            <w:r>
              <w:rPr>
                <w:rFonts w:hint="eastAsia"/>
                <w:color w:val="auto"/>
                <w:highlight w:val="none"/>
                <w:lang w:val="en-US" w:eastAsia="zh-CN"/>
              </w:rPr>
              <w:t>职业健康安全风险</w:t>
            </w:r>
            <w:r>
              <w:rPr>
                <w:rFonts w:hint="eastAsia"/>
                <w:color w:val="auto"/>
                <w:highlight w:val="none"/>
                <w:lang w:eastAsia="zh-CN"/>
              </w:rPr>
              <w:t>的潜在紧急情况，</w:t>
            </w:r>
            <w:r>
              <w:rPr>
                <w:rFonts w:hint="eastAsia"/>
                <w:color w:val="auto"/>
                <w:highlight w:val="none"/>
                <w:lang w:val="en-US" w:eastAsia="zh-CN"/>
              </w:rPr>
              <w:t>如</w:t>
            </w:r>
            <w:r>
              <w:rPr>
                <w:rFonts w:hint="eastAsia"/>
                <w:color w:val="auto"/>
                <w:highlight w:val="none"/>
                <w:u w:val="single"/>
                <w:lang w:val="en-US" w:eastAsia="zh-CN"/>
              </w:rPr>
              <w:t xml:space="preserve">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火灾  </w:t>
            </w: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危化品泄露 </w:t>
            </w:r>
            <w:r>
              <w:rPr>
                <w:rFonts w:hint="eastAsia"/>
                <w:color w:val="auto"/>
                <w:highlight w:val="none"/>
                <w:u w:val="single"/>
                <w:lang w:val="en-US" w:eastAsia="zh-CN"/>
              </w:rPr>
              <w:sym w:font="Wingdings" w:char="00FE"/>
            </w:r>
            <w:r>
              <w:rPr>
                <w:rFonts w:hint="eastAsia"/>
                <w:color w:val="auto"/>
                <w:highlight w:val="none"/>
                <w:u w:val="single"/>
                <w:lang w:val="en-US" w:eastAsia="zh-CN"/>
              </w:rPr>
              <w:t xml:space="preserve">发生工伤  </w:t>
            </w:r>
            <w:r>
              <w:rPr>
                <w:rFonts w:hint="eastAsia"/>
                <w:color w:val="auto"/>
                <w:highlight w:val="none"/>
                <w:u w:val="single"/>
                <w:lang w:val="en-US" w:eastAsia="zh-CN"/>
              </w:rPr>
              <w:sym w:font="Wingdings" w:char="00A8"/>
            </w:r>
            <w:r>
              <w:rPr>
                <w:rFonts w:hint="eastAsia"/>
                <w:color w:val="auto"/>
                <w:highlight w:val="none"/>
                <w:u w:val="single"/>
                <w:lang w:val="en-US" w:eastAsia="zh-CN"/>
              </w:rPr>
              <w:t>锅炉爆炸</w:t>
            </w:r>
          </w:p>
          <w:p>
            <w:pPr>
              <w:rPr>
                <w:rFonts w:hint="default" w:eastAsia="宋体"/>
                <w:color w:val="auto"/>
                <w:highlight w:val="none"/>
                <w:lang w:val="en-US" w:eastAsia="zh-CN"/>
              </w:rPr>
            </w:pPr>
            <w:r>
              <w:rPr>
                <w:rFonts w:hint="eastAsia"/>
                <w:color w:val="auto"/>
                <w:highlight w:val="none"/>
                <w:u w:val="single"/>
                <w:lang w:val="en-US" w:eastAsia="zh-CN"/>
              </w:rPr>
              <w:sym w:font="Wingdings" w:char="00A8"/>
            </w:r>
            <w:r>
              <w:rPr>
                <w:rFonts w:hint="eastAsia"/>
                <w:color w:val="auto"/>
                <w:highlight w:val="none"/>
                <w:u w:val="single"/>
                <w:lang w:val="en-US" w:eastAsia="zh-CN"/>
              </w:rPr>
              <w:t xml:space="preserve"> 职业病产生                      </w:t>
            </w:r>
          </w:p>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 w:hRule="atLeast"/>
        </w:trPr>
        <w:tc>
          <w:tcPr>
            <w:tcW w:w="2164" w:type="dxa"/>
            <w:gridSpan w:val="2"/>
            <w:vMerge w:val="restart"/>
            <w:shd w:val="clear" w:color="auto" w:fill="auto"/>
          </w:tcPr>
          <w:p/>
        </w:tc>
        <w:tc>
          <w:tcPr>
            <w:tcW w:w="960" w:type="dxa"/>
            <w:gridSpan w:val="4"/>
            <w:shd w:val="clear" w:color="auto" w:fill="auto"/>
          </w:tcPr>
          <w:p>
            <w:r>
              <w:rPr>
                <w:rFonts w:hint="eastAsia"/>
                <w:color w:val="000000"/>
                <w:szCs w:val="21"/>
              </w:rPr>
              <w:t>F6.1.2</w:t>
            </w:r>
          </w:p>
        </w:tc>
        <w:tc>
          <w:tcPr>
            <w:tcW w:w="745" w:type="dxa"/>
            <w:gridSpan w:val="4"/>
            <w:shd w:val="clear" w:color="auto" w:fill="auto"/>
          </w:tcPr>
          <w:p>
            <w:r>
              <w:rPr>
                <w:rFonts w:hint="eastAsia"/>
              </w:rPr>
              <w:t>运行证据</w:t>
            </w:r>
          </w:p>
        </w:tc>
        <w:tc>
          <w:tcPr>
            <w:tcW w:w="9256" w:type="dxa"/>
            <w:gridSpan w:val="2"/>
            <w:shd w:val="clear" w:color="auto" w:fill="auto"/>
          </w:tcPr>
          <w:p>
            <w:pPr>
              <w:rPr>
                <w:rFonts w:ascii="CIDFont+F5" w:hAnsi="CIDFont+F5" w:eastAsia="CIDFont+F5"/>
              </w:rPr>
            </w:pPr>
            <w:r>
              <w:rPr>
                <w:rFonts w:hint="eastAsia" w:ascii="CIDFont+F5" w:hAnsi="CIDFont+F5" w:eastAsia="CIDFont+F5"/>
              </w:rPr>
              <w:t>该组织策划了：</w:t>
            </w:r>
          </w:p>
          <w:p>
            <w:pPr>
              <w:jc w:val="left"/>
              <w:rPr>
                <w:rFonts w:hint="default" w:ascii="CIDFont+F5" w:hAnsi="CIDFont+F5" w:eastAsia="CIDFont+F5"/>
                <w:lang w:val="en-US" w:eastAsia="zh-CN"/>
              </w:rPr>
            </w:pPr>
            <w:r>
              <w:rPr>
                <w:rFonts w:hint="eastAsia" w:ascii="CIDFont+F5" w:hAnsi="CIDFont+F5" w:eastAsia="CIDFont+F5"/>
              </w:rPr>
              <w:t>a) 解决这些风险和机遇的行动;——</w:t>
            </w:r>
            <w:r>
              <w:rPr>
                <w:rFonts w:hint="eastAsia" w:ascii="CIDFont+F5" w:hAnsi="CIDFont+F5" w:eastAsia="CIDFont+F5"/>
                <w:lang w:val="en-US" w:eastAsia="zh-CN"/>
              </w:rPr>
              <w:t>提供了《应对机遇和风险控制措施清单》；</w:t>
            </w:r>
          </w:p>
          <w:p>
            <w:pPr>
              <w:jc w:val="left"/>
              <w:rPr>
                <w:rFonts w:ascii="CIDFont+F5" w:hAnsi="CIDFont+F5" w:eastAsia="CIDFont+F5"/>
              </w:rPr>
            </w:pPr>
            <w:r>
              <w:rPr>
                <w:rFonts w:hint="eastAsia" w:ascii="CIDFont+F5" w:hAnsi="CIDFont+F5" w:eastAsia="CIDFont+F5"/>
              </w:rPr>
              <w:t>b) 并进行了:</w:t>
            </w:r>
          </w:p>
          <w:p>
            <w:pP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2164" w:type="dxa"/>
            <w:gridSpan w:val="2"/>
            <w:vMerge w:val="continue"/>
            <w:shd w:val="clear" w:color="auto" w:fill="auto"/>
          </w:tcPr>
          <w:p/>
        </w:tc>
        <w:tc>
          <w:tcPr>
            <w:tcW w:w="960" w:type="dxa"/>
            <w:gridSpan w:val="4"/>
            <w:shd w:val="clear" w:color="auto" w:fill="auto"/>
          </w:tcPr>
          <w:p>
            <w:r>
              <w:rPr>
                <w:rFonts w:hint="eastAsia"/>
                <w:color w:val="000000"/>
                <w:szCs w:val="21"/>
              </w:rPr>
              <w:t>F6.1.3</w:t>
            </w:r>
          </w:p>
        </w:tc>
        <w:tc>
          <w:tcPr>
            <w:tcW w:w="745" w:type="dxa"/>
            <w:gridSpan w:val="4"/>
            <w:shd w:val="clear" w:color="auto" w:fill="auto"/>
          </w:tcPr>
          <w:p>
            <w:r>
              <w:rPr>
                <w:rFonts w:hint="eastAsia"/>
              </w:rPr>
              <w:t>运行证据</w:t>
            </w:r>
          </w:p>
        </w:tc>
        <w:tc>
          <w:tcPr>
            <w:tcW w:w="9256" w:type="dxa"/>
            <w:gridSpan w:val="2"/>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9"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pPr>
              <w:rPr>
                <w:rFonts w:hint="default"/>
                <w:color w:val="auto"/>
                <w:highlight w:val="none"/>
                <w:lang w:val="en-US"/>
              </w:rPr>
            </w:pPr>
            <w:r>
              <w:rPr>
                <w:rFonts w:hint="eastAsia"/>
                <w:color w:val="auto"/>
                <w:highlight w:val="none"/>
              </w:rPr>
              <w:t xml:space="preserve">职业健康安全风险和职业健康安全管理体系的其他风险的评价 </w:t>
            </w:r>
          </w:p>
        </w:tc>
        <w:tc>
          <w:tcPr>
            <w:tcW w:w="960" w:type="dxa"/>
            <w:gridSpan w:val="4"/>
            <w:vMerge w:val="restart"/>
            <w:shd w:val="clear" w:color="auto" w:fill="auto"/>
          </w:tcPr>
          <w:p>
            <w:pPr>
              <w:rPr>
                <w:rFonts w:hint="default"/>
                <w:color w:val="auto"/>
                <w:highlight w:val="none"/>
                <w:lang w:val="en-US"/>
              </w:rPr>
            </w:pPr>
            <w:r>
              <w:rPr>
                <w:rFonts w:hint="eastAsia"/>
                <w:color w:val="auto"/>
                <w:szCs w:val="21"/>
                <w:highlight w:val="none"/>
                <w:lang w:val="en-US" w:eastAsia="zh-CN"/>
              </w:rPr>
              <w:t>O6.1.3</w:t>
            </w:r>
          </w:p>
        </w:tc>
        <w:tc>
          <w:tcPr>
            <w:tcW w:w="745" w:type="dxa"/>
            <w:gridSpan w:val="4"/>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tcPr>
          <w:p>
            <w:pPr>
              <w:rPr>
                <w:color w:val="auto"/>
                <w:highlight w:val="none"/>
              </w:rPr>
            </w:pPr>
            <w:r>
              <w:rPr>
                <w:rFonts w:hint="eastAsia"/>
                <w:color w:val="auto"/>
                <w:highlight w:val="none"/>
                <w:lang w:val="en-US" w:eastAsia="zh-CN"/>
              </w:rPr>
              <w:t>如：</w:t>
            </w:r>
            <w:r>
              <w:rPr>
                <w:color w:val="auto"/>
                <w:highlight w:val="none"/>
              </w:rPr>
              <w:sym w:font="Wingdings" w:char="00FE"/>
            </w:r>
            <w:r>
              <w:rPr>
                <w:rFonts w:hint="eastAsia"/>
                <w:color w:val="auto"/>
                <w:highlight w:val="none"/>
                <w:lang w:val="en-US" w:eastAsia="zh-CN"/>
              </w:rPr>
              <w:t>手册第</w:t>
            </w:r>
            <w:r>
              <w:rPr>
                <w:rFonts w:hint="eastAsia"/>
                <w:sz w:val="21"/>
                <w:szCs w:val="21"/>
                <w:lang w:val="en-US" w:eastAsia="zh-CN"/>
              </w:rPr>
              <w:t>6.1.3</w:t>
            </w:r>
            <w:r>
              <w:rPr>
                <w:rFonts w:hint="eastAsia"/>
                <w:sz w:val="21"/>
                <w:szCs w:val="21"/>
                <w:lang w:eastAsia="zh-CN"/>
              </w:rPr>
              <w:t xml:space="preserve"> </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02" w:hRule="atLeast"/>
        </w:trPr>
        <w:tc>
          <w:tcPr>
            <w:tcW w:w="2160" w:type="dxa"/>
            <w:gridSpan w:val="2"/>
            <w:vMerge w:val="continue"/>
            <w:shd w:val="clear" w:color="auto" w:fill="auto"/>
          </w:tcPr>
          <w:p>
            <w:pPr>
              <w:rPr>
                <w:color w:val="auto"/>
                <w:highlight w:val="none"/>
              </w:rPr>
            </w:pPr>
          </w:p>
        </w:tc>
        <w:tc>
          <w:tcPr>
            <w:tcW w:w="960" w:type="dxa"/>
            <w:gridSpan w:val="4"/>
            <w:vMerge w:val="continue"/>
            <w:shd w:val="clear" w:color="auto" w:fill="auto"/>
          </w:tcPr>
          <w:p>
            <w:pPr>
              <w:rPr>
                <w:color w:val="auto"/>
                <w:highlight w:val="none"/>
              </w:rPr>
            </w:pPr>
          </w:p>
        </w:tc>
        <w:tc>
          <w:tcPr>
            <w:tcW w:w="745" w:type="dxa"/>
            <w:gridSpan w:val="4"/>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p>
          <w:tbl>
            <w:tblPr>
              <w:tblStyle w:val="1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1934"/>
              <w:gridCol w:w="155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风险</w:t>
                  </w:r>
                </w:p>
              </w:tc>
              <w:tc>
                <w:tcPr>
                  <w:tcW w:w="1934"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553"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责任部门</w:t>
                  </w:r>
                </w:p>
              </w:tc>
              <w:tc>
                <w:tcPr>
                  <w:tcW w:w="1774" w:type="dxa"/>
                  <w:shd w:val="clear" w:color="auto" w:fill="auto"/>
                </w:tcPr>
                <w:p>
                  <w:pPr>
                    <w:keepNext w:val="0"/>
                    <w:keepLines w:val="0"/>
                    <w:suppressLineNumbers w:val="0"/>
                    <w:spacing w:before="0" w:beforeAutospacing="0" w:after="0" w:afterAutospacing="0"/>
                    <w:ind w:left="0" w:right="0"/>
                    <w:rPr>
                      <w:rFonts w:hint="default"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评价已辨识的危险源职业健康安全风险</w:t>
                  </w:r>
                </w:p>
              </w:tc>
              <w:tc>
                <w:tcPr>
                  <w:tcW w:w="1934"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w:t>
                  </w:r>
                </w:p>
              </w:tc>
              <w:tc>
                <w:tcPr>
                  <w:tcW w:w="1553"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highlight w:val="none"/>
                      <w:lang w:val="en-GB" w:eastAsia="zh-CN"/>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val="en-US" w:eastAsia="zh-CN"/>
                    </w:rPr>
                  </w:pPr>
                  <w:r>
                    <w:rPr>
                      <w:rFonts w:hint="eastAsia"/>
                      <w:color w:val="auto"/>
                      <w:highlight w:val="none"/>
                      <w:lang w:val="en-US" w:eastAsia="zh-CN"/>
                    </w:rPr>
                    <w:t>评价</w:t>
                  </w:r>
                  <w:r>
                    <w:rPr>
                      <w:rFonts w:hint="eastAsia"/>
                      <w:color w:val="auto"/>
                      <w:highlight w:val="none"/>
                    </w:rPr>
                    <w:t>现有控制的有效性</w:t>
                  </w:r>
                </w:p>
              </w:tc>
              <w:tc>
                <w:tcPr>
                  <w:tcW w:w="1934"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w:t>
                  </w:r>
                </w:p>
              </w:tc>
              <w:tc>
                <w:tcPr>
                  <w:tcW w:w="1553"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keepNext w:val="0"/>
                    <w:keepLines w:val="0"/>
                    <w:suppressLineNumbers w:val="0"/>
                    <w:spacing w:before="0" w:beforeAutospacing="0" w:after="0" w:afterAutospacing="0"/>
                    <w:ind w:left="0" w:right="0"/>
                    <w:rPr>
                      <w:rFonts w:hint="default" w:eastAsia="宋体"/>
                      <w:color w:val="auto"/>
                      <w:highlight w:val="none"/>
                      <w:lang w:val="en-US" w:eastAsia="zh-CN"/>
                    </w:rPr>
                  </w:pPr>
                  <w:r>
                    <w:rPr>
                      <w:rFonts w:hint="eastAsia"/>
                      <w:color w:val="auto"/>
                      <w:highlight w:val="none"/>
                    </w:rPr>
                    <w:t>其他</w:t>
                  </w:r>
                  <w:r>
                    <w:rPr>
                      <w:rFonts w:hint="eastAsia"/>
                      <w:color w:val="auto"/>
                      <w:highlight w:val="none"/>
                      <w:lang w:val="en-US" w:eastAsia="zh-CN"/>
                    </w:rPr>
                    <w:t>风险</w:t>
                  </w:r>
                </w:p>
              </w:tc>
              <w:tc>
                <w:tcPr>
                  <w:tcW w:w="1934"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每年进行或者发生时及时进行</w:t>
                  </w:r>
                </w:p>
              </w:tc>
              <w:tc>
                <w:tcPr>
                  <w:tcW w:w="1553"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keepNext w:val="0"/>
                    <w:keepLines w:val="0"/>
                    <w:suppressLineNumbers w:val="0"/>
                    <w:spacing w:before="0" w:beforeAutospacing="0" w:after="0" w:afterAutospacing="0"/>
                    <w:ind w:left="0" w:right="0"/>
                    <w:rPr>
                      <w:rFonts w:hint="eastAsia"/>
                      <w:color w:val="auto"/>
                      <w:highlight w:val="none"/>
                      <w:lang w:eastAsia="zh-CN"/>
                    </w:rPr>
                  </w:pPr>
                </w:p>
              </w:tc>
              <w:tc>
                <w:tcPr>
                  <w:tcW w:w="193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553"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pPr>
                    <w:keepNext w:val="0"/>
                    <w:keepLines w:val="0"/>
                    <w:suppressLineNumbers w:val="0"/>
                    <w:spacing w:before="0" w:beforeAutospacing="0" w:after="0" w:afterAutospacing="0"/>
                    <w:ind w:left="0" w:right="0"/>
                    <w:rPr>
                      <w:rFonts w:hint="eastAsia" w:eastAsia="宋体"/>
                      <w:color w:val="auto"/>
                      <w:highlight w:val="none"/>
                      <w:lang w:eastAsia="zh-CN"/>
                    </w:rPr>
                  </w:pPr>
                </w:p>
              </w:tc>
              <w:tc>
                <w:tcPr>
                  <w:tcW w:w="1934"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553"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pPr>
              <w:pStyle w:val="21"/>
              <w:numPr>
                <w:ilvl w:val="4"/>
                <w:numId w:val="0"/>
              </w:numPr>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职业健康安全机遇和职业健康安全管理体系的其他机遇的评价</w:t>
            </w:r>
          </w:p>
          <w:p>
            <w:pPr>
              <w:rPr>
                <w:rFonts w:hint="default"/>
                <w:color w:val="auto"/>
                <w:highlight w:val="none"/>
                <w:lang w:val="en-US"/>
              </w:rPr>
            </w:pPr>
            <w:r>
              <w:rPr>
                <w:rFonts w:hint="eastAsia"/>
                <w:color w:val="auto"/>
                <w:highlight w:val="none"/>
              </w:rPr>
              <w:t xml:space="preserve"> </w:t>
            </w:r>
          </w:p>
        </w:tc>
        <w:tc>
          <w:tcPr>
            <w:tcW w:w="960" w:type="dxa"/>
            <w:gridSpan w:val="4"/>
            <w:vMerge w:val="restart"/>
            <w:shd w:val="clear" w:color="auto" w:fill="auto"/>
          </w:tcPr>
          <w:p>
            <w:pPr>
              <w:rPr>
                <w:color w:val="auto"/>
                <w:highlight w:val="none"/>
              </w:rPr>
            </w:pPr>
            <w:r>
              <w:rPr>
                <w:rFonts w:hint="eastAsia"/>
                <w:color w:val="auto"/>
                <w:szCs w:val="21"/>
                <w:highlight w:val="none"/>
                <w:lang w:val="en-US" w:eastAsia="zh-CN"/>
              </w:rPr>
              <w:t>O6.1.3</w:t>
            </w:r>
          </w:p>
        </w:tc>
        <w:tc>
          <w:tcPr>
            <w:tcW w:w="745" w:type="dxa"/>
            <w:gridSpan w:val="4"/>
            <w:shd w:val="clear" w:color="auto" w:fill="auto"/>
            <w:vAlign w:val="top"/>
          </w:tcPr>
          <w:p>
            <w:pPr>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文件名称</w:t>
            </w:r>
          </w:p>
        </w:tc>
        <w:tc>
          <w:tcPr>
            <w:tcW w:w="9259" w:type="dxa"/>
            <w:gridSpan w:val="2"/>
            <w:shd w:val="clear" w:color="auto" w:fill="auto"/>
          </w:tcPr>
          <w:p>
            <w:pPr>
              <w:rPr>
                <w:color w:val="auto"/>
                <w:highlight w:val="none"/>
              </w:rPr>
            </w:pPr>
            <w:r>
              <w:rPr>
                <w:rFonts w:hint="eastAsia"/>
                <w:color w:val="auto"/>
                <w:highlight w:val="none"/>
                <w:lang w:val="en-US" w:eastAsia="zh-CN"/>
              </w:rPr>
              <w:t>如：</w:t>
            </w:r>
            <w:r>
              <w:rPr>
                <w:rFonts w:hint="eastAsia"/>
                <w:color w:val="auto"/>
                <w:highlight w:val="none"/>
                <w:lang w:val="en-US" w:eastAsia="zh-CN"/>
              </w:rPr>
              <w:sym w:font="Wingdings" w:char="00FE"/>
            </w:r>
            <w:r>
              <w:rPr>
                <w:rFonts w:hint="eastAsia"/>
                <w:color w:val="auto"/>
                <w:highlight w:val="none"/>
                <w:lang w:val="en-US" w:eastAsia="zh-CN"/>
              </w:rPr>
              <w:t>手册第</w:t>
            </w:r>
            <w:r>
              <w:rPr>
                <w:rFonts w:hint="eastAsia"/>
                <w:sz w:val="21"/>
                <w:szCs w:val="21"/>
                <w:lang w:val="en-US" w:eastAsia="zh-CN"/>
              </w:rPr>
              <w:t>6.1.3</w:t>
            </w:r>
            <w:r>
              <w:rPr>
                <w:rFonts w:hint="eastAsia"/>
                <w:color w:val="auto"/>
                <w:highlight w:val="none"/>
                <w:lang w:val="en-US" w:eastAsia="zh-CN"/>
              </w:rPr>
              <w:t>条款、</w:t>
            </w:r>
            <w:r>
              <w:rPr>
                <w:color w:val="auto"/>
                <w:highlight w:val="none"/>
              </w:rPr>
              <w:sym w:font="Wingdings" w:char="00FE"/>
            </w:r>
            <w:r>
              <w:rPr>
                <w:rFonts w:hint="eastAsia"/>
                <w:color w:val="auto"/>
                <w:highlight w:val="none"/>
                <w:lang w:val="en-US" w:eastAsia="zh-CN"/>
              </w:rPr>
              <w:t>《风险和机遇控制程序》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gridBefore w:val="1"/>
          <w:wBefore w:w="5" w:type="dxa"/>
          <w:trHeight w:val="2648" w:hRule="atLeast"/>
        </w:trPr>
        <w:tc>
          <w:tcPr>
            <w:tcW w:w="2160" w:type="dxa"/>
            <w:gridSpan w:val="2"/>
            <w:vMerge w:val="continue"/>
            <w:shd w:val="clear" w:color="auto" w:fill="auto"/>
          </w:tcPr>
          <w:p>
            <w:pPr>
              <w:rPr>
                <w:color w:val="auto"/>
                <w:highlight w:val="none"/>
              </w:rPr>
            </w:pPr>
          </w:p>
        </w:tc>
        <w:tc>
          <w:tcPr>
            <w:tcW w:w="960" w:type="dxa"/>
            <w:gridSpan w:val="4"/>
            <w:vMerge w:val="continue"/>
            <w:shd w:val="clear" w:color="auto" w:fill="auto"/>
          </w:tcPr>
          <w:p>
            <w:pPr>
              <w:rPr>
                <w:color w:val="auto"/>
                <w:highlight w:val="none"/>
              </w:rPr>
            </w:pPr>
          </w:p>
        </w:tc>
        <w:tc>
          <w:tcPr>
            <w:tcW w:w="745" w:type="dxa"/>
            <w:gridSpan w:val="4"/>
            <w:shd w:val="clear" w:color="auto" w:fill="auto"/>
            <w:vAlign w:val="top"/>
          </w:tcPr>
          <w:p>
            <w:pPr>
              <w:rPr>
                <w:rFonts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运行证据</w:t>
            </w:r>
          </w:p>
        </w:tc>
        <w:tc>
          <w:tcPr>
            <w:tcW w:w="9259" w:type="dxa"/>
            <w:gridSpan w:val="2"/>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lang w:val="en-US" w:eastAsia="zh-CN"/>
              </w:rPr>
            </w:pPr>
          </w:p>
          <w:tbl>
            <w:tblPr>
              <w:tblStyle w:val="1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2679"/>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shd w:val="clear" w:color="auto" w:fill="auto"/>
                </w:tcPr>
                <w:p>
                  <w:pPr>
                    <w:keepNext w:val="0"/>
                    <w:keepLines w:val="0"/>
                    <w:suppressLineNumbers w:val="0"/>
                    <w:spacing w:before="0" w:beforeAutospacing="0" w:after="0" w:afterAutospacing="0"/>
                    <w:ind w:left="0" w:right="0"/>
                    <w:rPr>
                      <w:rFonts w:hint="eastAsia" w:ascii="宋体" w:hAnsi="宋体" w:eastAsia="宋体"/>
                      <w:color w:val="auto"/>
                      <w:kern w:val="2"/>
                      <w:szCs w:val="24"/>
                      <w:highlight w:val="none"/>
                      <w:lang w:val="en-US" w:eastAsia="zh-CN"/>
                    </w:rPr>
                  </w:pPr>
                  <w:r>
                    <w:rPr>
                      <w:rFonts w:hint="eastAsia"/>
                      <w:color w:val="auto"/>
                      <w:highlight w:val="none"/>
                    </w:rPr>
                    <w:t>职业健康安全</w:t>
                  </w:r>
                  <w:r>
                    <w:rPr>
                      <w:rFonts w:hint="eastAsia"/>
                      <w:color w:val="auto"/>
                      <w:highlight w:val="none"/>
                      <w:lang w:val="en-US" w:eastAsia="zh-CN"/>
                    </w:rPr>
                    <w:t>绩效</w:t>
                  </w:r>
                </w:p>
              </w:tc>
              <w:tc>
                <w:tcPr>
                  <w:tcW w:w="2679"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控制措施</w:t>
                  </w:r>
                </w:p>
              </w:tc>
              <w:tc>
                <w:tcPr>
                  <w:tcW w:w="1350"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责任部门</w:t>
                  </w:r>
                </w:p>
              </w:tc>
              <w:tc>
                <w:tcPr>
                  <w:tcW w:w="1774"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olor w:val="auto"/>
                      <w:kern w:val="2"/>
                      <w:szCs w:val="24"/>
                      <w:highlight w:val="none"/>
                      <w:lang w:val="en-US" w:eastAsia="zh-CN"/>
                    </w:rPr>
                    <w:t>归口部门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shd w:val="clear" w:color="auto" w:fill="auto"/>
                </w:tcPr>
                <w:p>
                  <w:pPr>
                    <w:keepNext w:val="0"/>
                    <w:keepLines w:val="0"/>
                    <w:suppressLineNumbers w:val="0"/>
                    <w:spacing w:before="0" w:beforeAutospacing="0" w:after="0" w:afterAutospacing="0"/>
                    <w:ind w:left="0" w:right="0"/>
                    <w:rPr>
                      <w:rFonts w:hint="default"/>
                      <w:color w:val="auto"/>
                      <w:highlight w:val="none"/>
                      <w:lang w:val="en-US" w:eastAsia="zh-CN"/>
                    </w:rPr>
                  </w:pPr>
                  <w:r>
                    <w:rPr>
                      <w:rFonts w:hint="eastAsia"/>
                      <w:color w:val="auto"/>
                      <w:highlight w:val="none"/>
                    </w:rPr>
                    <w:t>工作、工作组织和工作环境适合</w:t>
                  </w:r>
                  <w:r>
                    <w:rPr>
                      <w:color w:val="auto"/>
                      <w:highlight w:val="none"/>
                    </w:rPr>
                    <w:t>于</w:t>
                  </w:r>
                  <w:r>
                    <w:rPr>
                      <w:rFonts w:hint="eastAsia"/>
                      <w:color w:val="auto"/>
                      <w:highlight w:val="none"/>
                    </w:rPr>
                    <w:t>工作人员</w:t>
                  </w:r>
                </w:p>
              </w:tc>
              <w:tc>
                <w:tcPr>
                  <w:tcW w:w="2679"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制定方案、目标考核</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GB" w:eastAsia="zh-CN" w:bidi="ar-SA"/>
                    </w:rPr>
                  </w:pPr>
                  <w:r>
                    <w:rPr>
                      <w:rFonts w:hint="eastAsia"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GB"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消除危险源</w:t>
                  </w:r>
                </w:p>
              </w:tc>
              <w:tc>
                <w:tcPr>
                  <w:tcW w:w="2679"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减少员工误操作、对员工进行岗前培训和入职培训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rPr>
                    <w:t>降低职业健康安全风险</w:t>
                  </w:r>
                </w:p>
              </w:tc>
              <w:tc>
                <w:tcPr>
                  <w:tcW w:w="2679"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减少员工对危险接触、不定期对岗前培、入职和岗后培训</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各部门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其他机遇</w:t>
                  </w:r>
                </w:p>
              </w:tc>
              <w:tc>
                <w:tcPr>
                  <w:tcW w:w="2679"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加强员工内部培训、定期员工谈心或员工满意度调查</w:t>
                  </w:r>
                </w:p>
              </w:tc>
              <w:tc>
                <w:tcPr>
                  <w:tcW w:w="1350" w:type="dxa"/>
                  <w:shd w:val="clear" w:color="auto" w:fill="auto"/>
                  <w:vAlign w:val="center"/>
                </w:tcPr>
                <w:p>
                  <w:pPr>
                    <w:keepNext w:val="0"/>
                    <w:keepLines w:val="0"/>
                    <w:suppressLineNumbers w:val="0"/>
                    <w:spacing w:before="0" w:beforeAutospacing="0" w:after="0" w:afterAutospacing="0"/>
                    <w:ind w:left="0" w:leftChars="0" w:right="0" w:rightChars="0"/>
                    <w:rPr>
                      <w:rFonts w:hint="default"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员工代表</w:t>
                  </w:r>
                </w:p>
              </w:tc>
              <w:tc>
                <w:tcPr>
                  <w:tcW w:w="1774"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highlight w:val="none"/>
                      <w:lang w:val="en-US" w:eastAsia="zh-CN" w:bidi="ar-SA"/>
                    </w:rPr>
                  </w:pPr>
                  <w:r>
                    <w:rPr>
                      <w:rFonts w:hint="eastAsia" w:cs="Times New Roman"/>
                      <w:color w:val="auto"/>
                      <w:kern w:val="2"/>
                      <w:sz w:val="21"/>
                      <w:szCs w:val="24"/>
                      <w:highlight w:val="no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shd w:val="clear" w:color="auto" w:fill="auto"/>
                </w:tcPr>
                <w:p>
                  <w:pPr>
                    <w:keepNext w:val="0"/>
                    <w:keepLines w:val="0"/>
                    <w:suppressLineNumbers w:val="0"/>
                    <w:spacing w:before="0" w:beforeAutospacing="0" w:after="0" w:afterAutospacing="0"/>
                    <w:ind w:left="0" w:right="0"/>
                    <w:rPr>
                      <w:rFonts w:hint="eastAsia"/>
                      <w:color w:val="auto"/>
                      <w:highlight w:val="none"/>
                    </w:rPr>
                  </w:pPr>
                </w:p>
              </w:tc>
              <w:tc>
                <w:tcPr>
                  <w:tcW w:w="2679"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350" w:type="dxa"/>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Times New Roman"/>
                      <w:color w:val="auto"/>
                      <w:kern w:val="2"/>
                      <w:sz w:val="21"/>
                      <w:szCs w:val="24"/>
                      <w:highlight w:val="none"/>
                      <w:lang w:val="en-US" w:eastAsia="zh-CN" w:bidi="ar-SA"/>
                    </w:rPr>
                  </w:pPr>
                </w:p>
              </w:tc>
              <w:tc>
                <w:tcPr>
                  <w:tcW w:w="1774"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olor w:val="auto"/>
                      <w:highlight w:val="none"/>
                    </w:rPr>
                  </w:pPr>
                </w:p>
              </w:tc>
            </w:tr>
          </w:tbl>
          <w:p>
            <w:pPr>
              <w:rPr>
                <w:color w:val="auto"/>
                <w:highlight w:val="none"/>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color w:val="000000"/>
                <w:szCs w:val="21"/>
                <w:highlight w:val="none"/>
              </w:rPr>
            </w:pPr>
            <w:r>
              <w:rPr>
                <w:rFonts w:hint="eastAsia"/>
                <w:color w:val="000000"/>
                <w:szCs w:val="21"/>
                <w:highlight w:val="none"/>
                <w:lang w:val="en-US" w:eastAsia="zh-CN"/>
              </w:rPr>
              <w:t>管理</w:t>
            </w:r>
            <w:r>
              <w:rPr>
                <w:rFonts w:hint="eastAsia"/>
                <w:color w:val="000000"/>
                <w:szCs w:val="21"/>
                <w:highlight w:val="none"/>
              </w:rPr>
              <w:t>目标及其实现的策划</w:t>
            </w:r>
          </w:p>
          <w:p>
            <w:pPr>
              <w:rPr>
                <w:highlight w:val="none"/>
              </w:rPr>
            </w:pPr>
          </w:p>
        </w:tc>
        <w:tc>
          <w:tcPr>
            <w:tcW w:w="960" w:type="dxa"/>
            <w:gridSpan w:val="4"/>
            <w:vMerge w:val="restart"/>
            <w:shd w:val="clear" w:color="auto" w:fill="auto"/>
          </w:tcPr>
          <w:p>
            <w:r>
              <w:rPr>
                <w:rFonts w:hint="eastAsia"/>
              </w:rPr>
              <w:t>Q6.2</w:t>
            </w:r>
          </w:p>
          <w:p>
            <w:pPr>
              <w:rPr>
                <w:rFonts w:hint="eastAsia"/>
              </w:rPr>
            </w:pPr>
            <w:r>
              <w:rPr>
                <w:rFonts w:hint="eastAsia"/>
              </w:rPr>
              <w:t>F6.2</w:t>
            </w:r>
          </w:p>
          <w:p>
            <w:pPr>
              <w:pStyle w:val="15"/>
              <w:rPr>
                <w:rFonts w:hint="eastAsia"/>
                <w:color w:val="000000"/>
                <w:szCs w:val="21"/>
                <w:highlight w:val="none"/>
                <w:lang w:val="en-US" w:eastAsia="zh-CN"/>
              </w:rPr>
            </w:pPr>
            <w:r>
              <w:rPr>
                <w:rFonts w:hint="eastAsia"/>
                <w:color w:val="000000"/>
                <w:szCs w:val="21"/>
                <w:highlight w:val="none"/>
                <w:lang w:val="en-US" w:eastAsia="zh-CN"/>
              </w:rPr>
              <w:t>E6.2</w:t>
            </w:r>
          </w:p>
          <w:p>
            <w:pPr>
              <w:pStyle w:val="15"/>
              <w:rPr>
                <w:rFonts w:hint="default"/>
                <w:color w:val="000000"/>
                <w:szCs w:val="21"/>
                <w:highlight w:val="none"/>
                <w:lang w:val="en-US" w:eastAsia="zh-CN"/>
              </w:rPr>
            </w:pPr>
            <w:r>
              <w:rPr>
                <w:rFonts w:hint="eastAsia"/>
                <w:color w:val="000000"/>
                <w:szCs w:val="21"/>
                <w:highlight w:val="none"/>
                <w:lang w:val="en-US" w:eastAsia="zh-CN"/>
              </w:rPr>
              <w:t>O6.2</w:t>
            </w:r>
          </w:p>
        </w:tc>
        <w:tc>
          <w:tcPr>
            <w:tcW w:w="745" w:type="dxa"/>
            <w:gridSpan w:val="4"/>
            <w:shd w:val="clear" w:color="auto" w:fill="auto"/>
          </w:tcPr>
          <w:p>
            <w:pPr>
              <w:rPr>
                <w:highlight w:val="none"/>
              </w:rPr>
            </w:pPr>
            <w:r>
              <w:rPr>
                <w:rFonts w:hint="eastAsia"/>
                <w:highlight w:val="none"/>
              </w:rPr>
              <w:t>文件名称</w:t>
            </w:r>
          </w:p>
        </w:tc>
        <w:tc>
          <w:tcPr>
            <w:tcW w:w="9256" w:type="dxa"/>
            <w:gridSpan w:val="2"/>
            <w:shd w:val="clear" w:color="auto" w:fill="auto"/>
          </w:tcPr>
          <w:p>
            <w:pPr>
              <w:rPr>
                <w:highlight w:val="none"/>
              </w:rPr>
            </w:pPr>
            <w:r>
              <w:rPr>
                <w:rFonts w:hint="eastAsia"/>
                <w:highlight w:val="none"/>
              </w:rPr>
              <w:t>如：</w:t>
            </w:r>
            <w:r>
              <w:rPr>
                <w:highlight w:val="none"/>
              </w:rPr>
              <w:sym w:font="Wingdings" w:char="00FE"/>
            </w:r>
            <w:r>
              <w:rPr>
                <w:rFonts w:hint="eastAsia"/>
                <w:highlight w:val="none"/>
              </w:rPr>
              <w:t>手册第6.2章、</w:t>
            </w:r>
            <w:r>
              <w:rPr>
                <w:highlight w:val="none"/>
              </w:rPr>
              <w:sym w:font="Wingdings" w:char="00FE"/>
            </w:r>
            <w:r>
              <w:rPr>
                <w:rFonts w:hint="eastAsia"/>
                <w:highlight w:val="none"/>
              </w:rPr>
              <w:t>《目标分解及完成情况考核表》</w:t>
            </w:r>
          </w:p>
        </w:tc>
        <w:tc>
          <w:tcPr>
            <w:tcW w:w="1589"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trPr>
        <w:tc>
          <w:tcPr>
            <w:tcW w:w="2164" w:type="dxa"/>
            <w:gridSpan w:val="2"/>
            <w:vMerge w:val="continue"/>
            <w:shd w:val="clear" w:color="auto" w:fill="auto"/>
          </w:tcPr>
          <w:p>
            <w:pPr>
              <w:rPr>
                <w:highlight w:val="none"/>
              </w:rPr>
            </w:pPr>
          </w:p>
        </w:tc>
        <w:tc>
          <w:tcPr>
            <w:tcW w:w="960" w:type="dxa"/>
            <w:gridSpan w:val="4"/>
            <w:vMerge w:val="continue"/>
            <w:shd w:val="clear" w:color="auto" w:fill="auto"/>
          </w:tcPr>
          <w:p>
            <w:pPr>
              <w:rPr>
                <w:highlight w:val="none"/>
              </w:rPr>
            </w:pPr>
          </w:p>
        </w:tc>
        <w:tc>
          <w:tcPr>
            <w:tcW w:w="745" w:type="dxa"/>
            <w:gridSpan w:val="4"/>
            <w:shd w:val="clear" w:color="auto" w:fill="auto"/>
          </w:tcPr>
          <w:p>
            <w:pPr>
              <w:rPr>
                <w:highlight w:val="none"/>
              </w:rPr>
            </w:pPr>
            <w:r>
              <w:rPr>
                <w:rFonts w:hint="eastAsia"/>
                <w:highlight w:val="none"/>
              </w:rPr>
              <w:t>运行证据</w:t>
            </w:r>
          </w:p>
        </w:tc>
        <w:tc>
          <w:tcPr>
            <w:tcW w:w="9256" w:type="dxa"/>
            <w:gridSpan w:val="2"/>
            <w:shd w:val="clear" w:color="auto" w:fill="auto"/>
          </w:tcPr>
          <w:p>
            <w:pPr>
              <w:rPr>
                <w:rFonts w:hint="eastAsia"/>
                <w:highlight w:val="none"/>
              </w:rPr>
            </w:pPr>
            <w:r>
              <w:rPr>
                <w:rFonts w:hint="eastAsia"/>
                <w:highlight w:val="none"/>
              </w:rPr>
              <w:t>组织建立了与方针一致的文件化的管理目标。为实现总的</w:t>
            </w:r>
            <w:r>
              <w:rPr>
                <w:rFonts w:hint="eastAsia"/>
                <w:highlight w:val="none"/>
                <w:lang w:val="en-US" w:eastAsia="zh-CN"/>
              </w:rPr>
              <w:t>管理</w:t>
            </w:r>
            <w:r>
              <w:rPr>
                <w:rFonts w:hint="eastAsia"/>
                <w:highlight w:val="none"/>
              </w:rPr>
              <w:t>目标而建立的各层级</w:t>
            </w:r>
            <w:r>
              <w:rPr>
                <w:rFonts w:hint="eastAsia"/>
                <w:highlight w:val="none"/>
                <w:lang w:val="en-US" w:eastAsia="zh-CN"/>
              </w:rPr>
              <w:t>的</w:t>
            </w:r>
            <w:r>
              <w:rPr>
                <w:rFonts w:hint="eastAsia"/>
                <w:highlight w:val="none"/>
              </w:rPr>
              <w:t>目标</w:t>
            </w:r>
            <w:r>
              <w:rPr>
                <w:rFonts w:hint="eastAsia"/>
                <w:highlight w:val="none"/>
                <w:lang w:eastAsia="zh-CN"/>
              </w:rPr>
              <w:t>，</w:t>
            </w:r>
            <w:r>
              <w:rPr>
                <w:rFonts w:hint="eastAsia"/>
                <w:highlight w:val="none"/>
              </w:rPr>
              <w:t>具体、有针对性、可测量并且可实现。</w:t>
            </w:r>
          </w:p>
          <w:p>
            <w:pPr>
              <w:rPr>
                <w:highlight w:val="none"/>
              </w:rPr>
            </w:pPr>
            <w:r>
              <w:rPr>
                <w:rFonts w:hint="eastAsia"/>
                <w:highlight w:val="none"/>
              </w:rPr>
              <w:t>总</w:t>
            </w:r>
            <w:r>
              <w:rPr>
                <w:rFonts w:hint="eastAsia"/>
                <w:highlight w:val="none"/>
                <w:lang w:val="en-US" w:eastAsia="zh-CN"/>
              </w:rPr>
              <w:t>管理</w:t>
            </w:r>
            <w:r>
              <w:rPr>
                <w:rFonts w:hint="eastAsia"/>
                <w:highlight w:val="none"/>
              </w:rPr>
              <w:t>目标</w:t>
            </w:r>
            <w:r>
              <w:rPr>
                <w:rFonts w:hint="eastAsia"/>
                <w:highlight w:val="none"/>
                <w:lang w:val="en-US" w:eastAsia="zh-CN"/>
              </w:rPr>
              <w:t>的</w:t>
            </w:r>
            <w:r>
              <w:rPr>
                <w:rFonts w:hint="eastAsia"/>
                <w:highlight w:val="none"/>
              </w:rPr>
              <w:t>实现情况的评价，及其测量方法是：</w:t>
            </w:r>
          </w:p>
          <w:p>
            <w:pPr>
              <w:pStyle w:val="15"/>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50"/>
              <w:gridCol w:w="1997"/>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tcPr>
                <w:p>
                  <w:pPr>
                    <w:rPr>
                      <w:rFonts w:ascii="宋体" w:hAnsi="宋体"/>
                      <w:sz w:val="21"/>
                      <w:szCs w:val="21"/>
                      <w:highlight w:val="none"/>
                    </w:rPr>
                  </w:pPr>
                  <w:r>
                    <w:rPr>
                      <w:rFonts w:hint="eastAsia" w:ascii="宋体" w:hAnsi="宋体"/>
                      <w:sz w:val="21"/>
                      <w:szCs w:val="21"/>
                      <w:highlight w:val="none"/>
                      <w:lang w:val="en-US" w:eastAsia="zh-CN"/>
                    </w:rPr>
                    <w:t>管理</w:t>
                  </w:r>
                  <w:r>
                    <w:rPr>
                      <w:rFonts w:hint="eastAsia" w:ascii="宋体" w:hAnsi="宋体"/>
                      <w:sz w:val="21"/>
                      <w:szCs w:val="21"/>
                      <w:highlight w:val="none"/>
                    </w:rPr>
                    <w:t>目标</w:t>
                  </w:r>
                </w:p>
              </w:tc>
              <w:tc>
                <w:tcPr>
                  <w:tcW w:w="2050" w:type="dxa"/>
                  <w:shd w:val="clear" w:color="auto" w:fill="auto"/>
                </w:tcPr>
                <w:p>
                  <w:pPr>
                    <w:rPr>
                      <w:rFonts w:ascii="宋体" w:hAnsi="宋体"/>
                      <w:sz w:val="21"/>
                      <w:szCs w:val="21"/>
                      <w:highlight w:val="none"/>
                    </w:rPr>
                  </w:pPr>
                  <w:r>
                    <w:rPr>
                      <w:rFonts w:hint="eastAsia" w:ascii="宋体" w:hAnsi="宋体"/>
                      <w:sz w:val="21"/>
                      <w:szCs w:val="21"/>
                      <w:highlight w:val="none"/>
                    </w:rPr>
                    <w:t>计算方法</w:t>
                  </w:r>
                </w:p>
              </w:tc>
              <w:tc>
                <w:tcPr>
                  <w:tcW w:w="1997" w:type="dxa"/>
                  <w:shd w:val="clear" w:color="auto" w:fill="auto"/>
                </w:tcPr>
                <w:p>
                  <w:pPr>
                    <w:rPr>
                      <w:rFonts w:ascii="宋体" w:hAnsi="宋体"/>
                      <w:sz w:val="21"/>
                      <w:szCs w:val="21"/>
                      <w:highlight w:val="none"/>
                    </w:rPr>
                  </w:pPr>
                  <w:r>
                    <w:rPr>
                      <w:rFonts w:hint="eastAsia" w:ascii="宋体" w:hAnsi="宋体"/>
                      <w:sz w:val="21"/>
                      <w:szCs w:val="21"/>
                      <w:highlight w:val="none"/>
                    </w:rPr>
                    <w:t>责任部门</w:t>
                  </w:r>
                </w:p>
              </w:tc>
              <w:tc>
                <w:tcPr>
                  <w:tcW w:w="2184" w:type="dxa"/>
                  <w:shd w:val="clear" w:color="auto" w:fill="auto"/>
                </w:tcPr>
                <w:p>
                  <w:pPr>
                    <w:rPr>
                      <w:rFonts w:ascii="宋体" w:hAnsi="宋体"/>
                      <w:sz w:val="21"/>
                      <w:szCs w:val="21"/>
                      <w:highlight w:val="none"/>
                    </w:rPr>
                  </w:pPr>
                  <w:r>
                    <w:rPr>
                      <w:rFonts w:hint="eastAsia" w:ascii="宋体" w:hAnsi="宋体"/>
                      <w:sz w:val="21"/>
                      <w:szCs w:val="21"/>
                      <w:highlight w:val="none"/>
                    </w:rPr>
                    <w:t>目标实际完成</w:t>
                  </w:r>
                </w:p>
                <w:p>
                  <w:pPr>
                    <w:rPr>
                      <w:rFonts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2021.08-2022.10</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center"/>
                </w:tcPr>
                <w:p>
                  <w:pPr>
                    <w:pStyle w:val="9"/>
                    <w:keepNext w:val="0"/>
                    <w:keepLines w:val="0"/>
                    <w:widowControl/>
                    <w:suppressLineNumbers w:val="0"/>
                    <w:spacing w:before="0" w:beforeAutospacing="0" w:after="0" w:afterAutospacing="0"/>
                    <w:ind w:left="0" w:right="0" w:firstLine="0"/>
                    <w:rPr>
                      <w:rFonts w:hint="eastAsia" w:ascii="Times New Roman" w:hAnsi="Times New Roman" w:eastAsia="宋体" w:cs="Times New Roman"/>
                      <w:b w:val="0"/>
                      <w:bCs w:val="0"/>
                      <w:kern w:val="2"/>
                      <w:sz w:val="21"/>
                      <w:szCs w:val="21"/>
                      <w:highlight w:val="none"/>
                      <w:lang w:val="en-US" w:eastAsia="zh-CN" w:bidi="ar-SA"/>
                    </w:rPr>
                  </w:pPr>
                  <w:r>
                    <w:rPr>
                      <w:sz w:val="21"/>
                      <w:szCs w:val="21"/>
                    </w:rPr>
                    <w:t>食品安全事故为0</w:t>
                  </w:r>
                </w:p>
              </w:tc>
              <w:tc>
                <w:tcPr>
                  <w:tcW w:w="20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GB" w:eastAsia="zh-CN" w:bidi="ar-SA"/>
                    </w:rPr>
                  </w:pPr>
                  <w:r>
                    <w:rPr>
                      <w:rFonts w:hint="eastAsia"/>
                      <w:color w:val="000000"/>
                      <w:sz w:val="21"/>
                      <w:szCs w:val="21"/>
                      <w:highlight w:val="none"/>
                      <w:lang w:val="en-US" w:eastAsia="zh-CN"/>
                    </w:rPr>
                    <w:t>按照实际发生次数</w:t>
                  </w:r>
                </w:p>
              </w:tc>
              <w:tc>
                <w:tcPr>
                  <w:tcW w:w="199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18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center"/>
                </w:tcPr>
                <w:p>
                  <w:pPr>
                    <w:pStyle w:val="9"/>
                    <w:keepNext w:val="0"/>
                    <w:keepLines w:val="0"/>
                    <w:widowControl/>
                    <w:suppressLineNumbers w:val="0"/>
                    <w:spacing w:before="0" w:beforeAutospacing="0" w:after="0" w:afterAutospacing="0"/>
                    <w:ind w:left="0" w:right="0" w:firstLine="0"/>
                    <w:rPr>
                      <w:rFonts w:hint="eastAsia" w:ascii="Times New Roman" w:hAnsi="Times New Roman" w:eastAsia="宋体" w:cs="Times New Roman"/>
                      <w:b w:val="0"/>
                      <w:bCs w:val="0"/>
                      <w:kern w:val="2"/>
                      <w:sz w:val="21"/>
                      <w:szCs w:val="21"/>
                      <w:highlight w:val="none"/>
                      <w:lang w:val="en-US" w:eastAsia="zh-CN" w:bidi="ar-SA"/>
                    </w:rPr>
                  </w:pPr>
                  <w:r>
                    <w:rPr>
                      <w:sz w:val="21"/>
                      <w:szCs w:val="21"/>
                    </w:rPr>
                    <w:t>顾客满意度≥85%</w:t>
                  </w:r>
                </w:p>
              </w:tc>
              <w:tc>
                <w:tcPr>
                  <w:tcW w:w="20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顾客满意度调查统计</w:t>
                  </w:r>
                </w:p>
              </w:tc>
              <w:tc>
                <w:tcPr>
                  <w:tcW w:w="199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餐饮部</w:t>
                  </w:r>
                </w:p>
              </w:tc>
              <w:tc>
                <w:tcPr>
                  <w:tcW w:w="218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95%（2021.08-2021.12）96%（2022.01-2022.10）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shd w:val="clear" w:color="auto" w:fill="auto"/>
                  <w:vAlign w:val="top"/>
                </w:tcPr>
                <w:p>
                  <w:pPr>
                    <w:pStyle w:val="9"/>
                    <w:keepNext w:val="0"/>
                    <w:keepLines w:val="0"/>
                    <w:widowControl/>
                    <w:suppressLineNumbers w:val="0"/>
                    <w:spacing w:before="0" w:beforeAutospacing="0" w:after="0" w:afterAutospacing="0"/>
                    <w:ind w:left="0" w:right="0" w:firstLine="0"/>
                    <w:rPr>
                      <w:rFonts w:ascii="宋体" w:hAnsi="宋体" w:eastAsia="宋体" w:cs="Times New Roman"/>
                      <w:kern w:val="2"/>
                      <w:sz w:val="21"/>
                      <w:szCs w:val="21"/>
                      <w:highlight w:val="none"/>
                      <w:lang w:val="en-US" w:eastAsia="zh-CN" w:bidi="ar-SA"/>
                    </w:rPr>
                  </w:pPr>
                  <w:r>
                    <w:rPr>
                      <w:sz w:val="21"/>
                      <w:szCs w:val="21"/>
                    </w:rPr>
                    <w:t>固废分类收集合规处理率 100%</w:t>
                  </w:r>
                </w:p>
              </w:tc>
              <w:tc>
                <w:tcPr>
                  <w:tcW w:w="2050"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分类数/总数X100%</w:t>
                  </w:r>
                </w:p>
              </w:tc>
              <w:tc>
                <w:tcPr>
                  <w:tcW w:w="199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184"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vAlign w:val="top"/>
                </w:tcPr>
                <w:p>
                  <w:pPr>
                    <w:pStyle w:val="9"/>
                    <w:keepNext w:val="0"/>
                    <w:keepLines w:val="0"/>
                    <w:widowControl/>
                    <w:suppressLineNumbers w:val="0"/>
                    <w:spacing w:before="0" w:beforeAutospacing="0" w:after="0" w:afterAutospacing="0"/>
                    <w:ind w:left="0" w:right="0" w:firstLine="0"/>
                    <w:rPr>
                      <w:rFonts w:ascii="Times New Roman" w:hAnsi="Times New Roman" w:eastAsia="宋体" w:cs="Times New Roman"/>
                      <w:color w:val="000000"/>
                      <w:kern w:val="2"/>
                      <w:sz w:val="21"/>
                      <w:szCs w:val="21"/>
                      <w:highlight w:val="none"/>
                      <w:lang w:val="en-US" w:eastAsia="zh-CN" w:bidi="ar-SA"/>
                    </w:rPr>
                  </w:pPr>
                  <w:r>
                    <w:rPr>
                      <w:sz w:val="21"/>
                      <w:szCs w:val="21"/>
                    </w:rPr>
                    <w:t xml:space="preserve">重大安全责任事故为0 </w:t>
                  </w:r>
                </w:p>
              </w:tc>
              <w:tc>
                <w:tcPr>
                  <w:tcW w:w="2050"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按照实际发生次数</w:t>
                  </w:r>
                </w:p>
              </w:tc>
              <w:tc>
                <w:tcPr>
                  <w:tcW w:w="1997"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厨务部</w:t>
                  </w:r>
                </w:p>
              </w:tc>
              <w:tc>
                <w:tcPr>
                  <w:tcW w:w="2184"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vAlign w:val="top"/>
                </w:tcPr>
                <w:p>
                  <w:pPr>
                    <w:pStyle w:val="9"/>
                    <w:keepNext w:val="0"/>
                    <w:keepLines w:val="0"/>
                    <w:widowControl/>
                    <w:suppressLineNumbers w:val="0"/>
                    <w:spacing w:before="0" w:beforeAutospacing="0" w:after="0" w:afterAutospacing="0"/>
                    <w:ind w:left="0" w:right="0" w:firstLine="0"/>
                    <w:rPr>
                      <w:rFonts w:hint="eastAsia" w:ascii="Times New Roman" w:hAnsi="Times New Roman" w:eastAsia="宋体" w:cs="Times New Roman"/>
                      <w:b w:val="0"/>
                      <w:bCs w:val="0"/>
                      <w:kern w:val="2"/>
                      <w:sz w:val="21"/>
                      <w:szCs w:val="21"/>
                      <w:highlight w:val="none"/>
                      <w:lang w:val="en-US" w:eastAsia="zh-CN" w:bidi="ar-SA"/>
                    </w:rPr>
                  </w:pPr>
                  <w:r>
                    <w:rPr>
                      <w:sz w:val="21"/>
                      <w:szCs w:val="21"/>
                    </w:rPr>
                    <w:t>火灾、爆炸事故发生率为0</w:t>
                  </w:r>
                </w:p>
              </w:tc>
              <w:tc>
                <w:tcPr>
                  <w:tcW w:w="2050" w:type="dxa"/>
                  <w:vAlign w:val="top"/>
                </w:tcPr>
                <w:p>
                  <w:pPr>
                    <w:widowControl/>
                    <w:spacing w:before="40"/>
                    <w:jc w:val="left"/>
                    <w:rPr>
                      <w:rFonts w:hint="eastAsia"/>
                      <w:color w:val="000000"/>
                      <w:sz w:val="21"/>
                      <w:szCs w:val="21"/>
                      <w:highlight w:val="none"/>
                      <w:lang w:val="en-US" w:eastAsia="zh-CN"/>
                    </w:rPr>
                  </w:pPr>
                  <w:r>
                    <w:rPr>
                      <w:rFonts w:hint="eastAsia"/>
                      <w:color w:val="000000"/>
                      <w:sz w:val="21"/>
                      <w:szCs w:val="21"/>
                      <w:highlight w:val="none"/>
                      <w:lang w:val="en-US" w:eastAsia="zh-CN"/>
                    </w:rPr>
                    <w:t>按照实际发生次数</w:t>
                  </w:r>
                </w:p>
              </w:tc>
              <w:tc>
                <w:tcPr>
                  <w:tcW w:w="1997" w:type="dxa"/>
                  <w:vAlign w:val="top"/>
                </w:tcPr>
                <w:p>
                  <w:pPr>
                    <w:pStyle w:val="15"/>
                    <w:rPr>
                      <w:rFonts w:hint="default"/>
                      <w:lang w:val="en-US" w:eastAsia="zh-CN"/>
                    </w:rPr>
                  </w:pPr>
                  <w:r>
                    <w:rPr>
                      <w:rFonts w:hint="eastAsia"/>
                      <w:lang w:val="en-US" w:eastAsia="zh-CN"/>
                    </w:rPr>
                    <w:t>各部门</w:t>
                  </w:r>
                </w:p>
              </w:tc>
              <w:tc>
                <w:tcPr>
                  <w:tcW w:w="2184" w:type="dxa"/>
                  <w:vAlign w:val="top"/>
                </w:tcPr>
                <w:p>
                  <w:pPr>
                    <w:widowControl/>
                    <w:spacing w:before="40"/>
                    <w:jc w:val="left"/>
                    <w:rPr>
                      <w:rFonts w:hint="default"/>
                      <w:color w:val="000000"/>
                      <w:sz w:val="21"/>
                      <w:szCs w:val="21"/>
                      <w:highlight w:val="none"/>
                      <w:lang w:val="en-US" w:eastAsia="zh-CN"/>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vAlign w:val="top"/>
                </w:tcPr>
                <w:p>
                  <w:pPr>
                    <w:pStyle w:val="9"/>
                    <w:keepNext w:val="0"/>
                    <w:keepLines w:val="0"/>
                    <w:widowControl/>
                    <w:suppressLineNumbers w:val="0"/>
                    <w:spacing w:before="0" w:beforeAutospacing="0" w:after="0" w:afterAutospacing="0"/>
                    <w:ind w:left="0" w:right="0" w:firstLine="0"/>
                    <w:rPr>
                      <w:rFonts w:hint="default" w:eastAsia="宋体"/>
                      <w:sz w:val="21"/>
                      <w:szCs w:val="21"/>
                      <w:lang w:val="en-US" w:eastAsia="zh-CN"/>
                    </w:rPr>
                  </w:pPr>
                  <w:r>
                    <w:rPr>
                      <w:rFonts w:hint="eastAsia"/>
                      <w:sz w:val="21"/>
                      <w:szCs w:val="21"/>
                      <w:lang w:val="en-US" w:eastAsia="zh-CN"/>
                    </w:rPr>
                    <w:t>厨余垃圾合规处理100%</w:t>
                  </w:r>
                </w:p>
              </w:tc>
              <w:tc>
                <w:tcPr>
                  <w:tcW w:w="2050" w:type="dxa"/>
                  <w:vAlign w:val="top"/>
                </w:tcPr>
                <w:p>
                  <w:pPr>
                    <w:widowControl/>
                    <w:spacing w:before="40"/>
                    <w:jc w:val="left"/>
                    <w:rPr>
                      <w:rFonts w:hint="eastAsia"/>
                      <w:color w:val="000000"/>
                      <w:sz w:val="21"/>
                      <w:szCs w:val="21"/>
                      <w:highlight w:val="none"/>
                      <w:lang w:val="en-US" w:eastAsia="zh-CN"/>
                    </w:rPr>
                  </w:pPr>
                </w:p>
              </w:tc>
              <w:tc>
                <w:tcPr>
                  <w:tcW w:w="1997" w:type="dxa"/>
                  <w:vAlign w:val="top"/>
                </w:tcPr>
                <w:p>
                  <w:pPr>
                    <w:widowControl/>
                    <w:spacing w:before="40"/>
                    <w:jc w:val="left"/>
                    <w:rPr>
                      <w:rFonts w:hint="eastAsia"/>
                      <w:lang w:val="en-US" w:eastAsia="zh-CN"/>
                    </w:rPr>
                  </w:pPr>
                  <w:r>
                    <w:rPr>
                      <w:rFonts w:hint="eastAsia"/>
                      <w:lang w:val="en-US" w:eastAsia="zh-CN"/>
                    </w:rPr>
                    <w:t>餐饮部</w:t>
                  </w:r>
                </w:p>
                <w:p>
                  <w:pPr>
                    <w:widowControl/>
                    <w:spacing w:before="40"/>
                    <w:jc w:val="left"/>
                    <w:rPr>
                      <w:rFonts w:hint="eastAsia"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厨务部</w:t>
                  </w:r>
                </w:p>
              </w:tc>
              <w:tc>
                <w:tcPr>
                  <w:tcW w:w="2184" w:type="dxa"/>
                  <w:vAlign w:val="top"/>
                </w:tcPr>
                <w:p>
                  <w:pPr>
                    <w:widowControl/>
                    <w:spacing w:before="40"/>
                    <w:jc w:val="left"/>
                    <w:rPr>
                      <w:rFonts w:hint="default"/>
                      <w:color w:val="000000"/>
                      <w:sz w:val="21"/>
                      <w:szCs w:val="21"/>
                      <w:highlight w:val="none"/>
                      <w:lang w:val="en-US" w:eastAsia="zh-CN"/>
                    </w:rPr>
                  </w:pPr>
                  <w:r>
                    <w:rPr>
                      <w:rFonts w:hint="eastAsia"/>
                      <w:color w:val="000000"/>
                      <w:sz w:val="21"/>
                      <w:szCs w:val="21"/>
                      <w:highlight w:val="none"/>
                      <w:lang w:val="en-US" w:eastAsia="zh-CN"/>
                    </w:rPr>
                    <w:t>100%</w:t>
                  </w:r>
                </w:p>
              </w:tc>
            </w:tr>
          </w:tbl>
          <w:p>
            <w:pPr>
              <w:rPr>
                <w:rFonts w:hint="default"/>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目标已实现</w:t>
            </w:r>
            <w:r>
              <w:rPr>
                <w:rFonts w:hint="eastAsia"/>
                <w:highlight w:val="none"/>
                <w:lang w:eastAsia="zh-CN"/>
              </w:rPr>
              <w:t>，</w:t>
            </w:r>
            <w:r>
              <w:rPr>
                <w:rFonts w:hint="eastAsia"/>
                <w:highlight w:val="none"/>
                <w:u w:val="single"/>
                <w:lang w:val="en-US" w:eastAsia="zh-CN"/>
              </w:rPr>
              <w:t xml:space="preserve"> </w:t>
            </w:r>
          </w:p>
          <w:p>
            <w:pPr>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c>
          <w:tcPr>
            <w:tcW w:w="1589"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pPr>
              <w:rPr>
                <w:color w:val="000000"/>
                <w:szCs w:val="21"/>
              </w:rPr>
            </w:pPr>
            <w:r>
              <w:rPr>
                <w:rFonts w:hint="eastAsia"/>
                <w:color w:val="000000"/>
                <w:szCs w:val="21"/>
              </w:rPr>
              <w:t>变更的策划</w:t>
            </w:r>
          </w:p>
          <w:p/>
        </w:tc>
        <w:tc>
          <w:tcPr>
            <w:tcW w:w="960" w:type="dxa"/>
            <w:gridSpan w:val="4"/>
            <w:vMerge w:val="restart"/>
            <w:shd w:val="clear" w:color="auto" w:fill="auto"/>
          </w:tcPr>
          <w:p>
            <w:pPr>
              <w:rPr>
                <w:color w:val="000000"/>
                <w:szCs w:val="21"/>
              </w:rPr>
            </w:pPr>
            <w:r>
              <w:rPr>
                <w:rFonts w:hint="eastAsia"/>
                <w:color w:val="000000"/>
                <w:szCs w:val="21"/>
              </w:rPr>
              <w:t>Q6.3</w:t>
            </w:r>
          </w:p>
          <w:p>
            <w:r>
              <w:rPr>
                <w:rFonts w:hint="eastAsia"/>
                <w:color w:val="000000"/>
                <w:szCs w:val="21"/>
              </w:rPr>
              <w:t>F6.3</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手册第6.3章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2"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rPr>
                <w:rFonts w:hint="default" w:eastAsia="宋体"/>
                <w:lang w:val="en-US" w:eastAsia="zh-CN"/>
              </w:rPr>
            </w:pPr>
            <w:r>
              <w:rPr>
                <w:rFonts w:hint="eastAsia"/>
              </w:rPr>
              <w:t xml:space="preserve">□组织结构变更 □部门职责变更 □主要原材料 </w:t>
            </w:r>
            <w:r>
              <w:rPr>
                <w:rFonts w:hint="eastAsia"/>
              </w:rPr>
              <w:sym w:font="Wingdings 2" w:char="0052"/>
            </w:r>
            <w:r>
              <w:rPr>
                <w:rFonts w:hint="eastAsia"/>
              </w:rPr>
              <w:t>关键人员</w:t>
            </w:r>
            <w:r>
              <w:rPr>
                <w:rFonts w:hint="eastAsia"/>
                <w:lang w:val="en-US" w:eastAsia="zh-CN"/>
              </w:rPr>
              <w:t xml:space="preserve">  </w:t>
            </w:r>
            <w:r>
              <w:rPr>
                <w:rFonts w:hint="eastAsia"/>
              </w:rPr>
              <w:t xml:space="preserve">□生产工艺/服务流程 </w:t>
            </w:r>
            <w:r>
              <w:rPr>
                <w:rFonts w:hint="eastAsia"/>
                <w:lang w:val="en-US" w:eastAsia="zh-CN"/>
              </w:rPr>
              <w:t xml:space="preserve"> </w:t>
            </w:r>
            <w:r>
              <w:rPr>
                <w:rFonts w:hint="eastAsia"/>
              </w:rPr>
              <w:sym w:font="Wingdings 2" w:char="00A3"/>
            </w:r>
            <w:r>
              <w:rPr>
                <w:rFonts w:hint="eastAsia"/>
              </w:rPr>
              <w:t xml:space="preserve">主要设备设施 □主要检测设备 </w:t>
            </w:r>
            <w:r>
              <w:rPr/>
              <w:sym w:font="Wingdings" w:char="00FE"/>
            </w:r>
            <w:r>
              <w:rPr>
                <w:rFonts w:hint="eastAsia"/>
              </w:rPr>
              <w:t>其他</w:t>
            </w:r>
            <w:r>
              <w:rPr>
                <w:rFonts w:hint="eastAsia"/>
                <w:lang w:eastAsia="zh-CN"/>
              </w:rPr>
              <w:t>——</w:t>
            </w:r>
            <w:r>
              <w:rPr>
                <w:rFonts w:hint="eastAsia"/>
                <w:lang w:val="en-US" w:eastAsia="zh-CN"/>
              </w:rPr>
              <w:t>体系审核过程中未发生重大变更</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7"/>
              <w:gridCol w:w="2581"/>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447" w:type="dxa"/>
                </w:tcPr>
                <w:p>
                  <w:r>
                    <w:rPr>
                      <w:rFonts w:hint="eastAsia"/>
                    </w:rPr>
                    <w:t>体系变更的内容说明</w:t>
                  </w:r>
                </w:p>
              </w:tc>
              <w:tc>
                <w:tcPr>
                  <w:tcW w:w="2581" w:type="dxa"/>
                </w:tcPr>
                <w:p>
                  <w:pPr>
                    <w:rPr>
                      <w:rFonts w:hint="default" w:eastAsia="宋体"/>
                      <w:lang w:val="en-US" w:eastAsia="zh-CN"/>
                    </w:rPr>
                  </w:p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tcPr>
                <w:p>
                  <w:r>
                    <w:rPr>
                      <w:rFonts w:hint="eastAsia"/>
                    </w:rPr>
                    <w:t>评价内容</w:t>
                  </w:r>
                </w:p>
              </w:tc>
              <w:tc>
                <w:tcPr>
                  <w:tcW w:w="2581"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tcPr>
                <w:p>
                  <w:r>
                    <w:rPr>
                      <w:rFonts w:hint="eastAsia"/>
                    </w:rPr>
                    <w:t>变更目的</w:t>
                  </w:r>
                </w:p>
              </w:tc>
              <w:tc>
                <w:tcPr>
                  <w:tcW w:w="2581"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tcPr>
                <w:p>
                  <w:r>
                    <w:rPr>
                      <w:rFonts w:hint="eastAsia"/>
                    </w:rPr>
                    <w:t>其潜在后果</w:t>
                  </w:r>
                </w:p>
              </w:tc>
              <w:tc>
                <w:tcPr>
                  <w:tcW w:w="2581"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447" w:type="dxa"/>
                </w:tcPr>
                <w:p>
                  <w:r>
                    <w:rPr>
                      <w:rFonts w:hint="eastAsia"/>
                    </w:rPr>
                    <w:t>管理体系的完整性</w:t>
                  </w:r>
                </w:p>
              </w:tc>
              <w:tc>
                <w:tcPr>
                  <w:tcW w:w="2581" w:type="dxa"/>
                </w:tcPr>
                <w:p>
                  <w:pPr>
                    <w:rPr>
                      <w:rFonts w:hint="eastAsia" w:eastAsia="宋体"/>
                      <w:lang w:eastAsia="zh-CN"/>
                    </w:rPr>
                  </w:pPr>
                  <w:r>
                    <w:rPr>
                      <w:rFonts w:hint="eastAsia"/>
                      <w:lang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tcPr>
                <w:p>
                  <w:r>
                    <w:rPr>
                      <w:rFonts w:hint="eastAsia"/>
                    </w:rPr>
                    <w:t>资源的可获得性</w:t>
                  </w:r>
                </w:p>
              </w:tc>
              <w:tc>
                <w:tcPr>
                  <w:tcW w:w="2581"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tcPr>
                <w:p>
                  <w:r>
                    <w:rPr>
                      <w:rFonts w:hint="eastAsia"/>
                    </w:rPr>
                    <w:t>职责和权限的分配或再分配</w:t>
                  </w:r>
                </w:p>
              </w:tc>
              <w:tc>
                <w:tcPr>
                  <w:tcW w:w="2581" w:type="dxa"/>
                </w:tcPr>
                <w:p>
                  <w:pPr>
                    <w:rPr>
                      <w:rFonts w:hint="default" w:eastAsia="宋体"/>
                      <w:lang w:val="en-US" w:eastAsia="zh-CN"/>
                    </w:rPr>
                  </w:pPr>
                  <w:r>
                    <w:rPr>
                      <w:rFonts w:hint="eastAsia"/>
                      <w:lang w:val="en-US" w:eastAsia="zh-CN"/>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Pr>
              <w:rPr>
                <w:rFonts w:hint="default" w:eastAsia="宋体"/>
                <w:lang w:val="en-US" w:eastAsia="zh-CN"/>
              </w:rPr>
            </w:pPr>
            <w:r>
              <w:rPr>
                <w:rFonts w:hint="eastAsia"/>
                <w:lang w:val="en-US" w:eastAsia="zh-CN"/>
              </w:rPr>
              <w:t xml:space="preserve">     </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164" w:type="dxa"/>
            <w:gridSpan w:val="2"/>
            <w:vMerge w:val="restart"/>
            <w:shd w:val="clear" w:color="auto" w:fill="auto"/>
          </w:tcPr>
          <w:p>
            <w:r>
              <w:rPr>
                <w:rFonts w:hint="eastAsia"/>
              </w:rPr>
              <w:t>资源（总则）</w:t>
            </w:r>
          </w:p>
        </w:tc>
        <w:tc>
          <w:tcPr>
            <w:tcW w:w="960" w:type="dxa"/>
            <w:gridSpan w:val="4"/>
            <w:vMerge w:val="restart"/>
            <w:shd w:val="clear" w:color="auto" w:fill="auto"/>
          </w:tcPr>
          <w:p>
            <w:pPr>
              <w:rPr>
                <w:sz w:val="21"/>
                <w:szCs w:val="21"/>
              </w:rPr>
            </w:pPr>
            <w:r>
              <w:rPr>
                <w:rFonts w:hint="eastAsia"/>
                <w:sz w:val="21"/>
                <w:szCs w:val="21"/>
              </w:rPr>
              <w:t>Q7.1</w:t>
            </w:r>
            <w:r>
              <w:rPr>
                <w:rFonts w:hint="eastAsia"/>
                <w:sz w:val="21"/>
                <w:szCs w:val="21"/>
                <w:lang w:val="en-US" w:eastAsia="zh-CN"/>
              </w:rPr>
              <w:t>.1</w:t>
            </w:r>
          </w:p>
          <w:p>
            <w:pPr>
              <w:rPr>
                <w:rFonts w:hint="eastAsia"/>
                <w:sz w:val="21"/>
                <w:szCs w:val="21"/>
                <w:lang w:val="en-US" w:eastAsia="zh-CN"/>
              </w:rPr>
            </w:pPr>
            <w:r>
              <w:rPr>
                <w:rFonts w:hint="eastAsia"/>
                <w:sz w:val="21"/>
                <w:szCs w:val="21"/>
              </w:rPr>
              <w:t>F7.1</w:t>
            </w:r>
            <w:r>
              <w:rPr>
                <w:rFonts w:hint="eastAsia"/>
                <w:sz w:val="21"/>
                <w:szCs w:val="21"/>
                <w:lang w:val="en-US" w:eastAsia="zh-CN"/>
              </w:rPr>
              <w:t>.1</w:t>
            </w:r>
          </w:p>
          <w:p>
            <w:pPr>
              <w:pStyle w:val="7"/>
              <w:rPr>
                <w:rFonts w:hint="eastAsia"/>
                <w:color w:val="000000"/>
                <w:sz w:val="21"/>
                <w:szCs w:val="21"/>
                <w:lang w:val="en-US" w:eastAsia="zh-CN"/>
              </w:rPr>
            </w:pPr>
            <w:r>
              <w:rPr>
                <w:rFonts w:hint="eastAsia"/>
                <w:color w:val="000000"/>
                <w:sz w:val="21"/>
                <w:szCs w:val="21"/>
                <w:lang w:val="en-US" w:eastAsia="zh-CN"/>
              </w:rPr>
              <w:t>E7.1</w:t>
            </w:r>
          </w:p>
          <w:p>
            <w:pPr>
              <w:pStyle w:val="7"/>
              <w:rPr>
                <w:rFonts w:hint="default"/>
                <w:color w:val="000000"/>
                <w:szCs w:val="21"/>
                <w:lang w:val="en-US" w:eastAsia="zh-CN"/>
              </w:rPr>
            </w:pPr>
            <w:r>
              <w:rPr>
                <w:rFonts w:hint="eastAsia"/>
                <w:color w:val="000000"/>
                <w:sz w:val="21"/>
                <w:szCs w:val="21"/>
                <w:lang w:val="en-US" w:eastAsia="zh-CN"/>
              </w:rPr>
              <w:t>O7.1</w:t>
            </w:r>
          </w:p>
        </w:tc>
        <w:tc>
          <w:tcPr>
            <w:tcW w:w="745" w:type="dxa"/>
            <w:gridSpan w:val="4"/>
            <w:shd w:val="clear" w:color="auto" w:fill="auto"/>
          </w:tcPr>
          <w:p>
            <w:r>
              <w:rPr>
                <w:rFonts w:hint="eastAsia"/>
              </w:rPr>
              <w:t>文件名称</w:t>
            </w:r>
          </w:p>
        </w:tc>
        <w:tc>
          <w:tcPr>
            <w:tcW w:w="9256" w:type="dxa"/>
            <w:gridSpan w:val="2"/>
            <w:shd w:val="clear" w:color="auto" w:fill="auto"/>
          </w:tcPr>
          <w:p>
            <w:r>
              <w:rPr>
                <w:rFonts w:hint="eastAsia"/>
              </w:rPr>
              <w:t>如：管理手册第7.1章</w:t>
            </w:r>
          </w:p>
        </w:tc>
        <w:tc>
          <w:tcPr>
            <w:tcW w:w="1589"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64"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6" w:type="dxa"/>
            <w:gridSpan w:val="2"/>
            <w:shd w:val="clear" w:color="auto" w:fill="auto"/>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8"/>
              </w:numPr>
              <w:rPr>
                <w:color w:val="000000"/>
                <w:szCs w:val="21"/>
              </w:rPr>
            </w:pPr>
            <w:r>
              <w:rPr>
                <w:rFonts w:hint="eastAsia"/>
                <w:color w:val="000000"/>
                <w:szCs w:val="21"/>
              </w:rPr>
              <w:t>现有内部资源的能力；</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1100  </w:t>
            </w:r>
            <w:r>
              <w:rPr>
                <w:rFonts w:hint="eastAsia"/>
                <w:highlight w:val="none"/>
                <w:u w:val="single"/>
              </w:rPr>
              <w:t xml:space="preserve"> </w:t>
            </w:r>
            <w:r>
              <w:rPr>
                <w:rFonts w:hint="eastAsia"/>
                <w:highlight w:val="none"/>
              </w:rPr>
              <w:t>平方米</w:t>
            </w:r>
            <w:r>
              <w:rPr>
                <w:rFonts w:hint="eastAsia"/>
                <w:highlight w:val="none"/>
                <w:lang w:eastAsia="zh-CN"/>
              </w:rPr>
              <w:t>，</w:t>
            </w:r>
            <w:r>
              <w:rPr>
                <w:rFonts w:hint="eastAsia"/>
                <w:highlight w:val="none"/>
                <w:lang w:val="en-US" w:eastAsia="zh-CN"/>
              </w:rPr>
              <w:t>营业面积</w:t>
            </w:r>
            <w:r>
              <w:rPr>
                <w:rFonts w:hint="eastAsia"/>
                <w:highlight w:val="none"/>
                <w:u w:val="single"/>
                <w:lang w:val="en-US" w:eastAsia="zh-CN"/>
              </w:rPr>
              <w:t>4600平方米</w:t>
            </w:r>
            <w:r>
              <w:rPr>
                <w:rFonts w:hint="eastAsia"/>
                <w:highlight w:val="none"/>
              </w:rPr>
              <w:t>；</w:t>
            </w:r>
            <w:r>
              <w:rPr>
                <w:rFonts w:hint="eastAsia"/>
                <w:highlight w:val="none"/>
                <w:lang w:val="en-US" w:eastAsia="zh-CN"/>
              </w:rPr>
              <w:t>餐食加工间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个；冷</w:t>
            </w:r>
            <w:r>
              <w:rPr>
                <w:highlight w:val="none"/>
              </w:rPr>
              <w:t>冻</w:t>
            </w:r>
            <w:r>
              <w:rPr>
                <w:rFonts w:hint="eastAsia"/>
                <w:highlight w:val="none"/>
                <w:lang w:val="en-US" w:eastAsia="zh-CN"/>
              </w:rPr>
              <w:t>冷藏柜</w:t>
            </w:r>
            <w:r>
              <w:rPr>
                <w:rFonts w:hint="eastAsia"/>
                <w:highlight w:val="none"/>
                <w:u w:val="single"/>
              </w:rPr>
              <w:t xml:space="preserve"> </w:t>
            </w:r>
            <w:r>
              <w:rPr>
                <w:rFonts w:hint="eastAsia"/>
                <w:highlight w:val="none"/>
                <w:u w:val="single"/>
                <w:lang w:val="en-US" w:eastAsia="zh-CN"/>
              </w:rPr>
              <w:t>26</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u w:val="single"/>
                <w:lang w:val="en-US" w:eastAsia="zh-CN"/>
              </w:rPr>
              <w:t>包厢19个、大厅2个；</w:t>
            </w:r>
            <w:r>
              <w:rPr>
                <w:rFonts w:hint="eastAsia"/>
                <w:highlight w:val="none"/>
                <w:lang w:val="en-US" w:eastAsia="zh-CN"/>
              </w:rPr>
              <w:t>暂养池</w:t>
            </w:r>
            <w:r>
              <w:rPr>
                <w:rFonts w:hint="eastAsia"/>
                <w:highlight w:val="none"/>
              </w:rPr>
              <w:t xml:space="preserve"> </w:t>
            </w:r>
            <w:r>
              <w:rPr>
                <w:rFonts w:hint="eastAsia"/>
                <w:highlight w:val="none"/>
                <w:u w:val="single"/>
                <w:lang w:val="en-US" w:eastAsia="zh-CN"/>
              </w:rPr>
              <w:t>1组</w:t>
            </w:r>
            <w:r>
              <w:rPr>
                <w:rFonts w:hint="eastAsia"/>
                <w:highlight w:val="none"/>
                <w:lang w:eastAsia="zh-CN"/>
              </w:rPr>
              <w:t>；</w:t>
            </w:r>
            <w:r>
              <w:rPr>
                <w:rFonts w:hint="eastAsia"/>
                <w:highlight w:val="none"/>
                <w:lang w:val="en-US" w:eastAsia="zh-CN"/>
              </w:rPr>
              <w:t>车辆0辆</w:t>
            </w:r>
            <w:r>
              <w:rPr>
                <w:rFonts w:hint="eastAsia"/>
                <w:highlight w:val="none"/>
                <w:u w:val="single"/>
                <w:lang w:val="en-US" w:eastAsia="zh-CN"/>
              </w:rPr>
              <w:t>（含0辆冷藏车）</w:t>
            </w:r>
            <w:r>
              <w:rPr>
                <w:rFonts w:hint="eastAsia"/>
                <w:highlight w:val="none"/>
              </w:rPr>
              <w:t>；实验室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炒锅、整箱、消毒柜</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垃圾桶、可燃性气体报警器、油烟净化设备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灭火器、可燃性气体报警器、消防栓、手动报警器     （列举2~4种）</w:t>
            </w:r>
          </w:p>
          <w:p>
            <w:pPr>
              <w:pStyle w:val="7"/>
              <w:rPr>
                <w:highlight w:val="yellow"/>
              </w:rPr>
            </w:pPr>
          </w:p>
          <w:p>
            <w:pPr>
              <w:pStyle w:val="7"/>
              <w:rPr>
                <w:highlight w:val="yellow"/>
              </w:rPr>
            </w:pPr>
          </w:p>
          <w:p>
            <w:pPr>
              <w:pStyle w:val="7"/>
              <w:rPr>
                <w:highlight w:val="yellow"/>
              </w:rPr>
            </w:pPr>
          </w:p>
          <w:p>
            <w:pPr>
              <w:widowControl/>
              <w:spacing w:before="40"/>
              <w:jc w:val="left"/>
              <w:rPr>
                <w:color w:val="000000"/>
                <w:highlight w:val="none"/>
              </w:rPr>
            </w:pPr>
            <w:r>
              <w:rPr>
                <w:rFonts w:hint="eastAsia"/>
                <w:color w:val="000000"/>
                <w:highlight w:val="none"/>
              </w:rPr>
              <w:t>动力设施和辅助设施的状况，存在下列的场所：</w:t>
            </w:r>
          </w:p>
          <w:p>
            <w:pPr>
              <w:widowControl/>
              <w:spacing w:before="40"/>
              <w:ind w:firstLine="210" w:firstLineChars="100"/>
              <w:jc w:val="left"/>
              <w:rPr>
                <w:color w:val="000000"/>
                <w:highlight w:val="none"/>
              </w:rPr>
            </w:pPr>
            <w:r>
              <w:rPr>
                <w:color w:val="000000"/>
                <w:highlight w:val="none"/>
              </w:rPr>
              <w:sym w:font="Wingdings" w:char="00A8"/>
            </w:r>
            <w:r>
              <w:rPr>
                <w:rFonts w:hint="eastAsia"/>
                <w:color w:val="000000"/>
                <w:highlight w:val="none"/>
              </w:rPr>
              <w:t xml:space="preserve">污水处理站  </w:t>
            </w:r>
            <w:r>
              <w:rPr>
                <w:color w:val="000000"/>
                <w:highlight w:val="none"/>
              </w:rPr>
              <w:sym w:font="Wingdings" w:char="00A8"/>
            </w:r>
            <w:r>
              <w:rPr>
                <w:rFonts w:hint="eastAsia"/>
                <w:color w:val="000000"/>
                <w:highlight w:val="none"/>
              </w:rPr>
              <w:t xml:space="preserve">锅炉房  </w:t>
            </w:r>
            <w:r>
              <w:rPr>
                <w:color w:val="000000"/>
                <w:highlight w:val="none"/>
              </w:rPr>
              <w:sym w:font="Wingdings" w:char="00A8"/>
            </w:r>
            <w:r>
              <w:rPr>
                <w:rFonts w:hint="eastAsia"/>
                <w:color w:val="000000"/>
                <w:highlight w:val="none"/>
              </w:rPr>
              <w:t xml:space="preserve">高压配电室  </w:t>
            </w:r>
            <w:r>
              <w:rPr>
                <w:rFonts w:hint="eastAsia"/>
                <w:highlight w:val="none"/>
              </w:rPr>
              <w:t>□</w:t>
            </w:r>
            <w:r>
              <w:rPr>
                <w:rFonts w:hint="eastAsia"/>
                <w:color w:val="000000"/>
                <w:highlight w:val="none"/>
              </w:rPr>
              <w:t xml:space="preserve">低压配电室 </w:t>
            </w:r>
            <w:r>
              <w:rPr>
                <w:color w:val="000000"/>
                <w:highlight w:val="none"/>
              </w:rPr>
              <w:sym w:font="Wingdings" w:char="00A8"/>
            </w:r>
            <w:r>
              <w:rPr>
                <w:rFonts w:hint="eastAsia"/>
                <w:color w:val="000000"/>
                <w:highlight w:val="none"/>
              </w:rPr>
              <w:t xml:space="preserve">空压站  </w:t>
            </w:r>
            <w:r>
              <w:rPr>
                <w:color w:val="000000"/>
                <w:highlight w:val="none"/>
              </w:rPr>
              <w:sym w:font="Wingdings" w:char="00A8"/>
            </w:r>
            <w:r>
              <w:rPr>
                <w:rFonts w:hint="eastAsia"/>
                <w:color w:val="000000"/>
                <w:highlight w:val="none"/>
              </w:rPr>
              <w:t xml:space="preserve">制冷站  </w:t>
            </w:r>
            <w:r>
              <w:rPr>
                <w:rFonts w:hint="eastAsia"/>
                <w:color w:val="1D41D5"/>
                <w:highlight w:val="none"/>
                <w:lang w:val="en-US" w:eastAsia="zh-CN"/>
              </w:rPr>
              <w:t xml:space="preserve"> </w:t>
            </w:r>
            <w:r>
              <w:rPr>
                <w:rFonts w:hint="default"/>
                <w:color w:val="auto"/>
                <w:highlight w:val="none"/>
                <w:lang w:val="en-US" w:eastAsia="zh-CN"/>
              </w:rPr>
              <w:sym w:font="Wingdings" w:char="00A8"/>
            </w:r>
            <w:r>
              <w:rPr>
                <w:rFonts w:hint="eastAsia"/>
                <w:color w:val="auto"/>
                <w:highlight w:val="none"/>
                <w:lang w:val="en-US" w:eastAsia="zh-CN"/>
              </w:rPr>
              <w:t>水处理</w:t>
            </w:r>
            <w:r>
              <w:rPr>
                <w:rFonts w:hint="eastAsia"/>
                <w:color w:val="000000"/>
                <w:highlight w:val="none"/>
              </w:rPr>
              <w:t xml:space="preserve"> </w:t>
            </w:r>
            <w:r>
              <w:rPr>
                <w:color w:val="000000"/>
                <w:highlight w:val="none"/>
              </w:rPr>
              <w:sym w:font="Wingdings" w:char="00A8"/>
            </w:r>
            <w:r>
              <w:rPr>
                <w:rFonts w:hint="eastAsia"/>
                <w:color w:val="000000"/>
                <w:highlight w:val="none"/>
              </w:rPr>
              <w:t>消防中控室</w:t>
            </w:r>
            <w:r>
              <w:rPr>
                <w:rFonts w:hint="eastAsia"/>
                <w:color w:val="000000"/>
                <w:highlight w:val="none"/>
                <w:lang w:val="en-US" w:eastAsia="zh-CN"/>
              </w:rPr>
              <w:t xml:space="preserve">  </w:t>
            </w:r>
            <w:r>
              <w:rPr>
                <w:color w:val="000000"/>
                <w:highlight w:val="none"/>
              </w:rPr>
              <w:sym w:font="Wingdings" w:char="00A8"/>
            </w:r>
            <w:r>
              <w:rPr>
                <w:rFonts w:hint="eastAsia"/>
                <w:color w:val="000000"/>
                <w:highlight w:val="none"/>
              </w:rPr>
              <w:t xml:space="preserve">消防泵房   </w:t>
            </w:r>
            <w:r>
              <w:rPr>
                <w:rFonts w:hint="eastAsia"/>
                <w:highlight w:val="none"/>
              </w:rPr>
              <w:t>□</w:t>
            </w:r>
            <w:r>
              <w:rPr>
                <w:rFonts w:hint="eastAsia"/>
                <w:color w:val="000000"/>
                <w:highlight w:val="none"/>
              </w:rPr>
              <w:t xml:space="preserve">除尘装置 </w:t>
            </w:r>
            <w:r>
              <w:rPr>
                <w:color w:val="000000"/>
                <w:highlight w:val="none"/>
              </w:rPr>
              <w:sym w:font="Wingdings" w:char="00A8"/>
            </w:r>
            <w:r>
              <w:rPr>
                <w:rFonts w:hint="eastAsia"/>
                <w:color w:val="000000"/>
                <w:highlight w:val="none"/>
              </w:rPr>
              <w:t xml:space="preserve">尾气处理  </w:t>
            </w:r>
            <w:r>
              <w:rPr>
                <w:color w:val="000000"/>
                <w:highlight w:val="none"/>
              </w:rPr>
              <w:sym w:font="Wingdings" w:char="00A8"/>
            </w:r>
            <w:r>
              <w:rPr>
                <w:rFonts w:hint="eastAsia"/>
                <w:color w:val="000000"/>
                <w:highlight w:val="none"/>
              </w:rPr>
              <w:t xml:space="preserve">危化品库房   </w:t>
            </w:r>
            <w:r>
              <w:rPr>
                <w:color w:val="000000"/>
                <w:highlight w:val="none"/>
              </w:rPr>
              <w:sym w:font="Wingdings" w:char="00A8"/>
            </w:r>
            <w:r>
              <w:rPr>
                <w:rFonts w:hint="eastAsia"/>
                <w:color w:val="000000"/>
                <w:highlight w:val="none"/>
              </w:rPr>
              <w:t xml:space="preserve">危险废弃物存放处   </w:t>
            </w:r>
            <w:r>
              <w:rPr>
                <w:color w:val="000000"/>
                <w:highlight w:val="none"/>
              </w:rPr>
              <w:sym w:font="Wingdings" w:char="00A8"/>
            </w:r>
            <w:r>
              <w:rPr>
                <w:rFonts w:hint="eastAsia"/>
                <w:color w:val="000000"/>
                <w:highlight w:val="none"/>
              </w:rPr>
              <w:t>改建/扩建施工现场</w:t>
            </w:r>
            <w:r>
              <w:rPr>
                <w:rFonts w:hint="eastAsia"/>
                <w:highlight w:val="none"/>
              </w:rPr>
              <w:t>□</w:t>
            </w:r>
            <w:r>
              <w:rPr>
                <w:rFonts w:hint="eastAsia"/>
                <w:color w:val="000000"/>
                <w:highlight w:val="none"/>
              </w:rPr>
              <w:t xml:space="preserve">食堂  </w:t>
            </w:r>
            <w:r>
              <w:rPr>
                <w:color w:val="000000"/>
                <w:highlight w:val="none"/>
              </w:rPr>
              <w:sym w:font="Wingdings" w:char="00A8"/>
            </w:r>
            <w:r>
              <w:rPr>
                <w:rFonts w:hint="eastAsia"/>
                <w:color w:val="000000"/>
                <w:highlight w:val="none"/>
              </w:rPr>
              <w:t xml:space="preserve">宿舍  </w:t>
            </w:r>
            <w:r>
              <w:rPr>
                <w:color w:val="000000"/>
                <w:highlight w:val="none"/>
              </w:rPr>
              <w:sym w:font="Wingdings" w:char="00A8"/>
            </w:r>
            <w:r>
              <w:rPr>
                <w:rFonts w:hint="eastAsia"/>
                <w:color w:val="000000"/>
                <w:highlight w:val="none"/>
              </w:rPr>
              <w:t xml:space="preserve">班车  </w:t>
            </w:r>
            <w:r>
              <w:rPr>
                <w:color w:val="000000"/>
                <w:highlight w:val="none"/>
              </w:rPr>
              <w:sym w:font="Wingdings" w:char="00FE"/>
            </w:r>
            <w:r>
              <w:rPr>
                <w:rFonts w:hint="eastAsia"/>
                <w:color w:val="000000"/>
                <w:highlight w:val="none"/>
              </w:rPr>
              <w:t xml:space="preserve">其他——不涉及 </w:t>
            </w:r>
          </w:p>
          <w:p>
            <w:pPr>
              <w:pStyle w:val="7"/>
              <w:rPr>
                <w:highlight w:val="yellow"/>
              </w:rPr>
            </w:pPr>
          </w:p>
          <w:p>
            <w:pPr>
              <w:pStyle w:val="7"/>
              <w:rPr>
                <w:highlight w:val="yellow"/>
              </w:rPr>
            </w:pPr>
          </w:p>
          <w:p>
            <w:pPr>
              <w:rPr>
                <w:rFonts w:hint="eastAsia"/>
                <w:highlight w:val="none"/>
              </w:rPr>
            </w:pPr>
            <w:r>
              <w:rPr>
                <w:rFonts w:hint="eastAsia"/>
                <w:highlight w:val="none"/>
              </w:rPr>
              <w:t>特种设备：</w:t>
            </w:r>
          </w:p>
          <w:p>
            <w:pPr>
              <w:ind w:firstLine="210" w:firstLineChars="100"/>
              <w:rPr>
                <w:rFonts w:hint="eastAsia"/>
                <w:highlight w:val="none"/>
              </w:rPr>
            </w:pP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lang w:val="en-US" w:eastAsia="zh-CN"/>
              </w:rPr>
              <w:t xml:space="preserve"> </w:t>
            </w:r>
            <w:r>
              <w:rPr>
                <w:rFonts w:hint="eastAsia"/>
                <w:highlight w:val="none"/>
              </w:rPr>
              <w:sym w:font="Wingdings" w:char="00FE"/>
            </w:r>
            <w:r>
              <w:rPr>
                <w:rFonts w:hint="eastAsia"/>
                <w:highlight w:val="none"/>
              </w:rPr>
              <w:t>电梯</w:t>
            </w:r>
            <w:r>
              <w:rPr>
                <w:rFonts w:hint="eastAsia"/>
                <w:highlight w:val="none"/>
                <w:lang w:eastAsia="zh-CN"/>
              </w:rPr>
              <w:t>（</w:t>
            </w:r>
            <w:r>
              <w:rPr>
                <w:rFonts w:hint="eastAsia"/>
                <w:highlight w:val="none"/>
                <w:lang w:val="en-US" w:eastAsia="zh-CN"/>
              </w:rPr>
              <w:t>承包方负责</w:t>
            </w:r>
            <w:r>
              <w:rPr>
                <w:rFonts w:hint="eastAsia"/>
                <w:highlight w:val="none"/>
                <w:lang w:eastAsia="zh-CN"/>
              </w:rPr>
              <w:t>）</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压力容器  </w:t>
            </w:r>
            <w:r>
              <w:rPr>
                <w:rFonts w:hint="eastAsia"/>
                <w:highlight w:val="none"/>
              </w:rPr>
              <w:sym w:font="Wingdings" w:char="00A8"/>
            </w:r>
            <w:r>
              <w:rPr>
                <w:rFonts w:hint="eastAsia"/>
                <w:highlight w:val="none"/>
              </w:rPr>
              <w:t xml:space="preserve">压力管道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不适用</w:t>
            </w:r>
          </w:p>
          <w:p>
            <w:pPr>
              <w:ind w:firstLine="210" w:firstLineChars="100"/>
              <w:rPr>
                <w:highlight w:val="none"/>
              </w:rPr>
            </w:pPr>
          </w:p>
          <w:p>
            <w:pPr>
              <w:rPr>
                <w:highlight w:val="none"/>
                <w:u w:val="single"/>
              </w:rPr>
            </w:pPr>
            <w:r>
              <w:rPr>
                <w:rFonts w:hint="eastAsia"/>
                <w:highlight w:val="none"/>
              </w:rPr>
              <w:t>特种设备管理：</w:t>
            </w:r>
            <w:r>
              <w:rPr>
                <w:rFonts w:hint="eastAsia"/>
                <w:highlight w:val="none"/>
              </w:rPr>
              <w:sym w:font="Wingdings" w:char="00FE"/>
            </w:r>
            <w:r>
              <w:rPr>
                <w:rFonts w:hint="eastAsia"/>
                <w:highlight w:val="none"/>
              </w:rPr>
              <w:t xml:space="preserve">进行了定期检验 </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rPr>
                <w:color w:val="000000"/>
                <w:szCs w:val="21"/>
                <w:highlight w:val="none"/>
              </w:rPr>
            </w:pPr>
          </w:p>
          <w:p>
            <w:pPr>
              <w:pStyle w:val="7"/>
              <w:rPr>
                <w:rFonts w:hint="default"/>
                <w:color w:val="000000"/>
                <w:szCs w:val="21"/>
                <w:highlight w:val="none"/>
                <w:lang w:val="en-US" w:eastAsia="zh-CN"/>
              </w:rPr>
            </w:pPr>
          </w:p>
          <w:p>
            <w:pPr>
              <w:numPr>
                <w:ilvl w:val="0"/>
                <w:numId w:val="9"/>
              </w:numPr>
              <w:rPr>
                <w:color w:val="000000"/>
                <w:szCs w:val="21"/>
                <w:highlight w:val="none"/>
                <w:u w:val="single"/>
              </w:rPr>
            </w:pPr>
            <w:r>
              <w:rPr>
                <w:rFonts w:hint="eastAsia"/>
                <w:color w:val="000000"/>
                <w:szCs w:val="21"/>
                <w:highlight w:val="none"/>
              </w:rPr>
              <w:t>还存在哪些局限和不足：</w:t>
            </w:r>
            <w:r>
              <w:rPr>
                <w:rFonts w:hint="eastAsia"/>
                <w:color w:val="000000"/>
                <w:szCs w:val="21"/>
                <w:highlight w:val="none"/>
                <w:u w:val="single"/>
              </w:rPr>
              <w:t xml:space="preserve">                         </w:t>
            </w:r>
          </w:p>
          <w:p>
            <w:pPr>
              <w:numPr>
                <w:ilvl w:val="0"/>
                <w:numId w:val="8"/>
              </w:numPr>
            </w:pPr>
            <w:r>
              <w:rPr>
                <w:rFonts w:hint="eastAsia"/>
                <w:color w:val="000000"/>
                <w:szCs w:val="21"/>
                <w:highlight w:val="none"/>
              </w:rPr>
              <w:t>需要从外部供方获得的资源：</w:t>
            </w:r>
            <w:r>
              <w:rPr>
                <w:rFonts w:hint="eastAsia"/>
                <w:highlight w:val="none"/>
              </w:rPr>
              <w:t xml:space="preserve"> </w:t>
            </w:r>
            <w:r>
              <w:rPr>
                <w:rFonts w:hint="eastAsia"/>
                <w:highlight w:val="none"/>
                <w:u w:val="single"/>
              </w:rPr>
              <w:t xml:space="preserve"> </w:t>
            </w:r>
            <w:r>
              <w:rPr>
                <w:rFonts w:hint="eastAsia"/>
                <w:highlight w:val="none"/>
                <w:u w:val="single"/>
                <w:lang w:val="en-US" w:eastAsia="zh-CN"/>
              </w:rPr>
              <w:t xml:space="preserve">   无</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rPr>
              <w:t xml:space="preserve"> </w:t>
            </w:r>
            <w:r>
              <w:rPr>
                <w:rFonts w:hint="eastAsia"/>
                <w:highlight w:val="none"/>
              </w:rPr>
              <w:t xml:space="preserve">    </w:t>
            </w:r>
          </w:p>
        </w:tc>
        <w:tc>
          <w:tcPr>
            <w:tcW w:w="1589"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pPr>
              <w:rPr>
                <w:highlight w:val="none"/>
              </w:rPr>
            </w:pPr>
            <w:r>
              <w:rPr>
                <w:rFonts w:hint="eastAsia"/>
                <w:color w:val="000000"/>
                <w:szCs w:val="21"/>
                <w:highlight w:val="none"/>
              </w:rPr>
              <w:t>人员</w:t>
            </w:r>
          </w:p>
        </w:tc>
        <w:tc>
          <w:tcPr>
            <w:tcW w:w="960" w:type="dxa"/>
            <w:gridSpan w:val="4"/>
            <w:vMerge w:val="restart"/>
            <w:shd w:val="clear" w:color="auto" w:fill="auto"/>
          </w:tcPr>
          <w:p>
            <w:pPr>
              <w:rPr>
                <w:rFonts w:hint="eastAsia"/>
                <w:highlight w:val="none"/>
              </w:rPr>
            </w:pPr>
            <w:r>
              <w:rPr>
                <w:rFonts w:hint="eastAsia"/>
                <w:highlight w:val="none"/>
              </w:rPr>
              <w:t>Q7.1.2</w:t>
            </w:r>
          </w:p>
          <w:p>
            <w:pPr>
              <w:pStyle w:val="15"/>
              <w:rPr>
                <w:rFonts w:hint="default" w:eastAsia="宋体"/>
                <w:highlight w:val="none"/>
                <w:lang w:val="en-US" w:eastAsia="zh-CN"/>
              </w:rPr>
            </w:pPr>
            <w:r>
              <w:rPr>
                <w:rFonts w:hint="eastAsia"/>
                <w:highlight w:val="none"/>
                <w:lang w:val="en-US" w:eastAsia="zh-CN"/>
              </w:rPr>
              <w:t>F7.1.2</w:t>
            </w:r>
          </w:p>
        </w:tc>
        <w:tc>
          <w:tcPr>
            <w:tcW w:w="745" w:type="dxa"/>
            <w:gridSpan w:val="4"/>
            <w:shd w:val="clear" w:color="auto" w:fill="auto"/>
          </w:tcPr>
          <w:p>
            <w:pPr>
              <w:rPr>
                <w:highlight w:val="none"/>
              </w:rPr>
            </w:pPr>
            <w:r>
              <w:rPr>
                <w:rFonts w:hint="eastAsia"/>
                <w:highlight w:val="none"/>
              </w:rPr>
              <w:t>文件名称</w:t>
            </w:r>
          </w:p>
        </w:tc>
        <w:tc>
          <w:tcPr>
            <w:tcW w:w="9259" w:type="dxa"/>
            <w:gridSpan w:val="2"/>
            <w:shd w:val="clear" w:color="auto" w:fill="auto"/>
          </w:tcPr>
          <w:p>
            <w:pPr>
              <w:rPr>
                <w:highlight w:val="none"/>
              </w:rPr>
            </w:pPr>
            <w:r>
              <w:rPr>
                <w:rFonts w:hint="eastAsia"/>
                <w:highlight w:val="none"/>
              </w:rPr>
              <w:t>如：手册第7.1条款、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744" w:hRule="atLeast"/>
        </w:trPr>
        <w:tc>
          <w:tcPr>
            <w:tcW w:w="2160" w:type="dxa"/>
            <w:gridSpan w:val="2"/>
            <w:vMerge w:val="continue"/>
            <w:shd w:val="clear" w:color="auto" w:fill="auto"/>
          </w:tcPr>
          <w:p>
            <w:pPr>
              <w:rPr>
                <w:highlight w:val="none"/>
              </w:rPr>
            </w:pPr>
          </w:p>
        </w:tc>
        <w:tc>
          <w:tcPr>
            <w:tcW w:w="960" w:type="dxa"/>
            <w:gridSpan w:val="4"/>
            <w:vMerge w:val="continue"/>
            <w:shd w:val="clear" w:color="auto" w:fill="auto"/>
          </w:tcPr>
          <w:p>
            <w:pPr>
              <w:rPr>
                <w:highlight w:val="none"/>
              </w:rPr>
            </w:pPr>
          </w:p>
        </w:tc>
        <w:tc>
          <w:tcPr>
            <w:tcW w:w="745" w:type="dxa"/>
            <w:gridSpan w:val="4"/>
            <w:shd w:val="clear" w:color="auto" w:fill="auto"/>
          </w:tcPr>
          <w:p>
            <w:pPr>
              <w:rPr>
                <w:highlight w:val="none"/>
              </w:rPr>
            </w:pPr>
            <w:r>
              <w:rPr>
                <w:rFonts w:hint="eastAsia"/>
                <w:highlight w:val="none"/>
              </w:rPr>
              <w:t>运行证据</w:t>
            </w:r>
          </w:p>
        </w:tc>
        <w:tc>
          <w:tcPr>
            <w:tcW w:w="9259" w:type="dxa"/>
            <w:gridSpan w:val="2"/>
            <w:shd w:val="clear" w:color="auto" w:fill="auto"/>
          </w:tcPr>
          <w:p>
            <w:pPr>
              <w:rPr>
                <w:color w:val="000000"/>
                <w:szCs w:val="21"/>
                <w:highlight w:val="none"/>
              </w:rPr>
            </w:pPr>
            <w:r>
              <w:rPr>
                <w:rFonts w:hint="eastAsia"/>
                <w:color w:val="000000"/>
                <w:szCs w:val="21"/>
                <w:highlight w:val="none"/>
              </w:rPr>
              <w:t>和最高管理者了解了组织应确定并配备所需的人员情况。</w:t>
            </w:r>
          </w:p>
          <w:p>
            <w:pPr>
              <w:rPr>
                <w:color w:val="000000"/>
                <w:szCs w:val="21"/>
                <w:highlight w:val="none"/>
              </w:rPr>
            </w:pPr>
          </w:p>
          <w:tbl>
            <w:tblPr>
              <w:tblStyle w:val="12"/>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28"/>
              <w:gridCol w:w="1420"/>
              <w:gridCol w:w="1157"/>
              <w:gridCol w:w="1160"/>
              <w:gridCol w:w="136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dxa"/>
                </w:tcPr>
                <w:p>
                  <w:pPr>
                    <w:rPr>
                      <w:color w:val="000000"/>
                      <w:szCs w:val="21"/>
                      <w:highlight w:val="none"/>
                    </w:rPr>
                  </w:pPr>
                  <w:r>
                    <w:rPr>
                      <w:rFonts w:hint="eastAsia"/>
                      <w:highlight w:val="none"/>
                    </w:rPr>
                    <w:t>管理人员数</w:t>
                  </w:r>
                </w:p>
              </w:tc>
              <w:tc>
                <w:tcPr>
                  <w:tcW w:w="1328" w:type="dxa"/>
                </w:tcPr>
                <w:p>
                  <w:pPr>
                    <w:rPr>
                      <w:color w:val="000000"/>
                      <w:szCs w:val="21"/>
                      <w:highlight w:val="none"/>
                    </w:rPr>
                  </w:pPr>
                  <w:r>
                    <w:rPr>
                      <w:rFonts w:hint="eastAsia"/>
                      <w:highlight w:val="none"/>
                    </w:rPr>
                    <w:t>技术</w:t>
                  </w:r>
                  <w:r>
                    <w:rPr>
                      <w:rFonts w:hint="eastAsia"/>
                      <w:color w:val="000000"/>
                      <w:szCs w:val="21"/>
                      <w:highlight w:val="none"/>
                    </w:rPr>
                    <w:t>操作人员数</w:t>
                  </w:r>
                </w:p>
              </w:tc>
              <w:tc>
                <w:tcPr>
                  <w:tcW w:w="1420" w:type="dxa"/>
                </w:tcPr>
                <w:p>
                  <w:pPr>
                    <w:rPr>
                      <w:rFonts w:hint="eastAsia"/>
                      <w:color w:val="000000"/>
                      <w:szCs w:val="21"/>
                      <w:highlight w:val="none"/>
                    </w:rPr>
                  </w:pPr>
                  <w:r>
                    <w:rPr>
                      <w:rFonts w:hint="eastAsia"/>
                      <w:color w:val="000000"/>
                      <w:szCs w:val="18"/>
                      <w:highlight w:val="none"/>
                      <w:lang w:val="en-US" w:eastAsia="zh-CN"/>
                    </w:rPr>
                    <w:t>公用工程</w:t>
                  </w:r>
                </w:p>
              </w:tc>
              <w:tc>
                <w:tcPr>
                  <w:tcW w:w="1157" w:type="dxa"/>
                </w:tcPr>
                <w:p>
                  <w:pPr>
                    <w:rPr>
                      <w:color w:val="000000"/>
                      <w:szCs w:val="21"/>
                      <w:highlight w:val="none"/>
                    </w:rPr>
                  </w:pPr>
                  <w:r>
                    <w:rPr>
                      <w:rFonts w:hint="eastAsia"/>
                      <w:color w:val="000000"/>
                      <w:szCs w:val="18"/>
                      <w:highlight w:val="none"/>
                      <w:lang w:val="en-US" w:eastAsia="zh-CN"/>
                    </w:rPr>
                    <w:t>后勤人员</w:t>
                  </w:r>
                </w:p>
              </w:tc>
              <w:tc>
                <w:tcPr>
                  <w:tcW w:w="1160" w:type="dxa"/>
                </w:tcPr>
                <w:p>
                  <w:pPr>
                    <w:rPr>
                      <w:color w:val="000000"/>
                      <w:szCs w:val="21"/>
                      <w:highlight w:val="none"/>
                    </w:rPr>
                  </w:pPr>
                  <w:r>
                    <w:rPr>
                      <w:rFonts w:hint="eastAsia"/>
                      <w:color w:val="000000"/>
                      <w:szCs w:val="21"/>
                      <w:highlight w:val="none"/>
                    </w:rPr>
                    <w:t>季节工数</w:t>
                  </w:r>
                </w:p>
              </w:tc>
              <w:tc>
                <w:tcPr>
                  <w:tcW w:w="1360" w:type="dxa"/>
                </w:tcPr>
                <w:p>
                  <w:pPr>
                    <w:rPr>
                      <w:color w:val="000000"/>
                      <w:szCs w:val="21"/>
                      <w:highlight w:val="none"/>
                    </w:rPr>
                  </w:pPr>
                  <w:r>
                    <w:rPr>
                      <w:rFonts w:hint="eastAsia"/>
                      <w:color w:val="000000"/>
                      <w:szCs w:val="21"/>
                      <w:highlight w:val="none"/>
                    </w:rPr>
                    <w:t>辅助人员数</w:t>
                  </w:r>
                </w:p>
              </w:tc>
              <w:tc>
                <w:tcPr>
                  <w:tcW w:w="1496" w:type="dxa"/>
                </w:tcPr>
                <w:p>
                  <w:pPr>
                    <w:rPr>
                      <w:color w:val="000000"/>
                      <w:szCs w:val="21"/>
                      <w:highlight w:val="none"/>
                    </w:rPr>
                  </w:pPr>
                  <w:r>
                    <w:rPr>
                      <w:rFonts w:hint="eastAsia"/>
                      <w:color w:val="000000"/>
                      <w:szCs w:val="21"/>
                      <w:highlight w:val="none"/>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15" w:type="dxa"/>
                </w:tcPr>
                <w:p>
                  <w:pPr>
                    <w:rPr>
                      <w:rFonts w:hint="default" w:eastAsia="宋体"/>
                      <w:color w:val="000000"/>
                      <w:szCs w:val="21"/>
                      <w:highlight w:val="none"/>
                      <w:lang w:val="en-US" w:eastAsia="zh-CN"/>
                    </w:rPr>
                  </w:pPr>
                  <w:r>
                    <w:rPr>
                      <w:rFonts w:hint="eastAsia"/>
                      <w:color w:val="000000"/>
                      <w:szCs w:val="21"/>
                      <w:highlight w:val="none"/>
                      <w:lang w:val="en-US" w:eastAsia="zh-CN"/>
                    </w:rPr>
                    <w:t>8</w:t>
                  </w:r>
                </w:p>
              </w:tc>
              <w:tc>
                <w:tcPr>
                  <w:tcW w:w="1328" w:type="dxa"/>
                </w:tcPr>
                <w:p>
                  <w:pPr>
                    <w:rPr>
                      <w:rFonts w:hint="default" w:eastAsia="宋体"/>
                      <w:color w:val="000000"/>
                      <w:szCs w:val="21"/>
                      <w:highlight w:val="none"/>
                      <w:lang w:val="en-US" w:eastAsia="zh-CN"/>
                    </w:rPr>
                  </w:pPr>
                  <w:r>
                    <w:rPr>
                      <w:rFonts w:hint="eastAsia"/>
                      <w:color w:val="000000"/>
                      <w:szCs w:val="21"/>
                      <w:highlight w:val="none"/>
                      <w:lang w:val="en-US" w:eastAsia="zh-CN"/>
                    </w:rPr>
                    <w:t>50</w:t>
                  </w:r>
                </w:p>
              </w:tc>
              <w:tc>
                <w:tcPr>
                  <w:tcW w:w="1420" w:type="dxa"/>
                </w:tcPr>
                <w:p>
                  <w:pPr>
                    <w:rPr>
                      <w:rFonts w:hint="eastAsia"/>
                      <w:color w:val="000000"/>
                      <w:szCs w:val="21"/>
                      <w:highlight w:val="none"/>
                      <w:lang w:val="en-US" w:eastAsia="zh-CN"/>
                    </w:rPr>
                  </w:pPr>
                  <w:r>
                    <w:rPr>
                      <w:rFonts w:hint="eastAsia"/>
                      <w:color w:val="000000"/>
                      <w:szCs w:val="21"/>
                      <w:highlight w:val="none"/>
                      <w:lang w:val="en-US" w:eastAsia="zh-CN"/>
                    </w:rPr>
                    <w:t>——</w:t>
                  </w:r>
                </w:p>
              </w:tc>
              <w:tc>
                <w:tcPr>
                  <w:tcW w:w="1157" w:type="dxa"/>
                </w:tcPr>
                <w:p>
                  <w:pPr>
                    <w:rPr>
                      <w:rFonts w:hint="eastAsia" w:eastAsia="宋体"/>
                      <w:color w:val="000000"/>
                      <w:szCs w:val="21"/>
                      <w:highlight w:val="none"/>
                      <w:lang w:eastAsia="zh-CN"/>
                    </w:rPr>
                  </w:pPr>
                  <w:r>
                    <w:rPr>
                      <w:rFonts w:hint="eastAsia"/>
                      <w:color w:val="000000"/>
                      <w:szCs w:val="21"/>
                      <w:highlight w:val="none"/>
                      <w:lang w:eastAsia="zh-CN"/>
                    </w:rPr>
                    <w:t>——</w:t>
                  </w:r>
                </w:p>
              </w:tc>
              <w:tc>
                <w:tcPr>
                  <w:tcW w:w="1160" w:type="dxa"/>
                </w:tcPr>
                <w:p>
                  <w:pPr>
                    <w:rPr>
                      <w:rFonts w:hint="eastAsia" w:eastAsia="宋体"/>
                      <w:color w:val="000000"/>
                      <w:szCs w:val="21"/>
                      <w:highlight w:val="none"/>
                      <w:lang w:eastAsia="zh-CN"/>
                    </w:rPr>
                  </w:pPr>
                  <w:r>
                    <w:rPr>
                      <w:rFonts w:hint="eastAsia"/>
                      <w:color w:val="000000"/>
                      <w:szCs w:val="21"/>
                      <w:highlight w:val="none"/>
                      <w:lang w:eastAsia="zh-CN"/>
                    </w:rPr>
                    <w:t>——</w:t>
                  </w:r>
                </w:p>
              </w:tc>
              <w:tc>
                <w:tcPr>
                  <w:tcW w:w="1360" w:type="dxa"/>
                </w:tcPr>
                <w:p>
                  <w:pPr>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1496" w:type="dxa"/>
                </w:tcPr>
                <w:p>
                  <w:pPr>
                    <w:rPr>
                      <w:rFonts w:hint="default" w:eastAsia="宋体"/>
                      <w:color w:val="000000"/>
                      <w:szCs w:val="21"/>
                      <w:highlight w:val="none"/>
                      <w:lang w:val="en-US" w:eastAsia="zh-CN"/>
                    </w:rPr>
                  </w:pPr>
                  <w:r>
                    <w:rPr>
                      <w:rFonts w:hint="eastAsia"/>
                      <w:color w:val="000000"/>
                      <w:szCs w:val="21"/>
                      <w:highlight w:val="none"/>
                      <w:lang w:val="en-US" w:eastAsia="zh-CN"/>
                    </w:rPr>
                    <w:t>58</w:t>
                  </w:r>
                </w:p>
              </w:tc>
            </w:tr>
          </w:tbl>
          <w:p>
            <w:pPr>
              <w:rPr>
                <w:rFonts w:hint="default" w:eastAsia="宋体"/>
                <w:highlight w:val="none"/>
                <w:lang w:val="en-US" w:eastAsia="zh-CN"/>
              </w:rPr>
            </w:pPr>
            <w:r>
              <w:rPr>
                <w:rFonts w:hint="eastAsia"/>
                <w:color w:val="0000FF"/>
                <w:highlight w:val="none"/>
                <w:u w:val="single"/>
                <w:lang w:val="en-US" w:eastAsia="zh-CN"/>
              </w:rPr>
              <w:t>审核周期内公司总人数未发生较大变化。</w:t>
            </w: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160" w:type="dxa"/>
            <w:gridSpan w:val="2"/>
            <w:vMerge w:val="restart"/>
            <w:shd w:val="clear" w:color="auto" w:fill="auto"/>
          </w:tcPr>
          <w:p>
            <w:r>
              <w:t>食品安全管理体系外部建立的要素</w:t>
            </w:r>
          </w:p>
        </w:tc>
        <w:tc>
          <w:tcPr>
            <w:tcW w:w="958" w:type="dxa"/>
            <w:gridSpan w:val="2"/>
            <w:vMerge w:val="restart"/>
            <w:shd w:val="clear" w:color="auto" w:fill="auto"/>
          </w:tcPr>
          <w:p>
            <w:r>
              <w:rPr>
                <w:rFonts w:hint="eastAsia"/>
                <w:color w:val="000000"/>
                <w:szCs w:val="21"/>
              </w:rPr>
              <w:t>F7.1.5</w:t>
            </w:r>
          </w:p>
        </w:tc>
        <w:tc>
          <w:tcPr>
            <w:tcW w:w="745" w:type="dxa"/>
            <w:gridSpan w:val="4"/>
            <w:shd w:val="clear" w:color="auto" w:fill="auto"/>
          </w:tcPr>
          <w:p>
            <w:r>
              <w:rPr>
                <w:rFonts w:hint="eastAsia"/>
              </w:rPr>
              <w:t>文件名称</w:t>
            </w:r>
          </w:p>
        </w:tc>
        <w:tc>
          <w:tcPr>
            <w:tcW w:w="9261" w:type="dxa"/>
            <w:gridSpan w:val="4"/>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90" w:hRule="atLeast"/>
        </w:trPr>
        <w:tc>
          <w:tcPr>
            <w:tcW w:w="2160" w:type="dxa"/>
            <w:gridSpan w:val="2"/>
            <w:vMerge w:val="continue"/>
            <w:shd w:val="clear" w:color="auto" w:fill="auto"/>
          </w:tcPr>
          <w:p/>
        </w:tc>
        <w:tc>
          <w:tcPr>
            <w:tcW w:w="958" w:type="dxa"/>
            <w:gridSpan w:val="2"/>
            <w:vMerge w:val="continue"/>
            <w:shd w:val="clear" w:color="auto" w:fill="auto"/>
          </w:tcPr>
          <w:p/>
        </w:tc>
        <w:tc>
          <w:tcPr>
            <w:tcW w:w="745" w:type="dxa"/>
            <w:gridSpan w:val="4"/>
            <w:shd w:val="clear" w:color="auto" w:fill="auto"/>
          </w:tcPr>
          <w:p>
            <w:r>
              <w:rPr>
                <w:rFonts w:hint="eastAsia"/>
              </w:rPr>
              <w:t>运行证据</w:t>
            </w:r>
          </w:p>
        </w:tc>
        <w:tc>
          <w:tcPr>
            <w:tcW w:w="9261" w:type="dxa"/>
            <w:gridSpan w:val="4"/>
            <w:shd w:val="clear" w:color="auto" w:fill="auto"/>
          </w:tcPr>
          <w:p>
            <w:pPr>
              <w:rPr>
                <w:rFonts w:hint="default" w:eastAsia="宋体"/>
                <w:color w:val="0000FF"/>
                <w:lang w:val="en-US" w:eastAsia="zh-CN"/>
              </w:rPr>
            </w:pPr>
            <w:r>
              <w:rPr>
                <w:rFonts w:hint="eastAsia"/>
              </w:rPr>
              <w:t>组织使用外部建立的FSMS要素，包括：</w:t>
            </w:r>
            <w:r>
              <w:rPr>
                <w:rFonts w:hint="eastAsia"/>
                <w:color w:val="0000FF"/>
                <w:lang w:eastAsia="zh-CN"/>
              </w:rPr>
              <w:t>——</w:t>
            </w:r>
            <w:r>
              <w:rPr>
                <w:rFonts w:hint="eastAsia"/>
                <w:color w:val="0000FF"/>
                <w:lang w:val="en-US" w:eastAsia="zh-CN"/>
              </w:rPr>
              <w:t>见食品安全小组审核记录</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68" w:hRule="atLeast"/>
        </w:trPr>
        <w:tc>
          <w:tcPr>
            <w:tcW w:w="2160" w:type="dxa"/>
            <w:gridSpan w:val="2"/>
            <w:vMerge w:val="restart"/>
            <w:shd w:val="clear" w:color="auto" w:fill="auto"/>
          </w:tcPr>
          <w:p>
            <w:r>
              <w:rPr>
                <w:rFonts w:hint="eastAsia"/>
              </w:rPr>
              <w:t>组织的知识</w:t>
            </w:r>
          </w:p>
        </w:tc>
        <w:tc>
          <w:tcPr>
            <w:tcW w:w="960" w:type="dxa"/>
            <w:gridSpan w:val="4"/>
            <w:vMerge w:val="restart"/>
            <w:shd w:val="clear" w:color="auto" w:fill="auto"/>
          </w:tcPr>
          <w:p>
            <w:r>
              <w:rPr>
                <w:rFonts w:hint="eastAsia"/>
              </w:rPr>
              <w:t xml:space="preserve">Q7.1.6 </w:t>
            </w:r>
          </w:p>
        </w:tc>
        <w:tc>
          <w:tcPr>
            <w:tcW w:w="745" w:type="dxa"/>
            <w:gridSpan w:val="4"/>
            <w:shd w:val="clear" w:color="auto" w:fill="auto"/>
          </w:tcPr>
          <w:p>
            <w:r>
              <w:rPr>
                <w:rFonts w:hint="eastAsia"/>
              </w:rPr>
              <w:t>文件名称</w:t>
            </w:r>
          </w:p>
        </w:tc>
        <w:tc>
          <w:tcPr>
            <w:tcW w:w="9259" w:type="dxa"/>
            <w:gridSpan w:val="2"/>
            <w:shd w:val="clear" w:color="auto" w:fill="auto"/>
          </w:tcPr>
          <w:p>
            <w:pPr>
              <w:rPr>
                <w:rFonts w:hint="eastAsia" w:eastAsia="宋体"/>
                <w:lang w:eastAsia="zh-CN"/>
              </w:rPr>
            </w:pPr>
            <w:r>
              <w:rPr>
                <w:rFonts w:hint="eastAsia"/>
              </w:rPr>
              <w:t>如：</w:t>
            </w:r>
            <w:r>
              <w:rPr>
                <w:rFonts w:hint="eastAsia"/>
              </w:rPr>
              <w:sym w:font="Wingdings" w:char="00A8"/>
            </w:r>
            <w:r>
              <w:rPr>
                <w:rFonts w:hint="eastAsia"/>
              </w:rPr>
              <w:t>《知识控制程序》、</w:t>
            </w:r>
            <w:r>
              <w:rPr>
                <w:rFonts w:hint="eastAsia"/>
              </w:rPr>
              <w:sym w:font="Wingdings" w:char="00FE"/>
            </w:r>
            <w:r>
              <w:rPr>
                <w:rFonts w:hint="eastAsia"/>
              </w:rPr>
              <w:t>手册第7.1.6条款</w:t>
            </w:r>
            <w:r>
              <w:rPr>
                <w:rFonts w:hint="eastAsia"/>
                <w:lang w:eastAsia="zh-CN"/>
              </w:rPr>
              <w:t>、</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209" w:hRule="atLeast"/>
        </w:trPr>
        <w:tc>
          <w:tcPr>
            <w:tcW w:w="2160" w:type="dxa"/>
            <w:gridSpan w:val="2"/>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9" w:type="dxa"/>
            <w:gridSpan w:val="2"/>
            <w:shd w:val="clear" w:color="auto" w:fill="auto"/>
          </w:tcPr>
          <w:p>
            <w:pPr>
              <w:rPr>
                <w:rFonts w:hint="default" w:eastAsia="宋体"/>
                <w:lang w:val="en-US" w:eastAsia="zh-CN"/>
              </w:rPr>
            </w:pPr>
            <w:r>
              <w:rPr>
                <w:rFonts w:hint="eastAsia"/>
              </w:rPr>
              <w:t>组织应确定所需的知识控制</w:t>
            </w:r>
            <w:r>
              <w:rPr>
                <w:rFonts w:hint="eastAsia"/>
                <w:lang w:eastAsia="zh-CN"/>
              </w:rPr>
              <w:t>，</w:t>
            </w:r>
            <w:r>
              <w:rPr>
                <w:rFonts w:hint="eastAsia"/>
                <w:lang w:val="en-US" w:eastAsia="zh-CN"/>
              </w:rPr>
              <w:t>提供有《组织知识清单》，</w:t>
            </w:r>
            <w:r>
              <w:rPr>
                <w:rFonts w:hint="eastAsia"/>
                <w:u w:val="single"/>
                <w:lang w:val="en-US" w:eastAsia="zh-CN"/>
              </w:rPr>
              <w:t>时间：2022-01-18</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894"/>
              <w:gridCol w:w="1130"/>
              <w:gridCol w:w="1630"/>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894" w:type="dxa"/>
                </w:tcPr>
                <w:p>
                  <w:r>
                    <w:rPr>
                      <w:rFonts w:hint="eastAsia"/>
                    </w:rPr>
                    <w:t>具体内容</w:t>
                  </w:r>
                </w:p>
              </w:tc>
              <w:tc>
                <w:tcPr>
                  <w:tcW w:w="1130" w:type="dxa"/>
                </w:tcPr>
                <w:p>
                  <w:r>
                    <w:rPr>
                      <w:rFonts w:hint="eastAsia"/>
                    </w:rPr>
                    <w:t>收集部门</w:t>
                  </w:r>
                </w:p>
              </w:tc>
              <w:tc>
                <w:tcPr>
                  <w:tcW w:w="1630" w:type="dxa"/>
                </w:tcPr>
                <w:p>
                  <w:r>
                    <w:rPr>
                      <w:rFonts w:hint="eastAsia"/>
                    </w:rPr>
                    <w:t>共享方法</w:t>
                  </w:r>
                </w:p>
              </w:tc>
              <w:tc>
                <w:tcPr>
                  <w:tcW w:w="2253"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894" w:type="dxa"/>
                </w:tcPr>
                <w:p>
                  <w:r>
                    <w:rPr>
                      <w:rFonts w:hint="eastAsia"/>
                    </w:rPr>
                    <w:t>知识产权；从经验获得的知识；从失败和成功项目吸取的经验和教训；获取和分享未成文件的知识和经验；以及过程、产品和服务的改进结果</w:t>
                  </w:r>
                </w:p>
              </w:tc>
              <w:tc>
                <w:tcPr>
                  <w:tcW w:w="1130" w:type="dxa"/>
                </w:tcPr>
                <w:p>
                  <w:pPr>
                    <w:rPr>
                      <w:rFonts w:hint="eastAsia"/>
                      <w:lang w:val="en-US" w:eastAsia="zh-CN"/>
                    </w:rPr>
                  </w:pPr>
                  <w:r>
                    <w:rPr>
                      <w:rFonts w:hint="eastAsia"/>
                      <w:lang w:val="en-US" w:eastAsia="zh-CN"/>
                    </w:rPr>
                    <w:t>办公室</w:t>
                  </w:r>
                </w:p>
                <w:p>
                  <w:pPr>
                    <w:pStyle w:val="15"/>
                    <w:rPr>
                      <w:rFonts w:hint="eastAsia"/>
                      <w:lang w:val="en-US" w:eastAsia="zh-CN"/>
                    </w:rPr>
                  </w:pPr>
                  <w:r>
                    <w:rPr>
                      <w:rFonts w:hint="eastAsia"/>
                      <w:lang w:val="en-US" w:eastAsia="zh-CN"/>
                    </w:rPr>
                    <w:t>餐饮部</w:t>
                  </w:r>
                </w:p>
                <w:p>
                  <w:pPr>
                    <w:pStyle w:val="15"/>
                    <w:rPr>
                      <w:rFonts w:hint="default"/>
                      <w:lang w:val="en-US" w:eastAsia="zh-CN"/>
                    </w:rPr>
                  </w:pPr>
                  <w:r>
                    <w:rPr>
                      <w:rFonts w:hint="eastAsia"/>
                      <w:lang w:val="en-US" w:eastAsia="zh-CN"/>
                    </w:rPr>
                    <w:t>厨务部</w:t>
                  </w:r>
                </w:p>
              </w:tc>
              <w:tc>
                <w:tcPr>
                  <w:tcW w:w="1630"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FE"/>
                  </w:r>
                  <w:r>
                    <w:rPr>
                      <w:rFonts w:hint="eastAsia"/>
                    </w:rPr>
                    <w:t>微信群</w:t>
                  </w:r>
                </w:p>
              </w:tc>
              <w:tc>
                <w:tcPr>
                  <w:tcW w:w="2253" w:type="dxa"/>
                </w:tcPr>
                <w:p>
                  <w:r>
                    <w:rPr>
                      <w:rFonts w:hint="eastAsia"/>
                    </w:rPr>
                    <w:sym w:font="Wingdings" w:char="00FE"/>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FE"/>
                  </w:r>
                  <w:r>
                    <w:rPr>
                      <w:rFonts w:hint="eastAsia"/>
                    </w:rPr>
                    <w:t>每月</w:t>
                  </w:r>
                </w:p>
                <w:p>
                  <w:r>
                    <w:rPr>
                      <w:rFonts w:hint="eastAsia"/>
                    </w:rPr>
                    <w:sym w:font="Wingdings" w:char="00A8"/>
                  </w:r>
                  <w:r>
                    <w:rPr>
                      <w:rFonts w:hint="eastAsia"/>
                    </w:rPr>
                    <w:t>每周例会</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highlight w:val="none"/>
                    </w:rPr>
                    <w:t>外部知识</w:t>
                  </w:r>
                </w:p>
              </w:tc>
              <w:tc>
                <w:tcPr>
                  <w:tcW w:w="2894" w:type="dxa"/>
                </w:tcPr>
                <w:p>
                  <w:r>
                    <w:rPr>
                      <w:rFonts w:hint="eastAsia"/>
                    </w:rPr>
                    <w:t>标准、学术交流、专业会议、从顾客或外部供方收集的知识</w:t>
                  </w:r>
                </w:p>
              </w:tc>
              <w:tc>
                <w:tcPr>
                  <w:tcW w:w="1130" w:type="dxa"/>
                </w:tcPr>
                <w:p>
                  <w:pPr>
                    <w:rPr>
                      <w:rFonts w:hint="eastAsia"/>
                      <w:lang w:val="en-US" w:eastAsia="zh-CN"/>
                    </w:rPr>
                  </w:pPr>
                  <w:r>
                    <w:rPr>
                      <w:rFonts w:hint="eastAsia"/>
                      <w:lang w:val="en-US" w:eastAsia="zh-CN"/>
                    </w:rPr>
                    <w:t>办公室</w:t>
                  </w:r>
                </w:p>
                <w:p>
                  <w:pPr>
                    <w:pStyle w:val="15"/>
                    <w:rPr>
                      <w:rFonts w:hint="default"/>
                      <w:lang w:val="en-US"/>
                    </w:rPr>
                  </w:pPr>
                  <w:r>
                    <w:rPr>
                      <w:rFonts w:hint="eastAsia"/>
                      <w:lang w:val="en-US" w:eastAsia="zh-CN"/>
                    </w:rPr>
                    <w:t>厨务部</w:t>
                  </w:r>
                </w:p>
              </w:tc>
              <w:tc>
                <w:tcPr>
                  <w:tcW w:w="1630"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A8"/>
                  </w:r>
                </w:p>
              </w:tc>
              <w:tc>
                <w:tcPr>
                  <w:tcW w:w="2253" w:type="dxa"/>
                </w:tcPr>
                <w:p>
                  <w:r>
                    <w:rPr>
                      <w:rFonts w:hint="eastAsia"/>
                    </w:rPr>
                    <w:sym w:font="Wingdings" w:char="00FE"/>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65" w:type="dxa"/>
            <w:gridSpan w:val="3"/>
            <w:vMerge w:val="restart"/>
            <w:shd w:val="clear" w:color="auto" w:fill="auto"/>
          </w:tcPr>
          <w:p>
            <w:r>
              <w:rPr>
                <w:rFonts w:hint="eastAsia"/>
              </w:rPr>
              <w:t xml:space="preserve">沟通  </w:t>
            </w:r>
          </w:p>
        </w:tc>
        <w:tc>
          <w:tcPr>
            <w:tcW w:w="959" w:type="dxa"/>
            <w:gridSpan w:val="3"/>
            <w:vMerge w:val="restart"/>
            <w:shd w:val="clear" w:color="auto" w:fill="auto"/>
          </w:tcPr>
          <w:p>
            <w:r>
              <w:rPr>
                <w:rFonts w:hint="eastAsia"/>
              </w:rPr>
              <w:t>Q</w:t>
            </w:r>
            <w:r>
              <w:rPr>
                <w:rFonts w:hint="eastAsia"/>
                <w:lang w:val="en-US" w:eastAsia="zh-CN"/>
              </w:rPr>
              <w:t>EOF</w:t>
            </w:r>
            <w:r>
              <w:rPr>
                <w:rFonts w:hint="eastAsia"/>
              </w:rPr>
              <w:t>7.4</w:t>
            </w:r>
          </w:p>
          <w:p>
            <w:pPr>
              <w:pStyle w:val="15"/>
              <w:rPr>
                <w:rFonts w:hint="default"/>
                <w:lang w:val="en-US" w:eastAsia="zh-CN"/>
              </w:rPr>
            </w:pPr>
          </w:p>
        </w:tc>
        <w:tc>
          <w:tcPr>
            <w:tcW w:w="745" w:type="dxa"/>
            <w:gridSpan w:val="4"/>
            <w:shd w:val="clear" w:color="auto" w:fill="auto"/>
          </w:tcPr>
          <w:p>
            <w:r>
              <w:rPr>
                <w:rFonts w:hint="eastAsia"/>
              </w:rPr>
              <w:t>文件名称</w:t>
            </w:r>
          </w:p>
        </w:tc>
        <w:tc>
          <w:tcPr>
            <w:tcW w:w="9260" w:type="dxa"/>
            <w:gridSpan w:val="3"/>
            <w:shd w:val="clear" w:color="auto" w:fill="auto"/>
          </w:tcPr>
          <w:p>
            <w:r>
              <w:rPr>
                <w:rFonts w:hint="eastAsia"/>
              </w:rPr>
              <w:t>如：</w:t>
            </w:r>
            <w:r>
              <w:rPr/>
              <w:sym w:font="Wingdings" w:char="00FE"/>
            </w:r>
            <w:r>
              <w:rPr>
                <w:rFonts w:hint="eastAsia"/>
              </w:rPr>
              <w:t>管理手册第7.4章、</w:t>
            </w:r>
            <w:r>
              <w:rPr/>
              <w:sym w:font="Wingdings" w:char="00FE"/>
            </w:r>
            <w:r>
              <w:rPr>
                <w:rFonts w:hint="eastAsia"/>
              </w:rPr>
              <w:t>《</w:t>
            </w:r>
            <w:r>
              <w:rPr>
                <w:rFonts w:hint="eastAsia"/>
                <w:lang w:val="en-US" w:eastAsia="zh-CN"/>
              </w:rPr>
              <w:t>信息</w:t>
            </w:r>
            <w:r>
              <w:rPr>
                <w:rFonts w:hint="eastAsia"/>
              </w:rPr>
              <w:t>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0" w:hRule="atLeast"/>
        </w:trPr>
        <w:tc>
          <w:tcPr>
            <w:tcW w:w="2165" w:type="dxa"/>
            <w:gridSpan w:val="3"/>
            <w:vMerge w:val="continue"/>
            <w:shd w:val="clear" w:color="auto" w:fill="auto"/>
          </w:tcPr>
          <w:p/>
        </w:tc>
        <w:tc>
          <w:tcPr>
            <w:tcW w:w="959" w:type="dxa"/>
            <w:gridSpan w:val="3"/>
            <w:vMerge w:val="continue"/>
            <w:shd w:val="clear" w:color="auto" w:fill="auto"/>
          </w:tcPr>
          <w:p/>
        </w:tc>
        <w:tc>
          <w:tcPr>
            <w:tcW w:w="745" w:type="dxa"/>
            <w:gridSpan w:val="4"/>
            <w:shd w:val="clear" w:color="auto" w:fill="auto"/>
          </w:tcPr>
          <w:p>
            <w:r>
              <w:rPr>
                <w:rFonts w:hint="eastAsia"/>
              </w:rPr>
              <w:t>运行证据</w:t>
            </w:r>
          </w:p>
        </w:tc>
        <w:tc>
          <w:tcPr>
            <w:tcW w:w="9260" w:type="dxa"/>
            <w:gridSpan w:val="3"/>
            <w:shd w:val="clear" w:color="auto" w:fill="auto"/>
          </w:tcPr>
          <w:p>
            <w:r>
              <w:rPr>
                <w:rFonts w:hint="eastAsia"/>
              </w:rPr>
              <w:t>组织考虑了合规义务，确保质量/食品安全</w:t>
            </w:r>
            <w:r>
              <w:rPr>
                <w:rFonts w:hint="eastAsia"/>
                <w:lang w:val="en-US" w:eastAsia="zh-CN"/>
              </w:rPr>
              <w:t>/环境/职业健康</w:t>
            </w:r>
            <w:r>
              <w:rPr>
                <w:rFonts w:hint="eastAsia"/>
              </w:rPr>
              <w:t>信息与管理体系形成的信息一致且真实可信。一般由办公室负责。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lang w:val="en-US" w:eastAsia="zh-CN"/>
              </w:rPr>
              <w:t>生态局</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A3"/>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A3"/>
            </w:r>
            <w:r>
              <w:rPr>
                <w:rFonts w:hint="eastAsia"/>
                <w:color w:val="000000"/>
                <w:szCs w:val="21"/>
              </w:rPr>
              <w:t>标语</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165" w:type="dxa"/>
            <w:gridSpan w:val="3"/>
            <w:vMerge w:val="restart"/>
            <w:shd w:val="clear" w:color="auto" w:fill="auto"/>
          </w:tcPr>
          <w:p>
            <w:pPr>
              <w:shd w:val="clear"/>
            </w:pPr>
            <w:r>
              <w:rPr>
                <w:rFonts w:hint="eastAsia"/>
              </w:rPr>
              <w:t>文件要求</w:t>
            </w:r>
          </w:p>
        </w:tc>
        <w:tc>
          <w:tcPr>
            <w:tcW w:w="959" w:type="dxa"/>
            <w:gridSpan w:val="3"/>
            <w:vMerge w:val="restart"/>
            <w:shd w:val="clear" w:color="auto" w:fill="auto"/>
          </w:tcPr>
          <w:p>
            <w:pPr>
              <w:shd w:val="clear"/>
              <w:rPr>
                <w:rFonts w:hint="default" w:ascii="Times New Roman" w:hAnsi="Times New Roman" w:cs="Times New Roman"/>
                <w:lang w:val="en-US" w:eastAsia="zh-CN"/>
              </w:rPr>
            </w:pPr>
            <w:r>
              <w:rPr>
                <w:rFonts w:hint="default" w:ascii="Times New Roman" w:hAnsi="Times New Roman" w:cs="Times New Roman"/>
                <w:lang w:val="en-US" w:eastAsia="zh-CN"/>
              </w:rPr>
              <w:t>Q7.5.1</w:t>
            </w:r>
          </w:p>
          <w:p>
            <w:pPr>
              <w:shd w:val="clear"/>
              <w:rPr>
                <w:rFonts w:hint="default" w:ascii="Times New Roman" w:hAnsi="Times New Roman" w:cs="Times New Roman"/>
                <w:lang w:val="en-US" w:eastAsia="zh-CN"/>
              </w:rPr>
            </w:pPr>
            <w:r>
              <w:rPr>
                <w:rFonts w:hint="default" w:ascii="Times New Roman" w:hAnsi="Times New Roman" w:cs="Times New Roman"/>
                <w:lang w:val="en-US" w:eastAsia="zh-CN"/>
              </w:rPr>
              <w:t>F7.5.1</w:t>
            </w:r>
          </w:p>
          <w:p>
            <w:pPr>
              <w:pStyle w:val="1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E7.5.1</w:t>
            </w:r>
          </w:p>
          <w:p>
            <w:pPr>
              <w:pStyle w:val="1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O7.5.1</w:t>
            </w:r>
          </w:p>
          <w:p>
            <w:pPr>
              <w:shd w:val="clear"/>
              <w:rPr>
                <w:rFonts w:hint="default" w:ascii="Times New Roman" w:hAnsi="Times New Roman" w:cs="Times New Roman"/>
              </w:rPr>
            </w:pPr>
          </w:p>
        </w:tc>
        <w:tc>
          <w:tcPr>
            <w:tcW w:w="745" w:type="dxa"/>
            <w:gridSpan w:val="4"/>
            <w:shd w:val="clear" w:color="auto" w:fill="auto"/>
          </w:tcPr>
          <w:p>
            <w:pPr>
              <w:shd w:val="clear"/>
            </w:pPr>
            <w:r>
              <w:rPr>
                <w:rFonts w:hint="eastAsia"/>
              </w:rPr>
              <w:t>文件名称</w:t>
            </w:r>
          </w:p>
        </w:tc>
        <w:tc>
          <w:tcPr>
            <w:tcW w:w="9260" w:type="dxa"/>
            <w:gridSpan w:val="3"/>
            <w:shd w:val="clear" w:color="auto" w:fill="auto"/>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管理</w:t>
            </w:r>
            <w:r>
              <w:rPr>
                <w:rFonts w:hint="eastAsia"/>
              </w:rPr>
              <w:t>手册》、</w:t>
            </w:r>
            <w:r>
              <w:rPr>
                <w:rFonts w:hint="eastAsia"/>
              </w:rPr>
              <w:sym w:font="Wingdings 2" w:char="0052"/>
            </w:r>
            <w:r>
              <w:rPr>
                <w:rFonts w:hint="eastAsia"/>
              </w:rPr>
              <w:t>《程序文件》</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pStyle w:val="15"/>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7" w:hRule="atLeast"/>
        </w:trPr>
        <w:tc>
          <w:tcPr>
            <w:tcW w:w="2165" w:type="dxa"/>
            <w:gridSpan w:val="3"/>
            <w:vMerge w:val="continue"/>
            <w:shd w:val="clear" w:color="auto" w:fill="auto"/>
          </w:tcPr>
          <w:p>
            <w:pPr>
              <w:shd w:val="clear"/>
            </w:pPr>
          </w:p>
        </w:tc>
        <w:tc>
          <w:tcPr>
            <w:tcW w:w="959" w:type="dxa"/>
            <w:gridSpan w:val="3"/>
            <w:vMerge w:val="continue"/>
            <w:shd w:val="clear" w:color="auto" w:fill="auto"/>
          </w:tcPr>
          <w:p>
            <w:pPr>
              <w:shd w:val="clear"/>
              <w:rPr>
                <w:rFonts w:hint="default" w:ascii="Times New Roman" w:hAnsi="Times New Roman" w:cs="Times New Roman"/>
              </w:rPr>
            </w:pPr>
          </w:p>
        </w:tc>
        <w:tc>
          <w:tcPr>
            <w:tcW w:w="745" w:type="dxa"/>
            <w:gridSpan w:val="4"/>
            <w:shd w:val="clear" w:color="auto" w:fill="auto"/>
          </w:tcPr>
          <w:p>
            <w:pPr>
              <w:shd w:val="clear"/>
            </w:pPr>
            <w:r>
              <w:rPr>
                <w:rFonts w:hint="eastAsia"/>
              </w:rPr>
              <w:t>运行证据</w:t>
            </w:r>
          </w:p>
        </w:tc>
        <w:tc>
          <w:tcPr>
            <w:tcW w:w="9260" w:type="dxa"/>
            <w:gridSpan w:val="3"/>
            <w:shd w:val="clear" w:color="auto" w:fill="auto"/>
          </w:tcPr>
          <w:p>
            <w:pPr>
              <w:shd w:val="clear"/>
            </w:pPr>
            <w:r>
              <w:rPr>
                <w:rFonts w:hint="eastAsia"/>
              </w:rPr>
              <w:t>组织的</w:t>
            </w:r>
            <w:r>
              <w:rPr>
                <w:rFonts w:hint="eastAsia"/>
                <w:lang w:val="en-US" w:eastAsia="zh-CN"/>
              </w:rPr>
              <w:t>QMS/FSMS/EMS/OHSMS</w:t>
            </w:r>
            <w:r>
              <w:rPr>
                <w:rFonts w:hint="eastAsia"/>
              </w:rPr>
              <w:t>体系文件包括：</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形成文件的</w:t>
            </w:r>
            <w:r>
              <w:rPr>
                <w:rFonts w:hint="eastAsia"/>
                <w:lang w:val="en-US" w:eastAsia="zh-CN"/>
              </w:rPr>
              <w:t>质量、</w:t>
            </w:r>
            <w:r>
              <w:rPr>
                <w:rFonts w:hint="eastAsia"/>
              </w:rPr>
              <w:t>食品安全</w:t>
            </w:r>
            <w:r>
              <w:rPr>
                <w:rFonts w:hint="eastAsia"/>
                <w:lang w:eastAsia="zh-CN"/>
              </w:rPr>
              <w:t>、</w:t>
            </w:r>
            <w:r>
              <w:rPr>
                <w:rFonts w:hint="eastAsia"/>
                <w:lang w:val="en-US" w:eastAsia="zh-CN"/>
              </w:rPr>
              <w:t>职业健康、环境</w:t>
            </w:r>
            <w:r>
              <w:rPr>
                <w:rFonts w:hint="eastAsia"/>
              </w:rPr>
              <w:t>方针；</w:t>
            </w:r>
            <w:r>
              <w:rPr>
                <w:rFonts w:hint="eastAsia"/>
                <w:lang w:val="en-US" w:eastAsia="zh-CN"/>
              </w:rPr>
              <w:t>见5.2条款</w:t>
            </w:r>
          </w:p>
          <w:p>
            <w:pPr>
              <w:shd w:val="clear"/>
              <w:rPr>
                <w:rFonts w:hint="eastAsia" w:eastAsia="宋体"/>
                <w:lang w:eastAsia="zh-CN"/>
              </w:rPr>
            </w:pPr>
            <w:r>
              <w:rPr>
                <w:rFonts w:hint="eastAsia" w:ascii="宋体" w:hAnsi="宋体"/>
              </w:rPr>
              <w:sym w:font="Wingdings 2" w:char="0052"/>
            </w:r>
            <w:r>
              <w:rPr>
                <w:rFonts w:hint="eastAsia" w:ascii="宋体" w:hAnsi="宋体"/>
              </w:rPr>
              <w:t xml:space="preserve"> </w:t>
            </w:r>
            <w:r>
              <w:rPr>
                <w:rFonts w:hint="eastAsia"/>
                <w:lang w:val="en-US" w:eastAsia="zh-CN"/>
              </w:rPr>
              <w:t>管理</w:t>
            </w:r>
            <w:r>
              <w:rPr>
                <w:rFonts w:hint="eastAsia"/>
              </w:rPr>
              <w:t>手册；</w:t>
            </w:r>
            <w:r>
              <w:rPr>
                <w:rFonts w:hint="eastAsia"/>
                <w:lang w:eastAsia="zh-CN"/>
              </w:rPr>
              <w:t>——</w:t>
            </w:r>
            <w:r>
              <w:rPr>
                <w:rFonts w:hint="eastAsia"/>
                <w:lang w:val="en-US" w:eastAsia="zh-CN"/>
              </w:rPr>
              <w:t>见</w:t>
            </w:r>
            <w:r>
              <w:rPr>
                <w:rFonts w:hint="eastAsia"/>
                <w:u w:val="single"/>
              </w:rPr>
              <w:t>《管理手册》</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本文件所要求的形成文件的程序；</w:t>
            </w:r>
            <w:r>
              <w:rPr>
                <w:rFonts w:hint="eastAsia"/>
                <w:lang w:eastAsia="zh-CN"/>
              </w:rPr>
              <w:t>——</w:t>
            </w:r>
            <w:r>
              <w:rPr>
                <w:rFonts w:hint="eastAsia"/>
                <w:lang w:val="en-US" w:eastAsia="zh-CN"/>
              </w:rPr>
              <w:t>见《程序文件》</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企业为确保</w:t>
            </w:r>
            <w:r>
              <w:rPr>
                <w:rFonts w:hint="eastAsia"/>
                <w:lang w:val="en-US" w:eastAsia="zh-CN"/>
              </w:rPr>
              <w:t>QMS/FSMS/OHSMS/EMS</w:t>
            </w:r>
            <w:r>
              <w:rPr>
                <w:rFonts w:hint="eastAsia"/>
              </w:rPr>
              <w:t>体系过程的有效策划、运行和控制所需的文件；（</w:t>
            </w:r>
            <w:r>
              <w:rPr>
                <w:rFonts w:hint="eastAsia"/>
                <w:lang w:val="en-US" w:eastAsia="zh-CN"/>
              </w:rPr>
              <w:t>各类制度</w:t>
            </w:r>
            <w:r>
              <w:rPr>
                <w:rFonts w:hint="eastAsia"/>
              </w:rPr>
              <w:t>）</w:t>
            </w:r>
            <w:r>
              <w:rPr>
                <w:rFonts w:hint="eastAsia"/>
                <w:lang w:eastAsia="zh-CN"/>
              </w:rPr>
              <w:t>——</w:t>
            </w:r>
            <w:r>
              <w:rPr>
                <w:rFonts w:hint="eastAsia"/>
                <w:lang w:val="en-US" w:eastAsia="zh-CN"/>
              </w:rPr>
              <w:t>见各类运行文件</w:t>
            </w:r>
          </w:p>
          <w:p>
            <w:pPr>
              <w:shd w:val="clear"/>
              <w:rPr>
                <w:rFonts w:hint="default" w:eastAsia="宋体"/>
                <w:lang w:val="en-US" w:eastAsia="zh-CN"/>
              </w:rPr>
            </w:pPr>
            <w:r>
              <w:rPr>
                <w:rFonts w:hint="eastAsia" w:ascii="宋体" w:hAnsi="宋体"/>
              </w:rPr>
              <w:sym w:font="Wingdings 2" w:char="0052"/>
            </w:r>
            <w:r>
              <w:rPr>
                <w:rFonts w:hint="eastAsia" w:ascii="宋体" w:hAnsi="宋体"/>
              </w:rPr>
              <w:t xml:space="preserve"> </w:t>
            </w:r>
            <w:r>
              <w:rPr>
                <w:rFonts w:hint="eastAsia"/>
              </w:rPr>
              <w:t>本文件所要求的记录。</w:t>
            </w:r>
            <w:r>
              <w:rPr>
                <w:rFonts w:hint="eastAsia"/>
                <w:lang w:eastAsia="zh-CN"/>
              </w:rPr>
              <w:t>——</w:t>
            </w:r>
            <w:r>
              <w:rPr>
                <w:rFonts w:hint="eastAsia"/>
                <w:lang w:val="en-US" w:eastAsia="zh-CN"/>
              </w:rPr>
              <w:t>见各部门实施运行记录</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165" w:type="dxa"/>
            <w:gridSpan w:val="3"/>
            <w:vMerge w:val="continue"/>
            <w:shd w:val="clear" w:color="auto" w:fill="auto"/>
          </w:tcPr>
          <w:p>
            <w:pPr>
              <w:shd w:val="clear"/>
            </w:pPr>
          </w:p>
        </w:tc>
        <w:tc>
          <w:tcPr>
            <w:tcW w:w="959" w:type="dxa"/>
            <w:gridSpan w:val="3"/>
            <w:vMerge w:val="restart"/>
            <w:shd w:val="clear" w:color="auto" w:fill="auto"/>
          </w:tcPr>
          <w:p>
            <w:pPr>
              <w:shd w:val="clear"/>
              <w:rPr>
                <w:rFonts w:hint="default" w:ascii="Times New Roman" w:hAnsi="Times New Roman" w:cs="Times New Roman"/>
                <w:lang w:val="en-US" w:eastAsia="zh-CN"/>
              </w:rPr>
            </w:pPr>
            <w:r>
              <w:rPr>
                <w:rFonts w:hint="default" w:ascii="Times New Roman" w:hAnsi="Times New Roman" w:cs="Times New Roman"/>
                <w:lang w:val="en-US" w:eastAsia="zh-CN"/>
              </w:rPr>
              <w:t>Q7.5.1</w:t>
            </w:r>
          </w:p>
          <w:p>
            <w:pPr>
              <w:shd w:val="clear"/>
              <w:rPr>
                <w:rFonts w:hint="default" w:ascii="Times New Roman" w:hAnsi="Times New Roman" w:cs="Times New Roman"/>
                <w:lang w:val="en-US" w:eastAsia="zh-CN"/>
              </w:rPr>
            </w:pPr>
            <w:r>
              <w:rPr>
                <w:rFonts w:hint="default" w:ascii="Times New Roman" w:hAnsi="Times New Roman" w:cs="Times New Roman"/>
                <w:lang w:val="en-US" w:eastAsia="zh-CN"/>
              </w:rPr>
              <w:t>F7.5.1</w:t>
            </w:r>
          </w:p>
          <w:p>
            <w:pPr>
              <w:pStyle w:val="1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E7.5.1</w:t>
            </w:r>
          </w:p>
          <w:p>
            <w:pPr>
              <w:pStyle w:val="1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O7.5.1</w:t>
            </w:r>
          </w:p>
          <w:p>
            <w:pPr>
              <w:shd w:val="clear"/>
              <w:rPr>
                <w:rFonts w:hint="default" w:ascii="Times New Roman" w:hAnsi="Times New Roman" w:cs="Times New Roman"/>
              </w:rPr>
            </w:pPr>
            <w:r>
              <w:rPr>
                <w:rFonts w:hint="default" w:ascii="Times New Roman" w:hAnsi="Times New Roman" w:cs="Times New Roman"/>
              </w:rPr>
              <w:t xml:space="preserve"> </w:t>
            </w:r>
          </w:p>
        </w:tc>
        <w:tc>
          <w:tcPr>
            <w:tcW w:w="745" w:type="dxa"/>
            <w:gridSpan w:val="4"/>
            <w:shd w:val="clear" w:color="auto" w:fill="auto"/>
          </w:tcPr>
          <w:p>
            <w:pPr>
              <w:shd w:val="clear"/>
            </w:pPr>
            <w:r>
              <w:rPr>
                <w:rFonts w:hint="eastAsia"/>
              </w:rPr>
              <w:t>文件名称</w:t>
            </w:r>
          </w:p>
        </w:tc>
        <w:tc>
          <w:tcPr>
            <w:tcW w:w="9260" w:type="dxa"/>
            <w:gridSpan w:val="3"/>
            <w:shd w:val="clear" w:color="auto" w:fill="auto"/>
          </w:tcPr>
          <w:p>
            <w:pPr>
              <w:shd w:val="clear"/>
            </w:pPr>
            <w:r>
              <w:rPr>
                <w:rFonts w:hint="eastAsia"/>
              </w:rPr>
              <w:sym w:font="Wingdings 2" w:char="0052"/>
            </w:r>
            <w:r>
              <w:rPr>
                <w:rFonts w:hint="eastAsia"/>
              </w:rPr>
              <w:t>《</w:t>
            </w:r>
            <w:r>
              <w:rPr>
                <w:rFonts w:hint="eastAsia"/>
                <w:u w:val="none"/>
              </w:rPr>
              <w:t>管理手册》</w:t>
            </w:r>
          </w:p>
        </w:tc>
        <w:tc>
          <w:tcPr>
            <w:tcW w:w="1585" w:type="dxa"/>
            <w:vMerge w:val="restart"/>
            <w:shd w:val="clear" w:color="auto" w:fill="auto"/>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165" w:type="dxa"/>
            <w:gridSpan w:val="3"/>
            <w:vMerge w:val="continue"/>
            <w:shd w:val="clear" w:color="auto" w:fill="auto"/>
          </w:tcPr>
          <w:p>
            <w:pPr>
              <w:shd w:val="clear"/>
            </w:pPr>
          </w:p>
        </w:tc>
        <w:tc>
          <w:tcPr>
            <w:tcW w:w="959" w:type="dxa"/>
            <w:gridSpan w:val="3"/>
            <w:vMerge w:val="continue"/>
            <w:shd w:val="clear" w:color="auto" w:fill="auto"/>
          </w:tcPr>
          <w:p>
            <w:pPr>
              <w:shd w:val="clear"/>
            </w:pPr>
          </w:p>
        </w:tc>
        <w:tc>
          <w:tcPr>
            <w:tcW w:w="745" w:type="dxa"/>
            <w:gridSpan w:val="4"/>
            <w:shd w:val="clear" w:color="auto" w:fill="auto"/>
          </w:tcPr>
          <w:p>
            <w:pPr>
              <w:shd w:val="clear"/>
            </w:pPr>
            <w:r>
              <w:rPr>
                <w:rFonts w:hint="eastAsia"/>
              </w:rPr>
              <w:t>运行证据</w:t>
            </w:r>
          </w:p>
        </w:tc>
        <w:tc>
          <w:tcPr>
            <w:tcW w:w="9260" w:type="dxa"/>
            <w:gridSpan w:val="3"/>
            <w:shd w:val="clear" w:color="auto" w:fill="auto"/>
          </w:tcPr>
          <w:p>
            <w:pPr>
              <w:shd w:val="clear"/>
            </w:pPr>
            <w:r>
              <w:rPr>
                <w:rFonts w:hint="eastAsia"/>
              </w:rPr>
              <w:t>企业应编制和保持</w:t>
            </w:r>
            <w:r>
              <w:rPr>
                <w:rFonts w:hint="eastAsia"/>
                <w:lang w:eastAsia="zh-CN"/>
              </w:rPr>
              <w:t>《</w:t>
            </w:r>
            <w:r>
              <w:rPr>
                <w:rFonts w:hint="eastAsia"/>
                <w:u w:val="none"/>
              </w:rPr>
              <w:t>管理手册</w:t>
            </w:r>
            <w:r>
              <w:rPr>
                <w:rFonts w:hint="eastAsia"/>
                <w:lang w:eastAsia="zh-CN"/>
              </w:rPr>
              <w:t>》</w:t>
            </w:r>
            <w:r>
              <w:rPr>
                <w:rFonts w:hint="eastAsia"/>
              </w:rPr>
              <w:t>，内容包括：</w:t>
            </w:r>
          </w:p>
          <w:p>
            <w:pPr>
              <w:shd w:val="clear"/>
              <w:rPr>
                <w:rFonts w:hint="default" w:eastAsia="宋体"/>
                <w:lang w:val="en-US" w:eastAsia="zh-CN"/>
              </w:rPr>
            </w:pPr>
            <w:r>
              <w:rPr>
                <w:rFonts w:hint="eastAsia"/>
              </w:rPr>
              <w:sym w:font="Wingdings 2" w:char="0052"/>
            </w:r>
            <w:r>
              <w:rPr>
                <w:rFonts w:hint="eastAsia"/>
                <w:lang w:val="en-US" w:eastAsia="zh-CN"/>
              </w:rPr>
              <w:t>管理</w:t>
            </w:r>
            <w:r>
              <w:rPr>
                <w:rFonts w:hint="eastAsia"/>
              </w:rPr>
              <w:t>体系的范围，包括所覆盖产品或产品类别、操作步骤和场所；</w:t>
            </w:r>
            <w:r>
              <w:rPr>
                <w:rFonts w:hint="eastAsia"/>
                <w:color w:val="0000FF"/>
                <w:u w:val="single"/>
                <w:lang w:eastAsia="zh-CN"/>
              </w:rPr>
              <w:t>——</w:t>
            </w:r>
            <w:r>
              <w:rPr>
                <w:rFonts w:hint="eastAsia"/>
                <w:color w:val="0000FF"/>
                <w:u w:val="single"/>
                <w:lang w:val="en-US" w:eastAsia="zh-CN"/>
              </w:rPr>
              <w:t>见4.3条款范围描述</w:t>
            </w:r>
          </w:p>
          <w:p>
            <w:pPr>
              <w:shd w:val="clear"/>
              <w:rPr>
                <w:rFonts w:hint="default" w:eastAsia="宋体"/>
                <w:lang w:val="en-US" w:eastAsia="zh-CN"/>
              </w:rPr>
            </w:pPr>
            <w:r>
              <w:rPr>
                <w:rFonts w:hint="eastAsia"/>
              </w:rPr>
              <w:sym w:font="Wingdings 2" w:char="0052"/>
            </w:r>
            <w:r>
              <w:rPr>
                <w:rFonts w:hint="eastAsia"/>
                <w:lang w:val="en-US" w:eastAsia="zh-CN"/>
              </w:rPr>
              <w:t>管理</w:t>
            </w:r>
            <w:r>
              <w:rPr>
                <w:rFonts w:hint="eastAsia"/>
              </w:rPr>
              <w:t>体系程序文件或对其的引用；</w:t>
            </w:r>
            <w:r>
              <w:rPr>
                <w:rFonts w:hint="eastAsia"/>
                <w:lang w:eastAsia="zh-CN"/>
              </w:rPr>
              <w:t>——</w:t>
            </w:r>
            <w:r>
              <w:rPr>
                <w:rFonts w:hint="eastAsia"/>
                <w:lang w:val="en-US" w:eastAsia="zh-CN"/>
              </w:rPr>
              <w:t>见《程序文件》</w:t>
            </w:r>
          </w:p>
          <w:p>
            <w:pPr>
              <w:shd w:val="clear"/>
            </w:pPr>
            <w:r>
              <w:rPr>
                <w:rFonts w:hint="eastAsia"/>
              </w:rPr>
              <w:sym w:font="Wingdings 2" w:char="0052"/>
            </w:r>
            <w:r>
              <w:rPr>
                <w:rFonts w:hint="eastAsia"/>
                <w:lang w:val="en-US" w:eastAsia="zh-CN"/>
              </w:rPr>
              <w:t>管理</w:t>
            </w:r>
            <w:r>
              <w:rPr>
                <w:rFonts w:hint="eastAsia"/>
              </w:rPr>
              <w:t>体系过程及其相互作用的表述。</w:t>
            </w:r>
          </w:p>
          <w:p>
            <w:pPr>
              <w:pStyle w:val="25"/>
              <w:shd w:val="clear"/>
              <w:adjustRightInd w:val="0"/>
              <w:snapToGrid w:val="0"/>
              <w:spacing w:line="360" w:lineRule="auto"/>
              <w:rPr>
                <w:rFonts w:hint="default"/>
                <w:highlight w:val="none"/>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color w:val="0000FF"/>
                <w:highlight w:val="none"/>
                <w:u w:val="single"/>
                <w:lang w:val="en-US" w:eastAsia="zh-CN"/>
              </w:rPr>
              <w:t>油烟管道清洗、虫害防治、餐厨垃圾清运</w:t>
            </w:r>
            <w:r>
              <w:rPr>
                <w:rFonts w:hint="eastAsia"/>
                <w:color w:val="000000"/>
                <w:u w:val="single"/>
                <w:lang w:val="en-US" w:eastAsia="zh-CN"/>
              </w:rPr>
              <w:t xml:space="preserve"> </w:t>
            </w:r>
          </w:p>
          <w:p>
            <w:pPr>
              <w:pStyle w:val="15"/>
              <w:shd w:val="clear"/>
              <w:rPr>
                <w:rFonts w:hint="default" w:eastAsia="宋体"/>
                <w:lang w:val="en-US" w:eastAsia="zh-CN"/>
              </w:rPr>
            </w:pPr>
            <w:r>
              <w:rPr>
                <w:rFonts w:hint="eastAsia" w:ascii="宋体" w:hAnsi="宋体"/>
                <w:lang w:val="en-US" w:eastAsia="zh-CN"/>
              </w:rPr>
              <w:t>详见</w:t>
            </w:r>
            <w:r>
              <w:rPr>
                <w:rFonts w:hint="eastAsia"/>
                <w:u w:val="single"/>
              </w:rPr>
              <w:t>《管理手册》</w:t>
            </w:r>
            <w:r>
              <w:rPr>
                <w:rFonts w:hint="eastAsia"/>
                <w:u w:val="single"/>
                <w:lang w:val="en-US" w:eastAsia="zh-CN"/>
              </w:rPr>
              <w:t xml:space="preserve"> </w:t>
            </w: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trPr>
        <w:tc>
          <w:tcPr>
            <w:tcW w:w="2165" w:type="dxa"/>
            <w:gridSpan w:val="3"/>
            <w:vMerge w:val="restart"/>
            <w:shd w:val="clear" w:color="auto" w:fill="auto"/>
          </w:tcPr>
          <w:p>
            <w:pPr>
              <w:shd w:val="clear"/>
            </w:pPr>
            <w:r>
              <w:rPr>
                <w:rFonts w:hint="eastAsia"/>
              </w:rPr>
              <w:t>运行的策划和控制</w:t>
            </w:r>
          </w:p>
        </w:tc>
        <w:tc>
          <w:tcPr>
            <w:tcW w:w="959" w:type="dxa"/>
            <w:gridSpan w:val="3"/>
            <w:vMerge w:val="restart"/>
            <w:shd w:val="clear" w:color="auto" w:fill="auto"/>
          </w:tcPr>
          <w:p>
            <w:pPr>
              <w:shd w:val="clear"/>
            </w:pPr>
            <w:r>
              <w:rPr>
                <w:rFonts w:hint="eastAsia"/>
              </w:rPr>
              <w:t xml:space="preserve">Q8.1 </w:t>
            </w:r>
          </w:p>
        </w:tc>
        <w:tc>
          <w:tcPr>
            <w:tcW w:w="745" w:type="dxa"/>
            <w:gridSpan w:val="4"/>
            <w:shd w:val="clear" w:color="auto" w:fill="auto"/>
          </w:tcPr>
          <w:p>
            <w:pPr>
              <w:shd w:val="clear"/>
            </w:pPr>
            <w:r>
              <w:rPr>
                <w:rFonts w:hint="eastAsia"/>
              </w:rPr>
              <w:t>文件名称</w:t>
            </w:r>
          </w:p>
        </w:tc>
        <w:tc>
          <w:tcPr>
            <w:tcW w:w="9260" w:type="dxa"/>
            <w:gridSpan w:val="3"/>
            <w:shd w:val="clear" w:color="auto" w:fill="auto"/>
          </w:tcPr>
          <w:p>
            <w:pPr>
              <w:shd w:val="clear"/>
            </w:pPr>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手册8</w:t>
            </w:r>
            <w:r>
              <w:t>.1</w:t>
            </w:r>
            <w:r>
              <w:rPr>
                <w:rFonts w:hint="eastAsia"/>
              </w:rPr>
              <w:t>条款、</w:t>
            </w:r>
            <w:r>
              <w:rPr>
                <w:rFonts w:hint="eastAsia"/>
              </w:rPr>
              <w:sym w:font="Wingdings" w:char="00FE"/>
            </w:r>
            <w:r>
              <w:rPr>
                <w:rFonts w:hint="eastAsia"/>
              </w:rPr>
              <w:t>《运行的策划和控制程序》</w:t>
            </w:r>
          </w:p>
        </w:tc>
        <w:tc>
          <w:tcPr>
            <w:tcW w:w="1585" w:type="dxa"/>
            <w:vMerge w:val="restart"/>
            <w:shd w:val="clear" w:color="auto" w:fill="auto"/>
          </w:tcPr>
          <w:p>
            <w:pPr>
              <w:shd w:val="clea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shd w:val="clear"/>
              <w:rPr>
                <w:rFonts w:hint="eastAsia"/>
              </w:rPr>
            </w:pPr>
            <w:r>
              <w:rPr>
                <w:rFonts w:hint="eastAsia"/>
              </w:rPr>
              <w:sym w:font="Wingdings" w:char="00A8"/>
            </w:r>
            <w:r>
              <w:rPr>
                <w:rFonts w:hint="eastAsia"/>
              </w:rPr>
              <w:t>不符合</w:t>
            </w:r>
          </w:p>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2165" w:type="dxa"/>
            <w:gridSpan w:val="3"/>
            <w:vMerge w:val="continue"/>
            <w:shd w:val="clear" w:color="auto" w:fill="auto"/>
          </w:tcPr>
          <w:p>
            <w:pPr>
              <w:shd w:val="clear"/>
            </w:pPr>
          </w:p>
        </w:tc>
        <w:tc>
          <w:tcPr>
            <w:tcW w:w="959" w:type="dxa"/>
            <w:gridSpan w:val="3"/>
            <w:vMerge w:val="continue"/>
            <w:shd w:val="clear" w:color="auto" w:fill="auto"/>
          </w:tcPr>
          <w:p>
            <w:pPr>
              <w:shd w:val="clear"/>
            </w:pPr>
          </w:p>
        </w:tc>
        <w:tc>
          <w:tcPr>
            <w:tcW w:w="745" w:type="dxa"/>
            <w:gridSpan w:val="4"/>
            <w:shd w:val="clear" w:color="auto" w:fill="auto"/>
          </w:tcPr>
          <w:p>
            <w:pPr>
              <w:shd w:val="clear"/>
            </w:pPr>
            <w:r>
              <w:rPr>
                <w:rFonts w:hint="eastAsia"/>
              </w:rPr>
              <w:t>运行证据</w:t>
            </w:r>
          </w:p>
        </w:tc>
        <w:tc>
          <w:tcPr>
            <w:tcW w:w="9260" w:type="dxa"/>
            <w:gridSpan w:val="3"/>
            <w:shd w:val="clear" w:color="auto" w:fill="auto"/>
          </w:tcPr>
          <w:p>
            <w:pPr>
              <w:shd w:val="clear"/>
            </w:pPr>
            <w:r>
              <w:rPr>
                <w:rFonts w:hint="eastAsia"/>
              </w:rPr>
              <w:t>为满足产品和服务提供的要求，所确定的措施，组织通过以下措施对所需的过程进行策划、实施和控制：</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412"/>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产品/服务的名称</w:t>
                  </w:r>
                </w:p>
              </w:tc>
              <w:tc>
                <w:tcPr>
                  <w:tcW w:w="4412" w:type="dxa"/>
                </w:tcPr>
                <w:p>
                  <w:r>
                    <w:rPr>
                      <w:rFonts w:hint="eastAsia"/>
                    </w:rPr>
                    <w:t>餐饮</w:t>
                  </w:r>
                  <w:r>
                    <w:rPr>
                      <w:rFonts w:hint="eastAsia"/>
                      <w:lang w:val="en-US" w:eastAsia="zh-CN"/>
                    </w:rPr>
                    <w:t>管理</w:t>
                  </w:r>
                  <w:r>
                    <w:rPr>
                      <w:rFonts w:hint="eastAsia"/>
                    </w:rPr>
                    <w:t>服务（热食类食品制售）</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产品和服务的要求</w:t>
                  </w:r>
                </w:p>
              </w:tc>
              <w:tc>
                <w:tcPr>
                  <w:tcW w:w="4412" w:type="dxa"/>
                </w:tcPr>
                <w:p>
                  <w:r>
                    <w:rPr>
                      <w:rFonts w:hint="eastAsia"/>
                    </w:rPr>
                    <w:sym w:font="Wingdings" w:char="00A8"/>
                  </w:r>
                  <w:r>
                    <w:rPr>
                      <w:rFonts w:hint="eastAsia"/>
                    </w:rPr>
                    <w:t xml:space="preserve">图纸 </w:t>
                  </w:r>
                  <w:r>
                    <w:rPr>
                      <w:rFonts w:hint="eastAsia"/>
                    </w:rPr>
                    <w:sym w:font="Wingdings" w:char="00FE"/>
                  </w:r>
                  <w:r>
                    <w:rPr>
                      <w:rFonts w:hint="eastAsia"/>
                    </w:rPr>
                    <w:t>工艺流程</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操作规程 </w:t>
                  </w:r>
                  <w:r>
                    <w:rPr>
                      <w:rFonts w:hint="eastAsia"/>
                    </w:rPr>
                    <w:sym w:font="Wingdings" w:char="00A8"/>
                  </w:r>
                  <w:r>
                    <w:rPr>
                      <w:rFonts w:hint="eastAsia"/>
                    </w:rPr>
                    <w:t>其他</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过程准则</w:t>
                  </w:r>
                </w:p>
              </w:tc>
              <w:tc>
                <w:tcPr>
                  <w:tcW w:w="4412"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程序文件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作业指导书  </w:t>
                  </w:r>
                  <w:r>
                    <w:rPr>
                      <w:rFonts w:hint="eastAsia"/>
                    </w:rPr>
                    <w:sym w:font="Wingdings" w:char="00FE"/>
                  </w:r>
                  <w:r>
                    <w:rPr>
                      <w:rFonts w:hint="eastAsia"/>
                    </w:rPr>
                    <w:t xml:space="preserve">其他（验收标准） </w:t>
                  </w:r>
                  <w:r>
                    <w:rPr>
                      <w:rFonts w:hint="eastAsia"/>
                    </w:rPr>
                    <w:sym w:font="Wingdings" w:char="00A8"/>
                  </w:r>
                  <w:r>
                    <w:rPr>
                      <w:rFonts w:hint="eastAsia"/>
                    </w:rPr>
                    <w:t>其他</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r>
                    <w:rPr>
                      <w:rFonts w:hint="eastAsia"/>
                    </w:rPr>
                    <w:t>产品和服务的接收准则</w:t>
                  </w:r>
                </w:p>
              </w:tc>
              <w:tc>
                <w:tcPr>
                  <w:tcW w:w="2087" w:type="dxa"/>
                </w:tcPr>
                <w:p>
                  <w:r>
                    <w:rPr>
                      <w:rFonts w:hint="eastAsia"/>
                    </w:rPr>
                    <w:t>原材料接受标准</w:t>
                  </w:r>
                </w:p>
              </w:tc>
              <w:tc>
                <w:tcPr>
                  <w:tcW w:w="4412" w:type="dxa"/>
                </w:tcPr>
                <w:p>
                  <w:pPr>
                    <w:rPr>
                      <w:rFonts w:hint="default" w:eastAsia="宋体"/>
                      <w:lang w:val="en-US" w:eastAsia="zh-CN"/>
                    </w:rPr>
                  </w:pPr>
                  <w:r>
                    <w:rPr>
                      <w:rFonts w:hint="eastAsia"/>
                    </w:rPr>
                    <w:t>符合相关标准和客户合同订单要求</w:t>
                  </w:r>
                  <w:r>
                    <w:rPr>
                      <w:rFonts w:hint="eastAsia"/>
                      <w:lang w:val="en-US" w:eastAsia="zh-CN"/>
                    </w:rPr>
                    <w:t>等进行</w:t>
                  </w:r>
                </w:p>
              </w:tc>
              <w:tc>
                <w:tcPr>
                  <w:tcW w:w="1617"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r>
                    <w:rPr>
                      <w:rFonts w:hint="eastAsia"/>
                    </w:rPr>
                    <w:t>过程产品放行标准</w:t>
                  </w:r>
                </w:p>
              </w:tc>
              <w:tc>
                <w:tcPr>
                  <w:tcW w:w="4412" w:type="dxa"/>
                </w:tcPr>
                <w:p>
                  <w:pPr>
                    <w:rPr>
                      <w:rFonts w:hint="default" w:eastAsia="宋体"/>
                      <w:lang w:val="en-US" w:eastAsia="zh-CN"/>
                    </w:rPr>
                  </w:pPr>
                  <w:r>
                    <w:rPr>
                      <w:rFonts w:hint="eastAsia"/>
                      <w:lang w:val="en-US" w:eastAsia="zh-CN"/>
                    </w:rPr>
                    <w:t>按照危害控制计划等要求，相关部门负责人进行实施</w:t>
                  </w:r>
                </w:p>
              </w:tc>
              <w:tc>
                <w:tcPr>
                  <w:tcW w:w="16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r>
                    <w:rPr>
                      <w:rFonts w:hint="eastAsia"/>
                    </w:rPr>
                    <w:t>成品执行标准</w:t>
                  </w:r>
                </w:p>
              </w:tc>
              <w:tc>
                <w:tcPr>
                  <w:tcW w:w="4412" w:type="dxa"/>
                </w:tcPr>
                <w:p>
                  <w:pPr>
                    <w:rPr>
                      <w:rFonts w:hint="default" w:eastAsia="宋体"/>
                      <w:lang w:val="en-US" w:eastAsia="zh-CN"/>
                    </w:rPr>
                  </w:pPr>
                  <w:r>
                    <w:rPr>
                      <w:rFonts w:hint="eastAsia"/>
                    </w:rPr>
                    <w:t>符合客户要求</w:t>
                  </w:r>
                  <w:r>
                    <w:rPr>
                      <w:rFonts w:hint="eastAsia"/>
                      <w:lang w:eastAsia="zh-CN"/>
                    </w:rPr>
                    <w:t>、</w:t>
                  </w:r>
                  <w:r>
                    <w:rPr>
                      <w:rFonts w:hint="eastAsia"/>
                      <w:lang w:val="en-US" w:eastAsia="zh-CN"/>
                    </w:rPr>
                    <w:t>符合法律法规要求</w:t>
                  </w:r>
                </w:p>
              </w:tc>
              <w:tc>
                <w:tcPr>
                  <w:tcW w:w="16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r>
                    <w:rPr>
                      <w:rFonts w:hint="eastAsia"/>
                    </w:rPr>
                    <w:t>服务规范</w:t>
                  </w:r>
                </w:p>
              </w:tc>
              <w:tc>
                <w:tcPr>
                  <w:tcW w:w="4412" w:type="dxa"/>
                </w:tcPr>
                <w:p>
                  <w:pPr>
                    <w:rPr>
                      <w:rFonts w:hint="default" w:eastAsia="宋体"/>
                      <w:lang w:val="en-US" w:eastAsia="zh-CN"/>
                    </w:rPr>
                  </w:pPr>
                  <w:r>
                    <w:rPr>
                      <w:rFonts w:hint="eastAsia"/>
                      <w:lang w:eastAsia="zh-CN"/>
                    </w:rPr>
                    <w:t>《餐饮服务食品安全操作规范》、《GB/T 33497-2017 餐饮企业质量管理规范》</w:t>
                  </w:r>
                </w:p>
              </w:tc>
              <w:tc>
                <w:tcPr>
                  <w:tcW w:w="16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所需的资源</w:t>
                  </w:r>
                </w:p>
              </w:tc>
              <w:tc>
                <w:tcPr>
                  <w:tcW w:w="4412"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受过培训的人员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必要的生产设备和工具  </w:t>
                  </w:r>
                  <w:r>
                    <w:rPr>
                      <w:rFonts w:hint="eastAsia"/>
                    </w:rPr>
                    <w:sym w:font="Wingdings" w:char="00FE"/>
                  </w:r>
                  <w:r>
                    <w:rPr>
                      <w:rFonts w:hint="eastAsia"/>
                    </w:rPr>
                    <w:t>必要的检测设备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必要的生产和储存场所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充足的原材料供应  </w:t>
                  </w:r>
                  <w:r>
                    <w:rPr>
                      <w:rFonts w:hint="eastAsia"/>
                    </w:rPr>
                    <w:sym w:font="Wingdings" w:char="00A8"/>
                  </w:r>
                  <w:r>
                    <w:rPr>
                      <w:rFonts w:hint="eastAsia"/>
                    </w:rPr>
                    <w:t>其他</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确定符合产品和服务要求</w:t>
                  </w:r>
                </w:p>
              </w:tc>
              <w:tc>
                <w:tcPr>
                  <w:tcW w:w="4412" w:type="dxa"/>
                </w:tcPr>
                <w:p>
                  <w:r>
                    <w:rPr>
                      <w:rFonts w:hint="eastAsia"/>
                    </w:rPr>
                    <w:t>见8</w:t>
                  </w:r>
                  <w:r>
                    <w:t>.5</w:t>
                  </w:r>
                  <w:r>
                    <w:rPr>
                      <w:rFonts w:hint="eastAsia"/>
                    </w:rPr>
                    <w:t>条款审核记录</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按照准则实施过程控制</w:t>
                  </w:r>
                </w:p>
              </w:tc>
              <w:tc>
                <w:tcPr>
                  <w:tcW w:w="4412" w:type="dxa"/>
                </w:tcPr>
                <w:p>
                  <w:r>
                    <w:rPr>
                      <w:rFonts w:hint="eastAsia"/>
                    </w:rPr>
                    <w:t>见8</w:t>
                  </w:r>
                  <w:r>
                    <w:t>.5</w:t>
                  </w:r>
                  <w:r>
                    <w:rPr>
                      <w:rFonts w:hint="eastAsia"/>
                    </w:rPr>
                    <w:t>条款审核记录</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过程已经按策划进行证据</w:t>
                  </w:r>
                </w:p>
              </w:tc>
              <w:tc>
                <w:tcPr>
                  <w:tcW w:w="4412" w:type="dxa"/>
                </w:tcPr>
                <w:p>
                  <w:pPr>
                    <w:rPr>
                      <w:rFonts w:hint="default" w:eastAsia="宋体"/>
                      <w:lang w:val="en-US" w:eastAsia="zh-CN"/>
                    </w:rPr>
                  </w:pPr>
                  <w:r>
                    <w:rPr>
                      <w:rFonts w:hint="eastAsia"/>
                    </w:rPr>
                    <w:t>有危害控制计划、管理制度</w:t>
                  </w:r>
                  <w:r>
                    <w:rPr>
                      <w:rFonts w:hint="eastAsia"/>
                      <w:lang w:eastAsia="zh-CN"/>
                    </w:rPr>
                    <w:t>、</w:t>
                  </w:r>
                  <w:r>
                    <w:rPr>
                      <w:rFonts w:hint="eastAsia"/>
                      <w:lang w:val="en-US" w:eastAsia="zh-CN"/>
                    </w:rPr>
                    <w:t>前提方案等</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产品和服务符合要求的证据</w:t>
                  </w:r>
                </w:p>
              </w:tc>
              <w:tc>
                <w:tcPr>
                  <w:tcW w:w="4412" w:type="dxa"/>
                </w:tcPr>
                <w:p>
                  <w:pPr>
                    <w:rPr>
                      <w:rFonts w:hint="default" w:eastAsia="宋体"/>
                      <w:lang w:val="en-US" w:eastAsia="zh-CN"/>
                    </w:rPr>
                  </w:pPr>
                  <w:r>
                    <w:rPr>
                      <w:rFonts w:hint="eastAsia"/>
                    </w:rPr>
                    <w:t>索证、顾客满意度调查表</w:t>
                  </w:r>
                  <w:r>
                    <w:rPr>
                      <w:rFonts w:hint="eastAsia"/>
                      <w:lang w:eastAsia="zh-CN"/>
                    </w:rPr>
                    <w:t>、</w:t>
                  </w:r>
                  <w:r>
                    <w:rPr>
                      <w:rFonts w:hint="eastAsia"/>
                      <w:lang w:val="en-US" w:eastAsia="zh-CN"/>
                    </w:rPr>
                    <w:t>餐食烹饪中心温度监控、餐具清洗消毒等</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策划的变更的控制</w:t>
                  </w:r>
                </w:p>
              </w:tc>
              <w:tc>
                <w:tcPr>
                  <w:tcW w:w="4412" w:type="dxa"/>
                </w:tcPr>
                <w:p>
                  <w:r>
                    <w:rPr>
                      <w:rFonts w:hint="eastAsia"/>
                    </w:rPr>
                    <w:t>未发生</w:t>
                  </w:r>
                </w:p>
              </w:tc>
              <w:tc>
                <w:tcPr>
                  <w:tcW w:w="16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r>
                    <w:rPr>
                      <w:rFonts w:hint="eastAsia"/>
                    </w:rPr>
                    <w:t>识别外包过程及控制方法</w:t>
                  </w:r>
                </w:p>
              </w:tc>
              <w:tc>
                <w:tcPr>
                  <w:tcW w:w="4412" w:type="dxa"/>
                </w:tcPr>
                <w:p>
                  <w:r>
                    <w:rPr>
                      <w:rFonts w:hint="eastAsia"/>
                      <w:color w:val="0000FF"/>
                      <w:highlight w:val="none"/>
                      <w:u w:val="none"/>
                      <w:lang w:val="en-US" w:eastAsia="zh-CN"/>
                    </w:rPr>
                    <w:t>油烟管道清洗、虫害防治、餐厨垃圾清运</w:t>
                  </w:r>
                </w:p>
              </w:tc>
              <w:tc>
                <w:tcPr>
                  <w:tcW w:w="1617" w:type="dxa"/>
                </w:tcPr>
                <w:p/>
              </w:tc>
            </w:tr>
          </w:tbl>
          <w:p>
            <w:pPr>
              <w:shd w:val="clear"/>
            </w:pPr>
          </w:p>
        </w:tc>
        <w:tc>
          <w:tcPr>
            <w:tcW w:w="1585" w:type="dxa"/>
            <w:vMerge w:val="continue"/>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165" w:type="dxa"/>
            <w:gridSpan w:val="3"/>
            <w:vMerge w:val="restart"/>
            <w:shd w:val="clear" w:color="auto" w:fill="auto"/>
          </w:tcPr>
          <w:p>
            <w:pPr>
              <w:shd w:val="clear"/>
              <w:rPr>
                <w:highlight w:val="none"/>
              </w:rPr>
            </w:pPr>
            <w:r>
              <w:rPr>
                <w:rFonts w:hint="eastAsia"/>
                <w:highlight w:val="none"/>
              </w:rPr>
              <w:t>运行策划和控制</w:t>
            </w:r>
          </w:p>
        </w:tc>
        <w:tc>
          <w:tcPr>
            <w:tcW w:w="959" w:type="dxa"/>
            <w:gridSpan w:val="3"/>
            <w:vMerge w:val="restart"/>
            <w:shd w:val="clear" w:color="auto" w:fill="auto"/>
          </w:tcPr>
          <w:p>
            <w:pPr>
              <w:shd w:val="clear"/>
              <w:rPr>
                <w:highlight w:val="none"/>
              </w:rPr>
            </w:pPr>
            <w:r>
              <w:rPr>
                <w:rFonts w:hint="eastAsia"/>
                <w:highlight w:val="none"/>
              </w:rPr>
              <w:t>F8.1</w:t>
            </w:r>
          </w:p>
          <w:p>
            <w:pPr>
              <w:shd w:val="clear"/>
              <w:rPr>
                <w:highlight w:val="none"/>
              </w:rPr>
            </w:pPr>
          </w:p>
        </w:tc>
        <w:tc>
          <w:tcPr>
            <w:tcW w:w="745" w:type="dxa"/>
            <w:gridSpan w:val="4"/>
            <w:shd w:val="clear" w:color="auto" w:fill="auto"/>
          </w:tcPr>
          <w:p>
            <w:pPr>
              <w:shd w:val="clear"/>
              <w:rPr>
                <w:highlight w:val="none"/>
              </w:rPr>
            </w:pPr>
            <w:r>
              <w:rPr>
                <w:rFonts w:hint="eastAsia"/>
                <w:highlight w:val="none"/>
              </w:rPr>
              <w:t>文件名称</w:t>
            </w:r>
          </w:p>
        </w:tc>
        <w:tc>
          <w:tcPr>
            <w:tcW w:w="9260" w:type="dxa"/>
            <w:gridSpan w:val="3"/>
            <w:shd w:val="clear" w:color="auto" w:fill="auto"/>
          </w:tcPr>
          <w:p>
            <w:pPr>
              <w:shd w:val="clear"/>
              <w:rPr>
                <w:highlight w:val="none"/>
              </w:rPr>
            </w:pPr>
            <w:r>
              <w:rPr>
                <w:rFonts w:hint="eastAsia"/>
                <w:highlight w:val="none"/>
              </w:rPr>
              <w:t>如：</w:t>
            </w:r>
            <w:r>
              <w:rPr>
                <w:highlight w:val="none"/>
              </w:rPr>
              <w:sym w:font="Wingdings" w:char="00FE"/>
            </w:r>
            <w:r>
              <w:rPr>
                <w:rFonts w:hint="eastAsia"/>
                <w:highlight w:val="none"/>
              </w:rPr>
              <w:t>手册8.1条款、</w:t>
            </w:r>
            <w:r>
              <w:rPr>
                <w:highlight w:val="none"/>
              </w:rPr>
              <w:sym w:font="Wingdings" w:char="00FE"/>
            </w:r>
            <w:r>
              <w:rPr>
                <w:rFonts w:hint="eastAsia"/>
                <w:highlight w:val="none"/>
              </w:rPr>
              <w:t>《人力资源</w:t>
            </w:r>
            <w:r>
              <w:rPr>
                <w:rFonts w:hint="eastAsia"/>
                <w:highlight w:val="none"/>
                <w:lang w:val="en-US" w:eastAsia="zh-CN"/>
              </w:rPr>
              <w:t>控制程序</w:t>
            </w:r>
            <w:r>
              <w:rPr>
                <w:rFonts w:hint="eastAsia"/>
                <w:highlight w:val="none"/>
              </w:rPr>
              <w:t>》</w:t>
            </w:r>
          </w:p>
        </w:tc>
        <w:tc>
          <w:tcPr>
            <w:tcW w:w="1585" w:type="dxa"/>
            <w:vMerge w:val="restart"/>
            <w:shd w:val="clear" w:color="auto" w:fill="auto"/>
          </w:tcPr>
          <w:p>
            <w:pPr>
              <w:shd w:val="clear"/>
              <w:rPr>
                <w:highlight w:val="none"/>
              </w:rPr>
            </w:pPr>
            <w:r>
              <w:rPr>
                <w:highlight w:val="none"/>
              </w:rPr>
              <w:sym w:font="Wingdings" w:char="00FE"/>
            </w:r>
            <w:r>
              <w:rPr>
                <w:rFonts w:hint="eastAsia"/>
                <w:highlight w:val="none"/>
              </w:rPr>
              <w:t>符合</w:t>
            </w:r>
          </w:p>
          <w:p>
            <w:pPr>
              <w:shd w:val="clea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2165" w:type="dxa"/>
            <w:gridSpan w:val="3"/>
            <w:vMerge w:val="continue"/>
            <w:shd w:val="clear" w:color="auto" w:fill="auto"/>
          </w:tcPr>
          <w:p>
            <w:pPr>
              <w:shd w:val="clear"/>
              <w:rPr>
                <w:highlight w:val="none"/>
              </w:rPr>
            </w:pPr>
          </w:p>
        </w:tc>
        <w:tc>
          <w:tcPr>
            <w:tcW w:w="959" w:type="dxa"/>
            <w:gridSpan w:val="3"/>
            <w:vMerge w:val="continue"/>
            <w:shd w:val="clear" w:color="auto" w:fill="auto"/>
          </w:tcPr>
          <w:p>
            <w:pPr>
              <w:shd w:val="clear"/>
              <w:rPr>
                <w:highlight w:val="none"/>
              </w:rPr>
            </w:pPr>
          </w:p>
        </w:tc>
        <w:tc>
          <w:tcPr>
            <w:tcW w:w="745" w:type="dxa"/>
            <w:gridSpan w:val="4"/>
            <w:shd w:val="clear" w:color="auto" w:fill="auto"/>
          </w:tcPr>
          <w:p>
            <w:pPr>
              <w:shd w:val="clear"/>
              <w:rPr>
                <w:highlight w:val="none"/>
              </w:rPr>
            </w:pPr>
            <w:r>
              <w:rPr>
                <w:rFonts w:hint="eastAsia"/>
                <w:highlight w:val="none"/>
              </w:rPr>
              <w:t>运行证据</w:t>
            </w:r>
          </w:p>
        </w:tc>
        <w:tc>
          <w:tcPr>
            <w:tcW w:w="9260" w:type="dxa"/>
            <w:gridSpan w:val="3"/>
            <w:shd w:val="clear" w:color="auto" w:fill="auto"/>
          </w:tcPr>
          <w:p>
            <w:pPr>
              <w:shd w:val="clear"/>
              <w:rPr>
                <w:highlight w:val="none"/>
              </w:rPr>
            </w:pPr>
            <w:r>
              <w:rPr>
                <w:rFonts w:hint="eastAsia"/>
                <w:highlight w:val="none"/>
              </w:rPr>
              <w:t>组织通过采取下列措施，策划、实施、控制和更新满足要求的安全产品所必需的过程，并实施风险和机遇分析所确定的措施：</w:t>
            </w:r>
          </w:p>
          <w:p>
            <w:pPr>
              <w:numPr>
                <w:ilvl w:val="0"/>
                <w:numId w:val="10"/>
              </w:numPr>
              <w:shd w:val="clear"/>
              <w:rPr>
                <w:highlight w:val="none"/>
              </w:rPr>
            </w:pPr>
            <w:r>
              <w:rPr>
                <w:rFonts w:hint="eastAsia"/>
                <w:highlight w:val="none"/>
              </w:rPr>
              <w:t>为过程建立评价准则：</w:t>
            </w:r>
          </w:p>
          <w:p>
            <w:pPr>
              <w:shd w:val="clear"/>
              <w:rPr>
                <w:rFonts w:hint="default" w:eastAsia="宋体"/>
                <w:highlight w:val="none"/>
                <w:lang w:val="en-US" w:eastAsia="zh-CN"/>
              </w:rPr>
            </w:pP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前提方案</w:t>
            </w:r>
            <w:r>
              <w:rPr>
                <w:rFonts w:hint="eastAsia"/>
                <w:color w:val="000000"/>
                <w:szCs w:val="21"/>
                <w:highlight w:val="none"/>
                <w:lang w:val="en-US" w:eastAsia="zh-CN"/>
              </w:rPr>
              <w:t xml:space="preserve"> </w:t>
            </w:r>
            <w:r>
              <w:rPr>
                <w:rFonts w:hint="eastAsia"/>
                <w:color w:val="000000"/>
                <w:szCs w:val="21"/>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lang w:val="en-US" w:eastAsia="zh-CN"/>
              </w:rPr>
              <w:t>危害控制计划（OPRP计划/HACCP计划）</w:t>
            </w:r>
          </w:p>
          <w:p>
            <w:pPr>
              <w:shd w:val="clear"/>
              <w:ind w:firstLine="420" w:firstLineChars="200"/>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原材料和接触材料特性描述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终产品特性描述</w:t>
            </w:r>
          </w:p>
          <w:p>
            <w:pPr>
              <w:numPr>
                <w:ilvl w:val="0"/>
                <w:numId w:val="10"/>
              </w:numPr>
              <w:shd w:val="clear"/>
              <w:rPr>
                <w:highlight w:val="none"/>
              </w:rPr>
            </w:pPr>
            <w:r>
              <w:rPr>
                <w:rFonts w:hint="eastAsia"/>
                <w:highlight w:val="none"/>
              </w:rPr>
              <w:t>按照准则实施过程控制；</w:t>
            </w:r>
          </w:p>
          <w:p>
            <w:pPr>
              <w:shd w:val="clear"/>
              <w:rPr>
                <w:highlight w:val="none"/>
                <w:u w:val="single"/>
              </w:rPr>
            </w:pPr>
            <w:r>
              <w:rPr>
                <w:rFonts w:hint="eastAsia"/>
                <w:highlight w:val="none"/>
              </w:rPr>
              <w:t xml:space="preserve">  </w:t>
            </w:r>
            <w:r>
              <w:rPr>
                <w:rFonts w:hint="eastAsia"/>
                <w:highlight w:val="none"/>
                <w:u w:val="single"/>
              </w:rPr>
              <w:t xml:space="preserve"> 见</w:t>
            </w:r>
            <w:r>
              <w:rPr>
                <w:rFonts w:hint="eastAsia"/>
                <w:highlight w:val="none"/>
                <w:u w:val="single"/>
                <w:lang w:val="en-US" w:eastAsia="zh-CN"/>
              </w:rPr>
              <w:t>各部门运行</w:t>
            </w:r>
            <w:r>
              <w:rPr>
                <w:rFonts w:hint="eastAsia"/>
                <w:highlight w:val="none"/>
                <w:u w:val="single"/>
              </w:rPr>
              <w:t>过程</w:t>
            </w:r>
            <w:r>
              <w:rPr>
                <w:rFonts w:hint="eastAsia"/>
                <w:highlight w:val="none"/>
                <w:u w:val="single"/>
                <w:lang w:eastAsia="zh-CN"/>
              </w:rPr>
              <w:t>《</w:t>
            </w:r>
            <w:r>
              <w:rPr>
                <w:rFonts w:hint="eastAsia"/>
                <w:highlight w:val="none"/>
                <w:u w:val="single"/>
              </w:rPr>
              <w:t>控制记录</w:t>
            </w:r>
            <w:r>
              <w:rPr>
                <w:rFonts w:hint="eastAsia"/>
                <w:highlight w:val="none"/>
                <w:u w:val="single"/>
                <w:lang w:eastAsia="zh-CN"/>
              </w:rPr>
              <w:t>》</w:t>
            </w:r>
            <w:r>
              <w:rPr>
                <w:rFonts w:hint="eastAsia"/>
                <w:highlight w:val="none"/>
                <w:u w:val="single"/>
              </w:rPr>
              <w:t>和</w:t>
            </w:r>
            <w:r>
              <w:rPr>
                <w:rFonts w:hint="eastAsia"/>
                <w:highlight w:val="none"/>
                <w:u w:val="single"/>
                <w:lang w:eastAsia="zh-CN"/>
              </w:rPr>
              <w:t>《</w:t>
            </w:r>
            <w:r>
              <w:rPr>
                <w:rFonts w:hint="eastAsia"/>
                <w:highlight w:val="none"/>
                <w:u w:val="single"/>
              </w:rPr>
              <w:t>检查记录</w:t>
            </w:r>
            <w:r>
              <w:rPr>
                <w:rFonts w:hint="eastAsia"/>
                <w:highlight w:val="none"/>
                <w:u w:val="single"/>
                <w:lang w:eastAsia="zh-CN"/>
              </w:rPr>
              <w:t>》</w:t>
            </w:r>
          </w:p>
          <w:p>
            <w:pPr>
              <w:shd w:val="clear"/>
              <w:rPr>
                <w:highlight w:val="none"/>
              </w:rPr>
            </w:pPr>
          </w:p>
          <w:p>
            <w:pPr>
              <w:shd w:val="clear"/>
              <w:rPr>
                <w:highlight w:val="none"/>
              </w:rPr>
            </w:pPr>
            <w:r>
              <w:rPr>
                <w:rFonts w:hint="eastAsia"/>
                <w:highlight w:val="none"/>
              </w:rPr>
              <w:t>组织应控制策划的更改，评审非预期变更的后果，必要时，采取措施消除不利影响。（见8.6）</w:t>
            </w:r>
          </w:p>
          <w:p>
            <w:pPr>
              <w:shd w:val="clear"/>
              <w:rPr>
                <w:highlight w:val="none"/>
              </w:rPr>
            </w:pPr>
          </w:p>
          <w:p>
            <w:pPr>
              <w:shd w:val="clear"/>
              <w:rPr>
                <w:highlight w:val="none"/>
              </w:rPr>
            </w:pPr>
            <w:r>
              <w:rPr>
                <w:rFonts w:hint="eastAsia"/>
                <w:highlight w:val="none"/>
              </w:rPr>
              <w:t>组织的外包过程：</w:t>
            </w:r>
            <w:r>
              <w:rPr>
                <w:rFonts w:hint="eastAsia"/>
                <w:highlight w:val="none"/>
                <w:u w:val="single"/>
              </w:rPr>
              <w:t xml:space="preserve"> </w:t>
            </w:r>
            <w:r>
              <w:rPr>
                <w:rFonts w:hint="eastAsia"/>
                <w:highlight w:val="none"/>
                <w:u w:val="single"/>
                <w:lang w:val="en-US" w:eastAsia="zh-CN"/>
              </w:rPr>
              <w:t>油烟管道清洗、虫害防治、餐厨垃圾清运</w:t>
            </w:r>
            <w:r>
              <w:rPr>
                <w:rFonts w:hint="eastAsia"/>
                <w:color w:val="000000"/>
                <w:highlight w:val="none"/>
                <w:u w:val="single"/>
                <w:lang w:val="en-US" w:eastAsia="zh-CN"/>
              </w:rPr>
              <w:t xml:space="preserve">  </w:t>
            </w:r>
            <w:r>
              <w:rPr>
                <w:rFonts w:hint="eastAsia"/>
                <w:highlight w:val="none"/>
                <w:u w:val="single"/>
              </w:rPr>
              <w:t xml:space="preserve"> </w:t>
            </w:r>
            <w:r>
              <w:rPr>
                <w:rFonts w:hint="eastAsia"/>
                <w:highlight w:val="none"/>
              </w:rPr>
              <w:t>。</w:t>
            </w:r>
          </w:p>
          <w:p>
            <w:pPr>
              <w:shd w:val="clear"/>
              <w:rPr>
                <w:highlight w:val="none"/>
              </w:rPr>
            </w:pPr>
            <w:r>
              <w:rPr>
                <w:rFonts w:hint="eastAsia"/>
                <w:highlight w:val="none"/>
                <w:lang w:val="en-US" w:eastAsia="zh-CN"/>
              </w:rPr>
              <w:t>若后期有</w:t>
            </w:r>
            <w:r>
              <w:rPr>
                <w:rFonts w:hint="eastAsia"/>
                <w:highlight w:val="none"/>
              </w:rPr>
              <w:t>外包过程的控制（见7.1.6）。</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2165" w:type="dxa"/>
            <w:gridSpan w:val="3"/>
            <w:vMerge w:val="restart"/>
            <w:shd w:val="clear" w:color="auto" w:fill="auto"/>
          </w:tcPr>
          <w:p>
            <w:pPr>
              <w:shd w:val="clear"/>
              <w:rPr>
                <w:rFonts w:hint="default" w:eastAsia="宋体"/>
                <w:highlight w:val="none"/>
                <w:lang w:val="en-US" w:eastAsia="zh-CN"/>
              </w:rPr>
            </w:pPr>
            <w:r>
              <w:rPr>
                <w:rFonts w:hint="eastAsia"/>
                <w:highlight w:val="none"/>
              </w:rPr>
              <w:t>应急准备和响应</w:t>
            </w:r>
            <w:r>
              <w:rPr>
                <w:rFonts w:hint="eastAsia"/>
                <w:highlight w:val="none"/>
                <w:lang w:val="en-US" w:eastAsia="zh-CN"/>
              </w:rPr>
              <w:t>/应急预案</w:t>
            </w:r>
          </w:p>
        </w:tc>
        <w:tc>
          <w:tcPr>
            <w:tcW w:w="959" w:type="dxa"/>
            <w:gridSpan w:val="3"/>
            <w:vMerge w:val="restart"/>
            <w:shd w:val="clear" w:color="auto" w:fill="auto"/>
          </w:tcPr>
          <w:p>
            <w:pPr>
              <w:shd w:val="clear"/>
              <w:rPr>
                <w:rFonts w:hint="default"/>
                <w:lang w:val="en-US" w:eastAsia="zh-CN"/>
              </w:rPr>
            </w:pPr>
            <w:r>
              <w:rPr>
                <w:rFonts w:hint="eastAsia"/>
                <w:lang w:val="en-US" w:eastAsia="zh-CN"/>
              </w:rPr>
              <w:t>F8.4</w:t>
            </w:r>
          </w:p>
          <w:p>
            <w:pPr>
              <w:pStyle w:val="15"/>
              <w:rPr>
                <w:rFonts w:hint="eastAsia"/>
                <w:highlight w:val="none"/>
                <w:lang w:val="en-US" w:eastAsia="zh-CN"/>
              </w:rPr>
            </w:pPr>
            <w:r>
              <w:rPr>
                <w:rFonts w:hint="eastAsia"/>
                <w:highlight w:val="none"/>
                <w:lang w:val="en-US" w:eastAsia="zh-CN"/>
              </w:rPr>
              <w:t>E 8.2</w:t>
            </w:r>
          </w:p>
          <w:p>
            <w:pPr>
              <w:pStyle w:val="15"/>
              <w:rPr>
                <w:rFonts w:hint="default"/>
                <w:highlight w:val="none"/>
                <w:lang w:val="en-US" w:eastAsia="zh-CN"/>
              </w:rPr>
            </w:pPr>
            <w:r>
              <w:rPr>
                <w:rFonts w:hint="eastAsia"/>
                <w:highlight w:val="none"/>
                <w:lang w:val="en-US" w:eastAsia="zh-CN"/>
              </w:rPr>
              <w:t>O8.2</w:t>
            </w:r>
          </w:p>
        </w:tc>
        <w:tc>
          <w:tcPr>
            <w:tcW w:w="745" w:type="dxa"/>
            <w:gridSpan w:val="4"/>
            <w:shd w:val="clear" w:color="auto" w:fill="auto"/>
          </w:tcPr>
          <w:p>
            <w:pPr>
              <w:shd w:val="clear"/>
              <w:rPr>
                <w:highlight w:val="none"/>
              </w:rPr>
            </w:pPr>
            <w:r>
              <w:rPr>
                <w:rFonts w:hint="eastAsia"/>
                <w:highlight w:val="none"/>
              </w:rPr>
              <w:t>文件名称</w:t>
            </w:r>
          </w:p>
        </w:tc>
        <w:tc>
          <w:tcPr>
            <w:tcW w:w="9260" w:type="dxa"/>
            <w:gridSpan w:val="3"/>
            <w:shd w:val="clear" w:color="auto" w:fill="auto"/>
          </w:tcPr>
          <w:p>
            <w:pPr>
              <w:shd w:val="clear"/>
              <w:rPr>
                <w:rFonts w:hint="default" w:eastAsia="宋体"/>
                <w:highlight w:val="none"/>
                <w:lang w:val="en-US" w:eastAsia="zh-CN"/>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rPr>
              <w:sym w:font="Wingdings" w:char="00A8"/>
            </w:r>
            <w:r>
              <w:rPr>
                <w:rFonts w:hint="eastAsia"/>
                <w:highlight w:val="none"/>
                <w:lang w:val="en-US" w:eastAsia="zh-CN"/>
              </w:rPr>
              <w:t>管理手册8.8条款</w:t>
            </w:r>
          </w:p>
        </w:tc>
        <w:tc>
          <w:tcPr>
            <w:tcW w:w="1585" w:type="dxa"/>
            <w:vMerge w:val="restart"/>
            <w:shd w:val="clear" w:color="auto" w:fill="auto"/>
          </w:tcPr>
          <w:p>
            <w:pPr>
              <w:shd w:val="clear"/>
              <w:rPr>
                <w:rFonts w:hint="eastAsia"/>
                <w:lang w:val="en-US" w:eastAsia="zh-CN"/>
              </w:rPr>
            </w:pPr>
            <w:r>
              <w:rPr/>
              <w:sym w:font="Wingdings 2" w:char="0052"/>
            </w:r>
            <w:r>
              <w:rPr>
                <w:rFonts w:hint="eastAsia"/>
                <w:lang w:val="en-US" w:eastAsia="zh-CN"/>
              </w:rPr>
              <w:t>符合</w:t>
            </w:r>
          </w:p>
          <w:p>
            <w:pPr>
              <w:shd w:val="clea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3" w:hRule="atLeast"/>
        </w:trPr>
        <w:tc>
          <w:tcPr>
            <w:tcW w:w="2165" w:type="dxa"/>
            <w:gridSpan w:val="3"/>
            <w:vMerge w:val="continue"/>
            <w:shd w:val="clear" w:color="auto" w:fill="auto"/>
          </w:tcPr>
          <w:p>
            <w:pPr>
              <w:shd w:val="clear"/>
              <w:rPr>
                <w:highlight w:val="none"/>
              </w:rPr>
            </w:pPr>
          </w:p>
        </w:tc>
        <w:tc>
          <w:tcPr>
            <w:tcW w:w="959" w:type="dxa"/>
            <w:gridSpan w:val="3"/>
            <w:vMerge w:val="continue"/>
            <w:shd w:val="clear" w:color="auto" w:fill="auto"/>
          </w:tcPr>
          <w:p>
            <w:pPr>
              <w:shd w:val="clear"/>
              <w:rPr>
                <w:highlight w:val="none"/>
              </w:rPr>
            </w:pPr>
          </w:p>
        </w:tc>
        <w:tc>
          <w:tcPr>
            <w:tcW w:w="745" w:type="dxa"/>
            <w:gridSpan w:val="4"/>
            <w:shd w:val="clear" w:color="auto" w:fill="auto"/>
          </w:tcPr>
          <w:p>
            <w:pPr>
              <w:shd w:val="clear"/>
              <w:rPr>
                <w:highlight w:val="none"/>
              </w:rPr>
            </w:pPr>
            <w:r>
              <w:rPr>
                <w:rFonts w:hint="eastAsia"/>
                <w:highlight w:val="none"/>
              </w:rPr>
              <w:t>运行证据</w:t>
            </w:r>
          </w:p>
        </w:tc>
        <w:tc>
          <w:tcPr>
            <w:tcW w:w="9260" w:type="dxa"/>
            <w:gridSpan w:val="3"/>
            <w:shd w:val="clear" w:color="auto" w:fill="auto"/>
          </w:tcPr>
          <w:p>
            <w:pPr>
              <w:shd w:val="clear"/>
              <w:spacing w:line="360" w:lineRule="auto"/>
              <w:rPr>
                <w:highlight w:val="none"/>
              </w:rPr>
            </w:pPr>
            <w:r>
              <w:rPr>
                <w:rFonts w:hint="eastAsia"/>
                <w:highlight w:val="none"/>
                <w:u w:val="single"/>
                <w:lang w:val="en-US" w:eastAsia="zh-CN"/>
              </w:rPr>
              <w:t>相关负责人表示：审核周期内公司未发生</w:t>
            </w:r>
            <w:r>
              <w:rPr>
                <w:rFonts w:hint="eastAsia"/>
                <w:highlight w:val="none"/>
                <w:u w:val="single"/>
              </w:rPr>
              <w:t>影响食品安全事故和/或紧急情况</w:t>
            </w:r>
            <w:r>
              <w:rPr>
                <w:rFonts w:hint="eastAsia"/>
                <w:highlight w:val="none"/>
                <w:u w:val="single"/>
                <w:lang w:eastAsia="zh-CN"/>
              </w:rPr>
              <w:t>，</w:t>
            </w:r>
            <w:r>
              <w:rPr>
                <w:rFonts w:hint="eastAsia"/>
                <w:highlight w:val="none"/>
                <w:u w:val="single"/>
                <w:lang w:val="en-US" w:eastAsia="zh-CN"/>
              </w:rPr>
              <w:t>公司建立</w:t>
            </w:r>
            <w:r>
              <w:rPr>
                <w:rFonts w:hint="eastAsia"/>
                <w:highlight w:val="none"/>
                <w:u w:val="single"/>
              </w:rPr>
              <w:sym w:font="Wingdings" w:char="00FE"/>
            </w:r>
            <w:r>
              <w:rPr>
                <w:rFonts w:hint="eastAsia"/>
                <w:highlight w:val="none"/>
                <w:u w:val="single"/>
              </w:rPr>
              <w:t>《应急准备</w:t>
            </w:r>
            <w:r>
              <w:rPr>
                <w:rFonts w:hint="eastAsia"/>
                <w:highlight w:val="none"/>
                <w:u w:val="single"/>
                <w:lang w:val="en-US" w:eastAsia="zh-CN"/>
              </w:rPr>
              <w:t>与</w:t>
            </w:r>
            <w:r>
              <w:rPr>
                <w:rFonts w:hint="eastAsia"/>
                <w:highlight w:val="none"/>
                <w:u w:val="single"/>
              </w:rPr>
              <w:t>响应控制程序》、</w:t>
            </w:r>
            <w:r>
              <w:rPr>
                <w:rFonts w:hint="eastAsia"/>
                <w:highlight w:val="none"/>
                <w:u w:val="single"/>
              </w:rPr>
              <w:sym w:font="Wingdings" w:char="00FE"/>
            </w:r>
            <w:r>
              <w:rPr>
                <w:rFonts w:hint="eastAsia"/>
                <w:highlight w:val="none"/>
                <w:u w:val="single"/>
              </w:rPr>
              <w:t>《</w:t>
            </w:r>
            <w:r>
              <w:rPr>
                <w:rFonts w:hint="eastAsia"/>
                <w:highlight w:val="none"/>
                <w:u w:val="single"/>
                <w:lang w:val="en-US" w:eastAsia="zh-CN"/>
              </w:rPr>
              <w:t>各类</w:t>
            </w:r>
            <w:r>
              <w:rPr>
                <w:rFonts w:hint="eastAsia"/>
                <w:highlight w:val="none"/>
                <w:u w:val="single"/>
              </w:rPr>
              <w:t>应急预案》</w:t>
            </w:r>
            <w:r>
              <w:rPr>
                <w:rFonts w:hint="eastAsia"/>
                <w:highlight w:val="none"/>
                <w:u w:val="single"/>
                <w:lang w:eastAsia="zh-CN"/>
              </w:rPr>
              <w:t>，</w:t>
            </w:r>
            <w:r>
              <w:rPr>
                <w:rFonts w:hint="eastAsia"/>
                <w:highlight w:val="none"/>
                <w:u w:val="single"/>
                <w:lang w:val="en-US" w:eastAsia="zh-CN"/>
              </w:rPr>
              <w:t>并且餐饮部、厨务部牵头组织进行演练，具体“见厨务部审核记录”</w:t>
            </w:r>
          </w:p>
        </w:tc>
        <w:tc>
          <w:tcPr>
            <w:tcW w:w="1585" w:type="dxa"/>
            <w:vMerge w:val="continue"/>
            <w:shd w:val="clear" w:color="auto" w:fill="auto"/>
          </w:tcPr>
          <w:p>
            <w:pPr>
              <w:shd w:val="clea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5" w:type="dxa"/>
            <w:gridSpan w:val="3"/>
            <w:vMerge w:val="restart"/>
            <w:shd w:val="clear" w:color="auto" w:fill="auto"/>
          </w:tcPr>
          <w:p>
            <w:r>
              <w:rPr>
                <w:rFonts w:hint="eastAsia"/>
              </w:rPr>
              <w:t>监视、测量、分析和评价</w:t>
            </w:r>
          </w:p>
          <w:p/>
        </w:tc>
        <w:tc>
          <w:tcPr>
            <w:tcW w:w="959" w:type="dxa"/>
            <w:gridSpan w:val="3"/>
            <w:vMerge w:val="restart"/>
            <w:shd w:val="clear" w:color="auto" w:fill="auto"/>
          </w:tcPr>
          <w:p>
            <w:r>
              <w:rPr>
                <w:rFonts w:hint="eastAsia"/>
              </w:rPr>
              <w:t>Q9.1.1 F9.1.1</w:t>
            </w:r>
          </w:p>
          <w:p/>
        </w:tc>
        <w:tc>
          <w:tcPr>
            <w:tcW w:w="745" w:type="dxa"/>
            <w:gridSpan w:val="4"/>
            <w:shd w:val="clear" w:color="auto" w:fill="auto"/>
          </w:tcPr>
          <w:p>
            <w:r>
              <w:rPr>
                <w:rFonts w:hint="eastAsia"/>
              </w:rPr>
              <w:t>文件名称</w:t>
            </w:r>
          </w:p>
        </w:tc>
        <w:tc>
          <w:tcPr>
            <w:tcW w:w="9260" w:type="dxa"/>
            <w:gridSpan w:val="3"/>
            <w:shd w:val="clear" w:color="auto" w:fill="auto"/>
          </w:tcPr>
          <w:p>
            <w:pP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2165" w:type="dxa"/>
            <w:gridSpan w:val="3"/>
            <w:vMerge w:val="continue"/>
            <w:shd w:val="clear" w:color="auto" w:fill="auto"/>
          </w:tcPr>
          <w:p/>
        </w:tc>
        <w:tc>
          <w:tcPr>
            <w:tcW w:w="959" w:type="dxa"/>
            <w:gridSpan w:val="3"/>
            <w:vMerge w:val="continue"/>
            <w:shd w:val="clear" w:color="auto" w:fill="auto"/>
          </w:tcPr>
          <w:p/>
        </w:tc>
        <w:tc>
          <w:tcPr>
            <w:tcW w:w="745" w:type="dxa"/>
            <w:gridSpan w:val="4"/>
            <w:shd w:val="clear" w:color="auto" w:fill="auto"/>
          </w:tcPr>
          <w:p>
            <w:r>
              <w:rPr>
                <w:rFonts w:hint="eastAsia"/>
              </w:rPr>
              <w:t>运行证据</w:t>
            </w:r>
          </w:p>
        </w:tc>
        <w:tc>
          <w:tcPr>
            <w:tcW w:w="9260" w:type="dxa"/>
            <w:gridSpan w:val="3"/>
            <w:shd w:val="clear" w:color="auto" w:fill="auto"/>
          </w:tcPr>
          <w:p>
            <w:r>
              <w:rPr>
                <w:rFonts w:hint="eastAsia"/>
              </w:rPr>
              <w:t>组织对监视和测量的质量食品安全绩效：</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372"/>
              <w:gridCol w:w="2304"/>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372" w:type="dxa"/>
                </w:tcPr>
                <w:p>
                  <w:pPr>
                    <w:rPr>
                      <w:szCs w:val="21"/>
                    </w:rPr>
                  </w:pPr>
                  <w:r>
                    <w:rPr>
                      <w:rFonts w:hint="eastAsia"/>
                      <w:szCs w:val="21"/>
                    </w:rPr>
                    <w:t>监视和测量的频次和时机</w:t>
                  </w:r>
                </w:p>
              </w:tc>
              <w:tc>
                <w:tcPr>
                  <w:tcW w:w="2304"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lang w:val="en-US" w:eastAsia="zh-CN"/>
                    </w:rPr>
                    <w:t>产品</w:t>
                  </w:r>
                  <w:r>
                    <w:rPr>
                      <w:rFonts w:hint="eastAsia"/>
                      <w:szCs w:val="21"/>
                    </w:rPr>
                    <w:t>检测</w:t>
                  </w:r>
                </w:p>
              </w:tc>
              <w:tc>
                <w:tcPr>
                  <w:tcW w:w="2456" w:type="dxa"/>
                </w:tcPr>
                <w:p>
                  <w:pPr>
                    <w:numPr>
                      <w:ilvl w:val="0"/>
                      <w:numId w:val="0"/>
                    </w:numPr>
                    <w:rPr>
                      <w:rFonts w:hint="default"/>
                      <w:lang w:val="en-US" w:eastAsia="zh-CN"/>
                    </w:rPr>
                  </w:pPr>
                  <w:r>
                    <w:rPr>
                      <w:rFonts w:hint="eastAsia"/>
                      <w:lang w:val="en-US" w:eastAsia="zh-CN"/>
                    </w:rPr>
                    <w:t>每年委托第三方进行安全性验证</w:t>
                  </w:r>
                </w:p>
              </w:tc>
              <w:tc>
                <w:tcPr>
                  <w:tcW w:w="1372" w:type="dxa"/>
                </w:tcPr>
                <w:p>
                  <w:pPr>
                    <w:widowControl/>
                    <w:spacing w:before="40"/>
                    <w:jc w:val="left"/>
                    <w:rPr>
                      <w:rFonts w:hint="default" w:eastAsia="宋体"/>
                      <w:color w:val="000000"/>
                      <w:szCs w:val="21"/>
                      <w:lang w:val="en-US" w:eastAsia="zh-CN"/>
                    </w:rPr>
                  </w:pPr>
                  <w:r>
                    <w:rPr>
                      <w:rFonts w:hint="eastAsia"/>
                      <w:color w:val="000000"/>
                      <w:szCs w:val="21"/>
                    </w:rPr>
                    <w:t>□</w:t>
                  </w:r>
                  <w:r>
                    <w:rPr>
                      <w:rFonts w:hint="eastAsia"/>
                      <w:szCs w:val="21"/>
                    </w:rPr>
                    <w:t>每月</w:t>
                  </w:r>
                  <w:r>
                    <w:rPr>
                      <w:rFonts w:hint="eastAsia"/>
                      <w:color w:val="000000"/>
                      <w:szCs w:val="21"/>
                    </w:rPr>
                    <w:t xml:space="preserve"> </w:t>
                  </w:r>
                  <w:r>
                    <w:rPr>
                      <w:rFonts w:hint="eastAsia"/>
                      <w:color w:val="000000"/>
                      <w:szCs w:val="21"/>
                    </w:rPr>
                    <w:sym w:font="Wingdings 2" w:char="00A3"/>
                  </w:r>
                  <w:r>
                    <w:rPr>
                      <w:rFonts w:hint="eastAsia"/>
                      <w:szCs w:val="21"/>
                    </w:rPr>
                    <w:t xml:space="preserve">每季度 </w:t>
                  </w:r>
                  <w:r>
                    <w:rPr>
                      <w:rFonts w:hint="eastAsia"/>
                      <w:color w:val="000000"/>
                      <w:sz w:val="15"/>
                      <w:szCs w:val="15"/>
                    </w:rPr>
                    <w:t>☑</w:t>
                  </w:r>
                  <w:r>
                    <w:rPr>
                      <w:rFonts w:hint="eastAsia"/>
                      <w:color w:val="000000"/>
                      <w:szCs w:val="21"/>
                    </w:rPr>
                    <w:t xml:space="preserve">每年 </w:t>
                  </w:r>
                  <w:r>
                    <w:rPr>
                      <w:rFonts w:hint="eastAsia"/>
                      <w:color w:val="000000"/>
                      <w:szCs w:val="21"/>
                    </w:rPr>
                    <w:sym w:font="Wingdings 2" w:char="00A3"/>
                  </w:r>
                  <w:r>
                    <w:rPr>
                      <w:rFonts w:hint="eastAsia"/>
                      <w:szCs w:val="21"/>
                    </w:rPr>
                    <w:t>其他</w:t>
                  </w:r>
                </w:p>
              </w:tc>
              <w:tc>
                <w:tcPr>
                  <w:tcW w:w="2304" w:type="dxa"/>
                </w:tcPr>
                <w:p>
                  <w:pPr>
                    <w:rPr>
                      <w:rFonts w:hint="default" w:eastAsia="宋体"/>
                      <w:szCs w:val="21"/>
                      <w:lang w:val="en-US" w:eastAsia="zh-CN"/>
                    </w:rPr>
                  </w:pPr>
                  <w:r>
                    <w:rPr>
                      <w:rFonts w:hint="eastAsia"/>
                      <w:szCs w:val="21"/>
                    </w:rPr>
                    <w:t>相关国家标准</w:t>
                  </w:r>
                  <w:r>
                    <w:rPr>
                      <w:rFonts w:hint="eastAsia"/>
                      <w:szCs w:val="21"/>
                      <w:lang w:eastAsia="zh-CN"/>
                    </w:rPr>
                    <w:t>、</w:t>
                  </w:r>
                  <w:r>
                    <w:rPr>
                      <w:rFonts w:hint="eastAsia"/>
                      <w:szCs w:val="21"/>
                      <w:lang w:val="en-US" w:eastAsia="zh-CN"/>
                    </w:rPr>
                    <w:t>行业的抽查情况、《危害控制计划》</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372"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2304" w:type="dxa"/>
                </w:tcPr>
                <w:p>
                  <w:pPr>
                    <w:rPr>
                      <w:rFonts w:hint="default" w:eastAsia="宋体"/>
                      <w:szCs w:val="21"/>
                      <w:lang w:val="en-US" w:eastAsia="zh-CN"/>
                    </w:rPr>
                  </w:pPr>
                  <w:r>
                    <w:rPr>
                      <w:rFonts w:hint="eastAsia"/>
                      <w:szCs w:val="21"/>
                      <w:lang w:val="en-US" w:eastAsia="zh-CN"/>
                    </w:rPr>
                    <w:t>PRP、危害控制计划、《操作规程》、顾客要求等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pPr>
                    <w:pStyle w:val="15"/>
                    <w:rPr>
                      <w:rFonts w:hint="eastAsia"/>
                      <w:szCs w:val="21"/>
                      <w:lang w:eastAsia="zh-CN"/>
                    </w:rPr>
                  </w:pPr>
                  <w:r>
                    <w:rPr>
                      <w:rFonts w:hint="eastAsia"/>
                      <w:szCs w:val="21"/>
                      <w:lang w:eastAsia="zh-CN"/>
                    </w:rPr>
                    <w:t>《</w:t>
                  </w:r>
                  <w:r>
                    <w:rPr>
                      <w:rFonts w:hint="eastAsia"/>
                      <w:szCs w:val="21"/>
                      <w:lang w:val="en-US" w:eastAsia="zh-CN"/>
                    </w:rPr>
                    <w:t>内审控制程序</w:t>
                  </w:r>
                  <w:r>
                    <w:rPr>
                      <w:rFonts w:hint="eastAsia"/>
                      <w:szCs w:val="21"/>
                      <w:lang w:eastAsia="zh-CN"/>
                    </w:rPr>
                    <w:t>》</w:t>
                  </w:r>
                </w:p>
                <w:p>
                  <w:pPr>
                    <w:rPr>
                      <w:rFonts w:hint="eastAsia"/>
                      <w:lang w:val="en-US" w:eastAsia="zh-CN"/>
                    </w:rPr>
                  </w:pPr>
                  <w:r>
                    <w:rPr>
                      <w:rFonts w:hint="eastAsia"/>
                      <w:lang w:val="en-US" w:eastAsia="zh-CN"/>
                    </w:rPr>
                    <w:t>GB/T19001-2016</w:t>
                  </w:r>
                </w:p>
                <w:p>
                  <w:pPr>
                    <w:pStyle w:val="15"/>
                    <w:rPr>
                      <w:rFonts w:hint="eastAsia"/>
                      <w:szCs w:val="21"/>
                      <w:lang w:eastAsia="zh-CN"/>
                    </w:rPr>
                  </w:pPr>
                  <w:r>
                    <w:rPr>
                      <w:rFonts w:hint="eastAsia"/>
                      <w:highlight w:val="none"/>
                      <w:vertAlign w:val="baseline"/>
                      <w:lang w:val="en-US" w:eastAsia="zh-CN"/>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管理评审，对QMS/FSMS存在的需要问题进行分析</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2304" w:type="dxa"/>
                </w:tcPr>
                <w:p>
                  <w:pPr>
                    <w:rPr>
                      <w:rFonts w:hint="eastAsia"/>
                      <w:lang w:val="en-US" w:eastAsia="zh-CN"/>
                    </w:rPr>
                  </w:pPr>
                  <w:r>
                    <w:rPr>
                      <w:rFonts w:hint="eastAsia"/>
                      <w:lang w:eastAsia="zh-CN"/>
                    </w:rPr>
                    <w:t>《</w:t>
                  </w:r>
                  <w:r>
                    <w:rPr>
                      <w:rFonts w:hint="eastAsia"/>
                      <w:lang w:val="en-US" w:eastAsia="zh-CN"/>
                    </w:rPr>
                    <w:t>管理评审控制程序</w:t>
                  </w:r>
                  <w:r>
                    <w:rPr>
                      <w:rFonts w:hint="eastAsia"/>
                      <w:lang w:eastAsia="zh-CN"/>
                    </w:rPr>
                    <w:t>》</w:t>
                  </w:r>
                  <w:r>
                    <w:rPr>
                      <w:rFonts w:hint="eastAsia"/>
                      <w:lang w:val="en-US" w:eastAsia="zh-CN"/>
                    </w:rPr>
                    <w:t>GB/T19001-2016</w:t>
                  </w:r>
                </w:p>
                <w:p>
                  <w:pPr>
                    <w:pStyle w:val="2"/>
                    <w:ind w:left="0" w:leftChars="0" w:firstLine="0" w:firstLineChars="0"/>
                    <w:rPr>
                      <w:rFonts w:hint="default"/>
                      <w:lang w:val="en-US"/>
                    </w:rPr>
                  </w:pPr>
                  <w:r>
                    <w:rPr>
                      <w:rFonts w:hint="eastAsia"/>
                      <w:highlight w:val="none"/>
                      <w:vertAlign w:val="baseline"/>
                      <w:lang w:val="en-US" w:eastAsia="zh-CN"/>
                    </w:rPr>
                    <w:t>ISO22000:2018</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372"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2304" w:type="dxa"/>
                </w:tcPr>
                <w:p>
                  <w:pPr>
                    <w:rPr>
                      <w:rFonts w:hint="default" w:eastAsia="宋体"/>
                      <w:szCs w:val="21"/>
                      <w:lang w:val="en-US" w:eastAsia="zh-CN"/>
                    </w:rPr>
                  </w:pPr>
                  <w:r>
                    <w:rPr>
                      <w:rFonts w:hint="eastAsia"/>
                      <w:szCs w:val="21"/>
                      <w:lang w:val="en-US" w:eastAsia="zh-CN"/>
                    </w:rPr>
                    <w:t>顾客满意度调查、顾客投诉等</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5" w:type="dxa"/>
            <w:gridSpan w:val="3"/>
            <w:vMerge w:val="restart"/>
            <w:shd w:val="clear" w:color="auto" w:fill="auto"/>
          </w:tcPr>
          <w:p>
            <w:pPr>
              <w:rPr>
                <w:rFonts w:hint="eastAsia"/>
                <w:lang w:val="en-US" w:eastAsia="zh-CN"/>
              </w:rPr>
            </w:pPr>
            <w:r>
              <w:rPr>
                <w:rFonts w:hint="eastAsia"/>
                <w:lang w:val="en-US" w:eastAsia="zh-CN"/>
              </w:rPr>
              <w:t>监视、测量、分析和评价</w:t>
            </w:r>
          </w:p>
          <w:p>
            <w:pPr>
              <w:rPr>
                <w:rFonts w:hint="default" w:eastAsia="宋体"/>
                <w:lang w:val="en-US" w:eastAsia="zh-CN"/>
              </w:rPr>
            </w:pPr>
          </w:p>
        </w:tc>
        <w:tc>
          <w:tcPr>
            <w:tcW w:w="960" w:type="dxa"/>
            <w:gridSpan w:val="4"/>
            <w:vMerge w:val="restart"/>
            <w:shd w:val="clear" w:color="auto" w:fill="auto"/>
          </w:tcPr>
          <w:p>
            <w:pPr>
              <w:rPr>
                <w:rFonts w:hint="default" w:eastAsia="宋体"/>
                <w:lang w:val="en-US" w:eastAsia="zh-CN"/>
              </w:rPr>
            </w:pPr>
            <w:r>
              <w:rPr>
                <w:rFonts w:hint="eastAsia"/>
                <w:lang w:val="en-US" w:eastAsia="zh-CN"/>
              </w:rPr>
              <w:t>E9.1.1</w:t>
            </w:r>
          </w:p>
        </w:tc>
        <w:tc>
          <w:tcPr>
            <w:tcW w:w="745" w:type="dxa"/>
            <w:gridSpan w:val="4"/>
            <w:shd w:val="clear" w:color="auto" w:fill="auto"/>
          </w:tcPr>
          <w:p>
            <w:pPr>
              <w:rPr>
                <w:rFonts w:hint="default" w:eastAsia="宋体"/>
                <w:lang w:val="en-US" w:eastAsia="zh-CN"/>
              </w:rPr>
            </w:pPr>
            <w:r>
              <w:rPr>
                <w:rFonts w:hint="eastAsia"/>
                <w:lang w:val="en-US" w:eastAsia="zh-CN"/>
              </w:rPr>
              <w:t>文件名称</w:t>
            </w:r>
          </w:p>
        </w:tc>
        <w:tc>
          <w:tcPr>
            <w:tcW w:w="9259"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3" w:hRule="atLeast"/>
        </w:trPr>
        <w:tc>
          <w:tcPr>
            <w:tcW w:w="2165" w:type="dxa"/>
            <w:gridSpan w:val="3"/>
            <w:vMerge w:val="continue"/>
            <w:shd w:val="clear" w:color="auto" w:fill="auto"/>
          </w:tcPr>
          <w:p>
            <w:pPr>
              <w:rPr>
                <w:rFonts w:hint="eastAsia"/>
              </w:rPr>
            </w:pPr>
          </w:p>
        </w:tc>
        <w:tc>
          <w:tcPr>
            <w:tcW w:w="960" w:type="dxa"/>
            <w:gridSpan w:val="4"/>
            <w:vMerge w:val="continue"/>
            <w:shd w:val="clear" w:color="auto" w:fill="auto"/>
          </w:tcPr>
          <w:p>
            <w:pPr>
              <w:rPr>
                <w:rFonts w:hint="eastAsia"/>
                <w:lang w:val="en-US" w:eastAsia="zh-CN"/>
              </w:rPr>
            </w:pPr>
          </w:p>
        </w:tc>
        <w:tc>
          <w:tcPr>
            <w:tcW w:w="745" w:type="dxa"/>
            <w:gridSpan w:val="4"/>
            <w:shd w:val="clear" w:color="auto" w:fill="auto"/>
          </w:tcPr>
          <w:p>
            <w:pPr>
              <w:rPr>
                <w:rFonts w:hint="default"/>
                <w:lang w:val="en-US" w:eastAsia="zh-CN"/>
              </w:rPr>
            </w:pPr>
            <w:r>
              <w:rPr>
                <w:rFonts w:hint="eastAsia"/>
                <w:lang w:val="en-US" w:eastAsia="zh-CN"/>
              </w:rPr>
              <w:t>运行证据</w:t>
            </w:r>
          </w:p>
        </w:tc>
        <w:tc>
          <w:tcPr>
            <w:tcW w:w="9259" w:type="dxa"/>
            <w:gridSpan w:val="2"/>
            <w:shd w:val="clear" w:color="auto" w:fill="auto"/>
          </w:tcPr>
          <w:p>
            <w:pPr>
              <w:rPr>
                <w:rFonts w:hint="default"/>
                <w:highlight w:val="none"/>
                <w:lang w:val="en-US" w:eastAsia="zh-CN"/>
              </w:rPr>
            </w:pPr>
            <w:r>
              <w:rPr>
                <w:rFonts w:hint="eastAsia"/>
                <w:highlight w:val="none"/>
                <w:lang w:val="en-US" w:eastAsia="zh-CN"/>
              </w:rPr>
              <w:t>组织对监视和测量的环境绩效：</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lang w:val="en-US" w:eastAsia="zh-CN"/>
                    </w:rPr>
                    <w:t>监视和测量的对象</w:t>
                  </w:r>
                </w:p>
              </w:tc>
              <w:tc>
                <w:tcPr>
                  <w:tcW w:w="2149" w:type="dxa"/>
                </w:tcPr>
                <w:p>
                  <w:pPr>
                    <w:rPr>
                      <w:rFonts w:hint="default"/>
                      <w:highlight w:val="none"/>
                      <w:vertAlign w:val="baseline"/>
                      <w:lang w:val="en-US" w:eastAsia="zh-CN"/>
                    </w:rPr>
                  </w:pPr>
                  <w:r>
                    <w:rPr>
                      <w:rFonts w:hint="eastAsia"/>
                      <w:highlight w:val="none"/>
                      <w:lang w:val="en-US" w:eastAsia="zh-CN"/>
                    </w:rPr>
                    <w:t>监视、测量、分析和评价的方法</w:t>
                  </w:r>
                </w:p>
              </w:tc>
              <w:tc>
                <w:tcPr>
                  <w:tcW w:w="1986" w:type="dxa"/>
                </w:tcPr>
                <w:p>
                  <w:pPr>
                    <w:rPr>
                      <w:rFonts w:hint="eastAsia"/>
                      <w:highlight w:val="none"/>
                      <w:lang w:val="en-US" w:eastAsia="zh-CN"/>
                    </w:rPr>
                  </w:pPr>
                  <w:r>
                    <w:rPr>
                      <w:rFonts w:hint="eastAsia"/>
                      <w:highlight w:val="none"/>
                      <w:lang w:val="en-US" w:eastAsia="zh-CN"/>
                    </w:rPr>
                    <w:t>监视和测量的频次和时机</w:t>
                  </w:r>
                </w:p>
              </w:tc>
              <w:tc>
                <w:tcPr>
                  <w:tcW w:w="1887" w:type="dxa"/>
                </w:tcPr>
                <w:p>
                  <w:pPr>
                    <w:rPr>
                      <w:rFonts w:hint="default"/>
                      <w:highlight w:val="none"/>
                      <w:vertAlign w:val="baseline"/>
                      <w:lang w:val="en-US" w:eastAsia="zh-CN"/>
                    </w:rPr>
                  </w:pPr>
                  <w:r>
                    <w:rPr>
                      <w:rFonts w:hint="eastAsia"/>
                      <w:highlight w:val="none"/>
                      <w:lang w:val="en-US" w:eastAsia="zh-CN"/>
                    </w:rPr>
                    <w:t>评价其环境绩效所依据的准则和适当的参数</w:t>
                  </w:r>
                </w:p>
              </w:tc>
              <w:tc>
                <w:tcPr>
                  <w:tcW w:w="2034" w:type="dxa"/>
                </w:tcPr>
                <w:p>
                  <w:pPr>
                    <w:rPr>
                      <w:rFonts w:hint="eastAsia"/>
                      <w:highlight w:val="none"/>
                      <w:vertAlign w:val="baseline"/>
                      <w:lang w:val="en-US" w:eastAsia="zh-CN"/>
                    </w:rPr>
                  </w:pPr>
                  <w:r>
                    <w:rPr>
                      <w:rFonts w:hint="eastAsia"/>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污染物排放</w:t>
                  </w:r>
                </w:p>
              </w:tc>
              <w:tc>
                <w:tcPr>
                  <w:tcW w:w="2149" w:type="dxa"/>
                </w:tcPr>
                <w:p>
                  <w:pPr>
                    <w:rPr>
                      <w:rFonts w:hint="default"/>
                      <w:highlight w:val="none"/>
                      <w:vertAlign w:val="baseline"/>
                      <w:lang w:val="en-US" w:eastAsia="zh-CN"/>
                    </w:rPr>
                  </w:pPr>
                  <w:r>
                    <w:rPr>
                      <w:rFonts w:hint="eastAsia"/>
                      <w:highlight w:val="none"/>
                      <w:vertAlign w:val="baseline"/>
                      <w:lang w:val="en-US" w:eastAsia="zh-CN"/>
                    </w:rPr>
                    <w:t>环境监测；</w:t>
                  </w:r>
                  <w:r>
                    <w:rPr>
                      <w:rFonts w:hint="eastAsia"/>
                      <w:color w:val="000000"/>
                      <w:szCs w:val="21"/>
                      <w:lang w:eastAsia="zh-CN"/>
                    </w:rPr>
                    <w:t>☑</w:t>
                  </w:r>
                  <w:r>
                    <w:rPr>
                      <w:rFonts w:hint="eastAsia"/>
                      <w:highlight w:val="none"/>
                      <w:vertAlign w:val="baseline"/>
                      <w:lang w:val="en-US" w:eastAsia="zh-CN"/>
                    </w:rPr>
                    <w:t>对结果的合规性进行分析，</w:t>
                  </w:r>
                </w:p>
              </w:tc>
              <w:tc>
                <w:tcPr>
                  <w:tcW w:w="1986"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 xml:space="preserve">每年 </w:t>
                  </w:r>
                  <w:r>
                    <w:rPr>
                      <w:rFonts w:hint="eastAsia"/>
                      <w:color w:val="000000"/>
                      <w:szCs w:val="21"/>
                      <w:lang w:eastAsia="zh-CN"/>
                    </w:rPr>
                    <w:t>□</w:t>
                  </w:r>
                  <w:r>
                    <w:rPr>
                      <w:rFonts w:hint="eastAsia"/>
                      <w:highlight w:val="none"/>
                      <w:lang w:val="en-US" w:eastAsia="zh-CN"/>
                    </w:rPr>
                    <w:t>其他</w:t>
                  </w:r>
                </w:p>
              </w:tc>
              <w:tc>
                <w:tcPr>
                  <w:tcW w:w="1887" w:type="dxa"/>
                </w:tcPr>
                <w:p>
                  <w:pPr>
                    <w:rPr>
                      <w:rFonts w:hint="default"/>
                      <w:highlight w:val="none"/>
                      <w:vertAlign w:val="baseline"/>
                      <w:lang w:val="en-US" w:eastAsia="zh-CN"/>
                    </w:rPr>
                  </w:pPr>
                  <w:r>
                    <w:rPr>
                      <w:rFonts w:hint="eastAsia"/>
                      <w:highlight w:val="none"/>
                      <w:vertAlign w:val="baseline"/>
                      <w:lang w:val="en-US" w:eastAsia="zh-CN"/>
                    </w:rPr>
                    <w:t>相关标准、公司运行制度要求等</w:t>
                  </w:r>
                </w:p>
              </w:tc>
              <w:tc>
                <w:tcPr>
                  <w:tcW w:w="2034"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lang w:eastAsia="zh-CN"/>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过程</w:t>
                  </w:r>
                </w:p>
              </w:tc>
              <w:tc>
                <w:tcPr>
                  <w:tcW w:w="2149" w:type="dxa"/>
                </w:tcPr>
                <w:p>
                  <w:pPr>
                    <w:rPr>
                      <w:rFonts w:hint="eastAsia"/>
                      <w:highlight w:val="none"/>
                      <w:vertAlign w:val="baseline"/>
                      <w:lang w:val="en-US" w:eastAsia="zh-CN"/>
                    </w:rPr>
                  </w:pPr>
                  <w:r>
                    <w:rPr>
                      <w:rFonts w:hint="eastAsia"/>
                      <w:highlight w:val="none"/>
                      <w:vertAlign w:val="baseline"/>
                      <w:lang w:val="en-US" w:eastAsia="zh-CN"/>
                    </w:rPr>
                    <w:t>现场巡视</w:t>
                  </w:r>
                </w:p>
                <w:p>
                  <w:pPr>
                    <w:rPr>
                      <w:rFonts w:hint="eastAsia"/>
                      <w:highlight w:val="none"/>
                      <w:vertAlign w:val="baseline"/>
                      <w:lang w:val="en-US" w:eastAsia="zh-CN"/>
                    </w:rPr>
                  </w:pPr>
                  <w:r>
                    <w:rPr>
                      <w:rFonts w:hint="eastAsia"/>
                      <w:highlight w:val="none"/>
                      <w:vertAlign w:val="baseline"/>
                      <w:lang w:val="en-US" w:eastAsia="zh-CN"/>
                    </w:rPr>
                    <w:t>抽查记录</w:t>
                  </w:r>
                </w:p>
                <w:p>
                  <w:pPr>
                    <w:rPr>
                      <w:rFonts w:hint="default"/>
                      <w:highlight w:val="none"/>
                      <w:vertAlign w:val="baseline"/>
                      <w:lang w:val="en-US" w:eastAsia="zh-CN"/>
                    </w:rPr>
                  </w:pPr>
                  <w:r>
                    <w:rPr>
                      <w:rFonts w:hint="eastAsia"/>
                      <w:highlight w:val="none"/>
                      <w:vertAlign w:val="baseline"/>
                      <w:lang w:val="en-US" w:eastAsia="zh-CN"/>
                    </w:rPr>
                    <w:t>对环境目标进行统计</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定期检查</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抽查</w:t>
                  </w:r>
                </w:p>
              </w:tc>
              <w:tc>
                <w:tcPr>
                  <w:tcW w:w="188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《目标指标及方案考核》、《运行制度及相关要求》</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sym w:font="Wingdings 2" w:char="0052"/>
                  </w:r>
                  <w:r>
                    <w:rPr>
                      <w:rFonts w:hint="eastAsia"/>
                      <w:highlight w:val="none"/>
                      <w:lang w:val="en-US" w:eastAsia="zh-CN"/>
                    </w:rPr>
                    <w:t xml:space="preserve">每季度 </w:t>
                  </w:r>
                  <w:r>
                    <w:rPr>
                      <w:rFonts w:hint="eastAsia"/>
                      <w:color w:val="000000"/>
                      <w:szCs w:val="21"/>
                      <w:lang w:eastAsia="zh-CN"/>
                    </w:rPr>
                    <w:sym w:font="Wingdings 2" w:char="0052"/>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w:t>
                  </w:r>
                </w:p>
              </w:tc>
              <w:tc>
                <w:tcPr>
                  <w:tcW w:w="2149" w:type="dxa"/>
                </w:tcPr>
                <w:p>
                  <w:pPr>
                    <w:rPr>
                      <w:rFonts w:hint="default"/>
                      <w:highlight w:val="none"/>
                      <w:vertAlign w:val="baseline"/>
                      <w:lang w:val="en-US" w:eastAsia="zh-CN"/>
                    </w:rPr>
                  </w:pPr>
                  <w:r>
                    <w:rPr>
                      <w:rFonts w:hint="eastAsia"/>
                      <w:highlight w:val="none"/>
                      <w:vertAlign w:val="baseline"/>
                      <w:lang w:val="en-US" w:eastAsia="zh-CN"/>
                    </w:rPr>
                    <w:t>内部审核；对内审不符合项进行分析</w:t>
                  </w:r>
                </w:p>
              </w:tc>
              <w:tc>
                <w:tcPr>
                  <w:tcW w:w="1986" w:type="dxa"/>
                  <w:vAlign w:val="top"/>
                </w:tcPr>
                <w:p>
                  <w:pPr>
                    <w:rPr>
                      <w:rFonts w:hint="default"/>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按年度内审计划</w:t>
                  </w:r>
                </w:p>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t>□</w:t>
                  </w:r>
                  <w:r>
                    <w:rPr>
                      <w:rFonts w:hint="eastAsia"/>
                      <w:color w:val="000000"/>
                      <w:szCs w:val="21"/>
                      <w:lang w:val="en-US" w:eastAsia="zh-CN"/>
                    </w:rPr>
                    <w:t>特殊情况增加</w:t>
                  </w:r>
                </w:p>
              </w:tc>
              <w:tc>
                <w:tcPr>
                  <w:tcW w:w="1887" w:type="dxa"/>
                </w:tcPr>
                <w:p>
                  <w:pPr>
                    <w:rPr>
                      <w:rFonts w:hint="eastAsia"/>
                      <w:lang w:val="en-US" w:eastAsia="zh-CN"/>
                    </w:rPr>
                  </w:pPr>
                  <w:r>
                    <w:rPr>
                      <w:rFonts w:hint="eastAsia"/>
                      <w:lang w:val="en-US" w:eastAsia="zh-CN"/>
                    </w:rPr>
                    <w:t>《内审控制程序》</w:t>
                  </w:r>
                </w:p>
                <w:p>
                  <w:pPr>
                    <w:rPr>
                      <w:rFonts w:hint="default"/>
                      <w:highlight w:val="none"/>
                      <w:vertAlign w:val="baseline"/>
                      <w:lang w:val="en-US" w:eastAsia="zh-CN"/>
                    </w:rPr>
                  </w:pPr>
                  <w:r>
                    <w:rPr>
                      <w:rFonts w:hint="eastAsia"/>
                      <w:highlight w:val="none"/>
                      <w:vertAlign w:val="baseline"/>
                      <w:lang w:val="en-US" w:eastAsia="zh-CN"/>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体系有效性</w:t>
                  </w:r>
                </w:p>
              </w:tc>
              <w:tc>
                <w:tcPr>
                  <w:tcW w:w="2149" w:type="dxa"/>
                </w:tcPr>
                <w:p>
                  <w:pPr>
                    <w:rPr>
                      <w:rFonts w:hint="default"/>
                      <w:highlight w:val="none"/>
                      <w:vertAlign w:val="baseline"/>
                      <w:lang w:val="en-US" w:eastAsia="zh-CN"/>
                    </w:rPr>
                  </w:pPr>
                  <w:r>
                    <w:rPr>
                      <w:rFonts w:hint="eastAsia"/>
                      <w:highlight w:val="none"/>
                      <w:vertAlign w:val="baseline"/>
                      <w:lang w:val="en-US" w:eastAsia="zh-CN"/>
                    </w:rPr>
                    <w:t>管理评审，对EMS存在的需要问题进行分析</w:t>
                  </w:r>
                </w:p>
              </w:tc>
              <w:tc>
                <w:tcPr>
                  <w:tcW w:w="1986" w:type="dxa"/>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highlight w:val="none"/>
                      <w:vertAlign w:val="baseline"/>
                      <w:lang w:val="en-US" w:eastAsia="zh-CN"/>
                    </w:rPr>
                  </w:pPr>
                  <w:r>
                    <w:rPr>
                      <w:rFonts w:hint="eastAsia"/>
                      <w:color w:val="000000"/>
                      <w:szCs w:val="21"/>
                      <w:lang w:eastAsia="zh-CN"/>
                    </w:rPr>
                    <w:sym w:font="Wingdings 2" w:char="0052"/>
                  </w:r>
                  <w:r>
                    <w:rPr>
                      <w:rFonts w:hint="eastAsia"/>
                      <w:color w:val="000000"/>
                      <w:szCs w:val="21"/>
                      <w:lang w:val="en-US" w:eastAsia="zh-CN"/>
                    </w:rPr>
                    <w:t>特殊情况增加</w:t>
                  </w:r>
                </w:p>
              </w:tc>
              <w:tc>
                <w:tcPr>
                  <w:tcW w:w="1887" w:type="dxa"/>
                  <w:vAlign w:val="top"/>
                </w:tcPr>
                <w:p>
                  <w:pPr>
                    <w:pStyle w:val="15"/>
                    <w:rPr>
                      <w:rFonts w:hint="eastAsia" w:eastAsia="宋体"/>
                      <w:lang w:val="en-US" w:eastAsia="zh-CN"/>
                    </w:rPr>
                  </w:pPr>
                  <w:r>
                    <w:rPr>
                      <w:rFonts w:hint="eastAsia"/>
                      <w:szCs w:val="21"/>
                      <w:lang w:eastAsia="zh-CN"/>
                    </w:rPr>
                    <w:t>《</w:t>
                  </w:r>
                  <w:r>
                    <w:rPr>
                      <w:rFonts w:hint="eastAsia"/>
                      <w:szCs w:val="21"/>
                      <w:lang w:val="en-US" w:eastAsia="zh-CN"/>
                    </w:rPr>
                    <w:t>管理评审控制程序</w:t>
                  </w:r>
                  <w:r>
                    <w:rPr>
                      <w:rFonts w:hint="eastAsia"/>
                      <w:szCs w:val="21"/>
                      <w:lang w:eastAsia="zh-CN"/>
                    </w:rPr>
                    <w:t>》</w:t>
                  </w:r>
                  <w:r>
                    <w:rPr>
                      <w:rFonts w:hint="eastAsia"/>
                      <w:highlight w:val="none"/>
                      <w:vertAlign w:val="baseline"/>
                      <w:lang w:val="en-US" w:eastAsia="zh-CN"/>
                    </w:rPr>
                    <w:t>GB/T24001-2016</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rFonts w:hint="default"/>
                      <w:highlight w:val="none"/>
                      <w:vertAlign w:val="baseline"/>
                      <w:lang w:val="en-US" w:eastAsia="zh-CN"/>
                    </w:rPr>
                  </w:pPr>
                  <w:r>
                    <w:rPr>
                      <w:rFonts w:hint="eastAsia"/>
                      <w:highlight w:val="none"/>
                      <w:vertAlign w:val="baseline"/>
                      <w:lang w:val="en-US" w:eastAsia="zh-CN"/>
                    </w:rPr>
                    <w:t>相关方反馈</w:t>
                  </w:r>
                </w:p>
              </w:tc>
              <w:tc>
                <w:tcPr>
                  <w:tcW w:w="2149" w:type="dxa"/>
                </w:tcPr>
                <w:p>
                  <w:pPr>
                    <w:rPr>
                      <w:rFonts w:hint="default"/>
                      <w:highlight w:val="none"/>
                      <w:vertAlign w:val="baseline"/>
                      <w:lang w:val="en-US" w:eastAsia="zh-CN"/>
                    </w:rPr>
                  </w:pPr>
                  <w:r>
                    <w:rPr>
                      <w:rFonts w:hint="eastAsia"/>
                      <w:highlight w:val="none"/>
                      <w:vertAlign w:val="baseline"/>
                      <w:lang w:val="en-US" w:eastAsia="zh-CN"/>
                    </w:rPr>
                    <w:t>反馈处理，对问题进行统计</w:t>
                  </w:r>
                </w:p>
              </w:tc>
              <w:tc>
                <w:tcPr>
                  <w:tcW w:w="1986" w:type="dxa"/>
                  <w:vAlign w:val="top"/>
                </w:tcPr>
                <w:p>
                  <w:pPr>
                    <w:rPr>
                      <w:rFonts w:hint="eastAsia"/>
                      <w:highlight w:val="none"/>
                      <w:vertAlign w:val="baseline"/>
                      <w:lang w:val="en-US" w:eastAsia="zh-CN"/>
                    </w:rPr>
                  </w:pPr>
                  <w:r>
                    <w:rPr>
                      <w:rFonts w:hint="eastAsia"/>
                      <w:color w:val="000000"/>
                      <w:szCs w:val="21"/>
                      <w:lang w:eastAsia="zh-CN"/>
                    </w:rPr>
                    <w:t>☑</w:t>
                  </w:r>
                  <w:r>
                    <w:rPr>
                      <w:rFonts w:hint="eastAsia"/>
                      <w:highlight w:val="none"/>
                      <w:vertAlign w:val="baseline"/>
                      <w:lang w:val="en-US" w:eastAsia="zh-CN"/>
                    </w:rPr>
                    <w:t>每年一次</w:t>
                  </w:r>
                </w:p>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t>□</w:t>
                  </w:r>
                  <w:r>
                    <w:rPr>
                      <w:rFonts w:hint="eastAsia"/>
                      <w:color w:val="000000"/>
                      <w:szCs w:val="21"/>
                      <w:lang w:val="en-US" w:eastAsia="zh-CN"/>
                    </w:rPr>
                    <w:t>随时</w:t>
                  </w:r>
                </w:p>
              </w:tc>
              <w:tc>
                <w:tcPr>
                  <w:tcW w:w="188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s="Times New Roman"/>
                      <w:kern w:val="2"/>
                      <w:sz w:val="21"/>
                      <w:highlight w:val="none"/>
                      <w:vertAlign w:val="baseline"/>
                      <w:lang w:val="en-US" w:eastAsia="zh-CN" w:bidi="ar-SA"/>
                    </w:rPr>
                    <w:t>按照法律法规要求进行</w:t>
                  </w:r>
                </w:p>
              </w:tc>
              <w:tc>
                <w:tcPr>
                  <w:tcW w:w="2034" w:type="dxa"/>
                  <w:vAlign w:val="top"/>
                </w:tcPr>
                <w:p>
                  <w:pPr>
                    <w:widowControl/>
                    <w:spacing w:before="40"/>
                    <w:jc w:val="left"/>
                    <w:rPr>
                      <w:rFonts w:hint="eastAsia"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bl>
          <w:p>
            <w:pPr>
              <w:rPr>
                <w:rFonts w:hint="default"/>
                <w:highlight w:val="none"/>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9" w:hRule="atLeast"/>
        </w:trPr>
        <w:tc>
          <w:tcPr>
            <w:tcW w:w="2165" w:type="dxa"/>
            <w:gridSpan w:val="3"/>
            <w:vMerge w:val="restart"/>
            <w:shd w:val="clear" w:color="auto" w:fill="auto"/>
          </w:tcPr>
          <w:p>
            <w:pPr>
              <w:rPr>
                <w:rFonts w:hint="eastAsia"/>
                <w:color w:val="auto"/>
                <w:highlight w:val="none"/>
                <w:lang w:val="en-US" w:eastAsia="zh-CN"/>
              </w:rPr>
            </w:pPr>
            <w:r>
              <w:rPr>
                <w:rFonts w:hint="eastAsia"/>
                <w:color w:val="auto"/>
                <w:highlight w:val="none"/>
                <w:lang w:val="en-US" w:eastAsia="zh-CN"/>
              </w:rPr>
              <w:t>监视、测量、分析和评价</w:t>
            </w:r>
          </w:p>
          <w:p>
            <w:pPr>
              <w:rPr>
                <w:rFonts w:hint="default" w:eastAsia="宋体"/>
                <w:color w:val="auto"/>
                <w:highlight w:val="none"/>
                <w:lang w:val="en-US" w:eastAsia="zh-CN"/>
              </w:rPr>
            </w:pPr>
          </w:p>
        </w:tc>
        <w:tc>
          <w:tcPr>
            <w:tcW w:w="960" w:type="dxa"/>
            <w:gridSpan w:val="4"/>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O9.1.1</w:t>
            </w:r>
          </w:p>
        </w:tc>
        <w:tc>
          <w:tcPr>
            <w:tcW w:w="745" w:type="dxa"/>
            <w:gridSpan w:val="4"/>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59" w:type="dxa"/>
            <w:gridSpan w:val="2"/>
            <w:shd w:val="clear" w:color="auto" w:fill="auto"/>
          </w:tcPr>
          <w:p>
            <w:pPr>
              <w:rPr>
                <w:rFonts w:hint="default"/>
                <w:color w:val="auto"/>
                <w:highlight w:val="none"/>
                <w:lang w:val="en-US" w:eastAsia="zh-CN"/>
              </w:rPr>
            </w:pPr>
            <w:r>
              <w:rPr>
                <w:rFonts w:hint="eastAsia"/>
                <w:color w:val="auto"/>
                <w:highlight w:val="none"/>
                <w:lang w:val="en-US" w:eastAsia="zh-CN"/>
              </w:rPr>
              <w:t>如：</w:t>
            </w:r>
            <w:r>
              <w:rPr>
                <w:rFonts w:hint="eastAsia"/>
                <w:color w:val="auto"/>
                <w:highlight w:val="none"/>
              </w:rPr>
              <w:sym w:font="Wingdings" w:char="00FE"/>
            </w:r>
            <w:r>
              <w:rPr>
                <w:rFonts w:hint="eastAsia"/>
                <w:color w:val="auto"/>
                <w:highlight w:val="none"/>
                <w:lang w:val="en-US" w:eastAsia="zh-CN"/>
              </w:rPr>
              <w:t>管理手册9.1.1章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584" w:hRule="atLeast"/>
        </w:trPr>
        <w:tc>
          <w:tcPr>
            <w:tcW w:w="2165" w:type="dxa"/>
            <w:gridSpan w:val="3"/>
            <w:vMerge w:val="continue"/>
            <w:shd w:val="clear" w:color="auto" w:fill="auto"/>
          </w:tcPr>
          <w:p>
            <w:pPr>
              <w:rPr>
                <w:rFonts w:hint="eastAsia"/>
                <w:color w:val="auto"/>
                <w:highlight w:val="none"/>
              </w:rPr>
            </w:pPr>
          </w:p>
        </w:tc>
        <w:tc>
          <w:tcPr>
            <w:tcW w:w="960" w:type="dxa"/>
            <w:gridSpan w:val="4"/>
            <w:vMerge w:val="continue"/>
            <w:shd w:val="clear" w:color="auto" w:fill="auto"/>
          </w:tcPr>
          <w:p>
            <w:pPr>
              <w:rPr>
                <w:rFonts w:hint="eastAsia"/>
                <w:color w:val="auto"/>
                <w:highlight w:val="none"/>
                <w:lang w:val="en-US" w:eastAsia="zh-CN"/>
              </w:rPr>
            </w:pPr>
          </w:p>
        </w:tc>
        <w:tc>
          <w:tcPr>
            <w:tcW w:w="745" w:type="dxa"/>
            <w:gridSpan w:val="4"/>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59" w:type="dxa"/>
            <w:gridSpan w:val="2"/>
            <w:shd w:val="clear" w:color="auto" w:fill="auto"/>
          </w:tcPr>
          <w:p>
            <w:pPr>
              <w:rPr>
                <w:rFonts w:hint="default"/>
                <w:color w:val="auto"/>
                <w:highlight w:val="none"/>
                <w:lang w:val="en-US" w:eastAsia="zh-CN"/>
              </w:rPr>
            </w:pPr>
            <w:r>
              <w:rPr>
                <w:rFonts w:hint="eastAsia"/>
                <w:color w:val="auto"/>
                <w:highlight w:val="none"/>
                <w:lang w:val="en-US" w:eastAsia="zh-CN"/>
              </w:rPr>
              <w:t>组织对监视和测量的职业健康安全绩效</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50"/>
              <w:gridCol w:w="1848"/>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lang w:val="en-US" w:eastAsia="zh-CN"/>
                    </w:rPr>
                    <w:t>监视和测量的对象</w:t>
                  </w:r>
                </w:p>
              </w:tc>
              <w:tc>
                <w:tcPr>
                  <w:tcW w:w="1650" w:type="dxa"/>
                </w:tcPr>
                <w:p>
                  <w:pPr>
                    <w:rPr>
                      <w:rFonts w:hint="default"/>
                      <w:color w:val="auto"/>
                      <w:highlight w:val="none"/>
                      <w:vertAlign w:val="baseline"/>
                      <w:lang w:val="en-US" w:eastAsia="zh-CN"/>
                    </w:rPr>
                  </w:pPr>
                  <w:r>
                    <w:rPr>
                      <w:rFonts w:hint="eastAsia"/>
                      <w:color w:val="auto"/>
                      <w:highlight w:val="none"/>
                      <w:lang w:val="en-US" w:eastAsia="zh-CN"/>
                    </w:rPr>
                    <w:t>监视、测量、分析和评价的方法</w:t>
                  </w:r>
                </w:p>
              </w:tc>
              <w:tc>
                <w:tcPr>
                  <w:tcW w:w="1848" w:type="dxa"/>
                </w:tcPr>
                <w:p>
                  <w:pPr>
                    <w:rPr>
                      <w:rFonts w:hint="eastAsia"/>
                      <w:color w:val="auto"/>
                      <w:highlight w:val="none"/>
                      <w:lang w:val="en-US" w:eastAsia="zh-CN"/>
                    </w:rPr>
                  </w:pPr>
                  <w:r>
                    <w:rPr>
                      <w:rFonts w:hint="eastAsia"/>
                      <w:color w:val="auto"/>
                      <w:highlight w:val="none"/>
                      <w:lang w:val="en-US" w:eastAsia="zh-CN"/>
                    </w:rPr>
                    <w:t>监视和测量的频次和时机</w:t>
                  </w:r>
                </w:p>
              </w:tc>
              <w:tc>
                <w:tcPr>
                  <w:tcW w:w="1887" w:type="dxa"/>
                </w:tcPr>
                <w:p>
                  <w:pPr>
                    <w:rPr>
                      <w:rFonts w:hint="default"/>
                      <w:color w:val="auto"/>
                      <w:highlight w:val="none"/>
                      <w:vertAlign w:val="baseline"/>
                      <w:lang w:val="en-US" w:eastAsia="zh-CN"/>
                    </w:rPr>
                  </w:pPr>
                  <w:r>
                    <w:rPr>
                      <w:rFonts w:hint="eastAsia"/>
                      <w:color w:val="auto"/>
                      <w:highlight w:val="none"/>
                      <w:lang w:val="en-US" w:eastAsia="zh-CN"/>
                    </w:rPr>
                    <w:t>评价其OHS绩效所依据的准则和适当的参数</w:t>
                  </w:r>
                </w:p>
              </w:tc>
              <w:tc>
                <w:tcPr>
                  <w:tcW w:w="2034" w:type="dxa"/>
                </w:tcPr>
                <w:p>
                  <w:pPr>
                    <w:rPr>
                      <w:rFonts w:hint="eastAsia"/>
                      <w:color w:val="auto"/>
                      <w:highlight w:val="none"/>
                      <w:vertAlign w:val="baseline"/>
                      <w:lang w:val="en-US" w:eastAsia="zh-CN"/>
                    </w:rPr>
                  </w:pPr>
                  <w:r>
                    <w:rPr>
                      <w:rFonts w:hint="eastAsia"/>
                      <w:color w:val="auto"/>
                      <w:highlight w:val="none"/>
                      <w:lang w:val="en-US" w:eastAsia="zh-CN"/>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满足法律法规要求和其他要求的程度；</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职业健康和安全监测和检查；</w:t>
                  </w:r>
                  <w:r>
                    <w:rPr>
                      <w:rFonts w:hint="eastAsia"/>
                      <w:color w:val="auto"/>
                      <w:szCs w:val="21"/>
                      <w:highlight w:val="none"/>
                      <w:lang w:eastAsia="zh-CN"/>
                    </w:rPr>
                    <w:t>☑</w:t>
                  </w:r>
                  <w:r>
                    <w:rPr>
                      <w:rFonts w:hint="eastAsia"/>
                      <w:color w:val="auto"/>
                      <w:highlight w:val="none"/>
                      <w:vertAlign w:val="baseline"/>
                      <w:lang w:val="en-US" w:eastAsia="zh-CN"/>
                    </w:rPr>
                    <w:t>对结果的合规性进行分析</w:t>
                  </w:r>
                </w:p>
              </w:tc>
              <w:tc>
                <w:tcPr>
                  <w:tcW w:w="1848"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tcPr>
                <w:p>
                  <w:pPr>
                    <w:rPr>
                      <w:rFonts w:hint="eastAsia"/>
                      <w:lang w:val="en-US" w:eastAsia="zh-CN"/>
                    </w:rPr>
                  </w:pPr>
                  <w:r>
                    <w:rPr>
                      <w:rFonts w:hint="eastAsia"/>
                      <w:lang w:val="en-US" w:eastAsia="zh-CN"/>
                    </w:rPr>
                    <w:t>公司的各类制度要求或者应急预案等、</w:t>
                  </w:r>
                </w:p>
                <w:p>
                  <w:pPr>
                    <w:pStyle w:val="2"/>
                    <w:ind w:left="0" w:leftChars="0" w:firstLine="0" w:firstLineChars="0"/>
                    <w:rPr>
                      <w:rFonts w:hint="default"/>
                      <w:lang w:val="en-US" w:eastAsia="zh-CN"/>
                    </w:rPr>
                  </w:pPr>
                  <w:r>
                    <w:rPr>
                      <w:rFonts w:hint="eastAsia"/>
                      <w:lang w:val="en-US" w:eastAsia="zh-CN"/>
                    </w:rPr>
                    <w:t>适用的法律法规要求</w:t>
                  </w:r>
                </w:p>
              </w:tc>
              <w:tc>
                <w:tcPr>
                  <w:tcW w:w="2034"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rPr>
                    <w:t>与所辨识的危险源、风险和机遇相关的活动和运行</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default"/>
                      <w:color w:val="auto"/>
                      <w:highlight w:val="none"/>
                      <w:vertAlign w:val="baseline"/>
                      <w:lang w:val="en-US" w:eastAsia="zh-CN"/>
                    </w:rPr>
                  </w:pPr>
                </w:p>
              </w:tc>
              <w:tc>
                <w:tcPr>
                  <w:tcW w:w="1848" w:type="dxa"/>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eastAsia"/>
                      <w:lang w:val="en-US" w:eastAsia="zh-CN"/>
                    </w:rPr>
                  </w:pPr>
                  <w:r>
                    <w:rPr>
                      <w:rFonts w:hint="eastAsia"/>
                    </w:rPr>
                    <w:t>危险源、风险和机遇</w:t>
                  </w:r>
                  <w:r>
                    <w:rPr>
                      <w:rFonts w:hint="eastAsia"/>
                      <w:lang w:val="en-US" w:eastAsia="zh-CN"/>
                    </w:rPr>
                    <w:t>的规定要求、</w:t>
                  </w:r>
                </w:p>
                <w:p>
                  <w:pPr>
                    <w:pStyle w:val="2"/>
                    <w:ind w:left="0" w:leftChars="0" w:firstLine="0" w:firstLineChars="0"/>
                    <w:rPr>
                      <w:rFonts w:hint="default"/>
                      <w:lang w:val="en-US" w:eastAsia="zh-CN"/>
                    </w:rPr>
                  </w:pPr>
                  <w:r>
                    <w:rPr>
                      <w:rFonts w:hint="eastAsia"/>
                      <w:color w:val="auto"/>
                      <w:highlight w:val="none"/>
                      <w:lang w:val="en-US" w:eastAsia="zh-CN"/>
                    </w:rPr>
                    <w:t>策划的目标指标方案</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实现组织职业健康安全目标的进展情况</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统计分析</w:t>
                  </w:r>
                </w:p>
              </w:tc>
              <w:tc>
                <w:tcPr>
                  <w:tcW w:w="1848"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sym w:font="Wingdings 2" w:char="0052"/>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公司OHS目标</w:t>
                  </w:r>
                </w:p>
              </w:tc>
              <w:tc>
                <w:tcPr>
                  <w:tcW w:w="2034" w:type="dxa"/>
                  <w:vAlign w:val="top"/>
                </w:tcPr>
                <w:p>
                  <w:pPr>
                    <w:widowControl/>
                    <w:spacing w:before="40"/>
                    <w:jc w:val="left"/>
                    <w:rPr>
                      <w:rFonts w:hint="eastAsia"/>
                      <w:color w:val="auto"/>
                      <w:szCs w:val="21"/>
                      <w:highlight w:val="none"/>
                      <w:lang w:eastAsia="zh-CN"/>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eastAsia"/>
                      <w:color w:val="auto"/>
                      <w:highlight w:val="none"/>
                    </w:rPr>
                  </w:pPr>
                  <w:r>
                    <w:rPr>
                      <w:rFonts w:hint="eastAsia"/>
                      <w:color w:val="auto"/>
                      <w:highlight w:val="none"/>
                    </w:rPr>
                    <w:t>运行控制和其他控制的有效性</w:t>
                  </w:r>
                </w:p>
              </w:tc>
              <w:tc>
                <w:tcPr>
                  <w:tcW w:w="1650" w:type="dxa"/>
                </w:tcPr>
                <w:p>
                  <w:pPr>
                    <w:rPr>
                      <w:rFonts w:hint="eastAsia"/>
                      <w:color w:val="auto"/>
                      <w:highlight w:val="none"/>
                      <w:vertAlign w:val="baseline"/>
                      <w:lang w:val="en-US" w:eastAsia="zh-CN"/>
                    </w:rPr>
                  </w:pPr>
                  <w:r>
                    <w:rPr>
                      <w:rFonts w:hint="eastAsia"/>
                      <w:color w:val="auto"/>
                      <w:highlight w:val="none"/>
                      <w:vertAlign w:val="baseline"/>
                      <w:lang w:val="en-US" w:eastAsia="zh-CN"/>
                    </w:rPr>
                    <w:t>现场巡视</w:t>
                  </w:r>
                </w:p>
                <w:p>
                  <w:pPr>
                    <w:rPr>
                      <w:rFonts w:hint="eastAsia"/>
                      <w:color w:val="auto"/>
                      <w:highlight w:val="none"/>
                      <w:vertAlign w:val="baseline"/>
                      <w:lang w:val="en-US" w:eastAsia="zh-CN"/>
                    </w:rPr>
                  </w:pPr>
                  <w:r>
                    <w:rPr>
                      <w:rFonts w:hint="eastAsia"/>
                      <w:color w:val="auto"/>
                      <w:highlight w:val="none"/>
                      <w:vertAlign w:val="baseline"/>
                      <w:lang w:val="en-US" w:eastAsia="zh-CN"/>
                    </w:rPr>
                    <w:t>抽查记录</w:t>
                  </w:r>
                </w:p>
                <w:p>
                  <w:pPr>
                    <w:rPr>
                      <w:rFonts w:hint="eastAsia"/>
                      <w:color w:val="auto"/>
                      <w:highlight w:val="none"/>
                      <w:vertAlign w:val="baseline"/>
                      <w:lang w:val="en-US" w:eastAsia="zh-CN"/>
                    </w:rPr>
                  </w:pPr>
                </w:p>
              </w:tc>
              <w:tc>
                <w:tcPr>
                  <w:tcW w:w="1848" w:type="dxa"/>
                  <w:vAlign w:val="top"/>
                </w:tcPr>
                <w:p>
                  <w:pPr>
                    <w:rPr>
                      <w:rFonts w:hint="eastAsia"/>
                      <w:color w:val="auto"/>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每天 </w:t>
                  </w:r>
                  <w:r>
                    <w:rPr>
                      <w:rFonts w:hint="eastAsia"/>
                      <w:color w:val="auto"/>
                      <w:szCs w:val="21"/>
                      <w:highlight w:val="none"/>
                      <w:lang w:eastAsia="zh-CN"/>
                    </w:rPr>
                    <w:t>☑</w:t>
                  </w:r>
                  <w:r>
                    <w:rPr>
                      <w:rFonts w:hint="eastAsia"/>
                      <w:color w:val="auto"/>
                      <w:highlight w:val="none"/>
                      <w:lang w:val="en-US" w:eastAsia="zh-CN"/>
                    </w:rPr>
                    <w:t>每周</w:t>
                  </w:r>
                </w:p>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 xml:space="preserve">每年 </w:t>
                  </w:r>
                  <w:r>
                    <w:rPr>
                      <w:rFonts w:hint="eastAsia"/>
                      <w:color w:val="auto"/>
                      <w:szCs w:val="21"/>
                      <w:highlight w:val="none"/>
                      <w:lang w:eastAsia="zh-CN"/>
                    </w:rPr>
                    <w:t>□</w:t>
                  </w:r>
                  <w:r>
                    <w:rPr>
                      <w:rFonts w:hint="eastAsia"/>
                      <w:color w:val="auto"/>
                      <w:highlight w:val="none"/>
                      <w:lang w:val="en-US" w:eastAsia="zh-CN"/>
                    </w:rPr>
                    <w:t>其他</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《环境和职业健康安全控制运行程序》</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内部审核；对内审不符合项进行分析</w:t>
                  </w:r>
                </w:p>
              </w:tc>
              <w:tc>
                <w:tcPr>
                  <w:tcW w:w="1848" w:type="dxa"/>
                  <w:vAlign w:val="top"/>
                </w:tcPr>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按年度内审计划</w:t>
                  </w:r>
                </w:p>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tcPr>
                <w:p>
                  <w:pPr>
                    <w:rPr>
                      <w:rFonts w:hint="default"/>
                      <w:color w:val="auto"/>
                      <w:highlight w:val="none"/>
                      <w:vertAlign w:val="baseline"/>
                      <w:lang w:val="en-US" w:eastAsia="zh-CN"/>
                    </w:rPr>
                  </w:pPr>
                  <w:r>
                    <w:rPr>
                      <w:rFonts w:hint="eastAsia"/>
                      <w:color w:val="auto"/>
                      <w:highlight w:val="none"/>
                      <w:vertAlign w:val="baseline"/>
                      <w:lang w:val="en-US" w:eastAsia="zh-CN"/>
                    </w:rPr>
                    <w:t>《内部审核控制程序》GB/T45001-2020</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体系有效性</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管理评审，对OHS存在的需要问题进行分析</w:t>
                  </w:r>
                </w:p>
              </w:tc>
              <w:tc>
                <w:tcPr>
                  <w:tcW w:w="1848" w:type="dxa"/>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color w:val="auto"/>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特殊情况增加</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《管理评审程序》</w:t>
                  </w:r>
                  <w:r>
                    <w:rPr>
                      <w:rFonts w:hint="eastAsia"/>
                      <w:color w:val="auto"/>
                      <w:highlight w:val="none"/>
                      <w:vertAlign w:val="baseline"/>
                      <w:lang w:val="en-US" w:eastAsia="zh-CN"/>
                    </w:rPr>
                    <w:t>GB/T45001-2020</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tcPr>
                <w:p>
                  <w:pPr>
                    <w:rPr>
                      <w:rFonts w:hint="default"/>
                      <w:color w:val="auto"/>
                      <w:highlight w:val="none"/>
                      <w:vertAlign w:val="baseline"/>
                      <w:lang w:val="en-US" w:eastAsia="zh-CN"/>
                    </w:rPr>
                  </w:pPr>
                  <w:r>
                    <w:rPr>
                      <w:rFonts w:hint="eastAsia"/>
                      <w:color w:val="auto"/>
                      <w:highlight w:val="none"/>
                      <w:vertAlign w:val="baseline"/>
                      <w:lang w:val="en-US" w:eastAsia="zh-CN"/>
                    </w:rPr>
                    <w:t>相关方反馈</w:t>
                  </w:r>
                </w:p>
              </w:tc>
              <w:tc>
                <w:tcPr>
                  <w:tcW w:w="1650" w:type="dxa"/>
                </w:tcPr>
                <w:p>
                  <w:pPr>
                    <w:rPr>
                      <w:rFonts w:hint="default"/>
                      <w:color w:val="auto"/>
                      <w:highlight w:val="none"/>
                      <w:vertAlign w:val="baseline"/>
                      <w:lang w:val="en-US" w:eastAsia="zh-CN"/>
                    </w:rPr>
                  </w:pPr>
                  <w:r>
                    <w:rPr>
                      <w:rFonts w:hint="eastAsia"/>
                      <w:color w:val="auto"/>
                      <w:highlight w:val="none"/>
                      <w:vertAlign w:val="baseline"/>
                      <w:lang w:val="en-US" w:eastAsia="zh-CN"/>
                    </w:rPr>
                    <w:t>反馈处理，对问题进行统计</w:t>
                  </w:r>
                </w:p>
              </w:tc>
              <w:tc>
                <w:tcPr>
                  <w:tcW w:w="1848" w:type="dxa"/>
                  <w:vAlign w:val="top"/>
                </w:tcPr>
                <w:p>
                  <w:pPr>
                    <w:rPr>
                      <w:rFonts w:hint="eastAsia"/>
                      <w:color w:val="auto"/>
                      <w:highlight w:val="none"/>
                      <w:vertAlign w:val="baseline"/>
                      <w:lang w:val="en-US" w:eastAsia="zh-CN"/>
                    </w:rPr>
                  </w:pPr>
                  <w:r>
                    <w:rPr>
                      <w:rFonts w:hint="eastAsia"/>
                      <w:color w:val="auto"/>
                      <w:szCs w:val="21"/>
                      <w:highlight w:val="none"/>
                      <w:lang w:eastAsia="zh-CN"/>
                    </w:rPr>
                    <w:t>☑</w:t>
                  </w:r>
                  <w:r>
                    <w:rPr>
                      <w:rFonts w:hint="eastAsia"/>
                      <w:color w:val="auto"/>
                      <w:highlight w:val="none"/>
                      <w:vertAlign w:val="baseline"/>
                      <w:lang w:val="en-US" w:eastAsia="zh-CN"/>
                    </w:rPr>
                    <w:t>每年一次</w:t>
                  </w:r>
                </w:p>
                <w:p>
                  <w:pPr>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随时</w:t>
                  </w:r>
                </w:p>
              </w:tc>
              <w:tc>
                <w:tcPr>
                  <w:tcW w:w="1887" w:type="dxa"/>
                  <w:vAlign w:val="top"/>
                </w:tcPr>
                <w:p>
                  <w:pPr>
                    <w:rPr>
                      <w:rFonts w:hint="default" w:ascii="Times New Roman" w:hAnsi="Times New Roman" w:eastAsia="宋体" w:cs="Times New Roman"/>
                      <w:color w:val="auto"/>
                      <w:kern w:val="2"/>
                      <w:sz w:val="21"/>
                      <w:highlight w:val="none"/>
                      <w:vertAlign w:val="baseline"/>
                      <w:lang w:val="en-US" w:eastAsia="zh-CN" w:bidi="ar-SA"/>
                    </w:rPr>
                  </w:pPr>
                  <w:r>
                    <w:rPr>
                      <w:rFonts w:hint="eastAsia" w:cs="Times New Roman"/>
                      <w:color w:val="auto"/>
                      <w:kern w:val="2"/>
                      <w:sz w:val="21"/>
                      <w:highlight w:val="none"/>
                      <w:vertAlign w:val="baseline"/>
                      <w:lang w:val="en-US" w:eastAsia="zh-CN" w:bidi="ar-SA"/>
                    </w:rPr>
                    <w:t>相关法规</w:t>
                  </w:r>
                </w:p>
              </w:tc>
              <w:tc>
                <w:tcPr>
                  <w:tcW w:w="2034"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每月</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 xml:space="preserve">每季度 </w:t>
                  </w:r>
                  <w:r>
                    <w:rPr>
                      <w:rFonts w:hint="eastAsia"/>
                      <w:color w:val="auto"/>
                      <w:szCs w:val="21"/>
                      <w:highlight w:val="none"/>
                      <w:lang w:eastAsia="zh-CN"/>
                    </w:rPr>
                    <w:t>☑</w:t>
                  </w:r>
                  <w:r>
                    <w:rPr>
                      <w:rFonts w:hint="eastAsia"/>
                      <w:color w:val="auto"/>
                      <w:szCs w:val="21"/>
                      <w:highlight w:val="none"/>
                      <w:lang w:val="en-US" w:eastAsia="zh-CN"/>
                    </w:rPr>
                    <w:t>每年</w:t>
                  </w:r>
                </w:p>
              </w:tc>
            </w:tr>
          </w:tbl>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3" w:hRule="atLeast"/>
        </w:trPr>
        <w:tc>
          <w:tcPr>
            <w:tcW w:w="2165" w:type="dxa"/>
            <w:gridSpan w:val="3"/>
            <w:vMerge w:val="restart"/>
            <w:shd w:val="clear" w:color="auto" w:fill="auto"/>
          </w:tcPr>
          <w:p>
            <w:r>
              <w:rPr>
                <w:rFonts w:hint="eastAsia"/>
              </w:rPr>
              <w:t>内部审核</w:t>
            </w:r>
          </w:p>
        </w:tc>
        <w:tc>
          <w:tcPr>
            <w:tcW w:w="960" w:type="dxa"/>
            <w:gridSpan w:val="4"/>
            <w:vMerge w:val="restart"/>
            <w:shd w:val="clear" w:color="auto" w:fill="auto"/>
          </w:tcPr>
          <w:p>
            <w:r>
              <w:rPr>
                <w:rFonts w:hint="eastAsia"/>
              </w:rPr>
              <w:t>Q</w:t>
            </w:r>
            <w:r>
              <w:rPr>
                <w:rFonts w:hint="eastAsia"/>
                <w:lang w:val="en-US" w:eastAsia="zh-CN"/>
              </w:rPr>
              <w:t>EOF</w:t>
            </w:r>
            <w:r>
              <w:rPr>
                <w:rFonts w:hint="eastAsia"/>
              </w:rPr>
              <w:t>9.2</w:t>
            </w:r>
          </w:p>
        </w:tc>
        <w:tc>
          <w:tcPr>
            <w:tcW w:w="745" w:type="dxa"/>
            <w:gridSpan w:val="4"/>
            <w:shd w:val="clear" w:color="auto" w:fill="auto"/>
          </w:tcPr>
          <w:p>
            <w:r>
              <w:rPr>
                <w:rFonts w:hint="eastAsia"/>
              </w:rPr>
              <w:t>文件名称</w:t>
            </w:r>
          </w:p>
        </w:tc>
        <w:tc>
          <w:tcPr>
            <w:tcW w:w="9259" w:type="dxa"/>
            <w:gridSpan w:val="2"/>
            <w:shd w:val="clear" w:color="auto" w:fill="auto"/>
          </w:tcPr>
          <w:p>
            <w:r>
              <w:rPr>
                <w:rFonts w:hint="eastAsia"/>
              </w:rPr>
              <w:t>如：</w:t>
            </w:r>
            <w:r>
              <w:rPr>
                <w:rFonts w:hint="eastAsia"/>
              </w:rPr>
              <w:sym w:font="Wingdings" w:char="00FE"/>
            </w:r>
            <w:r>
              <w:rPr>
                <w:rFonts w:hint="eastAsia"/>
              </w:rPr>
              <w:t>《内审控制程序》</w:t>
            </w:r>
            <w:r>
              <w:rPr>
                <w:rFonts w:hint="eastAsia"/>
              </w:rPr>
              <w:sym w:font="Wingdings" w:char="00FE"/>
            </w:r>
            <w:r>
              <w:rPr>
                <w:rFonts w:hint="eastAsia"/>
              </w:rPr>
              <w:t>手册第9.2条款</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default"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165" w:type="dxa"/>
            <w:gridSpan w:val="3"/>
            <w:vMerge w:val="continue"/>
            <w:shd w:val="clear" w:color="auto" w:fill="auto"/>
          </w:tcPr>
          <w:p/>
        </w:tc>
        <w:tc>
          <w:tcPr>
            <w:tcW w:w="960" w:type="dxa"/>
            <w:gridSpan w:val="4"/>
            <w:vMerge w:val="continue"/>
            <w:shd w:val="clear" w:color="auto" w:fill="auto"/>
          </w:tcPr>
          <w:p/>
        </w:tc>
        <w:tc>
          <w:tcPr>
            <w:tcW w:w="745" w:type="dxa"/>
            <w:gridSpan w:val="4"/>
            <w:shd w:val="clear" w:color="auto" w:fill="auto"/>
          </w:tcPr>
          <w:p>
            <w:r>
              <w:rPr>
                <w:rFonts w:hint="eastAsia"/>
              </w:rPr>
              <w:t>运行证据</w:t>
            </w:r>
          </w:p>
        </w:tc>
        <w:tc>
          <w:tcPr>
            <w:tcW w:w="9259" w:type="dxa"/>
            <w:gridSpan w:val="2"/>
            <w:shd w:val="clear" w:color="auto" w:fill="auto"/>
          </w:tcPr>
          <w:p>
            <w:pPr>
              <w:widowControl/>
              <w:spacing w:before="40"/>
              <w:jc w:val="left"/>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，于</w:t>
            </w:r>
            <w:r>
              <w:rPr>
                <w:rFonts w:hint="eastAsia"/>
                <w:color w:val="000000"/>
                <w:szCs w:val="18"/>
                <w:u w:val="single"/>
              </w:rPr>
              <w:t>20</w:t>
            </w:r>
            <w:r>
              <w:rPr>
                <w:rFonts w:hint="eastAsia"/>
                <w:color w:val="000000"/>
                <w:szCs w:val="18"/>
                <w:u w:val="single"/>
                <w:lang w:val="en-US" w:eastAsia="zh-CN"/>
              </w:rPr>
              <w:t>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10</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日实施了内部审核</w:t>
            </w:r>
            <w:r>
              <w:rPr>
                <w:rFonts w:hint="eastAsia"/>
                <w:color w:val="000000"/>
                <w:szCs w:val="18"/>
                <w:lang w:eastAsia="zh-CN"/>
              </w:rPr>
              <w:t>（</w:t>
            </w:r>
            <w:r>
              <w:rPr>
                <w:rFonts w:hint="eastAsia"/>
                <w:color w:val="000000"/>
                <w:szCs w:val="18"/>
                <w:lang w:val="en-US" w:eastAsia="zh-CN"/>
              </w:rPr>
              <w:t>QEOF</w:t>
            </w:r>
            <w:r>
              <w:rPr>
                <w:rFonts w:hint="eastAsia"/>
                <w:color w:val="000000"/>
                <w:szCs w:val="18"/>
                <w:lang w:eastAsia="zh-CN"/>
              </w:rPr>
              <w:t>）</w:t>
            </w:r>
            <w:r>
              <w:rPr>
                <w:rFonts w:hint="eastAsia"/>
                <w:color w:val="000000"/>
                <w:szCs w:val="18"/>
              </w:rPr>
              <w:t>；</w:t>
            </w:r>
          </w:p>
          <w:p>
            <w:pPr>
              <w:widowControl/>
              <w:spacing w:before="40"/>
              <w:jc w:val="left"/>
              <w:rPr>
                <w:color w:val="000000"/>
                <w:szCs w:val="18"/>
              </w:rPr>
            </w:pPr>
            <w:r>
              <w:rPr>
                <w:rFonts w:hint="eastAsia"/>
                <w:color w:val="000000"/>
                <w:szCs w:val="18"/>
              </w:rPr>
              <w:t>记录包括：</w:t>
            </w:r>
          </w:p>
          <w:p>
            <w:pPr>
              <w:widowControl/>
              <w:spacing w:before="40"/>
              <w:jc w:val="left"/>
              <w:rPr>
                <w:rFonts w:hint="eastAsia" w:eastAsia="宋体"/>
                <w:color w:val="000000"/>
                <w:szCs w:val="18"/>
                <w:lang w:eastAsia="zh-CN"/>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3</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☑内审员培训记录 □</w:t>
            </w:r>
            <w:r>
              <w:rPr>
                <w:rFonts w:hint="eastAsia"/>
                <w:color w:val="000000"/>
                <w:szCs w:val="21"/>
                <w:lang w:eastAsia="zh-CN"/>
              </w:rPr>
              <w:t>（</w:t>
            </w:r>
            <w:r>
              <w:rPr>
                <w:rFonts w:hint="eastAsia"/>
                <w:color w:val="000000"/>
                <w:szCs w:val="21"/>
                <w:lang w:val="en-US" w:eastAsia="zh-CN"/>
              </w:rPr>
              <w:t>公司内部老内审员</w:t>
            </w:r>
            <w:r>
              <w:rPr>
                <w:rFonts w:hint="eastAsia"/>
                <w:color w:val="000000"/>
                <w:szCs w:val="21"/>
                <w:lang w:eastAsia="zh-CN"/>
              </w:rPr>
              <w:t>）</w:t>
            </w:r>
          </w:p>
          <w:p>
            <w:pPr>
              <w:widowControl/>
              <w:spacing w:before="40"/>
              <w:ind w:firstLine="420" w:firstLineChars="200"/>
              <w:jc w:val="left"/>
              <w:rPr>
                <w:color w:val="000000"/>
                <w:szCs w:val="18"/>
              </w:rPr>
            </w:pPr>
            <w:r>
              <w:rPr/>
              <w:sym w:font="Wingdings" w:char="00FE"/>
            </w:r>
            <w:r>
              <w:rPr>
                <w:rFonts w:hint="eastAsia"/>
                <w:color w:val="000000"/>
                <w:szCs w:val="18"/>
              </w:rPr>
              <w:t>覆盖了全部部门，</w:t>
            </w:r>
          </w:p>
          <w:p>
            <w:pPr>
              <w:widowControl/>
              <w:spacing w:before="40"/>
              <w:ind w:firstLine="420" w:firstLineChars="200"/>
              <w:jc w:val="left"/>
              <w:rPr>
                <w:color w:val="000000"/>
                <w:szCs w:val="18"/>
              </w:rPr>
            </w:pPr>
            <w:r>
              <w:rPr>
                <w:rFonts w:hint="eastAsia" w:ascii="Segoe UI Emoji" w:hAnsi="Segoe UI Emoji" w:cs="Segoe UI Emoji"/>
                <w:color w:val="000000"/>
                <w:szCs w:val="21"/>
                <w:lang w:eastAsia="zh-CN"/>
              </w:rPr>
              <w:t>□</w:t>
            </w:r>
            <w:r>
              <w:rPr>
                <w:rFonts w:hint="eastAsia"/>
                <w:color w:val="000000"/>
                <w:szCs w:val="21"/>
              </w:rPr>
              <w:t>未覆盖了全</w:t>
            </w:r>
            <w:r>
              <w:rPr>
                <w:rFonts w:hint="eastAsia"/>
                <w:color w:val="000000"/>
                <w:szCs w:val="21"/>
                <w:highlight w:val="none"/>
              </w:rPr>
              <w:t>部部门</w:t>
            </w:r>
            <w:r>
              <w:rPr>
                <w:rFonts w:hint="eastAsia"/>
                <w:color w:val="000000"/>
                <w:szCs w:val="21"/>
              </w:rPr>
              <w:t>，缺少</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FF0000"/>
                <w:szCs w:val="21"/>
                <w:u w:val="single"/>
              </w:rPr>
              <w:t xml:space="preserve"> </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w:t>
            </w:r>
            <w:r>
              <w:rPr>
                <w:rFonts w:hint="eastAsia"/>
                <w:color w:val="000000"/>
                <w:szCs w:val="21"/>
                <w:highlight w:val="none"/>
              </w:rPr>
              <w:t>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highlight w:val="none"/>
                <w:u w:val="single"/>
              </w:rPr>
              <w:t xml:space="preserve"> </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highlight w:val="none"/>
              </w:rPr>
              <w:t>《内审检查表》</w:t>
            </w:r>
            <w:r>
              <w:rPr>
                <w:rFonts w:hint="eastAsia"/>
                <w:color w:val="000000"/>
                <w:szCs w:val="18"/>
              </w:rPr>
              <w:t>：</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w:t>
            </w:r>
            <w:r>
              <w:rPr>
                <w:rFonts w:hint="eastAsia"/>
                <w:color w:val="000000"/>
                <w:szCs w:val="18"/>
                <w:u w:val="single"/>
                <w:lang w:val="en-US" w:eastAsia="zh-CN"/>
              </w:rPr>
              <w:t>/食品安全小组/厨务部、餐饮部</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highlight w:val="none"/>
              </w:rPr>
              <w:t>覆盖了全部部门</w:t>
            </w:r>
            <w:r>
              <w:rPr>
                <w:rFonts w:hint="eastAsia"/>
                <w:color w:val="000000"/>
                <w:szCs w:val="18"/>
              </w:rPr>
              <w:t>，</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highlight w:val="none"/>
              </w:rPr>
            </w:pPr>
            <w:r>
              <w:rPr>
                <w:rFonts w:hint="eastAsia"/>
                <w:color w:val="000000"/>
                <w:szCs w:val="21"/>
              </w:rPr>
              <w:t>☑覆盖了全</w:t>
            </w:r>
            <w:r>
              <w:rPr>
                <w:rFonts w:hint="eastAsia"/>
                <w:color w:val="000000"/>
                <w:szCs w:val="21"/>
                <w:highlight w:val="none"/>
              </w:rPr>
              <w:t>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highlight w:val="none"/>
              </w:rPr>
              <w:t>《不符合项报告》</w:t>
            </w:r>
            <w:r>
              <w:rPr>
                <w:rFonts w:hint="eastAsia"/>
                <w:color w:val="000000"/>
                <w:szCs w:val="18"/>
                <w:highlight w:val="none"/>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p>
          <w:p>
            <w:pPr>
              <w:widowControl/>
              <w:spacing w:before="40"/>
              <w:jc w:val="left"/>
              <w:rPr>
                <w:rFonts w:hint="eastAsia"/>
                <w:color w:val="000000"/>
                <w:szCs w:val="21"/>
                <w:u w:val="single"/>
              </w:rPr>
            </w:pPr>
            <w:r>
              <w:rPr>
                <w:rFonts w:hint="eastAsia"/>
                <w:color w:val="000000"/>
                <w:szCs w:val="18"/>
              </w:rPr>
              <w:t>涉及的条款号或问题简述：</w:t>
            </w:r>
            <w:r>
              <w:rPr>
                <w:rFonts w:hint="eastAsia"/>
                <w:color w:val="000000"/>
                <w:szCs w:val="21"/>
                <w:u w:val="single"/>
              </w:rPr>
              <w:t xml:space="preserve">   现场审核发现：未</w:t>
            </w:r>
            <w:r>
              <w:rPr>
                <w:rFonts w:hint="eastAsia"/>
                <w:color w:val="000000"/>
                <w:szCs w:val="21"/>
                <w:u w:val="single"/>
                <w:lang w:val="en-US" w:eastAsia="zh-CN"/>
              </w:rPr>
              <w:t>多提供粮油、蛋类、调味品供方评价的记录</w:t>
            </w:r>
            <w:r>
              <w:rPr>
                <w:rFonts w:hint="eastAsia"/>
                <w:color w:val="000000"/>
                <w:szCs w:val="21"/>
                <w:u w:val="single"/>
              </w:rPr>
              <w:t>；</w:t>
            </w:r>
          </w:p>
          <w:p>
            <w:pPr>
              <w:widowControl/>
              <w:spacing w:before="40"/>
              <w:jc w:val="left"/>
              <w:rPr>
                <w:color w:val="000000"/>
                <w:szCs w:val="21"/>
                <w:u w:val="single"/>
              </w:rPr>
            </w:pPr>
            <w:r>
              <w:rPr>
                <w:rFonts w:hint="eastAsia"/>
                <w:color w:val="000000"/>
                <w:szCs w:val="21"/>
                <w:u w:val="single"/>
              </w:rPr>
              <w:t>不符合标准要求：■GB/T19001-2016 8.4.1 条款</w:t>
            </w:r>
            <w:r>
              <w:rPr>
                <w:rFonts w:hint="eastAsia"/>
                <w:color w:val="000000"/>
                <w:szCs w:val="21"/>
                <w:u w:val="single"/>
                <w:lang w:val="en-US" w:eastAsia="zh-CN"/>
              </w:rPr>
              <w:t xml:space="preserve"> </w:t>
            </w:r>
            <w:r>
              <w:rPr>
                <w:rFonts w:hint="eastAsia"/>
                <w:color w:val="000000"/>
                <w:szCs w:val="21"/>
                <w:u w:val="single"/>
              </w:rPr>
              <w:t>■ISO22000:2018 7.1.6 条款  ■GB/T</w:t>
            </w:r>
            <w:r>
              <w:rPr>
                <w:rFonts w:hint="eastAsia"/>
                <w:color w:val="000000"/>
                <w:szCs w:val="21"/>
                <w:u w:val="single"/>
                <w:lang w:val="en-US" w:eastAsia="zh-CN"/>
              </w:rPr>
              <w:t>45</w:t>
            </w:r>
            <w:r>
              <w:rPr>
                <w:rFonts w:hint="eastAsia"/>
                <w:color w:val="000000"/>
                <w:szCs w:val="21"/>
                <w:u w:val="single"/>
              </w:rPr>
              <w:t>001-20</w:t>
            </w:r>
            <w:r>
              <w:rPr>
                <w:rFonts w:hint="eastAsia"/>
                <w:color w:val="000000"/>
                <w:szCs w:val="21"/>
                <w:u w:val="single"/>
                <w:lang w:val="en-US" w:eastAsia="zh-CN"/>
              </w:rPr>
              <w:t>20</w:t>
            </w:r>
            <w:r>
              <w:rPr>
                <w:rFonts w:hint="eastAsia"/>
                <w:color w:val="000000"/>
                <w:szCs w:val="21"/>
                <w:u w:val="single"/>
              </w:rPr>
              <w:t xml:space="preserve"> 8.1 条款</w:t>
            </w:r>
            <w:r>
              <w:rPr>
                <w:rFonts w:hint="eastAsia"/>
                <w:color w:val="000000"/>
                <w:szCs w:val="21"/>
                <w:u w:val="single"/>
                <w:lang w:val="en-US" w:eastAsia="zh-CN"/>
              </w:rPr>
              <w:t xml:space="preserve"> </w:t>
            </w:r>
            <w:r>
              <w:rPr>
                <w:rFonts w:hint="eastAsia"/>
                <w:color w:val="000000"/>
                <w:szCs w:val="21"/>
                <w:u w:val="single"/>
              </w:rPr>
              <w:t>■</w:t>
            </w:r>
            <w:r>
              <w:rPr>
                <w:rFonts w:hint="eastAsia"/>
                <w:color w:val="000000"/>
                <w:szCs w:val="21"/>
                <w:u w:val="single"/>
                <w:lang w:val="en-US" w:eastAsia="zh-CN"/>
              </w:rPr>
              <w:t>GB/T24001-2016 8</w:t>
            </w:r>
            <w:r>
              <w:rPr>
                <w:rFonts w:hint="eastAsia"/>
                <w:color w:val="000000"/>
                <w:szCs w:val="21"/>
                <w:u w:val="single"/>
              </w:rPr>
              <w:t xml:space="preserve">.1 条款                        </w:t>
            </w:r>
          </w:p>
          <w:p>
            <w:pPr>
              <w:widowControl/>
              <w:spacing w:before="40"/>
              <w:ind w:firstLine="420" w:firstLineChars="200"/>
              <w:jc w:val="left"/>
            </w:pPr>
            <w:r>
              <w:rPr>
                <w:rFonts w:hint="eastAsia"/>
              </w:rPr>
              <w:sym w:font="Wingdings" w:char="00FE"/>
            </w:r>
            <w:r>
              <w:rPr>
                <w:rFonts w:hint="eastAsia"/>
              </w:rPr>
              <w:t xml:space="preserve">不符合项已关闭  </w:t>
            </w: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rPr>
              <w:sym w:font="Wingdings" w:char="00A8"/>
            </w:r>
            <w:r>
              <w:rPr>
                <w:rFonts w:hint="eastAsia"/>
              </w:rPr>
              <w:t xml:space="preserve">体系运行有效  </w:t>
            </w:r>
            <w:r>
              <w:rPr>
                <w:rFonts w:hint="eastAsia"/>
              </w:rPr>
              <w:sym w:font="Wingdings" w:char="00FE"/>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rFonts w:hint="eastAsia"/>
                <w:szCs w:val="22"/>
                <w:highlight w:val="none"/>
              </w:rPr>
            </w:pPr>
            <w:r>
              <w:rPr>
                <w:rFonts w:hint="eastAsia"/>
                <w:szCs w:val="22"/>
                <w:highlight w:val="none"/>
              </w:rPr>
              <w:t>本次现场审核时，上述不符合项的纠正措施的有效性</w:t>
            </w:r>
          </w:p>
          <w:p>
            <w:pPr>
              <w:widowControl/>
              <w:spacing w:before="40"/>
              <w:jc w:val="left"/>
              <w:rPr>
                <w:rFonts w:hint="eastAsia"/>
                <w:szCs w:val="22"/>
                <w:highlight w:val="none"/>
              </w:rPr>
            </w:pPr>
            <w:r>
              <w:rPr>
                <w:rFonts w:hint="eastAsia"/>
                <w:szCs w:val="22"/>
                <w:highlight w:val="none"/>
              </w:rPr>
              <w:sym w:font="Wingdings" w:char="00FE"/>
            </w:r>
            <w:r>
              <w:rPr>
                <w:rFonts w:hint="eastAsia"/>
                <w:szCs w:val="22"/>
                <w:highlight w:val="none"/>
              </w:rPr>
              <w:t xml:space="preserve">不符合项未发生  </w:t>
            </w:r>
            <w:r>
              <w:rPr>
                <w:rFonts w:hint="eastAsia"/>
                <w:szCs w:val="22"/>
                <w:highlight w:val="none"/>
              </w:rPr>
              <w:sym w:font="Wingdings" w:char="00A8"/>
            </w:r>
            <w:r>
              <w:rPr>
                <w:rFonts w:hint="eastAsia"/>
                <w:szCs w:val="22"/>
                <w:highlight w:val="none"/>
              </w:rPr>
              <w:t xml:space="preserve">不符合项仍然存在 </w:t>
            </w:r>
          </w:p>
          <w:p>
            <w:pPr>
              <w:widowControl/>
              <w:spacing w:before="40"/>
              <w:jc w:val="left"/>
              <w:rPr>
                <w:rFonts w:hint="default"/>
                <w:szCs w:val="22"/>
                <w:lang w:val="en-US" w:eastAsia="zh-CN"/>
              </w:rPr>
            </w:pP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2165" w:type="dxa"/>
            <w:gridSpan w:val="3"/>
            <w:vMerge w:val="restart"/>
            <w:shd w:val="clear" w:color="auto" w:fill="auto"/>
          </w:tcPr>
          <w:p>
            <w:pPr>
              <w:rPr>
                <w:highlight w:val="none"/>
              </w:rPr>
            </w:pPr>
            <w:r>
              <w:rPr>
                <w:rFonts w:hint="eastAsia"/>
                <w:highlight w:val="none"/>
              </w:rPr>
              <w:t>管理评审</w:t>
            </w:r>
          </w:p>
          <w:p>
            <w:pPr>
              <w:rPr>
                <w:highlight w:val="none"/>
              </w:rPr>
            </w:pPr>
          </w:p>
        </w:tc>
        <w:tc>
          <w:tcPr>
            <w:tcW w:w="959" w:type="dxa"/>
            <w:gridSpan w:val="3"/>
            <w:vMerge w:val="restart"/>
            <w:shd w:val="clear" w:color="auto" w:fill="auto"/>
          </w:tcPr>
          <w:p>
            <w:pPr>
              <w:rPr>
                <w:rFonts w:hint="eastAsia"/>
                <w:highlight w:val="none"/>
              </w:rPr>
            </w:pPr>
            <w:r>
              <w:rPr>
                <w:rFonts w:hint="eastAsia"/>
                <w:highlight w:val="none"/>
              </w:rPr>
              <w:t>Q9.3</w:t>
            </w:r>
          </w:p>
          <w:p>
            <w:pPr>
              <w:pStyle w:val="15"/>
              <w:rPr>
                <w:rFonts w:hint="eastAsia"/>
                <w:highlight w:val="none"/>
                <w:lang w:val="en-US" w:eastAsia="zh-CN"/>
              </w:rPr>
            </w:pPr>
            <w:r>
              <w:rPr>
                <w:rFonts w:hint="eastAsia"/>
                <w:highlight w:val="none"/>
                <w:lang w:val="en-US" w:eastAsia="zh-CN"/>
              </w:rPr>
              <w:t>E9.3</w:t>
            </w:r>
          </w:p>
          <w:p>
            <w:pPr>
              <w:pStyle w:val="15"/>
              <w:rPr>
                <w:rFonts w:hint="eastAsia"/>
                <w:highlight w:val="none"/>
                <w:lang w:val="en-US" w:eastAsia="zh-CN"/>
              </w:rPr>
            </w:pPr>
            <w:r>
              <w:rPr>
                <w:rFonts w:hint="eastAsia"/>
                <w:highlight w:val="none"/>
                <w:lang w:val="en-US" w:eastAsia="zh-CN"/>
              </w:rPr>
              <w:t>O9.3</w:t>
            </w:r>
          </w:p>
          <w:p>
            <w:pPr>
              <w:rPr>
                <w:highlight w:val="none"/>
              </w:rPr>
            </w:pPr>
            <w:r>
              <w:rPr>
                <w:rFonts w:hint="eastAsia"/>
                <w:highlight w:val="none"/>
                <w:lang w:val="en-US" w:eastAsia="zh-CN"/>
              </w:rPr>
              <w:t>F9.3</w:t>
            </w:r>
          </w:p>
        </w:tc>
        <w:tc>
          <w:tcPr>
            <w:tcW w:w="745" w:type="dxa"/>
            <w:gridSpan w:val="4"/>
            <w:shd w:val="clear" w:color="auto" w:fill="auto"/>
          </w:tcPr>
          <w:p>
            <w:pPr>
              <w:rPr>
                <w:highlight w:val="none"/>
              </w:rPr>
            </w:pPr>
            <w:r>
              <w:rPr>
                <w:rFonts w:hint="eastAsia"/>
                <w:highlight w:val="none"/>
              </w:rPr>
              <w:t>文件名称</w:t>
            </w:r>
          </w:p>
        </w:tc>
        <w:tc>
          <w:tcPr>
            <w:tcW w:w="9260" w:type="dxa"/>
            <w:gridSpan w:val="3"/>
            <w:shd w:val="clear" w:color="auto" w:fill="auto"/>
          </w:tcPr>
          <w:p>
            <w:pPr>
              <w:rPr>
                <w:highlight w:val="none"/>
              </w:rPr>
            </w:pPr>
            <w:r>
              <w:rPr>
                <w:rFonts w:hint="eastAsia" w:ascii="宋体" w:hAnsi="宋体"/>
                <w:highlight w:val="none"/>
                <w:lang w:val="en-US" w:eastAsia="zh-CN"/>
              </w:rPr>
              <w:t>如：</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ascii="宋体" w:hAnsi="宋体"/>
                <w:highlight w:val="none"/>
                <w:lang w:val="en-US" w:eastAsia="zh-CN"/>
              </w:rPr>
              <w:t>手册9.3条款、</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《管理评审控制程序》</w:t>
            </w:r>
          </w:p>
        </w:tc>
        <w:tc>
          <w:tcPr>
            <w:tcW w:w="1585" w:type="dxa"/>
            <w:vMerge w:val="restart"/>
            <w:shd w:val="clear" w:color="auto" w:fill="auto"/>
          </w:tcPr>
          <w:p>
            <w:pPr>
              <w:rPr>
                <w:highlight w:val="none"/>
              </w:rPr>
            </w:pPr>
            <w:r>
              <w:rPr>
                <w:highlight w:val="none"/>
              </w:rPr>
              <w:sym w:font="Wingdings" w:char="00FE"/>
            </w:r>
            <w:r>
              <w:rPr>
                <w:rFonts w:hint="eastAsia"/>
                <w:highlight w:val="none"/>
              </w:rPr>
              <w:t>符合</w:t>
            </w:r>
          </w:p>
          <w:p>
            <w:pPr>
              <w:rPr>
                <w:highlight w:val="yellow"/>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2165" w:type="dxa"/>
            <w:gridSpan w:val="3"/>
            <w:vMerge w:val="continue"/>
            <w:shd w:val="clear" w:color="auto" w:fill="auto"/>
          </w:tcPr>
          <w:p>
            <w:pPr>
              <w:rPr>
                <w:highlight w:val="none"/>
              </w:rPr>
            </w:pPr>
          </w:p>
        </w:tc>
        <w:tc>
          <w:tcPr>
            <w:tcW w:w="959" w:type="dxa"/>
            <w:gridSpan w:val="3"/>
            <w:vMerge w:val="continue"/>
            <w:shd w:val="clear" w:color="auto" w:fill="auto"/>
          </w:tcPr>
          <w:p>
            <w:pPr>
              <w:rPr>
                <w:highlight w:val="none"/>
              </w:rPr>
            </w:pPr>
          </w:p>
        </w:tc>
        <w:tc>
          <w:tcPr>
            <w:tcW w:w="745" w:type="dxa"/>
            <w:gridSpan w:val="4"/>
            <w:shd w:val="clear" w:color="auto" w:fill="auto"/>
          </w:tcPr>
          <w:p>
            <w:pPr>
              <w:widowControl/>
              <w:spacing w:before="40"/>
              <w:jc w:val="left"/>
              <w:rPr>
                <w:color w:val="000000"/>
                <w:szCs w:val="18"/>
                <w:highlight w:val="none"/>
              </w:rPr>
            </w:pPr>
          </w:p>
          <w:p>
            <w:pPr>
              <w:rPr>
                <w:highlight w:val="none"/>
              </w:rPr>
            </w:pPr>
            <w:r>
              <w:rPr>
                <w:rFonts w:hint="eastAsia"/>
                <w:highlight w:val="none"/>
              </w:rPr>
              <w:t>运行证据</w:t>
            </w:r>
          </w:p>
        </w:tc>
        <w:tc>
          <w:tcPr>
            <w:tcW w:w="9260" w:type="dxa"/>
            <w:gridSpan w:val="3"/>
            <w:shd w:val="clear" w:color="auto" w:fill="auto"/>
          </w:tcPr>
          <w:p>
            <w:pPr>
              <w:widowControl/>
              <w:spacing w:before="40"/>
              <w:jc w:val="left"/>
              <w:rPr>
                <w:rFonts w:hint="eastAsia"/>
                <w:color w:val="000000"/>
                <w:szCs w:val="18"/>
                <w:highlight w:val="none"/>
              </w:rPr>
            </w:pPr>
            <w:r>
              <w:rPr>
                <w:rFonts w:hint="eastAsia"/>
                <w:color w:val="000000"/>
                <w:szCs w:val="18"/>
                <w:highlight w:val="none"/>
              </w:rPr>
              <w:t>自</w:t>
            </w:r>
            <w:r>
              <w:rPr>
                <w:highlight w:val="none"/>
              </w:rPr>
              <w:sym w:font="Wingdings" w:char="00A8"/>
            </w:r>
            <w:r>
              <w:rPr>
                <w:rFonts w:hint="eastAsia"/>
                <w:color w:val="000000"/>
                <w:szCs w:val="18"/>
                <w:highlight w:val="none"/>
              </w:rPr>
              <w:t>管理体系建立后/</w:t>
            </w:r>
            <w:r>
              <w:rPr>
                <w:highlight w:val="none"/>
              </w:rPr>
              <w:sym w:font="Wingdings" w:char="00FE"/>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11</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18</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21"/>
                <w:highlight w:val="none"/>
              </w:rPr>
            </w:pPr>
            <w:r>
              <w:rPr>
                <w:rFonts w:hint="eastAsia"/>
                <w:color w:val="000000"/>
                <w:szCs w:val="18"/>
                <w:highlight w:val="none"/>
              </w:rPr>
              <w:t>查看</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管理评审计划  </w:t>
            </w:r>
            <w:r>
              <w:rPr>
                <w:highlight w:val="none"/>
              </w:rPr>
              <w:sym w:font="Wingdings" w:char="00FE"/>
            </w:r>
            <w:r>
              <w:rPr>
                <w:rFonts w:hint="eastAsia"/>
                <w:color w:val="000000"/>
                <w:szCs w:val="21"/>
                <w:highlight w:val="none"/>
              </w:rPr>
              <w:t xml:space="preserve">管理评审记录（工作总结）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管理评审纪要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管理评审报告</w:t>
            </w:r>
          </w:p>
          <w:p>
            <w:pPr>
              <w:pStyle w:val="15"/>
              <w:rPr>
                <w:highlight w:val="none"/>
              </w:rPr>
            </w:pPr>
          </w:p>
          <w:tbl>
            <w:tblPr>
              <w:tblStyle w:val="12"/>
              <w:tblW w:w="8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36"/>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vAlign w:val="top"/>
                </w:tcPr>
                <w:p>
                  <w:pPr>
                    <w:widowControl/>
                    <w:spacing w:before="40"/>
                    <w:jc w:val="left"/>
                    <w:rPr>
                      <w:color w:val="000000"/>
                      <w:szCs w:val="21"/>
                      <w:highlight w:val="none"/>
                    </w:rPr>
                  </w:pPr>
                  <w:r>
                    <w:rPr>
                      <w:rFonts w:hint="eastAsia"/>
                      <w:color w:val="000000"/>
                      <w:szCs w:val="21"/>
                      <w:highlight w:val="none"/>
                    </w:rPr>
                    <w:t>评价</w:t>
                  </w:r>
                </w:p>
              </w:tc>
              <w:tc>
                <w:tcPr>
                  <w:tcW w:w="3370" w:type="dxa"/>
                  <w:vAlign w:val="top"/>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highlight w:val="none"/>
                    </w:rPr>
                    <w:sym w:font="Wingdings" w:char="00FE"/>
                  </w:r>
                  <w:r>
                    <w:rPr>
                      <w:rFonts w:hint="eastAsia"/>
                      <w:highlight w:val="none"/>
                    </w:rPr>
                    <w:t>以往管理评审所采取措施的情况；</w:t>
                  </w:r>
                </w:p>
              </w:tc>
              <w:tc>
                <w:tcPr>
                  <w:tcW w:w="1936" w:type="dxa"/>
                  <w:vAlign w:val="top"/>
                </w:tcPr>
                <w:p>
                  <w:pPr>
                    <w:widowControl/>
                    <w:spacing w:before="40"/>
                    <w:jc w:val="left"/>
                    <w:rPr>
                      <w:color w:val="000000"/>
                      <w:szCs w:val="21"/>
                      <w:highlight w:val="none"/>
                    </w:rPr>
                  </w:pPr>
                  <w:r>
                    <w:rPr>
                      <w:rFonts w:hint="eastAsia"/>
                      <w:color w:val="000000"/>
                      <w:szCs w:val="21"/>
                      <w:highlight w:val="none"/>
                    </w:rPr>
                    <w:sym w:font="Wingdings 2" w:char="0052"/>
                  </w: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 xml:space="preserve">已完成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default"/>
                      <w:color w:val="000000"/>
                      <w:szCs w:val="21"/>
                      <w:highlight w:val="none"/>
                      <w:lang w:val="en-US" w:eastAsia="zh-CN"/>
                    </w:rPr>
                  </w:pPr>
                  <w:r>
                    <w:rPr>
                      <w:rFonts w:hint="eastAsia"/>
                      <w:color w:val="000000"/>
                      <w:szCs w:val="21"/>
                      <w:highlight w:val="none"/>
                      <w:lang w:val="en-US" w:eastAsia="zh-CN"/>
                    </w:rPr>
                    <w:t>FSMS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sym w:font="Wingdings" w:char="00FE"/>
                  </w:r>
                  <w:r>
                    <w:rPr>
                      <w:rFonts w:hint="eastAsia"/>
                      <w:highlight w:val="none"/>
                    </w:rPr>
                    <w:t xml:space="preserve"> </w:t>
                  </w:r>
                  <w:r>
                    <w:rPr>
                      <w:color w:val="000000"/>
                      <w:szCs w:val="21"/>
                      <w:highlight w:val="none"/>
                    </w:rPr>
                    <w:t>组织所处形势的变化</w:t>
                  </w:r>
                  <w:r>
                    <w:rPr>
                      <w:rFonts w:hint="eastAsia"/>
                      <w:highlight w:val="none"/>
                    </w:rPr>
                    <w:t>；</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sym w:font="Wingdings 2" w:char="0052"/>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新冠疫情常态化管理外，其余无较大变化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发生的紧急情况、事故或撤回；</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已进行撤回召回演练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与食品安全管理体系有关的内部和外部因素变化，包括顾客和顾客投诉；</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未发生较大的顾客投诉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食品安全绩效和食品安全管理体系不符合和纠正措施</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rFonts w:hint="eastAsia"/>
                      <w:highlight w:val="none"/>
                    </w:rPr>
                    <w:t>监视和测量结果及趋势</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审核结果（内部和外部）包括执法检查结果</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与PRP、OPRP计划和HACCP计划有关的验证活动结果的分析</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实现食品安全管理体系目标的程度</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管理目标及分解目标已实现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外部供方绩效</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color w:val="000000"/>
                      <w:szCs w:val="21"/>
                      <w:highlight w:val="none"/>
                    </w:rPr>
                    <w:sym w:font="Wingdings" w:char="00FE"/>
                  </w:r>
                  <w:r>
                    <w:rPr>
                      <w:color w:val="000000"/>
                      <w:szCs w:val="21"/>
                      <w:highlight w:val="none"/>
                    </w:rPr>
                    <w:t>体系更新活动的评审结果</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暂无更新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color w:val="000000"/>
                      <w:szCs w:val="21"/>
                      <w:highlight w:val="none"/>
                    </w:rPr>
                  </w:pPr>
                  <w:r>
                    <w:rPr>
                      <w:rFonts w:hint="eastAsia"/>
                      <w:color w:val="000000"/>
                      <w:szCs w:val="21"/>
                      <w:highlight w:val="none"/>
                    </w:rPr>
                    <w:t>☑</w:t>
                  </w:r>
                  <w:r>
                    <w:rPr>
                      <w:color w:val="000000"/>
                      <w:szCs w:val="21"/>
                      <w:highlight w:val="none"/>
                    </w:rPr>
                    <w:t>顾客反馈的沟通活动</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紧急情况、 事故或撤回</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持续改进的机会</w:t>
                  </w:r>
                  <w:r>
                    <w:rPr>
                      <w:rFonts w:hint="eastAsia"/>
                      <w:color w:val="000000"/>
                      <w:szCs w:val="21"/>
                      <w:highlight w:val="none"/>
                    </w:rPr>
                    <w:t>的评审</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rFonts w:hint="eastAsia"/>
                      <w:highlight w:val="none"/>
                    </w:rPr>
                    <w:t>资源的充分性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kern w:val="2"/>
                      <w:sz w:val="21"/>
                      <w:szCs w:val="21"/>
                      <w:highlight w:val="none"/>
                      <w:lang w:val="en-US" w:eastAsia="zh-CN" w:bidi="ar-SA"/>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highlight w:val="none"/>
                    </w:rPr>
                  </w:pPr>
                  <w:r>
                    <w:rPr>
                      <w:rFonts w:hint="eastAsia"/>
                      <w:color w:val="000000"/>
                      <w:szCs w:val="21"/>
                      <w:highlight w:val="none"/>
                    </w:rPr>
                    <w:t>☑</w:t>
                  </w:r>
                  <w:r>
                    <w:rPr>
                      <w:color w:val="000000"/>
                      <w:szCs w:val="21"/>
                      <w:highlight w:val="none"/>
                    </w:rPr>
                    <w:t>为应对风险和机遇所采取措施的有效性</w:t>
                  </w:r>
                </w:p>
              </w:tc>
              <w:tc>
                <w:tcPr>
                  <w:tcW w:w="1936" w:type="dxa"/>
                  <w:vAlign w:val="top"/>
                </w:tcPr>
                <w:p>
                  <w:pPr>
                    <w:widowControl/>
                    <w:spacing w:before="40"/>
                    <w:jc w:val="left"/>
                    <w:rPr>
                      <w:color w:val="000000"/>
                      <w:szCs w:val="21"/>
                      <w:highlight w:val="none"/>
                    </w:rPr>
                  </w:pPr>
                  <w:r>
                    <w:rPr>
                      <w:rFonts w:hint="eastAsia"/>
                      <w:color w:val="000000"/>
                      <w:szCs w:val="21"/>
                      <w:highlight w:val="none"/>
                    </w:rPr>
                    <w:t>☑符合 □不符合</w:t>
                  </w:r>
                </w:p>
              </w:tc>
              <w:tc>
                <w:tcPr>
                  <w:tcW w:w="3370" w:type="dxa"/>
                  <w:vAlign w:val="top"/>
                </w:tcPr>
                <w:p>
                  <w:pPr>
                    <w:widowControl/>
                    <w:spacing w:before="40"/>
                    <w:jc w:val="left"/>
                    <w:rPr>
                      <w:rFonts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与</w:t>
                  </w:r>
                  <w:r>
                    <w:rPr>
                      <w:rFonts w:hint="eastAsia"/>
                      <w:highlight w:val="none"/>
                      <w:lang w:val="en-US" w:eastAsia="zh-CN"/>
                    </w:rPr>
                    <w:t>环境</w:t>
                  </w:r>
                  <w:r>
                    <w:rPr>
                      <w:rFonts w:hint="eastAsia"/>
                      <w:highlight w:val="none"/>
                    </w:rPr>
                    <w:t>管理体系相关的内外部</w:t>
                  </w:r>
                  <w:r>
                    <w:rPr>
                      <w:rFonts w:hint="eastAsia"/>
                      <w:highlight w:val="none"/>
                      <w:lang w:val="en-US" w:eastAsia="zh-CN"/>
                    </w:rPr>
                    <w:t>问题</w:t>
                  </w:r>
                  <w:r>
                    <w:rPr>
                      <w:rFonts w:hint="eastAsia"/>
                      <w:highlight w:val="none"/>
                    </w:rPr>
                    <w:t>的变化；</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未发生较大变化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相关方的</w:t>
                  </w:r>
                  <w:r>
                    <w:rPr>
                      <w:rFonts w:hint="eastAsia"/>
                      <w:highlight w:val="none"/>
                      <w:lang w:eastAsia="zh-CN"/>
                    </w:rPr>
                    <w:t>需求和</w:t>
                  </w:r>
                  <w:r>
                    <w:rPr>
                      <w:rFonts w:hint="eastAsia"/>
                      <w:highlight w:val="none"/>
                      <w:lang w:val="en-US" w:eastAsia="zh-CN"/>
                    </w:rPr>
                    <w:t>期</w:t>
                  </w:r>
                  <w:r>
                    <w:rPr>
                      <w:rFonts w:hint="eastAsia"/>
                      <w:highlight w:val="none"/>
                      <w:lang w:eastAsia="zh-CN"/>
                    </w:rPr>
                    <w:t>望（包括合规义务）的变化</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已进行合规性评价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重要环境因素的变化</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风险和机遇的变化</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eastAsia="zh-CN"/>
                    </w:rPr>
                    <w:t>环境目标的实现程度</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总目标已完成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不</w:t>
                  </w:r>
                  <w:r>
                    <w:rPr>
                      <w:rFonts w:hint="eastAsia"/>
                      <w:highlight w:val="none"/>
                      <w:lang w:val="en-US" w:eastAsia="zh-CN"/>
                    </w:rPr>
                    <w:t>符合</w:t>
                  </w:r>
                  <w:r>
                    <w:rPr>
                      <w:rFonts w:hint="eastAsia"/>
                      <w:highlight w:val="none"/>
                    </w:rPr>
                    <w:t>及纠正措施</w:t>
                  </w:r>
                  <w:r>
                    <w:rPr>
                      <w:rFonts w:hint="eastAsia"/>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2022年度年无处罚、内审不符合项已整改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监视和测量结果</w:t>
                  </w:r>
                  <w:r>
                    <w:rPr>
                      <w:rFonts w:hint="eastAsia"/>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highlight w:val="none"/>
                      <w:lang w:eastAsia="zh-CN"/>
                    </w:rPr>
                    <w:t>合规义务的履行情况的趋势</w:t>
                  </w:r>
                </w:p>
              </w:tc>
              <w:tc>
                <w:tcPr>
                  <w:tcW w:w="193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合规性评价已进行，暂无不符合情况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内审、外部</w:t>
                  </w:r>
                  <w:r>
                    <w:rPr>
                      <w:rFonts w:hint="eastAsia"/>
                      <w:highlight w:val="none"/>
                    </w:rPr>
                    <w:t>审核结果</w:t>
                  </w:r>
                  <w:r>
                    <w:rPr>
                      <w:rFonts w:hint="eastAsia"/>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资源的充分性；</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基本可以达到运行要求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来自相关方的有关信息交流，包括抱怨</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kern w:val="2"/>
                      <w:sz w:val="21"/>
                      <w:highlight w:val="none"/>
                      <w:lang w:val="en-US" w:eastAsia="zh-CN" w:bidi="ar-SA"/>
                    </w:rPr>
                  </w:pPr>
                  <w:r>
                    <w:rPr>
                      <w:rFonts w:hint="eastAsia"/>
                      <w:highlight w:val="none"/>
                    </w:rPr>
                    <w:t>改进的机会</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color w:val="000000"/>
                      <w:szCs w:val="21"/>
                      <w:highlight w:val="none"/>
                      <w:lang w:val="en-US" w:eastAsia="zh-CN"/>
                    </w:rPr>
                    <w:t xml:space="preserve">符合 </w:t>
                  </w:r>
                  <w:r>
                    <w:rPr>
                      <w:rFonts w:hint="eastAsia"/>
                      <w:color w:val="000000"/>
                      <w:szCs w:val="21"/>
                      <w:highlight w:val="none"/>
                    </w:rPr>
                    <w:t>□</w:t>
                  </w:r>
                  <w:r>
                    <w:rPr>
                      <w:rFonts w:hint="eastAsia"/>
                      <w:color w:val="000000"/>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eastAsia"/>
                      <w:color w:val="000000"/>
                      <w:szCs w:val="21"/>
                      <w:highlight w:val="none"/>
                      <w:vertAlign w:val="baseline"/>
                      <w:lang w:val="en-US" w:eastAsia="zh-CN"/>
                    </w:rPr>
                  </w:pPr>
                  <w:r>
                    <w:rPr>
                      <w:rFonts w:hint="eastAsia"/>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kern w:val="2"/>
                      <w:sz w:val="21"/>
                      <w:highlight w:val="none"/>
                      <w:lang w:val="en-US" w:eastAsia="zh-CN" w:bidi="ar-SA"/>
                    </w:rPr>
                  </w:pPr>
                  <w:r>
                    <w:rPr>
                      <w:rFonts w:hint="eastAsia"/>
                      <w:color w:val="000000"/>
                      <w:szCs w:val="21"/>
                      <w:highlight w:val="none"/>
                    </w:rPr>
                    <w:t>管理评审输入信息</w:t>
                  </w:r>
                </w:p>
              </w:tc>
              <w:tc>
                <w:tcPr>
                  <w:tcW w:w="193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评价</w:t>
                  </w:r>
                </w:p>
              </w:tc>
              <w:tc>
                <w:tcPr>
                  <w:tcW w:w="3370"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与</w:t>
                  </w:r>
                  <w:r>
                    <w:rPr>
                      <w:rFonts w:hint="eastAsia"/>
                      <w:color w:val="auto"/>
                      <w:highlight w:val="none"/>
                      <w:lang w:val="en-US" w:eastAsia="zh-CN"/>
                    </w:rPr>
                    <w:t>职业健康安全</w:t>
                  </w:r>
                  <w:r>
                    <w:rPr>
                      <w:rFonts w:hint="eastAsia"/>
                      <w:color w:val="auto"/>
                      <w:highlight w:val="none"/>
                    </w:rPr>
                    <w:t>管理体系相关的内外部</w:t>
                  </w:r>
                  <w:r>
                    <w:rPr>
                      <w:rFonts w:hint="eastAsia"/>
                      <w:color w:val="auto"/>
                      <w:highlight w:val="none"/>
                      <w:lang w:val="en-US" w:eastAsia="zh-CN"/>
                    </w:rPr>
                    <w:t>议题</w:t>
                  </w:r>
                  <w:r>
                    <w:rPr>
                      <w:rFonts w:hint="eastAsia"/>
                      <w:color w:val="auto"/>
                      <w:highlight w:val="none"/>
                    </w:rPr>
                    <w:t>的变化；</w:t>
                  </w:r>
                </w:p>
              </w:tc>
              <w:tc>
                <w:tcPr>
                  <w:tcW w:w="1936"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 xml:space="preserve">无较大的变化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eastAsia="宋体"/>
                      <w:color w:val="auto"/>
                      <w:szCs w:val="21"/>
                      <w:highlight w:val="none"/>
                      <w:vertAlign w:val="baseline"/>
                      <w:lang w:val="en-US" w:eastAsia="zh-CN"/>
                    </w:rPr>
                  </w:pPr>
                  <w:r>
                    <w:rPr>
                      <w:rFonts w:hint="eastAsia"/>
                      <w:color w:val="auto"/>
                      <w:highlight w:val="none"/>
                    </w:rPr>
                    <w:t>相关方的</w:t>
                  </w:r>
                  <w:r>
                    <w:rPr>
                      <w:rFonts w:hint="eastAsia"/>
                      <w:color w:val="auto"/>
                      <w:highlight w:val="none"/>
                      <w:lang w:eastAsia="zh-CN"/>
                    </w:rPr>
                    <w:t>需求和</w:t>
                  </w:r>
                  <w:r>
                    <w:rPr>
                      <w:rFonts w:hint="eastAsia"/>
                      <w:color w:val="auto"/>
                      <w:highlight w:val="none"/>
                      <w:lang w:val="en-US" w:eastAsia="zh-CN"/>
                    </w:rPr>
                    <w:t>期</w:t>
                  </w:r>
                  <w:r>
                    <w:rPr>
                      <w:rFonts w:hint="eastAsia"/>
                      <w:color w:val="auto"/>
                      <w:highlight w:val="none"/>
                      <w:lang w:eastAsia="zh-CN"/>
                    </w:rPr>
                    <w:t>望的变化</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法律法规和其他要求</w:t>
                  </w:r>
                  <w:r>
                    <w:rPr>
                      <w:rFonts w:hint="eastAsia"/>
                      <w:color w:val="auto"/>
                      <w:highlight w:val="none"/>
                      <w:lang w:eastAsia="zh-CN"/>
                    </w:rPr>
                    <w:t>的变化</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已进行更新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lang w:eastAsia="zh-CN"/>
                    </w:rPr>
                    <w:t>风险和机遇的变化</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r>
                    <w:rPr>
                      <w:rFonts w:hint="eastAsia"/>
                      <w:color w:val="auto"/>
                      <w:szCs w:val="21"/>
                      <w:highlight w:val="none"/>
                      <w:vertAlign w:val="baseline"/>
                      <w:lang w:val="en-US" w:eastAsia="zh-CN"/>
                    </w:rPr>
                    <w:t xml:space="preserve">无较大的变化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eastAsia="宋体"/>
                      <w:color w:val="auto"/>
                      <w:szCs w:val="21"/>
                      <w:highlight w:val="none"/>
                      <w:vertAlign w:val="baseline"/>
                      <w:lang w:val="en-US" w:eastAsia="zh-CN"/>
                    </w:rPr>
                  </w:pPr>
                  <w:r>
                    <w:rPr>
                      <w:rFonts w:hint="eastAsia"/>
                      <w:color w:val="auto"/>
                      <w:highlight w:val="none"/>
                      <w:lang w:val="en-US" w:eastAsia="zh-CN"/>
                    </w:rPr>
                    <w:t>职业健康安全</w:t>
                  </w:r>
                  <w:r>
                    <w:rPr>
                      <w:rFonts w:hint="eastAsia"/>
                      <w:color w:val="auto"/>
                      <w:highlight w:val="none"/>
                      <w:lang w:eastAsia="zh-CN"/>
                    </w:rPr>
                    <w:t>目标的实现程度</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事件、不符合、纠正措施和持续改进</w:t>
                  </w:r>
                  <w:r>
                    <w:rPr>
                      <w:rFonts w:hint="eastAsia"/>
                      <w:color w:val="auto"/>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监视和测量结果</w:t>
                  </w:r>
                  <w:r>
                    <w:rPr>
                      <w:rFonts w:hint="eastAsia"/>
                      <w:color w:val="auto"/>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eastAsia="宋体"/>
                      <w:color w:val="auto"/>
                      <w:highlight w:val="none"/>
                      <w:lang w:eastAsia="zh-CN"/>
                    </w:rPr>
                  </w:pPr>
                  <w:r>
                    <w:rPr>
                      <w:rFonts w:hint="eastAsia"/>
                      <w:color w:val="auto"/>
                      <w:highlight w:val="none"/>
                    </w:rPr>
                    <w:t>对法律法规要求和其他要求的合规性评价的结果</w:t>
                  </w:r>
                  <w:r>
                    <w:rPr>
                      <w:rFonts w:hint="eastAsia"/>
                      <w:color w:val="auto"/>
                      <w:highlight w:val="none"/>
                      <w:lang w:eastAsia="zh-CN"/>
                    </w:rPr>
                    <w:t>的趋势</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lang w:val="en-US" w:eastAsia="zh-CN"/>
                    </w:rPr>
                    <w:t>内审、外部</w:t>
                  </w:r>
                  <w:r>
                    <w:rPr>
                      <w:rFonts w:hint="eastAsia"/>
                      <w:color w:val="auto"/>
                      <w:highlight w:val="none"/>
                    </w:rPr>
                    <w:t>审核结果</w:t>
                  </w:r>
                  <w:r>
                    <w:rPr>
                      <w:rFonts w:hint="eastAsia"/>
                      <w:color w:val="auto"/>
                      <w:highlight w:val="none"/>
                      <w:lang w:val="en-US" w:eastAsia="zh-CN"/>
                    </w:rPr>
                    <w:t>及趋势</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eastAsia" w:ascii="Times New Roman" w:hAnsi="Times New Roman" w:eastAsia="宋体" w:cs="Times New Roman"/>
                      <w:color w:val="auto"/>
                      <w:kern w:val="2"/>
                      <w:sz w:val="21"/>
                      <w:highlight w:val="none"/>
                      <w:lang w:val="en-US" w:eastAsia="zh-CN" w:bidi="ar-SA"/>
                    </w:rPr>
                  </w:pPr>
                  <w:r>
                    <w:rPr>
                      <w:rFonts w:hint="eastAsia"/>
                      <w:color w:val="auto"/>
                      <w:highlight w:val="none"/>
                    </w:rPr>
                    <w:t>工作人员的协商和参与</w:t>
                  </w:r>
                  <w:r>
                    <w:rPr>
                      <w:rFonts w:hint="eastAsia"/>
                      <w:color w:val="auto"/>
                      <w:highlight w:val="none"/>
                      <w:lang w:val="en-US" w:eastAsia="zh-CN"/>
                    </w:rPr>
                    <w:t>及趋势</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eastAsia="宋体"/>
                      <w:color w:val="auto"/>
                      <w:highlight w:val="none"/>
                      <w:lang w:val="en-US" w:eastAsia="zh-CN"/>
                    </w:rPr>
                  </w:pPr>
                  <w:r>
                    <w:rPr>
                      <w:rFonts w:hint="eastAsia"/>
                      <w:color w:val="auto"/>
                      <w:highlight w:val="none"/>
                      <w:lang w:val="en-US" w:eastAsia="zh-CN"/>
                    </w:rPr>
                    <w:t>风险和机遇即趋势</w:t>
                  </w:r>
                </w:p>
              </w:tc>
              <w:tc>
                <w:tcPr>
                  <w:tcW w:w="1936" w:type="dxa"/>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保持有效的职业健康安全管理体系所需资源</w:t>
                  </w:r>
                  <w:r>
                    <w:rPr>
                      <w:color w:val="auto"/>
                      <w:highlight w:val="none"/>
                    </w:rPr>
                    <w:t>的</w:t>
                  </w:r>
                  <w:r>
                    <w:rPr>
                      <w:rFonts w:hint="eastAsia"/>
                      <w:color w:val="auto"/>
                      <w:highlight w:val="none"/>
                    </w:rPr>
                    <w:t>充分性；</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color w:val="auto"/>
                      <w:szCs w:val="21"/>
                      <w:highlight w:val="none"/>
                      <w:vertAlign w:val="baseline"/>
                      <w:lang w:val="en-US" w:eastAsia="zh-CN"/>
                    </w:rPr>
                  </w:pPr>
                  <w:r>
                    <w:rPr>
                      <w:rFonts w:hint="eastAsia"/>
                      <w:color w:val="auto"/>
                      <w:highlight w:val="none"/>
                    </w:rPr>
                    <w:t>与相关方的有关沟通</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cs="Times New Roman"/>
                      <w:color w:val="auto"/>
                      <w:kern w:val="2"/>
                      <w:sz w:val="21"/>
                      <w:szCs w:val="21"/>
                      <w:highlight w:val="none"/>
                      <w:vertAlign w:val="baseline"/>
                      <w:lang w:val="en-US" w:eastAsia="zh-CN" w:bidi="ar-SA"/>
                    </w:rPr>
                    <w:t>主要是相关方告知</w:t>
                  </w:r>
                  <w:r>
                    <w:rPr>
                      <w:rFonts w:hint="eastAsia" w:cs="Times New Roman"/>
                      <w:color w:val="auto"/>
                      <w:kern w:val="2"/>
                      <w:sz w:val="21"/>
                      <w:szCs w:val="21"/>
                      <w:highlight w:val="none"/>
                      <w:vertAlign w:val="baseline"/>
                      <w:lang w:val="en-US" w:eastAsia="zh-CN" w:bidi="ar-SA"/>
                    </w:rPr>
                    <w:t>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Align w:val="top"/>
                </w:tcPr>
                <w:p>
                  <w:pPr>
                    <w:widowControl/>
                    <w:spacing w:before="40"/>
                    <w:jc w:val="left"/>
                    <w:rPr>
                      <w:rFonts w:hint="default" w:ascii="Times New Roman" w:hAnsi="Times New Roman" w:eastAsia="宋体" w:cs="Times New Roman"/>
                      <w:color w:val="auto"/>
                      <w:kern w:val="2"/>
                      <w:sz w:val="21"/>
                      <w:highlight w:val="none"/>
                      <w:lang w:val="en-US" w:eastAsia="zh-CN" w:bidi="ar-SA"/>
                    </w:rPr>
                  </w:pPr>
                  <w:r>
                    <w:rPr>
                      <w:rFonts w:hint="eastAsia"/>
                      <w:color w:val="auto"/>
                      <w:highlight w:val="none"/>
                      <w:lang w:val="en-US" w:eastAsia="zh-CN"/>
                    </w:rPr>
                    <w:t>持续</w:t>
                  </w:r>
                  <w:r>
                    <w:rPr>
                      <w:rFonts w:hint="eastAsia"/>
                      <w:color w:val="auto"/>
                      <w:highlight w:val="none"/>
                    </w:rPr>
                    <w:t>改进的机会</w:t>
                  </w:r>
                </w:p>
              </w:tc>
              <w:tc>
                <w:tcPr>
                  <w:tcW w:w="1936"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szCs w:val="21"/>
                      <w:highlight w:val="none"/>
                      <w:lang w:val="en-US" w:eastAsia="zh-CN"/>
                    </w:rPr>
                    <w:t xml:space="preserve">符合 </w:t>
                  </w:r>
                  <w:r>
                    <w:rPr>
                      <w:rFonts w:hint="eastAsia"/>
                      <w:color w:val="auto"/>
                      <w:szCs w:val="21"/>
                      <w:highlight w:val="none"/>
                    </w:rPr>
                    <w:t>□</w:t>
                  </w:r>
                  <w:r>
                    <w:rPr>
                      <w:rFonts w:hint="eastAsia"/>
                      <w:color w:val="auto"/>
                      <w:szCs w:val="21"/>
                      <w:highlight w:val="none"/>
                      <w:lang w:val="en-US" w:eastAsia="zh-CN"/>
                    </w:rPr>
                    <w:t>不符合</w:t>
                  </w:r>
                </w:p>
              </w:tc>
              <w:tc>
                <w:tcPr>
                  <w:tcW w:w="3370" w:type="dxa"/>
                  <w:vAlign w:val="top"/>
                </w:tcPr>
                <w:p>
                  <w:pPr>
                    <w:widowControl/>
                    <w:spacing w:before="40"/>
                    <w:jc w:val="left"/>
                    <w:rPr>
                      <w:rFonts w:hint="default" w:ascii="Times New Roman" w:hAnsi="Times New Roman" w:eastAsia="宋体"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1" w:type="dxa"/>
                  <w:gridSpan w:val="3"/>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cs="Times New Roman"/>
                      <w:kern w:val="2"/>
                      <w:sz w:val="21"/>
                      <w:highlight w:val="none"/>
                      <w:lang w:val="en-US" w:eastAsia="zh-CN" w:bidi="ar-SA"/>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color w:val="000000"/>
                      <w:szCs w:val="21"/>
                      <w:highlight w:val="none"/>
                    </w:rPr>
                    <w:t>管理评审输入信息</w:t>
                  </w:r>
                </w:p>
              </w:tc>
              <w:tc>
                <w:tcPr>
                  <w:tcW w:w="1936" w:type="dxa"/>
                </w:tcPr>
                <w:p>
                  <w:pPr>
                    <w:widowControl/>
                    <w:spacing w:before="40"/>
                    <w:jc w:val="left"/>
                    <w:rPr>
                      <w:color w:val="000000"/>
                      <w:szCs w:val="21"/>
                      <w:highlight w:val="none"/>
                    </w:rPr>
                  </w:pPr>
                  <w:r>
                    <w:rPr>
                      <w:rFonts w:hint="eastAsia"/>
                      <w:color w:val="000000"/>
                      <w:szCs w:val="21"/>
                      <w:highlight w:val="none"/>
                    </w:rPr>
                    <w:t>评价</w:t>
                  </w:r>
                </w:p>
              </w:tc>
              <w:tc>
                <w:tcPr>
                  <w:tcW w:w="3370" w:type="dxa"/>
                </w:tcPr>
                <w:p>
                  <w:pPr>
                    <w:widowControl/>
                    <w:spacing w:before="40"/>
                    <w:jc w:val="left"/>
                    <w:rPr>
                      <w:color w:val="000000"/>
                      <w:szCs w:val="21"/>
                      <w:highlight w:val="none"/>
                    </w:rPr>
                  </w:pPr>
                  <w:r>
                    <w:rPr>
                      <w:rFonts w:hint="eastAsia"/>
                      <w:color w:val="000000"/>
                      <w:szCs w:val="21"/>
                      <w:highlight w:val="none"/>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与质量管理体系相关的内外部因素的变化；</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新冠疫情常态化管控，其余未发生较大变化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顾客满意和有关相关方的反馈及趋势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未发生顾客投诉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质量目标的实现程度及趋势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过程绩效以及产品和服务的合格情况及趋势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未发生重大不合格情况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不合格及纠正措施及趋势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监视和测量结果及趋势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35" w:type="dxa"/>
                </w:tcPr>
                <w:p>
                  <w:pPr>
                    <w:widowControl/>
                    <w:spacing w:before="40"/>
                    <w:jc w:val="left"/>
                    <w:rPr>
                      <w:color w:val="000000"/>
                      <w:szCs w:val="21"/>
                      <w:highlight w:val="none"/>
                    </w:rPr>
                  </w:pPr>
                  <w:r>
                    <w:rPr>
                      <w:rFonts w:hint="eastAsia"/>
                      <w:highlight w:val="none"/>
                    </w:rPr>
                    <w:t>内审、外部审核结果及趋势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A3"/>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内审发现的不符合项已进行整改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外部供方的绩效及趋势</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资源的充分性；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color w:val="000000"/>
                      <w:szCs w:val="21"/>
                      <w:highlight w:val="none"/>
                    </w:rPr>
                  </w:pPr>
                  <w:r>
                    <w:rPr>
                      <w:rFonts w:hint="eastAsia"/>
                      <w:highlight w:val="none"/>
                    </w:rPr>
                    <w:t>应对风险和机遇所采取措施的有效性</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 xml:space="preserve">符合 </w:t>
                  </w:r>
                  <w:r>
                    <w:rPr>
                      <w:rFonts w:hint="eastAsia"/>
                      <w:color w:val="000000"/>
                      <w:szCs w:val="21"/>
                      <w:highlight w:val="none"/>
                    </w:rPr>
                    <w:sym w:font="Wingdings 2" w:char="0052"/>
                  </w:r>
                  <w:r>
                    <w:rPr>
                      <w:rFonts w:hint="eastAsia"/>
                      <w:color w:val="000000"/>
                      <w:szCs w:val="21"/>
                      <w:highlight w:val="none"/>
                    </w:rPr>
                    <w:t>不符合</w:t>
                  </w:r>
                </w:p>
              </w:tc>
              <w:tc>
                <w:tcPr>
                  <w:tcW w:w="3370" w:type="dxa"/>
                </w:tcPr>
                <w:p>
                  <w:pPr>
                    <w:widowControl/>
                    <w:spacing w:before="40"/>
                    <w:jc w:val="left"/>
                    <w:rPr>
                      <w:rFonts w:hint="default" w:eastAsia="宋体"/>
                      <w:color w:val="00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widowControl/>
                    <w:spacing w:before="40"/>
                    <w:jc w:val="left"/>
                    <w:rPr>
                      <w:highlight w:val="none"/>
                    </w:rPr>
                  </w:pPr>
                  <w:r>
                    <w:rPr>
                      <w:rFonts w:hint="eastAsia"/>
                      <w:highlight w:val="none"/>
                    </w:rPr>
                    <w:t>改进的机会</w:t>
                  </w:r>
                </w:p>
              </w:tc>
              <w:tc>
                <w:tcPr>
                  <w:tcW w:w="1936" w:type="dxa"/>
                </w:tcPr>
                <w:p>
                  <w:pPr>
                    <w:widowControl/>
                    <w:spacing w:before="40"/>
                    <w:jc w:val="left"/>
                    <w:rPr>
                      <w:color w:val="000000"/>
                      <w:szCs w:val="21"/>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color w:val="000000"/>
                      <w:szCs w:val="21"/>
                      <w:highlight w:val="none"/>
                    </w:rPr>
                    <w:t>符合 □不符合</w:t>
                  </w:r>
                </w:p>
              </w:tc>
              <w:tc>
                <w:tcPr>
                  <w:tcW w:w="3370" w:type="dxa"/>
                </w:tcPr>
                <w:p>
                  <w:pPr>
                    <w:widowControl/>
                    <w:spacing w:before="40"/>
                    <w:jc w:val="left"/>
                    <w:rPr>
                      <w:color w:val="000000"/>
                      <w:szCs w:val="21"/>
                      <w:highlight w:val="none"/>
                    </w:rPr>
                  </w:pPr>
                </w:p>
              </w:tc>
            </w:tr>
          </w:tbl>
          <w:p>
            <w:pPr>
              <w:widowControl/>
              <w:spacing w:before="40"/>
              <w:jc w:val="left"/>
              <w:rPr>
                <w:color w:val="000000"/>
                <w:szCs w:val="18"/>
                <w:highlight w:val="none"/>
              </w:rPr>
            </w:pPr>
            <w:r>
              <w:rPr>
                <w:rFonts w:hint="eastAsia"/>
                <w:color w:val="000000"/>
                <w:szCs w:val="18"/>
                <w:highlight w:val="none"/>
              </w:rPr>
              <w:t>查看</w:t>
            </w:r>
            <w:r>
              <w:rPr>
                <w:rFonts w:hint="eastAsia"/>
                <w:color w:val="000000"/>
                <w:szCs w:val="21"/>
                <w:highlight w:val="none"/>
              </w:rPr>
              <w:t xml:space="preserve">☑管理评审计划  ☑管理评审记录（工作总结）  </w:t>
            </w:r>
            <w:r>
              <w:rPr>
                <w:rFonts w:hint="eastAsia"/>
                <w:color w:val="000000"/>
                <w:szCs w:val="21"/>
                <w:highlight w:val="none"/>
              </w:rPr>
              <w:sym w:font="Wingdings 2" w:char="0052"/>
            </w:r>
            <w:r>
              <w:rPr>
                <w:rFonts w:hint="eastAsia"/>
                <w:color w:val="000000"/>
                <w:szCs w:val="21"/>
                <w:highlight w:val="none"/>
              </w:rPr>
              <w:t xml:space="preserve">管理评审纪要  </w:t>
            </w:r>
            <w:r>
              <w:rPr>
                <w:rFonts w:hint="eastAsia"/>
                <w:color w:val="000000"/>
                <w:szCs w:val="21"/>
                <w:highlight w:val="none"/>
                <w:lang w:eastAsia="zh-CN"/>
              </w:rPr>
              <w:sym w:font="Wingdings 2" w:char="0052"/>
            </w:r>
            <w:r>
              <w:rPr>
                <w:rFonts w:hint="eastAsia"/>
                <w:color w:val="000000"/>
                <w:szCs w:val="21"/>
                <w:highlight w:val="none"/>
              </w:rPr>
              <w:t>管理评审报告</w:t>
            </w:r>
          </w:p>
          <w:p>
            <w:pPr>
              <w:widowControl/>
              <w:spacing w:before="40"/>
              <w:jc w:val="left"/>
              <w:rPr>
                <w:color w:val="000000"/>
                <w:szCs w:val="21"/>
                <w:highlight w:val="none"/>
              </w:rPr>
            </w:pPr>
          </w:p>
          <w:p>
            <w:pPr>
              <w:widowControl/>
              <w:spacing w:before="40"/>
              <w:jc w:val="left"/>
              <w:rPr>
                <w:rFonts w:hint="eastAsia"/>
                <w:highlight w:val="none"/>
                <w:u w:val="single"/>
              </w:rPr>
            </w:pPr>
            <w:r>
              <w:rPr>
                <w:rFonts w:hint="eastAsia"/>
                <w:color w:val="000000"/>
                <w:szCs w:val="21"/>
                <w:highlight w:val="none"/>
              </w:rPr>
              <w:t>对</w:t>
            </w:r>
            <w:r>
              <w:rPr>
                <w:rFonts w:hint="eastAsia"/>
                <w:color w:val="000000"/>
                <w:szCs w:val="21"/>
                <w:highlight w:val="none"/>
                <w:lang w:val="en-US" w:eastAsia="zh-CN"/>
              </w:rPr>
              <w:t>质量管理体系/</w:t>
            </w:r>
            <w:r>
              <w:rPr>
                <w:rFonts w:hint="eastAsia"/>
                <w:color w:val="000000"/>
                <w:szCs w:val="21"/>
                <w:highlight w:val="none"/>
              </w:rPr>
              <w:t>食品安全管理体系</w:t>
            </w:r>
            <w:r>
              <w:rPr>
                <w:rFonts w:hint="eastAsia"/>
                <w:color w:val="000000"/>
                <w:szCs w:val="21"/>
                <w:highlight w:val="none"/>
                <w:lang w:val="en-US" w:eastAsia="zh-CN"/>
              </w:rPr>
              <w:t>/</w:t>
            </w:r>
            <w:r>
              <w:rPr>
                <w:rFonts w:hint="eastAsia"/>
                <w:highlight w:val="none"/>
                <w:lang w:val="en-US" w:eastAsia="zh-CN"/>
              </w:rPr>
              <w:t>环境管理体系/职业健康安全管理体系</w:t>
            </w:r>
            <w:r>
              <w:rPr>
                <w:rFonts w:hint="eastAsia"/>
                <w:color w:val="000000"/>
                <w:szCs w:val="21"/>
                <w:highlight w:val="none"/>
              </w:rPr>
              <w:t>的持续适宜性，充分性，有效性的结论。</w:t>
            </w:r>
            <w:r>
              <w:rPr>
                <w:rFonts w:hint="eastAsia"/>
                <w:color w:val="000000"/>
                <w:szCs w:val="21"/>
                <w:highlight w:val="none"/>
              </w:rPr>
              <w:sym w:font="Wingdings 2" w:char="0052"/>
            </w:r>
            <w:r>
              <w:rPr>
                <w:rFonts w:hint="eastAsia"/>
                <w:highlight w:val="none"/>
              </w:rPr>
              <w:t>满足</w:t>
            </w:r>
            <w:r>
              <w:rPr>
                <w:rFonts w:hint="eastAsia"/>
                <w:color w:val="000000"/>
                <w:szCs w:val="21"/>
                <w:highlight w:val="none"/>
              </w:rPr>
              <w:t xml:space="preserve"> □</w:t>
            </w:r>
            <w:r>
              <w:rPr>
                <w:rFonts w:hint="eastAsia"/>
                <w:highlight w:val="none"/>
              </w:rPr>
              <w:t>不满足，说明</w:t>
            </w:r>
            <w:r>
              <w:rPr>
                <w:rFonts w:hint="eastAsia"/>
                <w:highlight w:val="none"/>
                <w:u w:val="single"/>
              </w:rPr>
              <w:t xml:space="preserve">           </w:t>
            </w:r>
          </w:p>
          <w:p>
            <w:pPr>
              <w:pStyle w:val="15"/>
              <w:rPr>
                <w:rFonts w:hint="default" w:eastAsia="宋体"/>
                <w:highlight w:val="none"/>
                <w:lang w:val="en-US" w:eastAsia="zh-CN"/>
              </w:rPr>
            </w:pPr>
            <w:r>
              <w:rPr>
                <w:rFonts w:hint="eastAsia"/>
                <w:highlight w:val="none"/>
                <w:lang w:val="en-US" w:eastAsia="zh-CN"/>
              </w:rPr>
              <w:t>抽查管理评审输出情况：</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FSMS</w:t>
                  </w:r>
                </w:p>
              </w:tc>
              <w:tc>
                <w:tcPr>
                  <w:tcW w:w="3695" w:type="dxa"/>
                </w:tcPr>
                <w:p>
                  <w:pPr>
                    <w:widowControl/>
                    <w:spacing w:before="40"/>
                    <w:jc w:val="left"/>
                    <w:rPr>
                      <w:rFonts w:hint="eastAsia"/>
                      <w:color w:val="000000"/>
                      <w:szCs w:val="21"/>
                      <w:highlight w:val="none"/>
                    </w:rPr>
                  </w:pPr>
                </w:p>
              </w:tc>
              <w:tc>
                <w:tcPr>
                  <w:tcW w:w="2496" w:type="dxa"/>
                </w:tcPr>
                <w:p>
                  <w:pPr>
                    <w:widowControl/>
                    <w:spacing w:before="40"/>
                    <w:jc w:val="lef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2" w:type="dxa"/>
                </w:tcPr>
                <w:p>
                  <w:pPr>
                    <w:widowControl/>
                    <w:spacing w:before="40"/>
                    <w:jc w:val="left"/>
                    <w:rPr>
                      <w:color w:val="000000"/>
                      <w:szCs w:val="21"/>
                      <w:highlight w:val="none"/>
                    </w:rPr>
                  </w:pPr>
                  <w:r>
                    <w:rPr>
                      <w:rFonts w:hint="eastAsia"/>
                      <w:highlight w:val="none"/>
                    </w:rPr>
                    <w:t>与持续改进机会相关的决策</w:t>
                  </w:r>
                </w:p>
              </w:tc>
              <w:tc>
                <w:tcPr>
                  <w:tcW w:w="3695"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加强对ISO9001、ISO14001、ISO45001、ISO22000等标准进一步培训，提供员工对标准的理解</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食品安全管理体系所需的变更</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highlight w:val="none"/>
                    </w:rPr>
                    <w:t>资源需求</w:t>
                  </w:r>
                </w:p>
              </w:tc>
              <w:tc>
                <w:tcPr>
                  <w:tcW w:w="3695" w:type="dxa"/>
                </w:tcPr>
                <w:p>
                  <w:pPr>
                    <w:widowControl/>
                    <w:spacing w:before="40"/>
                    <w:jc w:val="left"/>
                    <w:rPr>
                      <w:rFonts w:hint="default" w:eastAsia="宋体"/>
                      <w:color w:val="000000"/>
                      <w:szCs w:val="21"/>
                      <w:highlight w:val="none"/>
                      <w:lang w:val="en-US" w:eastAsia="zh-CN"/>
                    </w:rPr>
                  </w:pPr>
                  <w:r>
                    <w:rPr>
                      <w:rFonts w:hint="eastAsia"/>
                      <w:color w:val="000000"/>
                      <w:szCs w:val="21"/>
                      <w:highlight w:val="none"/>
                      <w:lang w:val="en-US" w:eastAsia="zh-CN"/>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食品安全目标未实现所采取的措施。（需要时）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改进食品安全管理体系与其他业务过程融合的机会。（需要时）</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highlight w:val="none"/>
                    </w:rPr>
                  </w:pPr>
                  <w:r>
                    <w:rPr>
                      <w:rFonts w:hint="eastAsia"/>
                      <w:color w:val="000000"/>
                      <w:szCs w:val="21"/>
                      <w:highlight w:val="none"/>
                    </w:rPr>
                    <w:t>任何与组织战略方向相关的结论</w:t>
                  </w:r>
                </w:p>
              </w:tc>
              <w:tc>
                <w:tcPr>
                  <w:tcW w:w="3695" w:type="dxa"/>
                </w:tcPr>
                <w:p>
                  <w:pPr>
                    <w:widowControl/>
                    <w:spacing w:before="40"/>
                    <w:jc w:val="left"/>
                    <w:rPr>
                      <w:color w:val="000000"/>
                      <w:szCs w:val="21"/>
                      <w:highlight w:val="none"/>
                    </w:rPr>
                  </w:pPr>
                  <w:r>
                    <w:rPr>
                      <w:rFonts w:hint="eastAsia"/>
                      <w:color w:val="000000"/>
                      <w:szCs w:val="21"/>
                      <w:highlight w:val="none"/>
                    </w:rPr>
                    <w:t>——</w:t>
                  </w:r>
                </w:p>
              </w:tc>
              <w:tc>
                <w:tcPr>
                  <w:tcW w:w="2496" w:type="dxa"/>
                </w:tcPr>
                <w:p>
                  <w:pPr>
                    <w:widowControl/>
                    <w:spacing w:before="40"/>
                    <w:jc w:val="left"/>
                    <w:rPr>
                      <w:color w:val="000000"/>
                      <w:szCs w:val="21"/>
                      <w:highlight w:val="none"/>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tcPr>
                <w:p>
                  <w:pPr>
                    <w:widowControl/>
                    <w:spacing w:before="40"/>
                    <w:jc w:val="left"/>
                    <w:rPr>
                      <w:rFonts w:hint="eastAsia"/>
                      <w:color w:val="000000"/>
                      <w:szCs w:val="21"/>
                      <w:highlight w:val="none"/>
                    </w:rPr>
                  </w:pPr>
                  <w:r>
                    <w:rPr>
                      <w:rFonts w:hint="eastAsia"/>
                      <w:color w:val="000000"/>
                      <w:szCs w:val="21"/>
                      <w:highlight w:val="none"/>
                      <w:lang w:val="en-US" w:eastAsia="zh-CN"/>
                    </w:rPr>
                    <w: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lang w:val="en-US" w:eastAsia="zh-CN"/>
                    </w:rPr>
                    <w:t>环境</w:t>
                  </w:r>
                  <w:r>
                    <w:rPr>
                      <w:rFonts w:hint="eastAsia"/>
                      <w:highlight w:val="none"/>
                    </w:rPr>
                    <w:t>管理体系所需的变更</w:t>
                  </w:r>
                </w:p>
              </w:tc>
              <w:tc>
                <w:tcPr>
                  <w:tcW w:w="3695"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w:t>
                  </w:r>
                </w:p>
              </w:tc>
              <w:tc>
                <w:tcPr>
                  <w:tcW w:w="2496" w:type="dxa"/>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highlight w:val="none"/>
                    </w:rPr>
                    <w:t>资源需求</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lang w:eastAsia="zh-CN"/>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sym w:font="Wingdings 2" w:char="00A3"/>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环境目标未实现所采取的措施。（需要时）</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改进环境管理体系与其他业务过程融合的机会。（需要时）</w:t>
                  </w: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任何与组织战略方向相关的结论</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rPr>
                    <w:t>□</w:t>
                  </w:r>
                  <w:r>
                    <w:rPr>
                      <w:rFonts w:hint="eastAsia"/>
                      <w:highlight w:val="none"/>
                      <w:lang w:val="en-US" w:eastAsia="zh-CN"/>
                    </w:rPr>
                    <w:t>已落实</w:t>
                  </w:r>
                  <w:r>
                    <w:rPr>
                      <w:rFonts w:hint="eastAsia"/>
                      <w:color w:val="000000"/>
                      <w:szCs w:val="21"/>
                      <w:highlight w:val="none"/>
                      <w:lang w:val="en-US" w:eastAsia="zh-CN"/>
                    </w:rPr>
                    <w:t xml:space="preserve"> </w:t>
                  </w:r>
                  <w:r>
                    <w:rPr>
                      <w:rFonts w:hint="eastAsia"/>
                      <w:color w:val="000000"/>
                      <w:szCs w:val="21"/>
                      <w:highlight w:val="none"/>
                      <w:lang w:eastAsia="zh-CN"/>
                    </w:rPr>
                    <w:t>□</w:t>
                  </w:r>
                  <w:r>
                    <w:rPr>
                      <w:rFonts w:hint="eastAsia"/>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lang w:eastAsia="zh-CN"/>
                    </w:rPr>
                    <w:t>与持续改进机会相关的决策</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加强对ISO9001、ISO14001、ISO45001、ISO22000等标准进一步培训，提供员工对标准的理解</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vAlign w:val="top"/>
                </w:tcPr>
                <w:p>
                  <w:pPr>
                    <w:widowControl/>
                    <w:spacing w:before="40"/>
                    <w:jc w:val="left"/>
                    <w:rPr>
                      <w:rFonts w:hint="eastAsia"/>
                      <w:color w:val="auto"/>
                      <w:szCs w:val="21"/>
                      <w:highlight w:val="none"/>
                      <w:lang w:eastAsia="zh-CN"/>
                    </w:rPr>
                  </w:pPr>
                  <w:r>
                    <w:rPr>
                      <w:rFonts w:hint="eastAsia"/>
                      <w:color w:val="auto"/>
                      <w:highlight w:val="none"/>
                      <w:lang w:val="en-US" w:eastAsia="zh-CN"/>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管理评审输出信息（决策）</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职业健康安全管理体系所需的变更</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highlight w:val="none"/>
                    </w:rPr>
                    <w:t>所需资源</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无</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目标未实现所采取的措施。（需要时）</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改进</w:t>
                  </w:r>
                  <w:r>
                    <w:rPr>
                      <w:rFonts w:hint="eastAsia"/>
                      <w:color w:val="auto"/>
                      <w:highlight w:val="none"/>
                    </w:rPr>
                    <w:t>职业健康安全</w:t>
                  </w:r>
                  <w:r>
                    <w:rPr>
                      <w:rFonts w:hint="eastAsia"/>
                      <w:color w:val="auto"/>
                      <w:szCs w:val="21"/>
                      <w:highlight w:val="none"/>
                      <w:vertAlign w:val="baseline"/>
                      <w:lang w:val="en-US" w:eastAsia="zh-CN"/>
                    </w:rPr>
                    <w:t>管理体系与其他业务过程融合的机会。（需要时）</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sym w:font="Wingdings 2" w:char="0052"/>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vertAlign w:val="baseline"/>
                      <w:lang w:val="en-US" w:eastAsia="zh-CN"/>
                    </w:rPr>
                    <w:t>任何与组织战略方向相关的结论</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职业健康安全管理有效</w:t>
                  </w:r>
                </w:p>
              </w:tc>
              <w:tc>
                <w:tcPr>
                  <w:tcW w:w="0" w:type="auto"/>
                  <w:vAlign w:val="top"/>
                </w:tcPr>
                <w:p>
                  <w:pPr>
                    <w:widowControl/>
                    <w:spacing w:before="40"/>
                    <w:jc w:val="left"/>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olor w:val="auto"/>
                      <w:szCs w:val="21"/>
                      <w:highlight w:val="none"/>
                      <w:lang w:eastAsia="zh-CN"/>
                    </w:rPr>
                    <w:t>☑</w:t>
                  </w:r>
                  <w:r>
                    <w:rPr>
                      <w:rFonts w:hint="eastAsia"/>
                      <w:color w:val="auto"/>
                      <w:highlight w:val="none"/>
                      <w:lang w:val="en-US" w:eastAsia="zh-CN"/>
                    </w:rPr>
                    <w:t>已落实</w:t>
                  </w:r>
                  <w:r>
                    <w:rPr>
                      <w:rFonts w:hint="eastAsia"/>
                      <w:color w:val="auto"/>
                      <w:szCs w:val="21"/>
                      <w:highlight w:val="none"/>
                      <w:lang w:val="en-US" w:eastAsia="zh-CN"/>
                    </w:rPr>
                    <w:t xml:space="preserve"> </w:t>
                  </w:r>
                  <w:r>
                    <w:rPr>
                      <w:rFonts w:hint="eastAsia"/>
                      <w:color w:val="auto"/>
                      <w:szCs w:val="21"/>
                      <w:highlight w:val="none"/>
                      <w:lang w:eastAsia="zh-CN"/>
                    </w:rPr>
                    <w:t>□</w:t>
                  </w:r>
                  <w:r>
                    <w:rPr>
                      <w:rFonts w:hint="eastAsia"/>
                      <w:color w:val="auto"/>
                      <w:highlight w:val="none"/>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gridSpan w:val="3"/>
                  <w:vAlign w:val="top"/>
                </w:tcPr>
                <w:p>
                  <w:pPr>
                    <w:widowControl/>
                    <w:spacing w:before="40"/>
                    <w:jc w:val="left"/>
                    <w:rPr>
                      <w:rFonts w:hint="eastAsia"/>
                      <w:color w:val="auto"/>
                      <w:szCs w:val="21"/>
                      <w:highlight w:val="none"/>
                      <w:lang w:eastAsia="zh-CN"/>
                    </w:rPr>
                  </w:pPr>
                  <w:r>
                    <w:rPr>
                      <w:rFonts w:hint="eastAsia"/>
                      <w:color w:val="auto"/>
                      <w:szCs w:val="21"/>
                      <w:highlight w:val="none"/>
                      <w:vertAlign w:val="baseline"/>
                      <w:lang w:val="en-US" w:eastAsia="zh-CN"/>
                    </w:rPr>
                    <w:t>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18"/>
                      <w:highlight w:val="none"/>
                    </w:rPr>
                    <w:t>管理评审输出信息</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措施描述（举例）</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改进的机会</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lang w:val="en-US" w:eastAsia="zh-CN"/>
                    </w:rPr>
                    <w:t>加强对ISO9001、ISO14001、ISO45001、ISO22000等标准进一步培训，提供员工对标准的理解</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sym w:font="Wingdings 2" w:char="00A3"/>
                  </w:r>
                  <w:r>
                    <w:rPr>
                      <w:rFonts w:hint="eastAsia"/>
                      <w:highlight w:val="none"/>
                    </w:rPr>
                    <w:t>已落实</w:t>
                  </w:r>
                  <w:r>
                    <w:rPr>
                      <w:rFonts w:hint="eastAsia"/>
                      <w:color w:val="000000"/>
                      <w:szCs w:val="21"/>
                      <w:highlight w:val="none"/>
                    </w:rPr>
                    <w:t xml:space="preserve"> </w:t>
                  </w:r>
                  <w:r>
                    <w:rPr>
                      <w:rFonts w:hint="eastAsia"/>
                      <w:color w:val="000000"/>
                      <w:szCs w:val="21"/>
                      <w:highlight w:val="none"/>
                    </w:rPr>
                    <w:sym w:font="Wingdings 2" w:char="0052"/>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质量管理体系所需的变更</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highlight w:val="none"/>
                    </w:rPr>
                    <w:t>资源需求</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p>
              </w:tc>
              <w:tc>
                <w:tcPr>
                  <w:tcW w:w="0" w:type="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Cs w:val="21"/>
                      <w:highlight w:val="none"/>
                    </w:rPr>
                    <w:t>□</w:t>
                  </w:r>
                  <w:r>
                    <w:rPr>
                      <w:rFonts w:hint="eastAsia"/>
                      <w:highlight w:val="none"/>
                    </w:rPr>
                    <w:t>已落实</w:t>
                  </w:r>
                  <w:r>
                    <w:rPr>
                      <w:rFonts w:hint="eastAsia"/>
                      <w:color w:val="000000"/>
                      <w:szCs w:val="21"/>
                      <w:highlight w:val="none"/>
                    </w:rPr>
                    <w:t xml:space="preserve"> □</w:t>
                  </w:r>
                  <w:r>
                    <w:rPr>
                      <w:rFonts w:hint="eastAsia"/>
                      <w:highlight w:val="none"/>
                    </w:rPr>
                    <w:t>已部分落实</w:t>
                  </w:r>
                </w:p>
              </w:tc>
            </w:tr>
          </w:tbl>
          <w:p>
            <w:pPr>
              <w:rPr>
                <w:highlight w:val="none"/>
              </w:rPr>
            </w:pPr>
          </w:p>
          <w:p>
            <w:pPr>
              <w:rPr>
                <w:highlight w:val="none"/>
                <w:u w:val="single"/>
              </w:rPr>
            </w:pPr>
            <w:r>
              <w:rPr>
                <w:rFonts w:hint="eastAsia"/>
                <w:highlight w:val="none"/>
              </w:rPr>
              <w:sym w:font="Wingdings" w:char="00FE"/>
            </w:r>
            <w:r>
              <w:rPr>
                <w:rFonts w:hint="eastAsia"/>
                <w:highlight w:val="none"/>
              </w:rPr>
              <w:t>改进措施未落实的原因：</w:t>
            </w:r>
            <w:r>
              <w:rPr>
                <w:rFonts w:hint="eastAsia"/>
                <w:highlight w:val="none"/>
                <w:u w:val="single"/>
              </w:rPr>
              <w:t xml:space="preserve"> </w:t>
            </w:r>
            <w:r>
              <w:rPr>
                <w:rFonts w:hint="eastAsia"/>
                <w:highlight w:val="none"/>
                <w:u w:val="single"/>
                <w:lang w:val="en-US" w:eastAsia="zh-CN"/>
              </w:rPr>
              <w:t>计划2022年12月底前完成</w:t>
            </w:r>
            <w:r>
              <w:rPr>
                <w:rFonts w:hint="eastAsia"/>
                <w:highlight w:val="none"/>
                <w:u w:val="single"/>
              </w:rPr>
              <w:t xml:space="preserve">                     </w:t>
            </w:r>
          </w:p>
          <w:p>
            <w:pPr>
              <w:rPr>
                <w:highlight w:val="none"/>
              </w:rPr>
            </w:pP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5" w:type="dxa"/>
            <w:gridSpan w:val="3"/>
            <w:vMerge w:val="restart"/>
            <w:shd w:val="clear" w:color="auto" w:fill="auto"/>
          </w:tcPr>
          <w:p>
            <w:r>
              <w:rPr>
                <w:rFonts w:hint="eastAsia"/>
              </w:rPr>
              <w:t>改进</w:t>
            </w:r>
          </w:p>
        </w:tc>
        <w:tc>
          <w:tcPr>
            <w:tcW w:w="959" w:type="dxa"/>
            <w:gridSpan w:val="3"/>
            <w:vMerge w:val="restart"/>
            <w:shd w:val="clear" w:color="auto" w:fill="auto"/>
          </w:tcPr>
          <w:p>
            <w:r>
              <w:rPr>
                <w:rFonts w:hint="eastAsia"/>
              </w:rPr>
              <w:t>Q10.1</w:t>
            </w:r>
          </w:p>
        </w:tc>
        <w:tc>
          <w:tcPr>
            <w:tcW w:w="745" w:type="dxa"/>
            <w:gridSpan w:val="4"/>
            <w:shd w:val="clear" w:color="auto" w:fill="auto"/>
          </w:tcPr>
          <w:p>
            <w:r>
              <w:rPr>
                <w:rFonts w:hint="eastAsia"/>
              </w:rPr>
              <w:t>文件名称</w:t>
            </w:r>
          </w:p>
        </w:tc>
        <w:tc>
          <w:tcPr>
            <w:tcW w:w="9260" w:type="dxa"/>
            <w:gridSpan w:val="3"/>
            <w:shd w:val="clear" w:color="auto" w:fill="auto"/>
          </w:tcPr>
          <w:p>
            <w:r>
              <w:rPr>
                <w:rFonts w:hint="eastAsia"/>
              </w:rPr>
              <w:t>如：</w:t>
            </w:r>
            <w:r>
              <w:rPr>
                <w:rFonts w:hint="eastAsia"/>
              </w:rPr>
              <w:sym w:font="Wingdings" w:char="00FE"/>
            </w:r>
            <w:r>
              <w:rPr>
                <w:rFonts w:hint="eastAsia"/>
              </w:rPr>
              <w:t>管理手册10.1章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65" w:type="dxa"/>
            <w:gridSpan w:val="3"/>
            <w:vMerge w:val="continue"/>
            <w:shd w:val="clear" w:color="auto" w:fill="auto"/>
          </w:tcPr>
          <w:p/>
        </w:tc>
        <w:tc>
          <w:tcPr>
            <w:tcW w:w="959" w:type="dxa"/>
            <w:gridSpan w:val="3"/>
            <w:vMerge w:val="continue"/>
            <w:shd w:val="clear" w:color="auto" w:fill="auto"/>
          </w:tcPr>
          <w:p/>
        </w:tc>
        <w:tc>
          <w:tcPr>
            <w:tcW w:w="745" w:type="dxa"/>
            <w:gridSpan w:val="4"/>
            <w:shd w:val="clear" w:color="auto" w:fill="auto"/>
          </w:tcPr>
          <w:p>
            <w:r>
              <w:rPr>
                <w:rFonts w:hint="eastAsia"/>
              </w:rPr>
              <w:t>运行证据</w:t>
            </w:r>
          </w:p>
        </w:tc>
        <w:tc>
          <w:tcPr>
            <w:tcW w:w="9260" w:type="dxa"/>
            <w:gridSpan w:val="3"/>
            <w:shd w:val="clear" w:color="auto" w:fill="auto"/>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Pr>
              <w:rPr>
                <w:rFonts w:hint="default" w:eastAsia="宋体"/>
                <w:color w:val="0000FF"/>
                <w:u w:val="single"/>
                <w:lang w:val="en-US" w:eastAsia="zh-CN"/>
              </w:rPr>
            </w:pPr>
            <w:r>
              <w:rPr>
                <w:rFonts w:hint="eastAsia"/>
                <w:color w:val="0000FF"/>
                <w:u w:val="single"/>
                <w:lang w:eastAsia="zh-CN"/>
              </w:rPr>
              <w:t>——</w:t>
            </w:r>
            <w:r>
              <w:rPr>
                <w:rFonts w:hint="eastAsia"/>
                <w:color w:val="0000FF"/>
                <w:u w:val="single"/>
                <w:lang w:val="en-US" w:eastAsia="zh-CN"/>
              </w:rPr>
              <w:t>主要体现在内审、管评以及外审</w:t>
            </w:r>
          </w:p>
          <w:p>
            <w:r>
              <w:rPr>
                <w:rFonts w:hint="eastAsia"/>
              </w:rPr>
              <w:t>改进包括：</w:t>
            </w:r>
            <w:r>
              <w:rPr>
                <w:rFonts w:hint="eastAsia"/>
              </w:rPr>
              <w:sym w:font="Wingdings" w:char="00FE"/>
            </w:r>
            <w:r>
              <w:rPr>
                <w:rFonts w:hint="eastAsia"/>
              </w:rPr>
              <w:t>纠正、</w:t>
            </w:r>
            <w:r>
              <w:rPr>
                <w:rFonts w:hint="eastAsia"/>
              </w:rPr>
              <w:sym w:font="Wingdings" w:char="00FE"/>
            </w:r>
            <w:r>
              <w:rPr>
                <w:rFonts w:hint="eastAsia"/>
              </w:rPr>
              <w:t>纠正措施、</w:t>
            </w:r>
            <w:r>
              <w:rPr>
                <w:rFonts w:hint="eastAsia"/>
              </w:rPr>
              <w:sym w:font="Wingdings" w:char="00FE"/>
            </w:r>
            <w:r>
              <w:rPr>
                <w:rFonts w:hint="eastAsia"/>
              </w:rPr>
              <w:t xml:space="preserve">持续改进、突破性变革、创新和重组。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5" w:type="dxa"/>
            <w:gridSpan w:val="3"/>
            <w:vMerge w:val="restart"/>
            <w:shd w:val="clear" w:color="auto" w:fill="auto"/>
          </w:tcPr>
          <w:p>
            <w:pPr>
              <w:rPr>
                <w:rFonts w:hint="default" w:eastAsia="宋体"/>
                <w:lang w:val="en-US" w:eastAsia="zh-CN"/>
              </w:rPr>
            </w:pPr>
            <w:r>
              <w:rPr>
                <w:rFonts w:hint="eastAsia"/>
                <w:lang w:val="en-US" w:eastAsia="zh-CN"/>
              </w:rPr>
              <w:t>改进</w:t>
            </w:r>
          </w:p>
        </w:tc>
        <w:tc>
          <w:tcPr>
            <w:tcW w:w="960" w:type="dxa"/>
            <w:gridSpan w:val="4"/>
            <w:vMerge w:val="restart"/>
            <w:shd w:val="clear" w:color="auto" w:fill="auto"/>
          </w:tcPr>
          <w:p>
            <w:pPr>
              <w:rPr>
                <w:rFonts w:hint="default" w:eastAsia="宋体"/>
                <w:lang w:val="en-US" w:eastAsia="zh-CN"/>
              </w:rPr>
            </w:pPr>
            <w:r>
              <w:rPr>
                <w:rFonts w:hint="eastAsia"/>
                <w:lang w:val="en-US" w:eastAsia="zh-CN"/>
              </w:rPr>
              <w:t>EO10.1</w:t>
            </w:r>
          </w:p>
        </w:tc>
        <w:tc>
          <w:tcPr>
            <w:tcW w:w="745" w:type="dxa"/>
            <w:gridSpan w:val="4"/>
            <w:shd w:val="clear" w:color="auto" w:fill="auto"/>
          </w:tcPr>
          <w:p>
            <w:pPr>
              <w:rPr>
                <w:rFonts w:hint="default" w:eastAsia="宋体"/>
                <w:lang w:val="en-US" w:eastAsia="zh-CN"/>
              </w:rPr>
            </w:pPr>
            <w:r>
              <w:rPr>
                <w:rFonts w:hint="eastAsia"/>
                <w:lang w:val="en-US" w:eastAsia="zh-CN"/>
              </w:rPr>
              <w:t>文件名称</w:t>
            </w:r>
          </w:p>
        </w:tc>
        <w:tc>
          <w:tcPr>
            <w:tcW w:w="9259" w:type="dxa"/>
            <w:gridSpan w:val="2"/>
            <w:shd w:val="clear" w:color="auto" w:fill="auto"/>
          </w:tcPr>
          <w:p>
            <w:pPr>
              <w:rPr>
                <w:rFonts w:hint="default"/>
                <w:lang w:val="en-US" w:eastAsia="zh-CN"/>
              </w:rPr>
            </w:pPr>
            <w:r>
              <w:rPr>
                <w:rFonts w:hint="eastAsia"/>
                <w:lang w:val="en-US" w:eastAsia="zh-CN"/>
              </w:rPr>
              <w:t>如：</w:t>
            </w:r>
            <w:r>
              <w:rPr>
                <w:rFonts w:hint="eastAsia"/>
              </w:rPr>
              <w:sym w:font="Wingdings" w:char="00FE"/>
            </w:r>
            <w:r>
              <w:rPr>
                <w:rFonts w:hint="eastAsia"/>
                <w:lang w:val="en-US" w:eastAsia="zh-CN"/>
              </w:rPr>
              <w:t>管理手册10.1章</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65" w:type="dxa"/>
            <w:gridSpan w:val="3"/>
            <w:vMerge w:val="continue"/>
            <w:shd w:val="clear" w:color="auto" w:fill="auto"/>
          </w:tcPr>
          <w:p>
            <w:pPr>
              <w:rPr>
                <w:rFonts w:hint="eastAsia"/>
              </w:rPr>
            </w:pPr>
          </w:p>
        </w:tc>
        <w:tc>
          <w:tcPr>
            <w:tcW w:w="960" w:type="dxa"/>
            <w:gridSpan w:val="4"/>
            <w:vMerge w:val="continue"/>
            <w:shd w:val="clear" w:color="auto" w:fill="auto"/>
          </w:tcPr>
          <w:p>
            <w:pPr>
              <w:rPr>
                <w:rFonts w:hint="eastAsia"/>
                <w:lang w:val="en-US" w:eastAsia="zh-CN"/>
              </w:rPr>
            </w:pPr>
          </w:p>
        </w:tc>
        <w:tc>
          <w:tcPr>
            <w:tcW w:w="745" w:type="dxa"/>
            <w:gridSpan w:val="4"/>
            <w:shd w:val="clear" w:color="auto" w:fill="auto"/>
          </w:tcPr>
          <w:p>
            <w:pPr>
              <w:rPr>
                <w:rFonts w:hint="default"/>
                <w:lang w:val="en-US" w:eastAsia="zh-CN"/>
              </w:rPr>
            </w:pPr>
            <w:r>
              <w:rPr>
                <w:rFonts w:hint="eastAsia"/>
                <w:lang w:val="en-US" w:eastAsia="zh-CN"/>
              </w:rPr>
              <w:t>运行证据</w:t>
            </w:r>
          </w:p>
        </w:tc>
        <w:tc>
          <w:tcPr>
            <w:tcW w:w="9259" w:type="dxa"/>
            <w:gridSpan w:val="2"/>
            <w:shd w:val="clear" w:color="auto" w:fill="auto"/>
          </w:tcPr>
          <w:p>
            <w:pPr>
              <w:rPr>
                <w:rFonts w:hint="eastAsia"/>
                <w:highlight w:val="none"/>
                <w:lang w:val="en-US" w:eastAsia="zh-CN"/>
              </w:rPr>
            </w:pPr>
            <w:r>
              <w:rPr>
                <w:rFonts w:hint="eastAsia"/>
                <w:highlight w:val="none"/>
                <w:lang w:val="en-US" w:eastAsia="zh-CN"/>
              </w:rPr>
              <w:t xml:space="preserve">组织确定了改进机会，并采取必要措施，以实现其环境管理体系/职业健康安全管理体系的预期结果。。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改进产品和服务，以满足相关方要求并应对其需求和期望；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改进环境管理体系/</w:t>
            </w:r>
            <w:r>
              <w:rPr>
                <w:rFonts w:hint="eastAsia"/>
                <w:color w:val="auto"/>
                <w:highlight w:val="none"/>
                <w:lang w:val="en-US" w:eastAsia="zh-CN"/>
              </w:rPr>
              <w:t>职业健康安全管理体系</w:t>
            </w:r>
            <w:r>
              <w:rPr>
                <w:rFonts w:hint="eastAsia"/>
                <w:highlight w:val="none"/>
                <w:lang w:val="en-US" w:eastAsia="zh-CN"/>
              </w:rPr>
              <w:t xml:space="preserve">的绩效和有效性。 </w:t>
            </w:r>
          </w:p>
          <w:p>
            <w:pPr>
              <w:rPr>
                <w:rFonts w:hint="eastAsia"/>
                <w:highlight w:val="none"/>
                <w:lang w:val="en-US" w:eastAsia="zh-CN"/>
              </w:rPr>
            </w:pPr>
          </w:p>
          <w:p>
            <w:pPr>
              <w:rPr>
                <w:rFonts w:hint="default"/>
                <w:highlight w:val="none"/>
                <w:lang w:val="en-US" w:eastAsia="zh-CN"/>
              </w:rPr>
            </w:pPr>
            <w:r>
              <w:rPr>
                <w:rFonts w:hint="eastAsia"/>
                <w:highlight w:val="none"/>
                <w:lang w:val="en-US" w:eastAsia="zh-CN"/>
              </w:rPr>
              <w:t>改进包括：</w:t>
            </w:r>
            <w:r>
              <w:rPr>
                <w:rFonts w:hint="eastAsia"/>
              </w:rPr>
              <w:sym w:font="Wingdings" w:char="00FE"/>
            </w:r>
            <w:r>
              <w:rPr>
                <w:rFonts w:hint="eastAsia"/>
              </w:rPr>
              <w:t>纠正、</w:t>
            </w:r>
            <w:r>
              <w:rPr>
                <w:rFonts w:hint="eastAsia"/>
              </w:rPr>
              <w:sym w:font="Wingdings" w:char="00FE"/>
            </w:r>
            <w:r>
              <w:rPr>
                <w:rFonts w:hint="eastAsia"/>
              </w:rPr>
              <w:t>纠正措施、</w:t>
            </w:r>
            <w:r>
              <w:rPr>
                <w:rFonts w:hint="eastAsia"/>
              </w:rPr>
              <w:sym w:font="Wingdings" w:char="00FE"/>
            </w:r>
            <w:r>
              <w:rPr>
                <w:rFonts w:hint="eastAsia"/>
              </w:rPr>
              <w:t>持续改进</w:t>
            </w:r>
            <w:r>
              <w:rPr>
                <w:rFonts w:hint="eastAsia"/>
                <w:highlight w:val="none"/>
                <w:lang w:val="en-US" w:eastAsia="zh-CN"/>
              </w:rPr>
              <w:t xml:space="preserve">、突破性变革、创新和重组。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5" w:type="dxa"/>
            <w:gridSpan w:val="3"/>
            <w:vMerge w:val="restart"/>
            <w:shd w:val="clear" w:color="auto" w:fill="auto"/>
          </w:tcPr>
          <w:p>
            <w:pPr>
              <w:rPr>
                <w:highlight w:val="none"/>
              </w:rPr>
            </w:pPr>
            <w:r>
              <w:rPr>
                <w:rFonts w:hint="eastAsia"/>
                <w:highlight w:val="none"/>
              </w:rPr>
              <w:t>不符合与纠正措施</w:t>
            </w:r>
          </w:p>
        </w:tc>
        <w:tc>
          <w:tcPr>
            <w:tcW w:w="960" w:type="dxa"/>
            <w:gridSpan w:val="4"/>
            <w:vMerge w:val="restart"/>
            <w:shd w:val="clear" w:color="auto" w:fill="auto"/>
          </w:tcPr>
          <w:p>
            <w:pPr>
              <w:rPr>
                <w:rFonts w:hint="eastAsia"/>
                <w:highlight w:val="none"/>
              </w:rPr>
            </w:pPr>
            <w:r>
              <w:rPr>
                <w:rFonts w:hint="eastAsia"/>
                <w:highlight w:val="none"/>
              </w:rPr>
              <w:t>Q</w:t>
            </w:r>
            <w:r>
              <w:rPr>
                <w:rFonts w:hint="eastAsia"/>
                <w:highlight w:val="none"/>
                <w:lang w:val="en-US" w:eastAsia="zh-CN"/>
              </w:rPr>
              <w:t>EO</w:t>
            </w:r>
            <w:r>
              <w:rPr>
                <w:rFonts w:hint="eastAsia"/>
                <w:highlight w:val="none"/>
              </w:rPr>
              <w:t>10.2</w:t>
            </w:r>
          </w:p>
          <w:p>
            <w:pPr>
              <w:pStyle w:val="15"/>
              <w:rPr>
                <w:rFonts w:hint="default" w:eastAsia="宋体"/>
                <w:highlight w:val="none"/>
                <w:lang w:val="en-US" w:eastAsia="zh-CN"/>
              </w:rPr>
            </w:pPr>
            <w:r>
              <w:rPr>
                <w:rFonts w:hint="eastAsia"/>
                <w:highlight w:val="none"/>
                <w:lang w:val="en-US" w:eastAsia="zh-CN"/>
              </w:rPr>
              <w:t>F10.1</w:t>
            </w:r>
          </w:p>
        </w:tc>
        <w:tc>
          <w:tcPr>
            <w:tcW w:w="745" w:type="dxa"/>
            <w:gridSpan w:val="4"/>
            <w:shd w:val="clear" w:color="auto" w:fill="auto"/>
          </w:tcPr>
          <w:p>
            <w:pPr>
              <w:rPr>
                <w:highlight w:val="none"/>
              </w:rPr>
            </w:pPr>
            <w:r>
              <w:rPr>
                <w:rFonts w:hint="eastAsia"/>
                <w:highlight w:val="none"/>
              </w:rPr>
              <w:t>文件名称</w:t>
            </w:r>
          </w:p>
        </w:tc>
        <w:tc>
          <w:tcPr>
            <w:tcW w:w="9259" w:type="dxa"/>
            <w:gridSpan w:val="2"/>
            <w:shd w:val="clear" w:color="auto" w:fill="auto"/>
          </w:tcPr>
          <w:p>
            <w:pPr>
              <w:rPr>
                <w:highlight w:val="none"/>
              </w:rPr>
            </w:pPr>
            <w:r>
              <w:rPr>
                <w:rFonts w:hint="eastAsia"/>
                <w:highlight w:val="none"/>
              </w:rPr>
              <w:t>如：</w:t>
            </w:r>
            <w:r>
              <w:rPr>
                <w:color w:val="auto"/>
                <w:highlight w:val="none"/>
              </w:rPr>
              <w:sym w:font="Wingdings" w:char="00FE"/>
            </w:r>
            <w:r>
              <w:rPr>
                <w:rFonts w:hint="eastAsia"/>
                <w:highlight w:val="none"/>
              </w:rPr>
              <w:t>《</w:t>
            </w:r>
            <w:r>
              <w:rPr>
                <w:rFonts w:hint="eastAsia"/>
                <w:highlight w:val="none"/>
                <w:lang w:val="en-US" w:eastAsia="zh-CN"/>
              </w:rPr>
              <w:t>不合格及潜在不安全产品控制程序</w:t>
            </w:r>
            <w:r>
              <w:rPr>
                <w:rFonts w:hint="eastAsia"/>
                <w:highlight w:val="none"/>
              </w:rPr>
              <w:t>》</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highlight w:val="none"/>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1" w:hRule="atLeast"/>
        </w:trPr>
        <w:tc>
          <w:tcPr>
            <w:tcW w:w="2165" w:type="dxa"/>
            <w:gridSpan w:val="3"/>
            <w:vMerge w:val="continue"/>
            <w:shd w:val="clear" w:color="auto" w:fill="auto"/>
          </w:tcPr>
          <w:p>
            <w:pPr>
              <w:rPr>
                <w:highlight w:val="none"/>
              </w:rPr>
            </w:pPr>
          </w:p>
        </w:tc>
        <w:tc>
          <w:tcPr>
            <w:tcW w:w="960" w:type="dxa"/>
            <w:gridSpan w:val="4"/>
            <w:vMerge w:val="continue"/>
            <w:shd w:val="clear" w:color="auto" w:fill="auto"/>
          </w:tcPr>
          <w:p>
            <w:pPr>
              <w:rPr>
                <w:highlight w:val="none"/>
              </w:rPr>
            </w:pPr>
          </w:p>
        </w:tc>
        <w:tc>
          <w:tcPr>
            <w:tcW w:w="745" w:type="dxa"/>
            <w:gridSpan w:val="4"/>
            <w:shd w:val="clear" w:color="auto" w:fill="auto"/>
          </w:tcPr>
          <w:p>
            <w:pPr>
              <w:rPr>
                <w:highlight w:val="none"/>
              </w:rPr>
            </w:pPr>
            <w:r>
              <w:rPr>
                <w:rFonts w:hint="eastAsia"/>
                <w:highlight w:val="none"/>
              </w:rPr>
              <w:t>运行证据</w:t>
            </w:r>
          </w:p>
        </w:tc>
        <w:tc>
          <w:tcPr>
            <w:tcW w:w="9259" w:type="dxa"/>
            <w:gridSpan w:val="2"/>
            <w:shd w:val="clear" w:color="auto" w:fill="auto"/>
          </w:tcPr>
          <w:p>
            <w:pPr>
              <w:rPr>
                <w:highlight w:val="none"/>
              </w:rPr>
            </w:pPr>
            <w:r>
              <w:rPr>
                <w:rFonts w:hint="eastAsia"/>
                <w:highlight w:val="none"/>
              </w:rPr>
              <w:t>不符合的来源：</w:t>
            </w:r>
          </w:p>
          <w:p>
            <w:pPr>
              <w:rPr>
                <w:highlight w:val="none"/>
              </w:rPr>
            </w:pPr>
            <w:r>
              <w:rPr>
                <w:highlight w:val="none"/>
              </w:rPr>
              <w:sym w:font="Wingdings" w:char="00A8"/>
            </w:r>
            <w:r>
              <w:rPr>
                <w:rFonts w:hint="eastAsia"/>
                <w:highlight w:val="none"/>
              </w:rPr>
              <w:t xml:space="preserve">顾客投诉   </w:t>
            </w:r>
            <w:r>
              <w:rPr>
                <w:rFonts w:hint="eastAsia"/>
                <w:highlight w:val="none"/>
              </w:rPr>
              <w:sym w:font="Wingdings" w:char="00A8"/>
            </w:r>
            <w:r>
              <w:rPr>
                <w:rFonts w:hint="eastAsia"/>
                <w:highlight w:val="none"/>
              </w:rPr>
              <w:t xml:space="preserve">产品质量问题  </w:t>
            </w:r>
            <w:r>
              <w:rPr>
                <w:rFonts w:hint="eastAsia"/>
                <w:highlight w:val="none"/>
              </w:rPr>
              <w:sym w:font="Wingdings" w:char="00A8"/>
            </w:r>
            <w:r>
              <w:rPr>
                <w:rFonts w:hint="eastAsia"/>
                <w:highlight w:val="none"/>
              </w:rPr>
              <w:t xml:space="preserve">工作运行中的问题  </w:t>
            </w:r>
          </w:p>
          <w:p>
            <w:pPr>
              <w:rPr>
                <w:rFonts w:hint="eastAsia"/>
                <w:color w:val="auto"/>
                <w:highlight w:val="none"/>
              </w:rPr>
            </w:pPr>
            <w:r>
              <w:rPr>
                <w:color w:val="auto"/>
                <w:highlight w:val="none"/>
              </w:rPr>
              <w:sym w:font="Wingdings" w:char="00A8"/>
            </w:r>
            <w:r>
              <w:rPr>
                <w:rFonts w:hint="eastAsia"/>
                <w:color w:val="auto"/>
                <w:highlight w:val="none"/>
              </w:rPr>
              <w:t xml:space="preserve">相关方投诉   </w:t>
            </w:r>
            <w:r>
              <w:rPr>
                <w:rFonts w:hint="eastAsia"/>
                <w:color w:val="auto"/>
                <w:highlight w:val="none"/>
              </w:rPr>
              <w:sym w:font="Wingdings" w:char="00A8"/>
            </w:r>
            <w:r>
              <w:rPr>
                <w:rFonts w:hint="eastAsia"/>
                <w:color w:val="auto"/>
                <w:highlight w:val="none"/>
              </w:rPr>
              <w:t xml:space="preserve">排放超标问题  </w:t>
            </w:r>
          </w:p>
          <w:p>
            <w:pPr>
              <w:rPr>
                <w:rFonts w:hint="eastAsia"/>
                <w:highlight w:val="none"/>
                <w:lang w:val="en-US" w:eastAsia="zh-CN"/>
              </w:rPr>
            </w:pPr>
            <w:r>
              <w:rPr>
                <w:rFonts w:hint="default"/>
                <w:highlight w:val="none"/>
                <w:lang w:val="en-US" w:eastAsia="zh-CN"/>
              </w:rPr>
              <w:sym w:font="Wingdings" w:char="00A8"/>
            </w:r>
            <w:r>
              <w:rPr>
                <w:rFonts w:hint="eastAsia"/>
                <w:highlight w:val="none"/>
                <w:lang w:val="en-US" w:eastAsia="zh-CN"/>
              </w:rPr>
              <w:t xml:space="preserve">未遂事件 </w:t>
            </w:r>
            <w:r>
              <w:rPr>
                <w:rFonts w:hint="default"/>
                <w:highlight w:val="none"/>
                <w:lang w:val="en-US" w:eastAsia="zh-CN"/>
              </w:rPr>
              <w:sym w:font="Wingdings" w:char="00A8"/>
            </w:r>
            <w:r>
              <w:rPr>
                <w:rFonts w:hint="eastAsia"/>
                <w:highlight w:val="none"/>
                <w:lang w:val="en-US" w:eastAsia="zh-CN"/>
              </w:rPr>
              <w:t xml:space="preserve">工伤  </w:t>
            </w:r>
            <w:r>
              <w:rPr>
                <w:rFonts w:hint="eastAsia"/>
                <w:highlight w:val="none"/>
                <w:lang w:val="en-US" w:eastAsia="zh-CN"/>
              </w:rPr>
              <w:sym w:font="Wingdings" w:char="00A8"/>
            </w:r>
            <w:r>
              <w:rPr>
                <w:rFonts w:hint="eastAsia"/>
                <w:highlight w:val="none"/>
                <w:lang w:val="en-US" w:eastAsia="zh-CN"/>
              </w:rPr>
              <w:t xml:space="preserve">职业病检测结果  </w:t>
            </w:r>
            <w:r>
              <w:rPr>
                <w:rFonts w:hint="eastAsia"/>
                <w:highlight w:val="none"/>
                <w:lang w:val="en-US" w:eastAsia="zh-CN"/>
              </w:rPr>
              <w:sym w:font="Wingdings" w:char="00A8"/>
            </w:r>
            <w:r>
              <w:rPr>
                <w:rFonts w:hint="eastAsia"/>
                <w:highlight w:val="none"/>
                <w:lang w:val="en-US" w:eastAsia="zh-CN"/>
              </w:rPr>
              <w:t xml:space="preserve">工作运行中发现的问题  </w:t>
            </w:r>
            <w:r>
              <w:rPr>
                <w:rFonts w:hint="eastAsia"/>
                <w:highlight w:val="none"/>
                <w:lang w:val="en-US" w:eastAsia="zh-CN"/>
              </w:rPr>
              <w:sym w:font="Wingdings" w:char="00A8"/>
            </w:r>
            <w:r>
              <w:rPr>
                <w:rFonts w:hint="eastAsia"/>
                <w:highlight w:val="none"/>
                <w:lang w:val="en-US" w:eastAsia="zh-CN"/>
              </w:rPr>
              <w:t xml:space="preserve">其他  </w:t>
            </w:r>
          </w:p>
          <w:p>
            <w:pPr>
              <w:rPr>
                <w:highlight w:val="none"/>
                <w:u w:val="single"/>
              </w:rPr>
            </w:pPr>
            <w:r>
              <w:rPr>
                <w:rFonts w:hint="eastAsia"/>
                <w:highlight w:val="none"/>
              </w:rPr>
              <w:t>抽查采取纠正措施相关记录名称：</w:t>
            </w:r>
            <w:r>
              <w:rPr>
                <w:rFonts w:hint="eastAsia"/>
                <w:highlight w:val="none"/>
                <w:u w:val="single"/>
              </w:rPr>
              <w:t xml:space="preserve">《 </w:t>
            </w:r>
            <w:r>
              <w:rPr>
                <w:rFonts w:hint="eastAsia"/>
                <w:highlight w:val="none"/>
                <w:u w:val="single"/>
                <w:lang w:val="en-US" w:eastAsia="zh-CN"/>
              </w:rPr>
              <w:t>审核周期内未发生</w:t>
            </w:r>
            <w:r>
              <w:rPr>
                <w:rFonts w:hint="eastAsia"/>
                <w:highlight w:val="none"/>
                <w:u w:val="single"/>
              </w:rPr>
              <w:t xml:space="preserve"> 》</w:t>
            </w:r>
          </w:p>
          <w:p>
            <w:pPr>
              <w:rPr>
                <w:highlight w:val="none"/>
                <w:u w:val="single"/>
              </w:rPr>
            </w:pP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434"/>
              <w:gridCol w:w="1811"/>
              <w:gridCol w:w="127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rPr>
                      <w:highlight w:val="none"/>
                    </w:rPr>
                  </w:pPr>
                  <w:r>
                    <w:rPr>
                      <w:rFonts w:hint="eastAsia"/>
                      <w:highlight w:val="none"/>
                    </w:rPr>
                    <w:t>日期</w:t>
                  </w:r>
                </w:p>
              </w:tc>
              <w:tc>
                <w:tcPr>
                  <w:tcW w:w="2217" w:type="dxa"/>
                </w:tcPr>
                <w:p>
                  <w:pPr>
                    <w:rPr>
                      <w:highlight w:val="none"/>
                    </w:rPr>
                  </w:pPr>
                  <w:r>
                    <w:rPr>
                      <w:rFonts w:hint="eastAsia"/>
                      <w:highlight w:val="none"/>
                    </w:rPr>
                    <w:t>不符合描述</w:t>
                  </w:r>
                </w:p>
              </w:tc>
              <w:tc>
                <w:tcPr>
                  <w:tcW w:w="1434" w:type="dxa"/>
                </w:tcPr>
                <w:p>
                  <w:pPr>
                    <w:rPr>
                      <w:highlight w:val="none"/>
                    </w:rPr>
                  </w:pPr>
                  <w:r>
                    <w:rPr>
                      <w:rFonts w:hint="eastAsia"/>
                      <w:highlight w:val="none"/>
                    </w:rPr>
                    <w:t>不符合纠正</w:t>
                  </w:r>
                </w:p>
              </w:tc>
              <w:tc>
                <w:tcPr>
                  <w:tcW w:w="1811" w:type="dxa"/>
                </w:tcPr>
                <w:p>
                  <w:pPr>
                    <w:rPr>
                      <w:highlight w:val="none"/>
                    </w:rPr>
                  </w:pPr>
                  <w:r>
                    <w:rPr>
                      <w:rFonts w:hint="eastAsia"/>
                      <w:highlight w:val="none"/>
                    </w:rPr>
                    <w:t>原因分析</w:t>
                  </w:r>
                </w:p>
              </w:tc>
              <w:tc>
                <w:tcPr>
                  <w:tcW w:w="1276" w:type="dxa"/>
                </w:tcPr>
                <w:p>
                  <w:pPr>
                    <w:rPr>
                      <w:highlight w:val="none"/>
                    </w:rPr>
                  </w:pPr>
                  <w:r>
                    <w:rPr>
                      <w:rFonts w:hint="eastAsia"/>
                      <w:highlight w:val="none"/>
                    </w:rPr>
                    <w:t>纠正措施</w:t>
                  </w:r>
                </w:p>
              </w:tc>
              <w:tc>
                <w:tcPr>
                  <w:tcW w:w="1508" w:type="dxa"/>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eastAsia" w:eastAsia="宋体"/>
                      <w:highlight w:val="none"/>
                      <w:lang w:eastAsia="zh-CN"/>
                    </w:rPr>
                  </w:pPr>
                  <w:r>
                    <w:rPr>
                      <w:rFonts w:hint="eastAsia"/>
                      <w:highlight w:val="none"/>
                      <w:lang w:eastAsia="zh-CN"/>
                    </w:rPr>
                    <w:t>——</w:t>
                  </w:r>
                </w:p>
              </w:tc>
              <w:tc>
                <w:tcPr>
                  <w:tcW w:w="2217" w:type="dxa"/>
                </w:tcPr>
                <w:p>
                  <w:pPr>
                    <w:rPr>
                      <w:rFonts w:hint="default" w:eastAsia="宋体"/>
                      <w:highlight w:val="none"/>
                      <w:lang w:val="en-US" w:eastAsia="zh-CN"/>
                    </w:rPr>
                  </w:pPr>
                </w:p>
              </w:tc>
              <w:tc>
                <w:tcPr>
                  <w:tcW w:w="1434" w:type="dxa"/>
                </w:tcPr>
                <w:p>
                  <w:pPr>
                    <w:rPr>
                      <w:highlight w:val="none"/>
                    </w:rPr>
                  </w:pPr>
                </w:p>
              </w:tc>
              <w:tc>
                <w:tcPr>
                  <w:tcW w:w="1811" w:type="dxa"/>
                </w:tcPr>
                <w:p>
                  <w:pPr>
                    <w:rPr>
                      <w:rFonts w:hint="default" w:eastAsia="宋体"/>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highlight w:val="none"/>
                    </w:rPr>
                  </w:pPr>
                  <w:r>
                    <w:rPr>
                      <w:rFonts w:hint="eastAsia"/>
                      <w:highlight w:val="none"/>
                    </w:rPr>
                    <w:sym w:font="Wingdings" w:char="00A8"/>
                  </w:r>
                  <w:r>
                    <w:rPr>
                      <w:rFonts w:hint="eastAsia"/>
                      <w:highlight w:val="none"/>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7" w:type="dxa"/>
                </w:tcPr>
                <w:p>
                  <w:pPr>
                    <w:rPr>
                      <w:rFonts w:hint="default" w:eastAsia="宋体"/>
                      <w:highlight w:val="none"/>
                      <w:lang w:val="en-US" w:eastAsia="zh-CN"/>
                    </w:rPr>
                  </w:pPr>
                  <w:r>
                    <w:rPr>
                      <w:rFonts w:hint="eastAsia"/>
                      <w:highlight w:val="none"/>
                      <w:lang w:val="en-US" w:eastAsia="zh-CN"/>
                    </w:rPr>
                    <w:t>——</w:t>
                  </w:r>
                </w:p>
              </w:tc>
              <w:tc>
                <w:tcPr>
                  <w:tcW w:w="2217" w:type="dxa"/>
                </w:tcPr>
                <w:p>
                  <w:pPr>
                    <w:rPr>
                      <w:rFonts w:hint="default"/>
                      <w:highlight w:val="none"/>
                      <w:lang w:val="en-US" w:eastAsia="zh-CN"/>
                    </w:rPr>
                  </w:pPr>
                </w:p>
              </w:tc>
              <w:tc>
                <w:tcPr>
                  <w:tcW w:w="1434" w:type="dxa"/>
                </w:tcPr>
                <w:p>
                  <w:pPr>
                    <w:rPr>
                      <w:rFonts w:hint="default" w:eastAsia="宋体"/>
                      <w:highlight w:val="none"/>
                      <w:lang w:val="en-US" w:eastAsia="zh-CN"/>
                    </w:rPr>
                  </w:pPr>
                </w:p>
              </w:tc>
              <w:tc>
                <w:tcPr>
                  <w:tcW w:w="1811" w:type="dxa"/>
                </w:tcPr>
                <w:p>
                  <w:pPr>
                    <w:rPr>
                      <w:rFonts w:hint="default"/>
                      <w:highlight w:val="none"/>
                      <w:lang w:val="en-US" w:eastAsia="zh-CN"/>
                    </w:rPr>
                  </w:pPr>
                </w:p>
              </w:tc>
              <w:tc>
                <w:tcPr>
                  <w:tcW w:w="1276" w:type="dxa"/>
                </w:tcPr>
                <w:p>
                  <w:pPr>
                    <w:rPr>
                      <w:rFonts w:hint="default" w:eastAsia="宋体"/>
                      <w:highlight w:val="none"/>
                      <w:lang w:val="en-US" w:eastAsia="zh-CN"/>
                    </w:rPr>
                  </w:pPr>
                </w:p>
              </w:tc>
              <w:tc>
                <w:tcPr>
                  <w:tcW w:w="1508" w:type="dxa"/>
                </w:tcPr>
                <w:p>
                  <w:pPr>
                    <w:rPr>
                      <w:highlight w:val="none"/>
                    </w:rPr>
                  </w:pPr>
                  <w:r>
                    <w:rPr>
                      <w:rFonts w:hint="eastAsia"/>
                      <w:highlight w:val="none"/>
                    </w:rPr>
                    <w:sym w:font="Wingdings" w:char="00A8"/>
                  </w:r>
                  <w:r>
                    <w:rPr>
                      <w:rFonts w:hint="eastAsia"/>
                      <w:highlight w:val="none"/>
                    </w:rPr>
                    <w:t>未再次发生</w:t>
                  </w:r>
                </w:p>
                <w:p>
                  <w:pPr>
                    <w:rPr>
                      <w:rFonts w:hint="eastAsia"/>
                      <w:highlight w:val="none"/>
                    </w:rPr>
                  </w:pPr>
                  <w:r>
                    <w:rPr>
                      <w:rFonts w:hint="eastAsia"/>
                      <w:highlight w:val="none"/>
                    </w:rPr>
                    <w:sym w:font="Wingdings" w:char="00A8"/>
                  </w:r>
                  <w:r>
                    <w:rPr>
                      <w:rFonts w:hint="eastAsia"/>
                      <w:highlight w:val="none"/>
                    </w:rPr>
                    <w:t>再次发生</w:t>
                  </w:r>
                </w:p>
              </w:tc>
            </w:tr>
          </w:tbl>
          <w:p>
            <w:pPr>
              <w:rPr>
                <w:rFonts w:hint="eastAsia"/>
                <w:highlight w:val="none"/>
              </w:rPr>
            </w:pPr>
          </w:p>
          <w:p>
            <w:pPr>
              <w:rPr>
                <w:rFonts w:hint="default"/>
                <w:highlight w:val="none"/>
                <w:u w:val="single"/>
                <w:lang w:val="en-US" w:eastAsia="zh-CN"/>
              </w:rPr>
            </w:pPr>
            <w:r>
              <w:rPr>
                <w:rFonts w:hint="eastAsia"/>
                <w:highlight w:val="none"/>
                <w:lang w:val="en-US" w:eastAsia="zh-CN"/>
              </w:rPr>
              <w:t>OHSMS：</w:t>
            </w:r>
            <w:r>
              <w:rPr>
                <w:rFonts w:hint="eastAsia"/>
                <w:color w:val="0000FF"/>
                <w:highlight w:val="none"/>
                <w:u w:val="single"/>
                <w:lang w:val="en-US" w:eastAsia="zh-CN"/>
              </w:rPr>
              <w:t>——审核周期内未发生</w:t>
            </w:r>
          </w:p>
          <w:p>
            <w:pPr>
              <w:rPr>
                <w:rFonts w:hint="eastAsia"/>
                <w:highlight w:val="none"/>
              </w:rPr>
            </w:pPr>
            <w:r>
              <w:rPr>
                <w:rFonts w:hint="eastAsia"/>
                <w:highlight w:val="none"/>
              </w:rPr>
              <w:t>确定并实施纠正措施按照控制层级和变更管理</w:t>
            </w:r>
            <w:r>
              <w:rPr>
                <w:rFonts w:hint="eastAsia"/>
                <w:highlight w:val="none"/>
                <w:lang w:eastAsia="zh-CN"/>
              </w:rPr>
              <w:t>；</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在采取措施前，评价与新的或变化的危险源相关的职业健康安全风险；</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评审任何所采取措施的有效性，包括纠正措施；</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rFonts w:hint="eastAsia"/>
                <w:highlight w:val="none"/>
              </w:rPr>
            </w:pPr>
            <w:r>
              <w:rPr>
                <w:rFonts w:hint="eastAsia"/>
                <w:highlight w:val="none"/>
              </w:rPr>
              <w:t>在必要时，变更职业健康安全管理体系。</w:t>
            </w:r>
            <w:r>
              <w:rPr>
                <w:rFonts w:hint="eastAsia"/>
                <w:highlight w:val="none"/>
                <w:lang w:val="en-US" w:eastAsia="zh-CN"/>
              </w:rPr>
              <w:t xml:space="preserve">                            </w:t>
            </w:r>
            <w:r>
              <w:rPr>
                <w:rFonts w:hint="eastAsia"/>
                <w:highlight w:val="none"/>
              </w:rPr>
              <w:sym w:font="Wingdings" w:char="00A8"/>
            </w:r>
            <w:r>
              <w:rPr>
                <w:rFonts w:hint="eastAsia"/>
                <w:highlight w:val="none"/>
                <w:lang w:val="en-US" w:eastAsia="zh-CN"/>
              </w:rPr>
              <w:t xml:space="preserve">符合  </w:t>
            </w:r>
            <w:r>
              <w:rPr>
                <w:rFonts w:hint="eastAsia"/>
                <w:highlight w:val="none"/>
              </w:rPr>
              <w:sym w:font="Wingdings" w:char="00A8"/>
            </w:r>
            <w:r>
              <w:rPr>
                <w:rFonts w:hint="eastAsia"/>
                <w:highlight w:val="none"/>
                <w:lang w:val="en-US" w:eastAsia="zh-CN"/>
              </w:rPr>
              <w:t>不符合</w:t>
            </w:r>
          </w:p>
          <w:p>
            <w:pPr>
              <w:rPr>
                <w:highlight w:val="none"/>
              </w:rPr>
            </w:pPr>
          </w:p>
        </w:tc>
        <w:tc>
          <w:tcPr>
            <w:tcW w:w="1585" w:type="dxa"/>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5" w:type="dxa"/>
            <w:gridSpan w:val="3"/>
            <w:vMerge w:val="restart"/>
            <w:shd w:val="clear" w:color="auto" w:fill="auto"/>
          </w:tcPr>
          <w:p>
            <w:r>
              <w:rPr>
                <w:rFonts w:hint="eastAsia"/>
              </w:rPr>
              <w:t>持续改进</w:t>
            </w:r>
          </w:p>
        </w:tc>
        <w:tc>
          <w:tcPr>
            <w:tcW w:w="959" w:type="dxa"/>
            <w:gridSpan w:val="3"/>
            <w:vMerge w:val="restart"/>
            <w:shd w:val="clear" w:color="auto" w:fill="auto"/>
          </w:tcPr>
          <w:p>
            <w:pPr>
              <w:rPr>
                <w:sz w:val="21"/>
                <w:szCs w:val="21"/>
              </w:rPr>
            </w:pPr>
            <w:r>
              <w:rPr>
                <w:rFonts w:hint="eastAsia"/>
                <w:sz w:val="21"/>
                <w:szCs w:val="21"/>
              </w:rPr>
              <w:t>Q10.3</w:t>
            </w:r>
          </w:p>
          <w:p>
            <w:pPr>
              <w:rPr>
                <w:rFonts w:hint="eastAsia"/>
                <w:sz w:val="21"/>
                <w:szCs w:val="21"/>
              </w:rPr>
            </w:pPr>
            <w:r>
              <w:rPr>
                <w:rFonts w:hint="eastAsia"/>
                <w:sz w:val="21"/>
                <w:szCs w:val="21"/>
              </w:rPr>
              <w:t>F10.2</w:t>
            </w:r>
          </w:p>
          <w:p>
            <w:pPr>
              <w:pStyle w:val="7"/>
              <w:rPr>
                <w:rFonts w:hint="eastAsia"/>
                <w:sz w:val="21"/>
                <w:szCs w:val="21"/>
                <w:lang w:val="en-US" w:eastAsia="zh-CN"/>
              </w:rPr>
            </w:pPr>
            <w:r>
              <w:rPr>
                <w:rFonts w:hint="eastAsia"/>
                <w:sz w:val="21"/>
                <w:szCs w:val="21"/>
                <w:lang w:val="en-US" w:eastAsia="zh-CN"/>
              </w:rPr>
              <w:t>E10.3</w:t>
            </w:r>
          </w:p>
          <w:p>
            <w:pPr>
              <w:pStyle w:val="7"/>
              <w:rPr>
                <w:rFonts w:hint="default"/>
                <w:lang w:val="en-US" w:eastAsia="zh-CN"/>
              </w:rPr>
            </w:pPr>
          </w:p>
        </w:tc>
        <w:tc>
          <w:tcPr>
            <w:tcW w:w="745" w:type="dxa"/>
            <w:gridSpan w:val="4"/>
            <w:shd w:val="clear" w:color="auto" w:fill="auto"/>
          </w:tcPr>
          <w:p>
            <w:r>
              <w:rPr>
                <w:rFonts w:hint="eastAsia"/>
              </w:rPr>
              <w:t>文件名称</w:t>
            </w:r>
          </w:p>
        </w:tc>
        <w:tc>
          <w:tcPr>
            <w:tcW w:w="9260" w:type="dxa"/>
            <w:gridSpan w:val="3"/>
            <w:shd w:val="clear" w:color="auto" w:fill="auto"/>
          </w:tcPr>
          <w:p>
            <w:pPr>
              <w:rPr>
                <w:rFonts w:hint="eastAsia" w:eastAsia="宋体"/>
                <w:lang w:eastAsia="zh-CN"/>
              </w:rPr>
            </w:pPr>
            <w:r>
              <w:rPr>
                <w:rFonts w:hint="eastAsia"/>
              </w:rPr>
              <w:t>如：</w:t>
            </w:r>
            <w:r>
              <w:rPr>
                <w:rFonts w:hint="eastAsia"/>
              </w:rPr>
              <w:sym w:font="Wingdings" w:char="00FE"/>
            </w:r>
            <w:r>
              <w:rPr>
                <w:rFonts w:hint="eastAsia"/>
              </w:rPr>
              <w:t>管理手册10.3</w:t>
            </w:r>
            <w:r>
              <w:rPr>
                <w:rFonts w:hint="eastAsia"/>
                <w:lang w:val="en-US" w:eastAsia="zh-CN"/>
              </w:rPr>
              <w:t>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721" w:hRule="atLeast"/>
        </w:trPr>
        <w:tc>
          <w:tcPr>
            <w:tcW w:w="2165" w:type="dxa"/>
            <w:gridSpan w:val="3"/>
            <w:vMerge w:val="continue"/>
            <w:shd w:val="clear" w:color="auto" w:fill="auto"/>
          </w:tcPr>
          <w:p/>
        </w:tc>
        <w:tc>
          <w:tcPr>
            <w:tcW w:w="959" w:type="dxa"/>
            <w:gridSpan w:val="3"/>
            <w:vMerge w:val="continue"/>
            <w:shd w:val="clear" w:color="auto" w:fill="auto"/>
          </w:tcPr>
          <w:p/>
        </w:tc>
        <w:tc>
          <w:tcPr>
            <w:tcW w:w="745" w:type="dxa"/>
            <w:gridSpan w:val="4"/>
            <w:shd w:val="clear" w:color="auto" w:fill="auto"/>
          </w:tcPr>
          <w:p>
            <w:r>
              <w:rPr>
                <w:rFonts w:hint="eastAsia"/>
              </w:rPr>
              <w:t>运行证据</w:t>
            </w:r>
          </w:p>
        </w:tc>
        <w:tc>
          <w:tcPr>
            <w:tcW w:w="9260" w:type="dxa"/>
            <w:gridSpan w:val="3"/>
            <w:shd w:val="clear" w:color="auto" w:fill="auto"/>
          </w:tcPr>
          <w:p>
            <w:r>
              <w:rPr>
                <w:rFonts w:hint="eastAsia"/>
              </w:rPr>
              <w:t>组织已持续改进质量</w:t>
            </w:r>
            <w:r>
              <w:rPr>
                <w:rFonts w:hint="eastAsia"/>
                <w:lang w:val="en-US" w:eastAsia="zh-CN"/>
              </w:rPr>
              <w:t>/环境/</w:t>
            </w:r>
            <w:r>
              <w:rPr>
                <w:rFonts w:hint="eastAsia"/>
              </w:rPr>
              <w:t>食品安全管理体系的适宜性、充分性和有效性，以提升食品安全绩效</w:t>
            </w:r>
            <w:r>
              <w:rPr>
                <w:rFonts w:hint="eastAsia"/>
                <w:lang w:val="en-US" w:eastAsia="zh-CN"/>
              </w:rPr>
              <w:t>/环境绩效</w:t>
            </w:r>
            <w:r>
              <w:rPr>
                <w:rFonts w:hint="eastAsia"/>
              </w:rPr>
              <w:t xml:space="preserve">。 </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A8"/>
            </w:r>
            <w:r>
              <w:rPr>
                <w:rFonts w:hint="eastAsia"/>
              </w:rPr>
              <w:t xml:space="preserve"> 管理评审改进措施已落实</w:t>
            </w:r>
          </w:p>
          <w:p>
            <w:pPr>
              <w:rPr>
                <w:rFonts w:hint="eastAsia"/>
                <w:u w:val="single"/>
              </w:rPr>
            </w:pPr>
            <w:r>
              <w:rPr>
                <w:rFonts w:hint="eastAsia"/>
              </w:rPr>
              <w:sym w:font="Wingdings" w:char="00FE"/>
            </w:r>
            <w:r>
              <w:rPr>
                <w:rFonts w:hint="eastAsia"/>
              </w:rPr>
              <w:t xml:space="preserve"> 管理评审改进措施未落实的原因：</w:t>
            </w:r>
            <w:r>
              <w:rPr>
                <w:rFonts w:hint="eastAsia"/>
                <w:u w:val="single"/>
                <w:lang w:val="en-US" w:eastAsia="zh-CN"/>
              </w:rPr>
              <w:t>计划2022年12月底前完成</w:t>
            </w:r>
            <w:r>
              <w:rPr>
                <w:rFonts w:hint="eastAsia"/>
                <w:u w:val="single"/>
              </w:rPr>
              <w:t xml:space="preserve">           </w:t>
            </w:r>
          </w:p>
          <w:p>
            <w:pPr>
              <w:pStyle w:val="7"/>
            </w:pPr>
          </w:p>
          <w:p>
            <w:r>
              <w:rPr>
                <w:rFonts w:hint="eastAsia"/>
              </w:rPr>
              <w:t>最高管理者应确保组织通过以下活动，持续改进食品安全管理体系的有效性：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A8"/>
            </w:r>
            <w:r>
              <w:rPr>
                <w:rFonts w:hint="eastAsia"/>
              </w:rPr>
              <w:t>FSMS更新。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409" w:hRule="atLeast"/>
        </w:trPr>
        <w:tc>
          <w:tcPr>
            <w:tcW w:w="2165" w:type="dxa"/>
            <w:gridSpan w:val="3"/>
            <w:vMerge w:val="restart"/>
            <w:shd w:val="clear" w:color="auto" w:fill="auto"/>
          </w:tcPr>
          <w:p>
            <w:pPr>
              <w:rPr>
                <w:rFonts w:hint="eastAsia" w:eastAsia="宋体"/>
                <w:color w:val="auto"/>
                <w:highlight w:val="none"/>
                <w:lang w:val="en-US" w:eastAsia="zh-CN"/>
              </w:rPr>
            </w:pPr>
            <w:r>
              <w:rPr>
                <w:rFonts w:hint="eastAsia"/>
                <w:color w:val="auto"/>
                <w:highlight w:val="none"/>
                <w:lang w:val="en-US" w:eastAsia="zh-CN"/>
              </w:rPr>
              <w:t>持续改进</w:t>
            </w:r>
          </w:p>
        </w:tc>
        <w:tc>
          <w:tcPr>
            <w:tcW w:w="960" w:type="dxa"/>
            <w:gridSpan w:val="4"/>
            <w:vMerge w:val="restart"/>
            <w:shd w:val="clear" w:color="auto" w:fill="auto"/>
          </w:tcPr>
          <w:p>
            <w:pPr>
              <w:rPr>
                <w:rFonts w:hint="default" w:eastAsia="宋体"/>
                <w:color w:val="auto"/>
                <w:highlight w:val="none"/>
                <w:lang w:val="en-US" w:eastAsia="zh-CN"/>
              </w:rPr>
            </w:pPr>
            <w:r>
              <w:rPr>
                <w:rFonts w:hint="eastAsia"/>
                <w:color w:val="auto"/>
                <w:highlight w:val="none"/>
                <w:lang w:val="en-US" w:eastAsia="zh-CN"/>
              </w:rPr>
              <w:t>O10.3</w:t>
            </w:r>
          </w:p>
        </w:tc>
        <w:tc>
          <w:tcPr>
            <w:tcW w:w="745" w:type="dxa"/>
            <w:gridSpan w:val="4"/>
            <w:shd w:val="clear" w:color="auto" w:fill="auto"/>
          </w:tcPr>
          <w:p>
            <w:pPr>
              <w:rPr>
                <w:rFonts w:hint="default" w:eastAsia="宋体"/>
                <w:color w:val="auto"/>
                <w:highlight w:val="none"/>
                <w:lang w:val="en-US" w:eastAsia="zh-CN"/>
              </w:rPr>
            </w:pPr>
            <w:r>
              <w:rPr>
                <w:rFonts w:hint="eastAsia"/>
                <w:color w:val="auto"/>
                <w:highlight w:val="none"/>
                <w:lang w:val="en-US" w:eastAsia="zh-CN"/>
              </w:rPr>
              <w:t>文件名称</w:t>
            </w:r>
          </w:p>
        </w:tc>
        <w:tc>
          <w:tcPr>
            <w:tcW w:w="9259" w:type="dxa"/>
            <w:gridSpan w:val="2"/>
            <w:shd w:val="clear" w:color="auto" w:fill="auto"/>
          </w:tcPr>
          <w:p>
            <w:pPr>
              <w:rPr>
                <w:rFonts w:hint="eastAsia"/>
                <w:color w:val="auto"/>
                <w:highlight w:val="none"/>
                <w:lang w:val="en-US" w:eastAsia="zh-CN"/>
              </w:rPr>
            </w:pPr>
            <w:r>
              <w:rPr>
                <w:rFonts w:hint="eastAsia"/>
                <w:color w:val="auto"/>
                <w:highlight w:val="none"/>
                <w:lang w:val="en-US" w:eastAsia="zh-CN"/>
              </w:rPr>
              <w:t>如：</w:t>
            </w:r>
            <w:r>
              <w:rPr>
                <w:rFonts w:hint="eastAsia"/>
                <w:color w:val="1D41D5"/>
                <w:highlight w:val="none"/>
              </w:rPr>
              <w:sym w:font="Wingdings" w:char="00FE"/>
            </w:r>
            <w:r>
              <w:rPr>
                <w:rFonts w:hint="eastAsia"/>
                <w:color w:val="auto"/>
                <w:highlight w:val="none"/>
                <w:lang w:val="en-US" w:eastAsia="zh-CN"/>
              </w:rPr>
              <w:t>手册10.3章、</w:t>
            </w:r>
            <w:r>
              <w:rPr>
                <w:rFonts w:hint="eastAsia"/>
                <w:color w:val="1D41D5"/>
                <w:highlight w:val="none"/>
              </w:rPr>
              <w:sym w:font="Wingdings" w:char="00FE"/>
            </w:r>
            <w:r>
              <w:rPr>
                <w:rFonts w:hint="eastAsia"/>
                <w:color w:val="auto"/>
                <w:highlight w:val="none"/>
                <w:lang w:val="en-US" w:eastAsia="zh-CN"/>
              </w:rPr>
              <w:t>《纠正和预防措施控制程序》</w:t>
            </w:r>
          </w:p>
        </w:tc>
        <w:tc>
          <w:tcPr>
            <w:tcW w:w="1585" w:type="dxa"/>
            <w:vMerge w:val="restart"/>
            <w:shd w:val="clear" w:color="auto" w:fill="auto"/>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6DDE8" w:themeFill="accent5" w:themeFillTint="66"/>
          <w:tblCellMar>
            <w:top w:w="0" w:type="dxa"/>
            <w:left w:w="108" w:type="dxa"/>
            <w:bottom w:w="0" w:type="dxa"/>
            <w:right w:w="108" w:type="dxa"/>
          </w:tblCellMar>
        </w:tblPrEx>
        <w:trPr>
          <w:trHeight w:val="1721" w:hRule="atLeast"/>
        </w:trPr>
        <w:tc>
          <w:tcPr>
            <w:tcW w:w="2165" w:type="dxa"/>
            <w:gridSpan w:val="3"/>
            <w:vMerge w:val="continue"/>
            <w:shd w:val="clear" w:color="auto" w:fill="auto"/>
          </w:tcPr>
          <w:p>
            <w:pPr>
              <w:rPr>
                <w:rFonts w:hint="eastAsia"/>
                <w:color w:val="auto"/>
                <w:highlight w:val="none"/>
              </w:rPr>
            </w:pPr>
          </w:p>
        </w:tc>
        <w:tc>
          <w:tcPr>
            <w:tcW w:w="960" w:type="dxa"/>
            <w:gridSpan w:val="4"/>
            <w:vMerge w:val="continue"/>
            <w:shd w:val="clear" w:color="auto" w:fill="auto"/>
          </w:tcPr>
          <w:p>
            <w:pPr>
              <w:rPr>
                <w:rFonts w:hint="eastAsia"/>
                <w:color w:val="auto"/>
                <w:highlight w:val="none"/>
                <w:lang w:val="en-US" w:eastAsia="zh-CN"/>
              </w:rPr>
            </w:pPr>
          </w:p>
        </w:tc>
        <w:tc>
          <w:tcPr>
            <w:tcW w:w="745" w:type="dxa"/>
            <w:gridSpan w:val="4"/>
            <w:shd w:val="clear" w:color="auto" w:fill="auto"/>
          </w:tcPr>
          <w:p>
            <w:pPr>
              <w:rPr>
                <w:rFonts w:hint="default"/>
                <w:color w:val="auto"/>
                <w:highlight w:val="none"/>
                <w:lang w:val="en-US" w:eastAsia="zh-CN"/>
              </w:rPr>
            </w:pPr>
            <w:r>
              <w:rPr>
                <w:rFonts w:hint="eastAsia"/>
                <w:color w:val="auto"/>
                <w:highlight w:val="none"/>
                <w:lang w:val="en-US" w:eastAsia="zh-CN"/>
              </w:rPr>
              <w:t>运行证据</w:t>
            </w:r>
          </w:p>
        </w:tc>
        <w:tc>
          <w:tcPr>
            <w:tcW w:w="9259" w:type="dxa"/>
            <w:gridSpan w:val="2"/>
            <w:shd w:val="clear" w:color="auto" w:fill="auto"/>
          </w:tcPr>
          <w:p>
            <w:pPr>
              <w:rPr>
                <w:rFonts w:hint="eastAsia"/>
                <w:color w:val="auto"/>
                <w:highlight w:val="none"/>
              </w:rPr>
            </w:pPr>
            <w:r>
              <w:rPr>
                <w:rFonts w:hint="eastAsia"/>
                <w:color w:val="auto"/>
                <w:highlight w:val="none"/>
              </w:rPr>
              <w:t>组织通过下列方式持续改进职业健康安全管理体系的适宜性、充分性与有效性：</w:t>
            </w:r>
          </w:p>
          <w:tbl>
            <w:tblPr>
              <w:tblStyle w:val="12"/>
              <w:tblpPr w:leftFromText="180" w:rightFromText="180" w:vertAnchor="text" w:horzAnchor="page" w:tblpX="209" w:tblpY="125"/>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gridCol w:w="3305"/>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改进方式</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改进活动</w:t>
                  </w:r>
                </w:p>
              </w:tc>
              <w:tc>
                <w:tcPr>
                  <w:tcW w:w="1947" w:type="dxa"/>
                  <w:vAlign w:val="top"/>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提升职业健康安全绩效</w:t>
                  </w:r>
                </w:p>
              </w:tc>
              <w:tc>
                <w:tcPr>
                  <w:tcW w:w="3305" w:type="dxa"/>
                  <w:vAlign w:val="top"/>
                </w:tcPr>
                <w:p>
                  <w:pPr>
                    <w:rPr>
                      <w:rFonts w:hint="default" w:eastAsia="宋体"/>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tc>
              <w:tc>
                <w:tcPr>
                  <w:tcW w:w="1947"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促进支持职业健康安全管理体系的文化</w:t>
                  </w:r>
                </w:p>
              </w:tc>
              <w:tc>
                <w:tcPr>
                  <w:tcW w:w="3305" w:type="dxa"/>
                  <w:vAlign w:val="top"/>
                </w:tcPr>
                <w:p>
                  <w:pPr>
                    <w:rPr>
                      <w:rFonts w:hint="default"/>
                      <w:color w:val="auto"/>
                      <w:highlight w:val="none"/>
                      <w:vertAlign w:val="baseline"/>
                      <w:lang w:val="en-US"/>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见OHS意识的培养、OHS培训的证据</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促进工作人员参与职业健康安全管理体系持续改进措施的实施</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default"/>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1" w:type="dxa"/>
                  <w:vAlign w:val="top"/>
                </w:tcPr>
                <w:p>
                  <w:pPr>
                    <w:rPr>
                      <w:rFonts w:hint="eastAsia"/>
                      <w:color w:val="auto"/>
                      <w:highlight w:val="none"/>
                      <w:vertAlign w:val="baseline"/>
                    </w:rPr>
                  </w:pPr>
                  <w:r>
                    <w:rPr>
                      <w:rFonts w:hint="eastAsia"/>
                      <w:color w:val="auto"/>
                      <w:highlight w:val="none"/>
                    </w:rPr>
                    <w:t>就有关持续改进的结果与工作人员及其代表（若有）进行沟通</w:t>
                  </w:r>
                </w:p>
              </w:tc>
              <w:tc>
                <w:tcPr>
                  <w:tcW w:w="3305" w:type="dxa"/>
                  <w:vAlign w:val="top"/>
                </w:tcPr>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见协商和参与</w:t>
                  </w:r>
                </w:p>
                <w:p>
                  <w:pPr>
                    <w:rPr>
                      <w:rFonts w:hint="eastAsia"/>
                      <w:color w:val="auto"/>
                      <w:highlight w:val="none"/>
                      <w:vertAlign w:val="baseline"/>
                      <w:lang w:val="en-US" w:eastAsia="zh-CN"/>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见管理评审改进措施</w:t>
                  </w:r>
                </w:p>
                <w:p>
                  <w:pPr>
                    <w:rPr>
                      <w:rFonts w:hint="eastAsia"/>
                      <w:color w:val="auto"/>
                      <w:highlight w:val="none"/>
                      <w:vertAlign w:val="baseline"/>
                    </w:rPr>
                  </w:pPr>
                  <w:r>
                    <w:rPr>
                      <w:rFonts w:hint="eastAsia"/>
                      <w:color w:val="auto"/>
                      <w:highlight w:val="none"/>
                    </w:rPr>
                    <w:sym w:font="Wingdings" w:char="00FE"/>
                  </w:r>
                  <w:r>
                    <w:rPr>
                      <w:rFonts w:hint="eastAsia"/>
                      <w:color w:val="auto"/>
                      <w:highlight w:val="none"/>
                      <w:lang w:val="en-US" w:eastAsia="zh-CN"/>
                    </w:rPr>
                    <w:t xml:space="preserve"> </w:t>
                  </w:r>
                  <w:r>
                    <w:rPr>
                      <w:rFonts w:hint="eastAsia"/>
                      <w:color w:val="auto"/>
                      <w:highlight w:val="none"/>
                      <w:vertAlign w:val="baseline"/>
                      <w:lang w:val="en-US" w:eastAsia="zh-CN"/>
                    </w:rPr>
                    <w:t>见事件、不符合和纠正措施</w:t>
                  </w:r>
                </w:p>
              </w:tc>
              <w:tc>
                <w:tcPr>
                  <w:tcW w:w="1947" w:type="dxa"/>
                  <w:vAlign w:val="top"/>
                </w:tcPr>
                <w:p>
                  <w:pPr>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rPr>
                    <w:sym w:font="Wingdings" w:char="00FE"/>
                  </w:r>
                  <w:r>
                    <w:rPr>
                      <w:rFonts w:hint="eastAsia"/>
                      <w:color w:val="auto"/>
                      <w:highlight w:val="none"/>
                      <w:lang w:val="en-US" w:eastAsia="zh-CN"/>
                    </w:rPr>
                    <w:t xml:space="preserve">符合  </w:t>
                  </w:r>
                  <w:r>
                    <w:rPr>
                      <w:rFonts w:hint="eastAsia"/>
                      <w:color w:val="auto"/>
                      <w:highlight w:val="none"/>
                    </w:rPr>
                    <w:sym w:font="Wingdings" w:char="00A8"/>
                  </w:r>
                  <w:r>
                    <w:rPr>
                      <w:rFonts w:hint="eastAsia"/>
                      <w:color w:val="auto"/>
                      <w:highlight w:val="none"/>
                      <w:lang w:val="en-US" w:eastAsia="zh-CN"/>
                    </w:rPr>
                    <w:t xml:space="preserve">不符合 </w:t>
                  </w:r>
                </w:p>
              </w:tc>
            </w:tr>
          </w:tbl>
          <w:p>
            <w:pPr>
              <w:rPr>
                <w:color w:val="auto"/>
                <w:highlight w:val="none"/>
              </w:rPr>
            </w:pPr>
          </w:p>
          <w:p>
            <w:pPr>
              <w:rPr>
                <w:rFonts w:hint="default"/>
                <w:color w:val="auto"/>
                <w:highlight w:val="none"/>
                <w:lang w:val="en-US" w:eastAsia="zh-CN"/>
              </w:rPr>
            </w:pPr>
            <w:r>
              <w:rPr>
                <w:rFonts w:hint="eastAsia"/>
                <w:color w:val="auto"/>
                <w:highlight w:val="none"/>
                <w:lang w:val="en-US" w:eastAsia="zh-CN"/>
              </w:rPr>
              <w:sym w:font="Wingdings" w:char="00A8"/>
            </w:r>
            <w:r>
              <w:rPr>
                <w:rFonts w:hint="eastAsia"/>
                <w:color w:val="auto"/>
                <w:highlight w:val="none"/>
                <w:lang w:val="en-US" w:eastAsia="zh-CN"/>
              </w:rPr>
              <w:t xml:space="preserve"> 管理评审改进措施已落实</w:t>
            </w:r>
          </w:p>
          <w:p>
            <w:pPr>
              <w:rPr>
                <w:rFonts w:hint="default"/>
                <w:color w:val="auto"/>
                <w:highlight w:val="none"/>
                <w:u w:val="single"/>
                <w:lang w:val="en-US" w:eastAsia="zh-CN"/>
              </w:rPr>
            </w:pPr>
            <w:r>
              <w:rPr>
                <w:rFonts w:hint="eastAsia"/>
                <w:color w:val="auto"/>
                <w:highlight w:val="none"/>
                <w:lang w:val="en-US" w:eastAsia="zh-CN"/>
              </w:rPr>
              <w:sym w:font="Wingdings" w:char="00FE"/>
            </w:r>
            <w:r>
              <w:rPr>
                <w:rFonts w:hint="eastAsia"/>
                <w:color w:val="auto"/>
                <w:highlight w:val="none"/>
                <w:lang w:val="en-US" w:eastAsia="zh-CN"/>
              </w:rPr>
              <w:t xml:space="preserve"> 管理评审改进措施未落实的原因：</w:t>
            </w:r>
            <w:r>
              <w:rPr>
                <w:rFonts w:hint="eastAsia"/>
                <w:color w:val="auto"/>
                <w:highlight w:val="none"/>
                <w:u w:val="single"/>
                <w:lang w:val="en-US" w:eastAsia="zh-CN"/>
              </w:rPr>
              <w:t xml:space="preserve">    </w:t>
            </w:r>
            <w:r>
              <w:rPr>
                <w:rFonts w:hint="eastAsia"/>
                <w:u w:val="single"/>
              </w:rPr>
              <w:t xml:space="preserve">  </w:t>
            </w:r>
            <w:r>
              <w:rPr>
                <w:rFonts w:hint="eastAsia"/>
                <w:u w:val="single"/>
                <w:lang w:val="en-US" w:eastAsia="zh-CN"/>
              </w:rPr>
              <w:t>计划2022年12月底前完成</w:t>
            </w:r>
            <w:r>
              <w:rPr>
                <w:rFonts w:hint="eastAsia"/>
                <w:u w:val="single"/>
              </w:rPr>
              <w:t xml:space="preserve">  </w:t>
            </w:r>
            <w:r>
              <w:rPr>
                <w:rFonts w:hint="eastAsia"/>
                <w:color w:val="auto"/>
                <w:highlight w:val="none"/>
                <w:u w:val="single"/>
                <w:lang w:val="en-US" w:eastAsia="zh-CN"/>
              </w:rPr>
              <w:t xml:space="preserve">                          </w:t>
            </w:r>
          </w:p>
          <w:p>
            <w:pPr>
              <w:rPr>
                <w:rFonts w:hint="default"/>
                <w:color w:val="auto"/>
                <w:highlight w:val="none"/>
                <w:lang w:val="en-US" w:eastAsia="zh-CN"/>
              </w:rPr>
            </w:pPr>
          </w:p>
        </w:tc>
        <w:tc>
          <w:tcPr>
            <w:tcW w:w="1585" w:type="dxa"/>
            <w:vMerge w:val="continue"/>
            <w:shd w:val="clear" w:color="auto" w:fill="auto"/>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trPr>
        <w:tc>
          <w:tcPr>
            <w:tcW w:w="2165" w:type="dxa"/>
            <w:gridSpan w:val="3"/>
            <w:vMerge w:val="restart"/>
            <w:shd w:val="clear" w:color="auto" w:fill="auto"/>
          </w:tcPr>
          <w:p>
            <w:r>
              <w:rPr>
                <w:rFonts w:hint="eastAsia"/>
              </w:rPr>
              <w:t>食品安全管理体系的更新</w:t>
            </w:r>
          </w:p>
          <w:p/>
        </w:tc>
        <w:tc>
          <w:tcPr>
            <w:tcW w:w="957" w:type="dxa"/>
            <w:vMerge w:val="restart"/>
            <w:shd w:val="clear" w:color="auto" w:fill="auto"/>
          </w:tcPr>
          <w:p>
            <w:r>
              <w:rPr>
                <w:rFonts w:hint="eastAsia"/>
              </w:rPr>
              <w:t>F10.3</w:t>
            </w:r>
          </w:p>
        </w:tc>
        <w:tc>
          <w:tcPr>
            <w:tcW w:w="745" w:type="dxa"/>
            <w:gridSpan w:val="4"/>
            <w:shd w:val="clear" w:color="auto" w:fill="auto"/>
          </w:tcPr>
          <w:p>
            <w:r>
              <w:rPr>
                <w:rFonts w:hint="eastAsia"/>
              </w:rPr>
              <w:t>文件名称</w:t>
            </w:r>
          </w:p>
        </w:tc>
        <w:tc>
          <w:tcPr>
            <w:tcW w:w="9262" w:type="dxa"/>
            <w:gridSpan w:val="5"/>
            <w:shd w:val="clear" w:color="auto" w:fill="auto"/>
          </w:tcPr>
          <w:p>
            <w:pPr>
              <w:rPr>
                <w:rFonts w:hint="default" w:eastAsia="宋体"/>
                <w:lang w:val="en-US" w:eastAsia="zh-CN"/>
              </w:rPr>
            </w:pPr>
            <w:r>
              <w:rPr>
                <w:rFonts w:hint="eastAsia"/>
              </w:rPr>
              <w:t>如：</w:t>
            </w:r>
            <w:r>
              <w:rPr>
                <w:rFonts w:hint="eastAsia"/>
              </w:rPr>
              <w:sym w:font="Wingdings" w:char="00FE"/>
            </w:r>
            <w:r>
              <w:rPr>
                <w:rFonts w:hint="eastAsia"/>
              </w:rPr>
              <w:t>管理手册10.</w:t>
            </w:r>
            <w:r>
              <w:rPr>
                <w:rFonts w:hint="eastAsia"/>
                <w:lang w:val="en-US" w:eastAsia="zh-CN"/>
              </w:rPr>
              <w:t>4条款</w:t>
            </w:r>
          </w:p>
        </w:tc>
        <w:tc>
          <w:tcPr>
            <w:tcW w:w="1585" w:type="dxa"/>
            <w:vMerge w:val="restart"/>
            <w:shd w:val="clear" w:color="auto" w:fill="auto"/>
          </w:tcPr>
          <w:p>
            <w:pPr>
              <w:rPr>
                <w:rFonts w:hint="eastAsia" w:eastAsia="宋体"/>
                <w:lang w:val="en-US" w:eastAsia="zh-CN"/>
              </w:rPr>
            </w:pPr>
            <w:r>
              <w:rPr/>
              <w:sym w:font="Wingdings" w:char="00FE"/>
            </w:r>
            <w:r>
              <w:rPr>
                <w:rFonts w:hint="eastAsia"/>
                <w:lang w:val="en-US" w:eastAsia="zh-CN"/>
              </w:rPr>
              <w:t>符合</w:t>
            </w:r>
          </w:p>
          <w:p>
            <w:r>
              <w:rPr/>
              <w:sym w:font="Wingdings" w:char="00A8"/>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3" w:hRule="atLeast"/>
        </w:trPr>
        <w:tc>
          <w:tcPr>
            <w:tcW w:w="2165" w:type="dxa"/>
            <w:gridSpan w:val="3"/>
            <w:vMerge w:val="continue"/>
            <w:shd w:val="clear" w:color="auto" w:fill="auto"/>
          </w:tcPr>
          <w:p/>
        </w:tc>
        <w:tc>
          <w:tcPr>
            <w:tcW w:w="957" w:type="dxa"/>
            <w:vMerge w:val="continue"/>
            <w:shd w:val="clear" w:color="auto" w:fill="auto"/>
          </w:tcPr>
          <w:p/>
        </w:tc>
        <w:tc>
          <w:tcPr>
            <w:tcW w:w="745" w:type="dxa"/>
            <w:gridSpan w:val="4"/>
            <w:shd w:val="clear" w:color="auto" w:fill="auto"/>
          </w:tcPr>
          <w:p>
            <w:r>
              <w:rPr>
                <w:rFonts w:hint="eastAsia"/>
              </w:rPr>
              <w:t>运行证据</w:t>
            </w:r>
          </w:p>
        </w:tc>
        <w:tc>
          <w:tcPr>
            <w:tcW w:w="9262" w:type="dxa"/>
            <w:gridSpan w:val="5"/>
            <w:shd w:val="clear" w:color="auto" w:fill="auto"/>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2"/>
            </w:pP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w:t>
            </w:r>
            <w:r>
              <w:rPr>
                <w:rFonts w:hint="eastAsia"/>
                <w:u w:val="single"/>
                <w:lang w:eastAsia="zh-CN"/>
              </w:rPr>
              <w:t>——</w:t>
            </w:r>
            <w:r>
              <w:rPr>
                <w:rFonts w:hint="eastAsia"/>
                <w:u w:val="single"/>
              </w:rPr>
              <w:t xml:space="preserve">    </w:t>
            </w:r>
            <w:r>
              <w:rPr>
                <w:rFonts w:hint="eastAsia"/>
              </w:rPr>
              <w:t xml:space="preserve"> </w:t>
            </w:r>
            <w:r>
              <w:t>，作为输入报告给管理评审。</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9" w:hRule="atLeast"/>
        </w:trPr>
        <w:tc>
          <w:tcPr>
            <w:tcW w:w="2165" w:type="dxa"/>
            <w:gridSpan w:val="3"/>
            <w:shd w:val="clear" w:color="auto" w:fill="auto"/>
            <w:vAlign w:val="top"/>
          </w:tcPr>
          <w:p>
            <w:pPr>
              <w:adjustRightInd w:val="0"/>
              <w:snapToGrid w:val="0"/>
              <w:rPr>
                <w:rFonts w:ascii="宋体" w:hAnsi="宋体" w:eastAsia="宋体" w:cs="宋体"/>
                <w:kern w:val="2"/>
                <w:sz w:val="21"/>
                <w:szCs w:val="24"/>
                <w:lang w:val="en-US" w:eastAsia="zh-CN" w:bidi="ar-SA"/>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val="en-US" w:eastAsia="zh-CN"/>
              </w:rPr>
              <w:t>等</w:t>
            </w:r>
            <w:r>
              <w:rPr>
                <w:rFonts w:hint="eastAsia" w:ascii="宋体" w:hAnsi="宋体" w:cs="宋体"/>
                <w:szCs w:val="24"/>
              </w:rPr>
              <w:t>。</w:t>
            </w:r>
          </w:p>
        </w:tc>
        <w:tc>
          <w:tcPr>
            <w:tcW w:w="957" w:type="dxa"/>
            <w:shd w:val="clear" w:color="auto" w:fill="auto"/>
            <w:vAlign w:val="top"/>
          </w:tcPr>
          <w:p>
            <w:pPr>
              <w:rPr>
                <w:rFonts w:ascii="Times New Roman" w:hAnsi="Times New Roman" w:eastAsia="宋体" w:cs="Times New Roman"/>
                <w:b/>
                <w:kern w:val="2"/>
                <w:sz w:val="21"/>
                <w:lang w:val="en-US" w:eastAsia="zh-CN" w:bidi="ar-SA"/>
              </w:rPr>
            </w:pPr>
          </w:p>
        </w:tc>
        <w:tc>
          <w:tcPr>
            <w:tcW w:w="745" w:type="dxa"/>
            <w:gridSpan w:val="4"/>
            <w:shd w:val="clear" w:color="auto" w:fill="auto"/>
            <w:vAlign w:val="top"/>
          </w:tcPr>
          <w:p>
            <w:pPr>
              <w:spacing w:line="360" w:lineRule="auto"/>
              <w:ind w:firstLine="315" w:firstLineChars="150"/>
              <w:jc w:val="left"/>
              <w:rPr>
                <w:rFonts w:hint="eastAsia" w:ascii="宋体" w:hAnsi="宋体" w:eastAsia="宋体" w:cs="宋体"/>
                <w:color w:val="000000"/>
                <w:kern w:val="2"/>
                <w:sz w:val="21"/>
                <w:szCs w:val="24"/>
                <w:lang w:val="en-US" w:eastAsia="zh-CN" w:bidi="ar-SA"/>
              </w:rPr>
            </w:pPr>
          </w:p>
        </w:tc>
        <w:tc>
          <w:tcPr>
            <w:tcW w:w="9262" w:type="dxa"/>
            <w:gridSpan w:val="5"/>
            <w:shd w:val="clear" w:color="auto" w:fill="auto"/>
            <w:vAlign w:val="top"/>
          </w:tcPr>
          <w:p>
            <w:pPr>
              <w:spacing w:line="360" w:lineRule="auto"/>
              <w:ind w:firstLine="315" w:firstLineChars="150"/>
              <w:jc w:val="left"/>
              <w:rPr>
                <w:rFonts w:ascii="宋体" w:hAnsi="宋体" w:cs="宋体"/>
                <w:szCs w:val="21"/>
              </w:rPr>
            </w:pPr>
            <w:r>
              <w:rPr>
                <w:rFonts w:hint="eastAsia" w:ascii="宋体" w:hAnsi="宋体" w:cs="宋体"/>
                <w:szCs w:val="21"/>
              </w:rPr>
              <w:t>现场确认：发生变更如下：</w:t>
            </w:r>
          </w:p>
          <w:p>
            <w:pPr>
              <w:numPr>
                <w:ilvl w:val="0"/>
                <w:numId w:val="11"/>
              </w:numPr>
              <w:rPr>
                <w:szCs w:val="21"/>
              </w:rPr>
            </w:pPr>
            <w:r>
              <w:rPr>
                <w:rFonts w:hint="eastAsia"/>
                <w:b/>
                <w:szCs w:val="21"/>
              </w:rPr>
              <w:t>认证标准变更</w:t>
            </w:r>
            <w:r>
              <w:rPr>
                <w:rFonts w:hint="eastAsia"/>
                <w:szCs w:val="21"/>
              </w:rPr>
              <w:t>：</w:t>
            </w:r>
          </w:p>
          <w:p>
            <w:pPr>
              <w:pStyle w:val="7"/>
              <w:rPr>
                <w:rFonts w:hint="default" w:eastAsia="宋体"/>
                <w:sz w:val="21"/>
                <w:szCs w:val="21"/>
                <w:lang w:val="en-US" w:eastAsia="zh-CN"/>
              </w:rPr>
            </w:pPr>
            <w:r>
              <w:rPr>
                <w:rFonts w:hint="eastAsia"/>
                <w:sz w:val="21"/>
                <w:szCs w:val="21"/>
                <w:highlight w:val="none"/>
                <w:lang w:eastAsia="zh-CN"/>
              </w:rPr>
              <w:t>——</w:t>
            </w:r>
            <w:r>
              <w:rPr>
                <w:rFonts w:hint="eastAsia"/>
                <w:sz w:val="21"/>
                <w:szCs w:val="21"/>
                <w:highlight w:val="none"/>
                <w:lang w:val="en-US" w:eastAsia="zh-CN"/>
              </w:rPr>
              <w:t>暂未发生</w:t>
            </w:r>
          </w:p>
          <w:p>
            <w:pPr>
              <w:numPr>
                <w:ilvl w:val="0"/>
                <w:numId w:val="11"/>
              </w:numPr>
              <w:rPr>
                <w:szCs w:val="21"/>
                <w:highlight w:val="none"/>
              </w:rPr>
            </w:pPr>
            <w:r>
              <w:rPr>
                <w:rFonts w:hint="eastAsia"/>
                <w:b/>
                <w:szCs w:val="21"/>
                <w:highlight w:val="none"/>
              </w:rPr>
              <w:t>认证范围变更</w:t>
            </w:r>
            <w:r>
              <w:rPr>
                <w:rFonts w:hint="eastAsia"/>
                <w:szCs w:val="21"/>
                <w:highlight w:val="none"/>
              </w:rPr>
              <w:t>：</w:t>
            </w:r>
          </w:p>
          <w:p>
            <w:pPr>
              <w:pStyle w:val="2"/>
              <w:spacing w:line="360" w:lineRule="auto"/>
              <w:ind w:left="0" w:leftChars="0" w:firstLine="0" w:firstLineChars="0"/>
              <w:rPr>
                <w:rFonts w:hint="eastAsia"/>
                <w:b/>
                <w:bCs/>
                <w:highlight w:val="none"/>
                <w:lang w:val="en-US" w:eastAsia="zh-CN"/>
              </w:rPr>
            </w:pPr>
            <w:r>
              <w:rPr>
                <w:rFonts w:hint="eastAsia"/>
                <w:b/>
                <w:bCs/>
                <w:highlight w:val="none"/>
                <w:lang w:val="en-US" w:eastAsia="zh-CN"/>
              </w:rPr>
              <w:t>——未发生变化</w:t>
            </w:r>
          </w:p>
          <w:p>
            <w:pPr>
              <w:numPr>
                <w:ilvl w:val="0"/>
                <w:numId w:val="11"/>
              </w:numPr>
              <w:spacing w:line="360" w:lineRule="auto"/>
              <w:ind w:left="0" w:leftChars="0" w:firstLine="0" w:firstLineChars="0"/>
              <w:jc w:val="left"/>
              <w:rPr>
                <w:rFonts w:hint="eastAsia" w:ascii="宋体" w:hAnsi="宋体" w:eastAsia="宋体" w:cs="宋体"/>
                <w:szCs w:val="21"/>
                <w:highlight w:val="none"/>
                <w:lang w:val="en-US" w:eastAsia="zh-CN"/>
              </w:rPr>
            </w:pPr>
            <w:r>
              <w:rPr>
                <w:rFonts w:hint="eastAsia" w:ascii="宋体" w:hAnsi="宋体" w:cs="宋体"/>
                <w:szCs w:val="21"/>
                <w:highlight w:val="none"/>
              </w:rPr>
              <w:t>现场确认</w:t>
            </w:r>
            <w:r>
              <w:rPr>
                <w:rFonts w:hint="eastAsia" w:ascii="宋体" w:hAnsi="宋体" w:cs="宋体"/>
                <w:szCs w:val="21"/>
                <w:highlight w:val="none"/>
                <w:lang w:eastAsia="zh-CN"/>
              </w:rPr>
              <w:t>：</w:t>
            </w:r>
            <w:r>
              <w:rPr>
                <w:rFonts w:hint="eastAsia" w:ascii="宋体" w:hAnsi="宋体" w:cs="宋体"/>
                <w:szCs w:val="21"/>
                <w:highlight w:val="none"/>
                <w:lang w:val="en-US" w:eastAsia="zh-CN"/>
              </w:rPr>
              <w:t>营业执照、食品经营许可证未发生变化。</w:t>
            </w:r>
          </w:p>
          <w:p>
            <w:pPr>
              <w:numPr>
                <w:ilvl w:val="0"/>
                <w:numId w:val="11"/>
              </w:numPr>
              <w:spacing w:line="360" w:lineRule="auto"/>
              <w:ind w:left="0" w:leftChars="0" w:firstLine="0" w:firstLineChars="0"/>
              <w:jc w:val="left"/>
              <w:rPr>
                <w:rFonts w:ascii="宋体" w:hAnsi="宋体" w:cs="宋体"/>
                <w:szCs w:val="21"/>
                <w:highlight w:val="none"/>
              </w:rPr>
            </w:pPr>
            <w:r>
              <w:rPr>
                <w:rFonts w:hint="eastAsia" w:ascii="宋体" w:hAnsi="宋体" w:cs="宋体"/>
                <w:szCs w:val="21"/>
                <w:highlight w:val="none"/>
              </w:rPr>
              <w:t>从202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月至今，公司没有顾客的重大产品质量和食品安全投诉</w:t>
            </w:r>
            <w:r>
              <w:rPr>
                <w:rFonts w:hint="eastAsia" w:ascii="宋体" w:hAnsi="宋体" w:cs="宋体"/>
                <w:szCs w:val="21"/>
                <w:highlight w:val="none"/>
                <w:lang w:eastAsia="zh-CN"/>
              </w:rPr>
              <w:t>，</w:t>
            </w:r>
            <w:r>
              <w:rPr>
                <w:rFonts w:hint="eastAsia" w:ascii="宋体" w:hAnsi="宋体" w:cs="宋体"/>
                <w:szCs w:val="21"/>
                <w:highlight w:val="none"/>
                <w:lang w:val="en-US" w:eastAsia="zh-CN"/>
              </w:rPr>
              <w:t>未发生环保处罚和工伤等事件</w:t>
            </w:r>
            <w:r>
              <w:rPr>
                <w:rFonts w:hint="eastAsia" w:ascii="宋体" w:hAnsi="宋体" w:cs="宋体"/>
                <w:szCs w:val="21"/>
                <w:highlight w:val="none"/>
              </w:rPr>
              <w:t>。</w:t>
            </w:r>
          </w:p>
          <w:p>
            <w:pPr>
              <w:numPr>
                <w:ilvl w:val="0"/>
                <w:numId w:val="11"/>
              </w:numPr>
              <w:spacing w:line="360" w:lineRule="auto"/>
              <w:ind w:left="0" w:leftChars="0" w:firstLine="0" w:firstLineChars="0"/>
              <w:jc w:val="left"/>
              <w:rPr>
                <w:rFonts w:hint="eastAsia" w:ascii="宋体" w:hAnsi="宋体" w:cs="宋体"/>
                <w:szCs w:val="21"/>
                <w:highlight w:val="none"/>
                <w:lang w:eastAsia="zh-CN"/>
              </w:rPr>
            </w:pPr>
            <w:r>
              <w:rPr>
                <w:rFonts w:hint="eastAsia" w:ascii="宋体" w:hAnsi="宋体" w:cs="宋体"/>
                <w:szCs w:val="21"/>
                <w:highlight w:val="none"/>
              </w:rPr>
              <w:t>现场查见认证证书、标志的使用无违规使用情况</w:t>
            </w:r>
            <w:r>
              <w:rPr>
                <w:rFonts w:hint="eastAsia" w:ascii="宋体" w:hAnsi="宋体" w:cs="宋体"/>
                <w:szCs w:val="21"/>
                <w:highlight w:val="none"/>
                <w:lang w:eastAsia="zh-CN"/>
              </w:rPr>
              <w:t>，</w:t>
            </w:r>
            <w:r>
              <w:rPr>
                <w:rFonts w:hint="eastAsia" w:ascii="宋体" w:hAnsi="宋体" w:cs="宋体"/>
                <w:szCs w:val="21"/>
                <w:highlight w:val="none"/>
                <w:lang w:val="en-US" w:eastAsia="zh-CN"/>
              </w:rPr>
              <w:t>相关负责人表示证书主要用于投标</w:t>
            </w:r>
            <w:r>
              <w:rPr>
                <w:rFonts w:hint="eastAsia" w:ascii="宋体" w:hAnsi="宋体" w:cs="宋体"/>
                <w:szCs w:val="21"/>
                <w:highlight w:val="none"/>
                <w:lang w:eastAsia="zh-CN"/>
              </w:rPr>
              <w:t>；</w:t>
            </w:r>
          </w:p>
          <w:p>
            <w:pPr>
              <w:numPr>
                <w:ilvl w:val="0"/>
                <w:numId w:val="11"/>
              </w:numPr>
              <w:spacing w:line="360" w:lineRule="auto"/>
              <w:ind w:left="0" w:leftChars="0" w:firstLine="0" w:firstLineChars="0"/>
              <w:jc w:val="left"/>
              <w:rPr>
                <w:rFonts w:ascii="宋体" w:hAnsi="宋体" w:cs="宋体"/>
                <w:szCs w:val="21"/>
                <w:highlight w:val="none"/>
              </w:rPr>
            </w:pPr>
            <w:r>
              <w:rPr>
                <w:rFonts w:hint="eastAsia" w:ascii="宋体" w:hAnsi="宋体" w:cs="宋体"/>
                <w:szCs w:val="21"/>
                <w:highlight w:val="none"/>
              </w:rPr>
              <w:t>体系变动情况：</w:t>
            </w:r>
            <w:r>
              <w:rPr>
                <w:rFonts w:hint="eastAsia" w:ascii="宋体" w:hAnsi="宋体" w:cs="宋体"/>
                <w:szCs w:val="21"/>
                <w:highlight w:val="none"/>
                <w:lang w:val="en-US" w:eastAsia="zh-CN"/>
              </w:rPr>
              <w:t>暂无变更</w:t>
            </w:r>
            <w:r>
              <w:rPr>
                <w:rFonts w:hint="eastAsia" w:ascii="宋体" w:hAnsi="宋体" w:cs="宋体"/>
                <w:szCs w:val="21"/>
                <w:highlight w:val="none"/>
              </w:rPr>
              <w:t>。</w:t>
            </w:r>
          </w:p>
          <w:p>
            <w:pPr>
              <w:numPr>
                <w:ilvl w:val="0"/>
                <w:numId w:val="11"/>
              </w:numPr>
              <w:ind w:left="0" w:leftChars="0" w:firstLine="0" w:firstLineChars="0"/>
              <w:rPr>
                <w:rFonts w:ascii="Times New Roman" w:hAnsi="Times New Roman" w:eastAsia="宋体" w:cs="Times New Roman"/>
                <w:kern w:val="2"/>
                <w:sz w:val="21"/>
                <w:lang w:val="en-US" w:eastAsia="zh-CN" w:bidi="ar-SA"/>
              </w:rPr>
            </w:pPr>
            <w:r>
              <w:rPr>
                <w:rFonts w:hint="eastAsia" w:ascii="宋体" w:hAnsi="宋体" w:cs="宋体"/>
                <w:szCs w:val="21"/>
                <w:highlight w:val="none"/>
              </w:rPr>
              <w:t>上次审核不符合项</w:t>
            </w:r>
            <w:r>
              <w:rPr>
                <w:rFonts w:hint="eastAsia" w:ascii="宋体" w:hAnsi="宋体" w:cs="宋体"/>
                <w:szCs w:val="21"/>
                <w:highlight w:val="none"/>
                <w:lang w:val="en-US" w:eastAsia="zh-CN"/>
              </w:rPr>
              <w:t>2</w:t>
            </w:r>
            <w:r>
              <w:rPr>
                <w:rFonts w:hint="eastAsia" w:ascii="宋体" w:hAnsi="宋体" w:cs="宋体"/>
                <w:szCs w:val="21"/>
                <w:highlight w:val="none"/>
              </w:rPr>
              <w:t>项，经本次审核验证，未出现类似的不符合情况。</w:t>
            </w:r>
          </w:p>
        </w:tc>
        <w:tc>
          <w:tcPr>
            <w:tcW w:w="1585" w:type="dxa"/>
            <w:shd w:val="clear" w:color="auto" w:fill="auto"/>
            <w:vAlign w:val="top"/>
          </w:tcPr>
          <w:p>
            <w:pPr>
              <w:rPr>
                <w:rFonts w:ascii="Times New Roman" w:hAnsi="Times New Roman" w:eastAsia="宋体" w:cs="Times New Roman"/>
                <w:kern w:val="2"/>
                <w:sz w:val="21"/>
                <w:lang w:val="en-US" w:eastAsia="zh-CN" w:bidi="ar-SA"/>
              </w:rPr>
            </w:pPr>
            <w:r>
              <w:rPr>
                <w:rFonts w:hint="eastAsia"/>
              </w:rPr>
              <w:t>/</w:t>
            </w: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9"/>
        <w:rFonts w:hint="default"/>
      </w:rPr>
    </w:pPr>
    <w:r>
      <w:drawing>
        <wp:anchor distT="0" distB="0" distL="114300" distR="114300" simplePos="0" relativeHeight="251660288" behindDoc="0" locked="0" layoutInCell="1" allowOverlap="1">
          <wp:simplePos x="0" y="0"/>
          <wp:positionH relativeFrom="column">
            <wp:posOffset>90805</wp:posOffset>
          </wp:positionH>
          <wp:positionV relativeFrom="paragraph">
            <wp:posOffset>27940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7102475</wp:posOffset>
              </wp:positionH>
              <wp:positionV relativeFrom="paragraph">
                <wp:posOffset>40640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9.25pt;margin-top:3.2pt;height:20.2pt;width:172pt;z-index:251659264;mso-width-relative:page;mso-height-relative:page;" fillcolor="#FFFFFF" filled="t" stroked="f" coordsize="21600,21600" o:gfxdata="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qOaX1wAAAAoBAAAPAAAAAAAAAAEAIAAAACIA&#10;AABkcnMvZG93bnJldi54bWxQSwECFAAUAAAACACHTuJAj3ZKddEBAACOAwAADgAAAAAAAAABACAA&#10;AAAm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w:t>
                    </w:r>
                    <w:r>
                      <w:rPr>
                        <w:rFonts w:hint="eastAsia"/>
                        <w:sz w:val="18"/>
                        <w:szCs w:val="18"/>
                        <w:lang w:val="en-US" w:eastAsia="zh-CN"/>
                      </w:rPr>
                      <w:t>5</w:t>
                    </w:r>
                    <w:r>
                      <w:rPr>
                        <w:rFonts w:hint="eastAsia"/>
                        <w:sz w:val="18"/>
                        <w:szCs w:val="18"/>
                      </w:rPr>
                      <w:t>版)</w:t>
                    </w:r>
                  </w:p>
                </w:txbxContent>
              </v:textbox>
            </v:shape>
          </w:pict>
        </mc:Fallback>
      </mc:AlternateContent>
    </w:r>
    <w:r>
      <w:rPr>
        <w:rStyle w:val="19"/>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D5220"/>
    <w:multiLevelType w:val="singleLevel"/>
    <w:tmpl w:val="8DCD5220"/>
    <w:lvl w:ilvl="0" w:tentative="0">
      <w:start w:val="1"/>
      <w:numFmt w:val="decimal"/>
      <w:suff w:val="space"/>
      <w:lvlText w:val="%1."/>
      <w:lvlJc w:val="left"/>
    </w:lvl>
  </w:abstractNum>
  <w:abstractNum w:abstractNumId="1">
    <w:nsid w:val="8DEE853B"/>
    <w:multiLevelType w:val="singleLevel"/>
    <w:tmpl w:val="8DEE853B"/>
    <w:lvl w:ilvl="0" w:tentative="0">
      <w:start w:val="1"/>
      <w:numFmt w:val="decimal"/>
      <w:suff w:val="space"/>
      <w:lvlText w:val="%1."/>
      <w:lvlJc w:val="left"/>
    </w:lvl>
  </w:abstractNum>
  <w:abstractNum w:abstractNumId="2">
    <w:nsid w:val="A74E4839"/>
    <w:multiLevelType w:val="singleLevel"/>
    <w:tmpl w:val="A74E4839"/>
    <w:lvl w:ilvl="0" w:tentative="0">
      <w:start w:val="1"/>
      <w:numFmt w:val="decimal"/>
      <w:suff w:val="space"/>
      <w:lvlText w:val="%1."/>
      <w:lvlJc w:val="left"/>
    </w:lvl>
  </w:abstractNum>
  <w:abstractNum w:abstractNumId="3">
    <w:nsid w:val="ACA9BD5D"/>
    <w:multiLevelType w:val="singleLevel"/>
    <w:tmpl w:val="ACA9BD5D"/>
    <w:lvl w:ilvl="0" w:tentative="0">
      <w:start w:val="1"/>
      <w:numFmt w:val="decimal"/>
      <w:suff w:val="space"/>
      <w:lvlText w:val="%1."/>
      <w:lvlJc w:val="left"/>
    </w:lvl>
  </w:abstractNum>
  <w:abstractNum w:abstractNumId="4">
    <w:nsid w:val="D3F62218"/>
    <w:multiLevelType w:val="singleLevel"/>
    <w:tmpl w:val="D3F62218"/>
    <w:lvl w:ilvl="0" w:tentative="0">
      <w:start w:val="1"/>
      <w:numFmt w:val="decimal"/>
      <w:suff w:val="nothing"/>
      <w:lvlText w:val="%1）"/>
      <w:lvlJc w:val="left"/>
    </w:lvl>
  </w:abstractNum>
  <w:abstractNum w:abstractNumId="5">
    <w:nsid w:val="D9157FF7"/>
    <w:multiLevelType w:val="singleLevel"/>
    <w:tmpl w:val="D9157FF7"/>
    <w:lvl w:ilvl="0" w:tentative="0">
      <w:start w:val="1"/>
      <w:numFmt w:val="lowerLetter"/>
      <w:suff w:val="space"/>
      <w:lvlText w:val="%1)"/>
      <w:lvlJc w:val="left"/>
    </w:lvl>
  </w:abstractNum>
  <w:abstractNum w:abstractNumId="6">
    <w:nsid w:val="DC887A72"/>
    <w:multiLevelType w:val="singleLevel"/>
    <w:tmpl w:val="DC887A72"/>
    <w:lvl w:ilvl="0" w:tentative="0">
      <w:start w:val="1"/>
      <w:numFmt w:val="decimal"/>
      <w:suff w:val="nothing"/>
      <w:lvlText w:val="%1）"/>
      <w:lvlJc w:val="left"/>
    </w:lvl>
  </w:abstractNum>
  <w:abstractNum w:abstractNumId="7">
    <w:nsid w:val="19E194F9"/>
    <w:multiLevelType w:val="singleLevel"/>
    <w:tmpl w:val="19E194F9"/>
    <w:lvl w:ilvl="0" w:tentative="0">
      <w:start w:val="1"/>
      <w:numFmt w:val="lowerLetter"/>
      <w:lvlText w:val="%1)"/>
      <w:lvlJc w:val="left"/>
      <w:pPr>
        <w:tabs>
          <w:tab w:val="left" w:pos="312"/>
        </w:tabs>
      </w:pPr>
    </w:lvl>
  </w:abstractNum>
  <w:abstractNum w:abstractNumId="8">
    <w:nsid w:val="56645777"/>
    <w:multiLevelType w:val="singleLevel"/>
    <w:tmpl w:val="56645777"/>
    <w:lvl w:ilvl="0" w:tentative="0">
      <w:start w:val="1"/>
      <w:numFmt w:val="lowerLetter"/>
      <w:suff w:val="space"/>
      <w:lvlText w:val="%1）"/>
      <w:lvlJc w:val="left"/>
    </w:lvl>
  </w:abstractNum>
  <w:abstractNum w:abstractNumId="9">
    <w:nsid w:val="61620D93"/>
    <w:multiLevelType w:val="singleLevel"/>
    <w:tmpl w:val="61620D93"/>
    <w:lvl w:ilvl="0" w:tentative="0">
      <w:start w:val="1"/>
      <w:numFmt w:val="decimal"/>
      <w:suff w:val="space"/>
      <w:lvlText w:val="%1."/>
      <w:lvlJc w:val="left"/>
    </w:lvl>
  </w:abstractNum>
  <w:abstractNum w:abstractNumId="1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3"/>
      <w:suff w:val="nothing"/>
      <w:lvlText w:val="%1%2.%3　"/>
      <w:lvlJc w:val="left"/>
      <w:pPr>
        <w:ind w:left="735" w:firstLine="0"/>
      </w:pPr>
      <w:rPr>
        <w:rFonts w:hint="eastAsia" w:ascii="黑体" w:hAnsi="Times New Roman" w:eastAsia="黑体"/>
        <w:b w:val="0"/>
        <w:i w:val="0"/>
        <w:sz w:val="21"/>
      </w:rPr>
    </w:lvl>
    <w:lvl w:ilvl="3" w:tentative="0">
      <w:start w:val="1"/>
      <w:numFmt w:val="decimal"/>
      <w:pStyle w:val="22"/>
      <w:suff w:val="nothing"/>
      <w:lvlText w:val="%1%2.%3.%4　"/>
      <w:lvlJc w:val="left"/>
      <w:pPr>
        <w:ind w:left="1050" w:firstLine="0"/>
      </w:pPr>
      <w:rPr>
        <w:rFonts w:hint="eastAsia" w:ascii="黑体" w:hAnsi="Times New Roman" w:eastAsia="黑体"/>
        <w:b w:val="0"/>
        <w:i w:val="0"/>
        <w:sz w:val="21"/>
      </w:rPr>
    </w:lvl>
    <w:lvl w:ilvl="4" w:tentative="0">
      <w:start w:val="1"/>
      <w:numFmt w:val="decimal"/>
      <w:pStyle w:val="21"/>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9"/>
  </w:num>
  <w:num w:numId="3">
    <w:abstractNumId w:val="3"/>
  </w:num>
  <w:num w:numId="4">
    <w:abstractNumId w:val="0"/>
  </w:num>
  <w:num w:numId="5">
    <w:abstractNumId w:val="6"/>
  </w:num>
  <w:num w:numId="6">
    <w:abstractNumId w:val="4"/>
  </w:num>
  <w:num w:numId="7">
    <w:abstractNumId w:val="2"/>
  </w:num>
  <w:num w:numId="8">
    <w:abstractNumId w:val="7"/>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237F6"/>
    <w:rsid w:val="0003373A"/>
    <w:rsid w:val="000400E2"/>
    <w:rsid w:val="00053043"/>
    <w:rsid w:val="00062E46"/>
    <w:rsid w:val="000E6B21"/>
    <w:rsid w:val="000E7D69"/>
    <w:rsid w:val="001037D1"/>
    <w:rsid w:val="001140D6"/>
    <w:rsid w:val="001A2D7F"/>
    <w:rsid w:val="001F1502"/>
    <w:rsid w:val="00203518"/>
    <w:rsid w:val="0023692C"/>
    <w:rsid w:val="002822F1"/>
    <w:rsid w:val="002939AD"/>
    <w:rsid w:val="002A7D96"/>
    <w:rsid w:val="002E061E"/>
    <w:rsid w:val="00304BD2"/>
    <w:rsid w:val="00314AF6"/>
    <w:rsid w:val="00334BC0"/>
    <w:rsid w:val="003359ED"/>
    <w:rsid w:val="00337922"/>
    <w:rsid w:val="00340867"/>
    <w:rsid w:val="00380837"/>
    <w:rsid w:val="003A198A"/>
    <w:rsid w:val="00410914"/>
    <w:rsid w:val="00477A20"/>
    <w:rsid w:val="0048201E"/>
    <w:rsid w:val="0049215F"/>
    <w:rsid w:val="004B2B8D"/>
    <w:rsid w:val="004E753A"/>
    <w:rsid w:val="00531A59"/>
    <w:rsid w:val="00536930"/>
    <w:rsid w:val="00564E53"/>
    <w:rsid w:val="00571451"/>
    <w:rsid w:val="005C6B53"/>
    <w:rsid w:val="005D5659"/>
    <w:rsid w:val="005E2DC1"/>
    <w:rsid w:val="00600C20"/>
    <w:rsid w:val="00644FE2"/>
    <w:rsid w:val="00660E47"/>
    <w:rsid w:val="00663F71"/>
    <w:rsid w:val="0067640C"/>
    <w:rsid w:val="00691D92"/>
    <w:rsid w:val="006D7C48"/>
    <w:rsid w:val="006E678B"/>
    <w:rsid w:val="006E7B1D"/>
    <w:rsid w:val="0070341D"/>
    <w:rsid w:val="00705D46"/>
    <w:rsid w:val="007757F3"/>
    <w:rsid w:val="00782A29"/>
    <w:rsid w:val="007860F5"/>
    <w:rsid w:val="007C1B48"/>
    <w:rsid w:val="007E3B15"/>
    <w:rsid w:val="007E6AEB"/>
    <w:rsid w:val="008630EE"/>
    <w:rsid w:val="008973EE"/>
    <w:rsid w:val="008C05BC"/>
    <w:rsid w:val="0090032F"/>
    <w:rsid w:val="00910EB7"/>
    <w:rsid w:val="00920906"/>
    <w:rsid w:val="00971600"/>
    <w:rsid w:val="009734AB"/>
    <w:rsid w:val="0097671F"/>
    <w:rsid w:val="009973B4"/>
    <w:rsid w:val="009A1591"/>
    <w:rsid w:val="009C28C1"/>
    <w:rsid w:val="009D0D15"/>
    <w:rsid w:val="009E7642"/>
    <w:rsid w:val="009F7EED"/>
    <w:rsid w:val="00A109EE"/>
    <w:rsid w:val="00A80636"/>
    <w:rsid w:val="00A80E58"/>
    <w:rsid w:val="00AC2E27"/>
    <w:rsid w:val="00AF0AAB"/>
    <w:rsid w:val="00B50FD7"/>
    <w:rsid w:val="00B801A2"/>
    <w:rsid w:val="00BA5DC8"/>
    <w:rsid w:val="00BB07DF"/>
    <w:rsid w:val="00BF597E"/>
    <w:rsid w:val="00C03A49"/>
    <w:rsid w:val="00C51A36"/>
    <w:rsid w:val="00C55228"/>
    <w:rsid w:val="00C63768"/>
    <w:rsid w:val="00C65F2B"/>
    <w:rsid w:val="00C96ED9"/>
    <w:rsid w:val="00CD71D8"/>
    <w:rsid w:val="00CE315A"/>
    <w:rsid w:val="00D06F59"/>
    <w:rsid w:val="00D708B1"/>
    <w:rsid w:val="00D71355"/>
    <w:rsid w:val="00D8388C"/>
    <w:rsid w:val="00DC055B"/>
    <w:rsid w:val="00DD3530"/>
    <w:rsid w:val="00DE720A"/>
    <w:rsid w:val="00E120F4"/>
    <w:rsid w:val="00E25E5F"/>
    <w:rsid w:val="00E6224C"/>
    <w:rsid w:val="00E65C8F"/>
    <w:rsid w:val="00EB0164"/>
    <w:rsid w:val="00EC57BB"/>
    <w:rsid w:val="00ED0F62"/>
    <w:rsid w:val="00F2198C"/>
    <w:rsid w:val="00F43A54"/>
    <w:rsid w:val="00F56D22"/>
    <w:rsid w:val="00F7499A"/>
    <w:rsid w:val="00F95ED9"/>
    <w:rsid w:val="00FF6820"/>
    <w:rsid w:val="01260C71"/>
    <w:rsid w:val="01E27364"/>
    <w:rsid w:val="02C75A20"/>
    <w:rsid w:val="032F5195"/>
    <w:rsid w:val="03A0688A"/>
    <w:rsid w:val="03A32F8E"/>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3296CDD"/>
    <w:rsid w:val="134E7573"/>
    <w:rsid w:val="13890C2B"/>
    <w:rsid w:val="13964B6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830E3"/>
    <w:rsid w:val="1AED5B63"/>
    <w:rsid w:val="1B462375"/>
    <w:rsid w:val="1B5E3B97"/>
    <w:rsid w:val="1C392A3A"/>
    <w:rsid w:val="1C6465C0"/>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4B72D9"/>
    <w:rsid w:val="30945277"/>
    <w:rsid w:val="30C71DD4"/>
    <w:rsid w:val="30DC7CB1"/>
    <w:rsid w:val="30ED30CC"/>
    <w:rsid w:val="31064141"/>
    <w:rsid w:val="31B477DB"/>
    <w:rsid w:val="31B67BE2"/>
    <w:rsid w:val="31CA71DD"/>
    <w:rsid w:val="31CC5E08"/>
    <w:rsid w:val="324E5138"/>
    <w:rsid w:val="325251B2"/>
    <w:rsid w:val="32A772DD"/>
    <w:rsid w:val="32B72FA5"/>
    <w:rsid w:val="331E21CE"/>
    <w:rsid w:val="33562A0D"/>
    <w:rsid w:val="33715F28"/>
    <w:rsid w:val="33F07155"/>
    <w:rsid w:val="34083446"/>
    <w:rsid w:val="340C6245"/>
    <w:rsid w:val="343C4522"/>
    <w:rsid w:val="347A033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046C01"/>
    <w:rsid w:val="3A3E0D9F"/>
    <w:rsid w:val="3A5573DE"/>
    <w:rsid w:val="3AAB1306"/>
    <w:rsid w:val="3ABD0173"/>
    <w:rsid w:val="3ACE23E2"/>
    <w:rsid w:val="3B227AA7"/>
    <w:rsid w:val="3B2E0E8F"/>
    <w:rsid w:val="3B4241C0"/>
    <w:rsid w:val="3B5F0280"/>
    <w:rsid w:val="3BEE1D6F"/>
    <w:rsid w:val="3BF1473C"/>
    <w:rsid w:val="3CA475E5"/>
    <w:rsid w:val="3CA717F2"/>
    <w:rsid w:val="3CC56579"/>
    <w:rsid w:val="3DAB460B"/>
    <w:rsid w:val="3DAE633A"/>
    <w:rsid w:val="3DDA7DB2"/>
    <w:rsid w:val="3DF2719F"/>
    <w:rsid w:val="3E342793"/>
    <w:rsid w:val="3E3C5235"/>
    <w:rsid w:val="3EA34B57"/>
    <w:rsid w:val="3EEF1E6E"/>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71944"/>
    <w:rsid w:val="475C4BFE"/>
    <w:rsid w:val="47BB044C"/>
    <w:rsid w:val="48262DE5"/>
    <w:rsid w:val="48397913"/>
    <w:rsid w:val="48865D85"/>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83B65"/>
    <w:rsid w:val="4C1A1162"/>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A23D0B"/>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9E2CF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551AC0"/>
    <w:rsid w:val="5F616E2A"/>
    <w:rsid w:val="5FE015B4"/>
    <w:rsid w:val="600754B6"/>
    <w:rsid w:val="6018182B"/>
    <w:rsid w:val="601E0F43"/>
    <w:rsid w:val="60596F8D"/>
    <w:rsid w:val="608075E1"/>
    <w:rsid w:val="61144C85"/>
    <w:rsid w:val="61326FB1"/>
    <w:rsid w:val="61384C31"/>
    <w:rsid w:val="61E77A7E"/>
    <w:rsid w:val="61F16F63"/>
    <w:rsid w:val="622A4138"/>
    <w:rsid w:val="62385483"/>
    <w:rsid w:val="62385A6C"/>
    <w:rsid w:val="62527CB9"/>
    <w:rsid w:val="62876D77"/>
    <w:rsid w:val="62CA4AF4"/>
    <w:rsid w:val="62E4371E"/>
    <w:rsid w:val="632045D1"/>
    <w:rsid w:val="6342544F"/>
    <w:rsid w:val="63720424"/>
    <w:rsid w:val="63A31ABC"/>
    <w:rsid w:val="63BF6691"/>
    <w:rsid w:val="63C65078"/>
    <w:rsid w:val="63EA156F"/>
    <w:rsid w:val="63EA6D88"/>
    <w:rsid w:val="64621F9C"/>
    <w:rsid w:val="64A537DD"/>
    <w:rsid w:val="64B45425"/>
    <w:rsid w:val="64B96E85"/>
    <w:rsid w:val="64BB6795"/>
    <w:rsid w:val="64D069A0"/>
    <w:rsid w:val="64F27E75"/>
    <w:rsid w:val="65067C78"/>
    <w:rsid w:val="650A75D2"/>
    <w:rsid w:val="653C2C5E"/>
    <w:rsid w:val="65662197"/>
    <w:rsid w:val="656B5D01"/>
    <w:rsid w:val="658C79F9"/>
    <w:rsid w:val="65A33DF6"/>
    <w:rsid w:val="65BE04E1"/>
    <w:rsid w:val="65F429F0"/>
    <w:rsid w:val="665A6FDB"/>
    <w:rsid w:val="66B368AE"/>
    <w:rsid w:val="66B532F3"/>
    <w:rsid w:val="66B752DF"/>
    <w:rsid w:val="66C2760F"/>
    <w:rsid w:val="675A3B6C"/>
    <w:rsid w:val="67AF7DB6"/>
    <w:rsid w:val="67CC4BFB"/>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648538B"/>
    <w:rsid w:val="76577132"/>
    <w:rsid w:val="76BD747C"/>
    <w:rsid w:val="76CD52EB"/>
    <w:rsid w:val="76FE004A"/>
    <w:rsid w:val="77462C4C"/>
    <w:rsid w:val="77A268F6"/>
    <w:rsid w:val="77CC3658"/>
    <w:rsid w:val="77D422A5"/>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D408D3"/>
    <w:rsid w:val="7CF04E00"/>
    <w:rsid w:val="7D0B04E5"/>
    <w:rsid w:val="7D41026F"/>
    <w:rsid w:val="7D59343F"/>
    <w:rsid w:val="7D73114F"/>
    <w:rsid w:val="7D984B0A"/>
    <w:rsid w:val="7E0A78B3"/>
    <w:rsid w:val="7E2912F3"/>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5">
    <w:name w:val="Body Text"/>
    <w:basedOn w:val="1"/>
    <w:qFormat/>
    <w:uiPriority w:val="1"/>
    <w:pPr>
      <w:ind w:left="220"/>
    </w:pPr>
    <w:rPr>
      <w:rFonts w:ascii="宋体" w:hAnsi="宋体" w:eastAsia="宋体" w:cs="宋体"/>
      <w:sz w:val="24"/>
      <w:szCs w:val="24"/>
      <w:lang w:val="zh-CN" w:eastAsia="zh-CN" w:bidi="zh-CN"/>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w:basedOn w:val="5"/>
    <w:qFormat/>
    <w:uiPriority w:val="0"/>
    <w:pPr>
      <w:ind w:firstLine="420" w:firstLineChars="100"/>
    </w:pPr>
    <w:rPr>
      <w:szCs w:val="20"/>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character" w:customStyle="1" w:styleId="16">
    <w:name w:val="页眉 字符"/>
    <w:basedOn w:val="13"/>
    <w:link w:val="8"/>
    <w:qFormat/>
    <w:uiPriority w:val="99"/>
    <w:rPr>
      <w:rFonts w:ascii="Times New Roman" w:hAnsi="Times New Roman" w:eastAsia="宋体" w:cs="Times New Roman"/>
      <w:sz w:val="18"/>
      <w:szCs w:val="18"/>
    </w:rPr>
  </w:style>
  <w:style w:type="character" w:customStyle="1" w:styleId="17">
    <w:name w:val="页脚 字符"/>
    <w:basedOn w:val="13"/>
    <w:link w:val="7"/>
    <w:qFormat/>
    <w:uiPriority w:val="99"/>
    <w:rPr>
      <w:rFonts w:ascii="Times New Roman" w:hAnsi="Times New Roman" w:eastAsia="宋体" w:cs="Times New Roman"/>
      <w:sz w:val="18"/>
      <w:szCs w:val="18"/>
    </w:rPr>
  </w:style>
  <w:style w:type="character" w:customStyle="1" w:styleId="18">
    <w:name w:val="批注框文本 字符"/>
    <w:basedOn w:val="13"/>
    <w:link w:val="6"/>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styleId="20">
    <w:name w:val="List Paragraph"/>
    <w:basedOn w:val="1"/>
    <w:qFormat/>
    <w:uiPriority w:val="99"/>
    <w:pPr>
      <w:ind w:firstLine="420" w:firstLineChars="200"/>
    </w:pPr>
  </w:style>
  <w:style w:type="paragraph" w:customStyle="1" w:styleId="21">
    <w:name w:val="三级条标题"/>
    <w:basedOn w:val="22"/>
    <w:next w:val="24"/>
    <w:qFormat/>
    <w:uiPriority w:val="0"/>
    <w:pPr>
      <w:numPr>
        <w:ilvl w:val="4"/>
        <w:numId w:val="1"/>
      </w:numPr>
      <w:outlineLvl w:val="4"/>
    </w:pPr>
  </w:style>
  <w:style w:type="paragraph" w:customStyle="1" w:styleId="22">
    <w:name w:val="二级条标题"/>
    <w:basedOn w:val="23"/>
    <w:next w:val="24"/>
    <w:qFormat/>
    <w:uiPriority w:val="0"/>
    <w:pPr>
      <w:numPr>
        <w:ilvl w:val="3"/>
        <w:numId w:val="1"/>
      </w:numPr>
      <w:outlineLvl w:val="3"/>
    </w:pPr>
  </w:style>
  <w:style w:type="paragraph" w:customStyle="1" w:styleId="23">
    <w:name w:val="一级条标题"/>
    <w:next w:val="24"/>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1678</Words>
  <Characters>9569</Characters>
  <Lines>79</Lines>
  <Paragraphs>22</Paragraphs>
  <TotalTime>0</TotalTime>
  <ScaleCrop>false</ScaleCrop>
  <LinksUpToDate>false</LinksUpToDate>
  <CharactersWithSpaces>11225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2022-11-30T08:29:08Z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C3B93EA9FF3943DA86D910B7A4E4D6D2</vt:lpwstr>
  </property>
</Properties>
</file>