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8"/>
        <w:tblW w:w="14492"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1216"/>
        <w:gridCol w:w="716"/>
        <w:gridCol w:w="99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5" w:hRule="atLeast"/>
        </w:trPr>
        <w:tc>
          <w:tcPr>
            <w:tcW w:w="150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643" w:type="dxa"/>
            <w:gridSpan w:val="2"/>
            <w:shd w:val="clear" w:color="auto" w:fill="EBF1DE" w:themeFill="accent3"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负责人：</w:t>
            </w:r>
            <w:r>
              <w:rPr>
                <w:rFonts w:hint="eastAsia"/>
                <w:sz w:val="24"/>
                <w:szCs w:val="24"/>
                <w:lang w:val="en-US" w:eastAsia="zh-CN"/>
              </w:rPr>
              <w:t xml:space="preserve">王牡丹   </w:t>
            </w:r>
            <w:r>
              <w:rPr>
                <w:rFonts w:hint="eastAsia"/>
                <w:sz w:val="24"/>
                <w:szCs w:val="24"/>
              </w:rPr>
              <w:t xml:space="preserve">   陪同人员：</w:t>
            </w:r>
            <w:r>
              <w:rPr>
                <w:rFonts w:hint="eastAsia"/>
                <w:sz w:val="24"/>
                <w:szCs w:val="24"/>
                <w:lang w:val="en-US" w:eastAsia="zh-CN"/>
              </w:rPr>
              <w:t>叶文军</w:t>
            </w:r>
          </w:p>
        </w:tc>
        <w:tc>
          <w:tcPr>
            <w:tcW w:w="1132"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25"/>
              <w:rPr>
                <w:rFonts w:hint="default"/>
                <w:sz w:val="24"/>
                <w:lang w:val="en-US"/>
              </w:rPr>
            </w:pPr>
            <w:r>
              <w:rPr>
                <w:rFonts w:hint="eastAsia"/>
                <w:sz w:val="24"/>
                <w:szCs w:val="24"/>
              </w:rPr>
              <w:t>审核员：</w:t>
            </w:r>
            <w:r>
              <w:rPr>
                <w:rFonts w:hint="eastAsia"/>
                <w:bCs w:val="0"/>
                <w:sz w:val="24"/>
                <w:szCs w:val="24"/>
                <w:lang w:val="en-US" w:eastAsia="zh-CN"/>
              </w:rPr>
              <w:t xml:space="preserve">肖新龙 </w:t>
            </w:r>
            <w:r>
              <w:rPr>
                <w:rFonts w:hint="eastAsia"/>
                <w:sz w:val="24"/>
                <w:szCs w:val="24"/>
              </w:rPr>
              <w:t xml:space="preserve">    审核日期：2</w:t>
            </w:r>
            <w:r>
              <w:rPr>
                <w:sz w:val="24"/>
                <w:szCs w:val="24"/>
              </w:rPr>
              <w:t>02</w:t>
            </w:r>
            <w:r>
              <w:rPr>
                <w:rFonts w:hint="eastAsia"/>
                <w:sz w:val="24"/>
                <w:szCs w:val="24"/>
              </w:rPr>
              <w:t>2</w:t>
            </w:r>
            <w:r>
              <w:rPr>
                <w:rFonts w:hint="eastAsia"/>
                <w:sz w:val="24"/>
                <w:szCs w:val="24"/>
                <w:lang w:val="en-US" w:eastAsia="zh-CN"/>
              </w:rPr>
              <w:t>-11-28</w:t>
            </w:r>
            <w:bookmarkStart w:id="1" w:name="_GoBack"/>
            <w:bookmarkEnd w:id="1"/>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1501" w:type="dxa"/>
            <w:vMerge w:val="continue"/>
            <w:shd w:val="clear" w:color="auto" w:fill="EBF1DE" w:themeFill="accent3" w:themeFillTint="32"/>
            <w:vAlign w:val="center"/>
          </w:tcPr>
          <w:p/>
        </w:tc>
        <w:tc>
          <w:tcPr>
            <w:tcW w:w="1216" w:type="dxa"/>
            <w:vMerge w:val="continue"/>
            <w:shd w:val="clear" w:color="auto" w:fill="EBF1DE" w:themeFill="accent3" w:themeFillTint="32"/>
            <w:vAlign w:val="center"/>
          </w:tcPr>
          <w:p/>
        </w:tc>
        <w:tc>
          <w:tcPr>
            <w:tcW w:w="10643" w:type="dxa"/>
            <w:gridSpan w:val="2"/>
            <w:shd w:val="clear" w:color="auto" w:fill="EBF1DE" w:themeFill="accent3" w:themeFillTint="32"/>
            <w:vAlign w:val="center"/>
          </w:tcPr>
          <w:p>
            <w:pPr>
              <w:pStyle w:val="30"/>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30"/>
              <w:spacing w:after="0" w:line="320" w:lineRule="exact"/>
              <w:rPr>
                <w:rFonts w:hint="default" w:ascii="Times New Roman" w:hAnsi="Times New Roman" w:eastAsia="宋体" w:cs="Times New Roman"/>
                <w:sz w:val="21"/>
                <w:szCs w:val="21"/>
              </w:rPr>
            </w:pPr>
            <w:r>
              <w:rPr>
                <w:rFonts w:hint="default" w:ascii="Times New Roman" w:hAnsi="Times New Roman" w:cs="Times New Roman"/>
                <w:sz w:val="21"/>
                <w:szCs w:val="21"/>
              </w:rPr>
              <w:t>Q：5.3/6.2/7.1.2/7.1.6/7.2/7.3/7</w:t>
            </w:r>
            <w:r>
              <w:rPr>
                <w:rFonts w:hint="default" w:ascii="Times New Roman" w:hAnsi="Times New Roman" w:eastAsia="宋体" w:cs="Times New Roman"/>
                <w:sz w:val="21"/>
                <w:szCs w:val="21"/>
              </w:rPr>
              <w:t>.4/7.5.2/7.5.3/</w:t>
            </w:r>
            <w:r>
              <w:rPr>
                <w:rFonts w:hint="default" w:ascii="Times New Roman" w:hAnsi="Times New Roman" w:eastAsia="宋体" w:cs="Times New Roman"/>
                <w:color w:val="000000"/>
                <w:sz w:val="21"/>
                <w:szCs w:val="21"/>
              </w:rPr>
              <w:t>9.1.3/10.2</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F：5.3/6.2/7.1.2/7.2/7.3/7.4/7.5.2/7.5.3</w:t>
            </w:r>
            <w:r>
              <w:rPr>
                <w:rFonts w:hint="default" w:ascii="Times New Roman" w:hAnsi="Times New Roman" w:eastAsia="宋体" w:cs="Times New Roman"/>
                <w:color w:val="000000"/>
                <w:sz w:val="21"/>
                <w:szCs w:val="21"/>
              </w:rPr>
              <w:t>/9.1.2/10.1</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cs="Times New Roman"/>
                <w:sz w:val="21"/>
                <w:szCs w:val="21"/>
                <w:lang w:val="en-US" w:eastAsia="zh-CN"/>
              </w:rPr>
              <w:t>9.1.1/</w:t>
            </w:r>
            <w:r>
              <w:rPr>
                <w:rFonts w:hint="default" w:ascii="Times New Roman" w:hAnsi="Times New Roman" w:cs="Times New Roman"/>
                <w:sz w:val="21"/>
                <w:szCs w:val="21"/>
              </w:rPr>
              <w:t>9.1.2/10.2</w:t>
            </w:r>
          </w:p>
          <w:p>
            <w:pPr>
              <w:pStyle w:val="30"/>
              <w:spacing w:after="0" w:line="240" w:lineRule="auto"/>
              <w:rPr>
                <w:rFonts w:hint="default" w:ascii="Times New Roman" w:hAnsi="Times New Roman" w:cs="Times New Roman"/>
                <w:sz w:val="21"/>
                <w:szCs w:val="21"/>
              </w:rPr>
            </w:pPr>
            <w:r>
              <w:rPr>
                <w:rFonts w:hint="default" w:ascii="Times New Roman" w:hAnsi="Times New Roman" w:cs="Times New Roman"/>
                <w:bCs w:val="0"/>
                <w:sz w:val="21"/>
                <w:szCs w:val="21"/>
              </w:rPr>
              <w:t>O</w:t>
            </w:r>
            <w:r>
              <w:rPr>
                <w:rFonts w:hint="default" w:ascii="Times New Roman" w:hAnsi="Times New Roman" w:cs="Times New Roman"/>
                <w:sz w:val="21"/>
                <w:szCs w:val="21"/>
              </w:rPr>
              <w:t>:5.3/6.1.2/6.1.3/6.1.4/6.2/7.2/7.3/7.4/7.5.2/7.5.3</w:t>
            </w:r>
            <w:r>
              <w:rPr>
                <w:rFonts w:hint="default" w:ascii="Times New Roman" w:hAnsi="Times New Roman" w:cs="Times New Roman" w:eastAsiaTheme="minorEastAsia"/>
                <w:color w:val="000000"/>
                <w:sz w:val="21"/>
                <w:szCs w:val="21"/>
              </w:rPr>
              <w:t>/</w:t>
            </w:r>
            <w:r>
              <w:rPr>
                <w:rFonts w:hint="default" w:ascii="Times New Roman" w:hAnsi="Times New Roman" w:cs="Times New Roman"/>
                <w:sz w:val="21"/>
                <w:szCs w:val="21"/>
              </w:rPr>
              <w:t>8.1/8.2/</w:t>
            </w:r>
            <w:r>
              <w:rPr>
                <w:rFonts w:hint="default" w:ascii="Times New Roman" w:hAnsi="Times New Roman" w:eastAsia="宋体" w:cs="Times New Roman"/>
                <w:sz w:val="21"/>
                <w:szCs w:val="21"/>
                <w:lang w:val="en-US" w:eastAsia="zh-CN"/>
              </w:rPr>
              <w:t>9.1.1/</w:t>
            </w:r>
            <w:r>
              <w:rPr>
                <w:rFonts w:hint="default" w:ascii="Times New Roman" w:hAnsi="Times New Roman" w:cs="Times New Roman"/>
                <w:sz w:val="21"/>
                <w:szCs w:val="21"/>
              </w:rPr>
              <w:t>9.1.2/10.2</w:t>
            </w:r>
          </w:p>
          <w:p>
            <w:pPr>
              <w:pStyle w:val="30"/>
              <w:spacing w:after="0" w:line="240" w:lineRule="auto"/>
              <w:rPr>
                <w:rFonts w:hint="default" w:ascii="Times New Roman" w:hAnsi="Times New Roman" w:cs="Times New Roman"/>
                <w:sz w:val="21"/>
                <w:szCs w:val="21"/>
                <w:lang w:val="en-US" w:eastAsia="zh-CN"/>
              </w:rPr>
            </w:pP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部门职责</w:t>
            </w:r>
          </w:p>
        </w:tc>
        <w:tc>
          <w:tcPr>
            <w:tcW w:w="1216" w:type="dxa"/>
            <w:vMerge w:val="restart"/>
            <w:shd w:val="clear" w:color="auto" w:fill="EBF1DE" w:themeFill="accent3" w:themeFillTint="32"/>
          </w:tcPr>
          <w:p>
            <w:pPr>
              <w:rPr>
                <w:rFonts w:hint="eastAsia"/>
                <w:color w:val="000000"/>
                <w:szCs w:val="21"/>
                <w:highlight w:val="none"/>
              </w:rPr>
            </w:pPr>
            <w:r>
              <w:rPr>
                <w:rFonts w:hint="eastAsia"/>
                <w:color w:val="000000"/>
                <w:szCs w:val="21"/>
                <w:highlight w:val="none"/>
              </w:rPr>
              <w:t>Q5.3</w:t>
            </w:r>
          </w:p>
          <w:p>
            <w:pPr>
              <w:rPr>
                <w:color w:val="000000"/>
                <w:szCs w:val="21"/>
                <w:highlight w:val="none"/>
              </w:rPr>
            </w:pPr>
            <w:r>
              <w:rPr>
                <w:rFonts w:hint="eastAsia"/>
                <w:color w:val="000000"/>
                <w:szCs w:val="21"/>
                <w:highlight w:val="none"/>
                <w:lang w:val="en-US" w:eastAsia="zh-CN"/>
              </w:rPr>
              <w:t>E</w:t>
            </w:r>
            <w:r>
              <w:rPr>
                <w:rFonts w:hint="eastAsia"/>
                <w:color w:val="000000"/>
                <w:szCs w:val="21"/>
                <w:highlight w:val="none"/>
              </w:rPr>
              <w:t>5.3</w:t>
            </w:r>
          </w:p>
          <w:p>
            <w:pPr>
              <w:rPr>
                <w:color w:val="000000"/>
                <w:szCs w:val="21"/>
                <w:highlight w:val="none"/>
              </w:rPr>
            </w:pPr>
            <w:r>
              <w:rPr>
                <w:rFonts w:hint="eastAsia"/>
                <w:color w:val="000000"/>
                <w:szCs w:val="21"/>
                <w:highlight w:val="none"/>
                <w:lang w:val="en-US" w:eastAsia="zh-CN"/>
              </w:rPr>
              <w:t>O</w:t>
            </w:r>
            <w:r>
              <w:rPr>
                <w:rFonts w:hint="eastAsia"/>
                <w:color w:val="000000"/>
                <w:szCs w:val="21"/>
                <w:highlight w:val="none"/>
              </w:rPr>
              <w:t>5.3</w:t>
            </w:r>
          </w:p>
          <w:p>
            <w:pPr>
              <w:rPr>
                <w:highlight w:val="none"/>
              </w:rPr>
            </w:pPr>
            <w:r>
              <w:rPr>
                <w:rFonts w:hint="eastAsia"/>
                <w:color w:val="000000"/>
                <w:szCs w:val="21"/>
                <w:highlight w:val="none"/>
              </w:rPr>
              <w:t>F5.3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《管理手册》第5.3条款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ind w:firstLine="420" w:firstLineChars="200"/>
              <w:rPr>
                <w:rFonts w:hint="eastAsia"/>
                <w:highlight w:val="none"/>
              </w:rPr>
            </w:pPr>
            <w:r>
              <w:rPr>
                <w:rFonts w:hint="eastAsia"/>
                <w:highlight w:val="none"/>
                <w:lang w:val="en-US" w:eastAsia="zh-CN"/>
              </w:rPr>
              <w:t>主要</w:t>
            </w:r>
            <w:r>
              <w:rPr>
                <w:rFonts w:hint="eastAsia"/>
                <w:highlight w:val="none"/>
              </w:rPr>
              <w:t>负责公司人力资源管理、</w:t>
            </w:r>
            <w:r>
              <w:rPr>
                <w:rFonts w:hint="eastAsia"/>
                <w:highlight w:val="none"/>
                <w:lang w:val="en-US" w:eastAsia="zh-CN"/>
              </w:rPr>
              <w:t>培训策划及实施</w:t>
            </w:r>
            <w:r>
              <w:rPr>
                <w:rFonts w:hint="eastAsia"/>
                <w:highlight w:val="none"/>
              </w:rPr>
              <w:t>、体系文件和记录管理、</w:t>
            </w:r>
            <w:r>
              <w:rPr>
                <w:rFonts w:hint="eastAsia"/>
                <w:highlight w:val="none"/>
                <w:lang w:val="en-US" w:eastAsia="zh-CN"/>
              </w:rPr>
              <w:t>环境和职业健康因素的识别及控制措施策划及实施的检查工作，负责内部沟通工作、负责公司目标实施情况的考核、</w:t>
            </w:r>
            <w:r>
              <w:rPr>
                <w:rFonts w:hint="eastAsia"/>
                <w:highlight w:val="none"/>
              </w:rPr>
              <w:t>协助完成内审工作，协助领导完成管评、体系文件管理</w:t>
            </w:r>
            <w:r>
              <w:rPr>
                <w:rFonts w:hint="eastAsia"/>
                <w:highlight w:val="none"/>
                <w:lang w:eastAsia="zh-CN"/>
              </w:rPr>
              <w:t>、</w:t>
            </w:r>
            <w:r>
              <w:rPr>
                <w:rFonts w:hint="eastAsia"/>
                <w:highlight w:val="none"/>
                <w:lang w:val="en-US" w:eastAsia="zh-CN"/>
              </w:rPr>
              <w:t>EHS绩效监视测量</w:t>
            </w:r>
            <w:r>
              <w:rPr>
                <w:rFonts w:hint="eastAsia"/>
                <w:highlight w:val="none"/>
              </w:rPr>
              <w:t>等工作。</w:t>
            </w:r>
          </w:p>
          <w:p>
            <w:pPr>
              <w:pStyle w:val="2"/>
              <w:ind w:left="0" w:leftChars="0" w:firstLine="0" w:firstLineChars="0"/>
              <w:rPr>
                <w:rFonts w:hint="default" w:eastAsia="宋体"/>
                <w:highlight w:val="none"/>
                <w:lang w:val="en-US" w:eastAsia="zh-CN"/>
              </w:rPr>
            </w:pPr>
            <w:r>
              <w:rPr>
                <w:rFonts w:hint="eastAsia"/>
                <w:color w:val="0000FF"/>
                <w:highlight w:val="none"/>
                <w:u w:val="single"/>
                <w:lang w:val="en-US" w:eastAsia="zh-CN"/>
              </w:rPr>
              <w:t>——审核周期内本部门职责未发生变化。</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环境因素</w:t>
            </w:r>
          </w:p>
        </w:tc>
        <w:tc>
          <w:tcPr>
            <w:tcW w:w="1216" w:type="dxa"/>
            <w:vMerge w:val="restart"/>
            <w:shd w:val="clear" w:color="auto" w:fill="EBF1DE" w:themeFill="accent3" w:themeFillTint="32"/>
          </w:tcPr>
          <w:p>
            <w:pPr>
              <w:rPr>
                <w:highlight w:val="none"/>
              </w:rPr>
            </w:pPr>
            <w:r>
              <w:rPr>
                <w:rFonts w:hint="eastAsia"/>
                <w:color w:val="000000"/>
                <w:szCs w:val="21"/>
                <w:highlight w:val="none"/>
              </w:rPr>
              <w:t>E6.1.2</w:t>
            </w:r>
          </w:p>
        </w:tc>
        <w:tc>
          <w:tcPr>
            <w:tcW w:w="716" w:type="dxa"/>
            <w:shd w:val="clear" w:color="auto" w:fill="EBF1DE" w:themeFill="accent3" w:themeFillTint="32"/>
          </w:tcPr>
          <w:p>
            <w:pPr>
              <w:rPr>
                <w:highlight w:val="none"/>
              </w:rPr>
            </w:pPr>
            <w:r>
              <w:rPr>
                <w:rFonts w:hint="eastAsia"/>
                <w:highlight w:val="none"/>
              </w:rPr>
              <w:t>文件</w:t>
            </w:r>
          </w:p>
        </w:tc>
        <w:tc>
          <w:tcPr>
            <w:tcW w:w="9927" w:type="dxa"/>
            <w:shd w:val="clear" w:color="auto" w:fill="EBF1DE" w:themeFill="accent3" w:themeFillTint="32"/>
          </w:tcPr>
          <w:p>
            <w:pPr>
              <w:rPr>
                <w:rFonts w:ascii="宋体" w:hAnsi="宋体"/>
                <w:szCs w:val="21"/>
                <w:highlight w:val="none"/>
              </w:rPr>
            </w:pPr>
            <w:r>
              <w:rPr>
                <w:rFonts w:hint="eastAsia" w:ascii="宋体" w:hAnsi="宋体"/>
                <w:szCs w:val="21"/>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《环境因素识别与评价控制程序》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5"/>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6"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组织在识别环境因素和相关的环境影响时，需考虑非正常情况、潜在的紧急情况和全生命周期。</w:t>
            </w:r>
          </w:p>
          <w:p>
            <w:pPr>
              <w:rPr>
                <w:highlight w:val="none"/>
              </w:rPr>
            </w:pPr>
            <w:r>
              <w:rPr>
                <w:rFonts w:hint="eastAsia"/>
                <w:highlight w:val="none"/>
              </w:rPr>
              <w:t>环境因素识别考虑了下列过程：</w:t>
            </w:r>
          </w:p>
          <w:p>
            <w:pPr>
              <w:rPr>
                <w:color w:val="000000"/>
                <w:highlight w:val="none"/>
              </w:rPr>
            </w:pPr>
            <w:r>
              <w:rPr>
                <w:color w:val="000000"/>
                <w:highlight w:val="none"/>
              </w:rPr>
              <w:sym w:font="Wingdings" w:char="00A8"/>
            </w:r>
            <w:r>
              <w:rPr>
                <w:rFonts w:hint="eastAsia"/>
                <w:color w:val="000000"/>
                <w:highlight w:val="none"/>
              </w:rPr>
              <w:t xml:space="preserve">设计开发   </w:t>
            </w:r>
            <w:r>
              <w:rPr>
                <w:color w:val="000000"/>
                <w:highlight w:val="none"/>
              </w:rPr>
              <w:sym w:font="Wingdings" w:char="00FE"/>
            </w:r>
            <w:r>
              <w:rPr>
                <w:rFonts w:hint="eastAsia"/>
                <w:color w:val="000000"/>
                <w:highlight w:val="none"/>
              </w:rPr>
              <w:t xml:space="preserve">原材料采购    </w:t>
            </w:r>
            <w:r>
              <w:rPr>
                <w:color w:val="000000"/>
                <w:highlight w:val="none"/>
              </w:rPr>
              <w:sym w:font="Wingdings" w:char="00FE"/>
            </w:r>
            <w:r>
              <w:rPr>
                <w:rFonts w:hint="eastAsia"/>
                <w:color w:val="000000"/>
                <w:highlight w:val="none"/>
              </w:rPr>
              <w:t xml:space="preserve">生产/服务提供   </w:t>
            </w:r>
            <w:r>
              <w:rPr>
                <w:color w:val="000000"/>
                <w:highlight w:val="none"/>
              </w:rPr>
              <w:sym w:font="Wingdings" w:char="00FE"/>
            </w:r>
            <w:r>
              <w:rPr>
                <w:rFonts w:hint="eastAsia"/>
                <w:color w:val="000000"/>
                <w:highlight w:val="none"/>
              </w:rPr>
              <w:t xml:space="preserve">产品检测   </w:t>
            </w:r>
            <w:r>
              <w:rPr>
                <w:color w:val="000000"/>
                <w:highlight w:val="none"/>
              </w:rPr>
              <w:sym w:font="Wingdings" w:char="00FE"/>
            </w:r>
            <w:r>
              <w:rPr>
                <w:rFonts w:hint="eastAsia"/>
                <w:color w:val="000000"/>
                <w:highlight w:val="none"/>
              </w:rPr>
              <w:t xml:space="preserve">产品交付  </w:t>
            </w:r>
            <w:r>
              <w:rPr>
                <w:color w:val="000000"/>
                <w:highlight w:val="none"/>
              </w:rPr>
              <w:sym w:font="Wingdings" w:char="00FE"/>
            </w:r>
            <w:r>
              <w:rPr>
                <w:rFonts w:hint="eastAsia"/>
                <w:color w:val="000000"/>
                <w:highlight w:val="none"/>
              </w:rPr>
              <w:t xml:space="preserve">产品使用 </w:t>
            </w:r>
          </w:p>
          <w:p>
            <w:pPr>
              <w:rPr>
                <w:highlight w:val="none"/>
              </w:rPr>
            </w:pPr>
            <w:r>
              <w:rPr>
                <w:color w:val="000000"/>
                <w:highlight w:val="none"/>
              </w:rPr>
              <w:sym w:font="Wingdings" w:char="00FE"/>
            </w:r>
            <w:r>
              <w:rPr>
                <w:rFonts w:hint="eastAsia"/>
                <w:color w:val="000000"/>
                <w:highlight w:val="none"/>
              </w:rPr>
              <w:t xml:space="preserve">最终处置  </w:t>
            </w:r>
            <w:r>
              <w:rPr>
                <w:color w:val="000000"/>
                <w:highlight w:val="none"/>
              </w:rPr>
              <w:sym w:font="Wingdings" w:char="00A8"/>
            </w:r>
            <w:r>
              <w:rPr>
                <w:rFonts w:hint="eastAsia"/>
                <w:color w:val="000000"/>
                <w:highlight w:val="none"/>
              </w:rPr>
              <w:t>其他——</w:t>
            </w:r>
          </w:p>
          <w:p>
            <w:pPr>
              <w:rPr>
                <w:rFonts w:hint="eastAsia"/>
                <w:b/>
                <w:bCs/>
                <w:highlight w:val="none"/>
              </w:rPr>
            </w:pPr>
          </w:p>
          <w:p>
            <w:pPr>
              <w:rPr>
                <w:b/>
                <w:bCs/>
                <w:highlight w:val="none"/>
              </w:rPr>
            </w:pPr>
            <w:r>
              <w:rPr>
                <w:rFonts w:hint="eastAsia"/>
                <w:b/>
                <w:bCs/>
                <w:highlight w:val="none"/>
              </w:rPr>
              <w:t>组织的环境因素包括：</w:t>
            </w:r>
          </w:p>
          <w:p>
            <w:pPr>
              <w:rPr>
                <w:highlight w:val="none"/>
              </w:rPr>
            </w:pPr>
            <w:r>
              <w:rPr>
                <w:rFonts w:hint="eastAsia"/>
                <w:highlight w:val="none"/>
              </w:rPr>
              <w:t xml:space="preserve">能源资源消耗：  </w:t>
            </w:r>
            <w:r>
              <w:rPr>
                <w:color w:val="000000"/>
                <w:highlight w:val="none"/>
              </w:rPr>
              <w:sym w:font="Wingdings" w:char="00FE"/>
            </w:r>
            <w:r>
              <w:rPr>
                <w:rFonts w:hint="eastAsia"/>
                <w:color w:val="000000"/>
                <w:highlight w:val="none"/>
              </w:rPr>
              <w:t xml:space="preserve">水   </w:t>
            </w:r>
            <w:r>
              <w:rPr>
                <w:color w:val="000000"/>
                <w:highlight w:val="none"/>
              </w:rPr>
              <w:sym w:font="Wingdings" w:char="00FE"/>
            </w:r>
            <w:r>
              <w:rPr>
                <w:rFonts w:hint="eastAsia"/>
                <w:color w:val="000000"/>
                <w:highlight w:val="none"/>
              </w:rPr>
              <w:t xml:space="preserve">电    </w:t>
            </w:r>
            <w:r>
              <w:rPr>
                <w:color w:val="000000"/>
                <w:highlight w:val="none"/>
              </w:rPr>
              <w:sym w:font="Wingdings" w:char="00A8"/>
            </w:r>
            <w:r>
              <w:rPr>
                <w:rFonts w:hint="eastAsia"/>
                <w:color w:val="000000"/>
                <w:highlight w:val="none"/>
              </w:rPr>
              <w:t xml:space="preserve">蒸汽（外购）  </w:t>
            </w:r>
            <w:r>
              <w:rPr>
                <w:color w:val="000000"/>
                <w:highlight w:val="none"/>
              </w:rPr>
              <w:sym w:font="Wingdings" w:char="00A8"/>
            </w:r>
            <w:r>
              <w:rPr>
                <w:rFonts w:hint="eastAsia"/>
                <w:color w:val="000000"/>
                <w:highlight w:val="none"/>
              </w:rPr>
              <w:t xml:space="preserve">压缩空气   </w:t>
            </w:r>
            <w:r>
              <w:rPr>
                <w:color w:val="000000"/>
                <w:highlight w:val="none"/>
              </w:rPr>
              <w:sym w:font="Wingdings" w:char="00FE"/>
            </w:r>
            <w:r>
              <w:rPr>
                <w:rFonts w:hint="eastAsia"/>
                <w:color w:val="000000"/>
                <w:highlight w:val="none"/>
              </w:rPr>
              <w:t xml:space="preserve">天然气  </w:t>
            </w:r>
            <w:r>
              <w:rPr>
                <w:color w:val="000000"/>
                <w:highlight w:val="none"/>
              </w:rPr>
              <w:sym w:font="Wingdings" w:char="00A8"/>
            </w:r>
            <w:r>
              <w:rPr>
                <w:rFonts w:hint="eastAsia"/>
                <w:color w:val="000000"/>
                <w:highlight w:val="none"/>
              </w:rPr>
              <w:t>氮气（自制）</w:t>
            </w:r>
          </w:p>
          <w:p>
            <w:pPr>
              <w:widowControl/>
              <w:spacing w:before="40"/>
              <w:jc w:val="left"/>
              <w:rPr>
                <w:rFonts w:hint="default" w:eastAsia="宋体"/>
                <w:color w:val="000000"/>
                <w:highlight w:val="none"/>
                <w:lang w:val="en-US" w:eastAsia="zh-CN"/>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FE"/>
            </w:r>
            <w:r>
              <w:rPr>
                <w:rFonts w:hint="eastAsia"/>
                <w:color w:val="000000"/>
                <w:highlight w:val="none"/>
              </w:rPr>
              <w:t>工业废水</w:t>
            </w:r>
            <w:r>
              <w:rPr>
                <w:rFonts w:hint="eastAsia"/>
                <w:color w:val="000000"/>
                <w:highlight w:val="none"/>
                <w:lang w:eastAsia="zh-CN"/>
              </w:rPr>
              <w:t>（</w:t>
            </w:r>
            <w:r>
              <w:rPr>
                <w:rFonts w:hint="eastAsia"/>
                <w:color w:val="000000"/>
                <w:highlight w:val="none"/>
                <w:lang w:val="en-US" w:eastAsia="zh-CN"/>
              </w:rPr>
              <w:t>含油废水</w:t>
            </w:r>
            <w:r>
              <w:rPr>
                <w:rFonts w:hint="eastAsia"/>
                <w:color w:val="000000"/>
                <w:highlight w:val="none"/>
                <w:lang w:eastAsia="zh-CN"/>
              </w:rPr>
              <w:t>）</w:t>
            </w:r>
            <w:r>
              <w:rPr>
                <w:rFonts w:hint="eastAsia"/>
                <w:color w:val="000000"/>
                <w:highlight w:val="none"/>
              </w:rPr>
              <w:t xml:space="preserve">    </w:t>
            </w:r>
            <w:r>
              <w:rPr>
                <w:color w:val="000000"/>
                <w:highlight w:val="none"/>
              </w:rPr>
              <w:sym w:font="Wingdings" w:char="00FE"/>
            </w:r>
            <w:r>
              <w:rPr>
                <w:rFonts w:hint="eastAsia"/>
                <w:color w:val="000000"/>
                <w:highlight w:val="none"/>
              </w:rPr>
              <w:t>废气（</w:t>
            </w:r>
            <w:r>
              <w:rPr>
                <w:rFonts w:hint="eastAsia"/>
                <w:color w:val="000000"/>
                <w:highlight w:val="none"/>
                <w:lang w:val="en-US" w:eastAsia="zh-CN"/>
              </w:rPr>
              <w:t>油烟）</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粉尘   </w:t>
            </w:r>
            <w:r>
              <w:rPr>
                <w:color w:val="000000"/>
                <w:highlight w:val="none"/>
              </w:rPr>
              <w:sym w:font="Wingdings" w:char="00FE"/>
            </w:r>
            <w:r>
              <w:rPr>
                <w:rFonts w:hint="eastAsia"/>
                <w:color w:val="000000"/>
                <w:highlight w:val="none"/>
              </w:rPr>
              <w:t xml:space="preserve">噪声   </w:t>
            </w:r>
            <w:r>
              <w:rPr>
                <w:color w:val="000000"/>
                <w:highlight w:val="none"/>
              </w:rPr>
              <w:sym w:font="Wingdings" w:char="00FE"/>
            </w:r>
            <w:r>
              <w:rPr>
                <w:rFonts w:hint="eastAsia"/>
                <w:color w:val="000000"/>
                <w:highlight w:val="none"/>
              </w:rPr>
              <w:t>固体废弃物</w:t>
            </w:r>
            <w:r>
              <w:rPr>
                <w:rFonts w:hint="eastAsia"/>
                <w:color w:val="000000"/>
                <w:highlight w:val="none"/>
                <w:lang w:val="en-US" w:eastAsia="zh-CN"/>
              </w:rPr>
              <w:t xml:space="preserve"> </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危险废弃物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厨余垃圾</w:t>
            </w:r>
          </w:p>
          <w:p>
            <w:pPr>
              <w:pStyle w:val="25"/>
              <w:rPr>
                <w:rFonts w:hint="default"/>
                <w:highlight w:val="none"/>
                <w:lang w:val="en-US" w:eastAsia="zh-CN"/>
              </w:rPr>
            </w:pPr>
          </w:p>
          <w:p>
            <w:pPr>
              <w:rPr>
                <w:rFonts w:hint="default" w:eastAsia="宋体"/>
                <w:color w:val="000000"/>
                <w:highlight w:val="none"/>
                <w:lang w:val="en-US" w:eastAsia="zh-CN"/>
              </w:rPr>
            </w:pPr>
            <w:r>
              <w:rPr>
                <w:rFonts w:hint="eastAsia"/>
                <w:color w:val="000000"/>
                <w:szCs w:val="18"/>
                <w:highlight w:val="none"/>
              </w:rPr>
              <w:t>危险化学品引起的环境影响：</w:t>
            </w:r>
            <w:r>
              <w:rPr>
                <w:color w:val="000000"/>
                <w:highlight w:val="none"/>
              </w:rPr>
              <w:sym w:font="Wingdings" w:char="00A8"/>
            </w:r>
            <w:r>
              <w:rPr>
                <w:rFonts w:hint="eastAsia"/>
                <w:color w:val="000000"/>
                <w:highlight w:val="none"/>
              </w:rPr>
              <w:t xml:space="preserve">泄露   </w:t>
            </w:r>
            <w:r>
              <w:rPr>
                <w:color w:val="000000"/>
                <w:highlight w:val="none"/>
              </w:rPr>
              <w:sym w:font="Wingdings" w:char="00A8"/>
            </w:r>
            <w:r>
              <w:rPr>
                <w:rFonts w:hint="eastAsia"/>
                <w:color w:val="000000"/>
                <w:highlight w:val="none"/>
              </w:rPr>
              <w:t xml:space="preserve">燃烧    </w:t>
            </w:r>
            <w:r>
              <w:rPr>
                <w:color w:val="000000"/>
                <w:highlight w:val="none"/>
              </w:rPr>
              <w:sym w:font="Wingdings" w:char="00A8"/>
            </w:r>
            <w:r>
              <w:rPr>
                <w:rFonts w:hint="eastAsia"/>
                <w:color w:val="000000"/>
                <w:highlight w:val="none"/>
              </w:rPr>
              <w:t xml:space="preserve">爆炸   </w:t>
            </w:r>
            <w:r>
              <w:rPr>
                <w:color w:val="000000"/>
                <w:highlight w:val="none"/>
              </w:rPr>
              <w:sym w:font="Wingdings" w:char="00A8"/>
            </w:r>
            <w:r>
              <w:rPr>
                <w:rFonts w:hint="eastAsia"/>
                <w:color w:val="000000"/>
                <w:highlight w:val="none"/>
              </w:rPr>
              <w:t>其他——</w:t>
            </w:r>
            <w:r>
              <w:rPr>
                <w:rFonts w:hint="eastAsia"/>
                <w:color w:val="000000"/>
                <w:highlight w:val="none"/>
                <w:lang w:val="en-US" w:eastAsia="zh-CN"/>
              </w:rPr>
              <w:t>火灾——不涉及危险化学品</w:t>
            </w:r>
          </w:p>
          <w:p>
            <w:pPr>
              <w:rPr>
                <w:highlight w:val="none"/>
              </w:rPr>
            </w:pPr>
          </w:p>
          <w:p>
            <w:pPr>
              <w:rPr>
                <w:rFonts w:hint="eastAsia"/>
                <w:color w:val="0000FF"/>
                <w:highlight w:val="none"/>
                <w:u w:val="single"/>
              </w:rPr>
            </w:pPr>
            <w:r>
              <w:rPr>
                <w:rFonts w:hint="eastAsia"/>
                <w:highlight w:val="none"/>
              </w:rPr>
              <w:t>评价重要环境因素的准则：</w:t>
            </w:r>
            <w:r>
              <w:rPr>
                <w:rFonts w:hint="eastAsia"/>
                <w:color w:val="0000FF"/>
                <w:highlight w:val="none"/>
                <w:u w:val="single"/>
              </w:rPr>
              <w:t>《环境因素识别与评价控制程序》</w:t>
            </w:r>
          </w:p>
          <w:p>
            <w:pPr>
              <w:rPr>
                <w:highlight w:val="none"/>
              </w:rPr>
            </w:pPr>
            <w:r>
              <w:rPr>
                <w:rFonts w:hint="eastAsia"/>
                <w:b/>
                <w:bCs/>
                <w:highlight w:val="none"/>
              </w:rPr>
              <w:t>重要环境因素，及其控制措施是</w:t>
            </w:r>
            <w:r>
              <w:rPr>
                <w:rFonts w:hint="eastAsia"/>
                <w:highlight w:val="none"/>
              </w:rPr>
              <w:t>：</w:t>
            </w:r>
          </w:p>
          <w:tbl>
            <w:tblPr>
              <w:tblStyle w:val="18"/>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393"/>
              <w:gridCol w:w="447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重要环境因素</w:t>
                  </w:r>
                </w:p>
              </w:tc>
              <w:tc>
                <w:tcPr>
                  <w:tcW w:w="2393"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状态</w:t>
                  </w:r>
                </w:p>
              </w:tc>
              <w:tc>
                <w:tcPr>
                  <w:tcW w:w="4479"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控制措施</w:t>
                  </w:r>
                </w:p>
              </w:tc>
              <w:tc>
                <w:tcPr>
                  <w:tcW w:w="114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垃圾及固体废弃物的排放</w:t>
                  </w:r>
                </w:p>
              </w:tc>
              <w:tc>
                <w:tcPr>
                  <w:tcW w:w="2393" w:type="dxa"/>
                  <w:shd w:val="clear" w:color="auto" w:fill="auto"/>
                  <w:vAlign w:val="center"/>
                </w:tcPr>
                <w:p>
                  <w:pPr>
                    <w:rPr>
                      <w:rFonts w:hint="default" w:ascii="Times New Roman" w:hAnsi="Times New Roman" w:eastAsia="宋体" w:cs="Times New Roman"/>
                      <w:kern w:val="2"/>
                      <w:sz w:val="21"/>
                      <w:szCs w:val="24"/>
                      <w:highlight w:val="none"/>
                      <w:lang w:val="en-GB"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4479"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140"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center"/>
                </w:tcPr>
                <w:p>
                  <w:pPr>
                    <w:adjustRightInd w:val="0"/>
                    <w:snapToGrid w:val="0"/>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含油废水的排放</w:t>
                  </w:r>
                </w:p>
              </w:tc>
              <w:tc>
                <w:tcPr>
                  <w:tcW w:w="239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4479"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140"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shd w:val="clear" w:color="auto" w:fill="auto"/>
                  <w:vAlign w:val="center"/>
                </w:tcPr>
                <w:p>
                  <w:pPr>
                    <w:adjustRightInd w:val="0"/>
                    <w:snapToGrid w:val="0"/>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潜在火灾发生</w:t>
                  </w:r>
                </w:p>
              </w:tc>
              <w:tc>
                <w:tcPr>
                  <w:tcW w:w="2393"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4479"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140"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01" w:type="dxa"/>
            <w:vMerge w:val="restart"/>
            <w:shd w:val="clear" w:color="auto" w:fill="EBF1DE" w:themeFill="accent3" w:themeFillTint="32"/>
          </w:tcPr>
          <w:p>
            <w:pPr>
              <w:rPr>
                <w:highlight w:val="none"/>
              </w:rPr>
            </w:pPr>
            <w:r>
              <w:rPr>
                <w:rFonts w:hint="eastAsia"/>
                <w:highlight w:val="none"/>
              </w:rPr>
              <w:t>危险源辨识</w:t>
            </w:r>
          </w:p>
        </w:tc>
        <w:tc>
          <w:tcPr>
            <w:tcW w:w="1216" w:type="dxa"/>
            <w:vMerge w:val="restart"/>
            <w:shd w:val="clear" w:color="auto" w:fill="EBF1DE" w:themeFill="accent3" w:themeFillTint="32"/>
          </w:tcPr>
          <w:p>
            <w:pPr>
              <w:rPr>
                <w:highlight w:val="none"/>
              </w:rPr>
            </w:pPr>
            <w:r>
              <w:rPr>
                <w:rFonts w:hint="eastAsia"/>
                <w:color w:val="000000"/>
                <w:szCs w:val="21"/>
                <w:highlight w:val="none"/>
              </w:rPr>
              <w:t>O6.1.2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《危险源的</w:t>
            </w:r>
            <w:r>
              <w:rPr>
                <w:rFonts w:hint="eastAsia"/>
                <w:highlight w:val="none"/>
                <w:lang w:val="en-US" w:eastAsia="zh-CN"/>
              </w:rPr>
              <w:t>识别和</w:t>
            </w:r>
            <w:r>
              <w:rPr>
                <w:rFonts w:hint="eastAsia"/>
                <w:highlight w:val="none"/>
              </w:rPr>
              <w:t>控制程序》</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5"/>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组织在</w:t>
            </w:r>
            <w:r>
              <w:rPr>
                <w:rFonts w:hint="eastAsia"/>
                <w:highlight w:val="none"/>
                <w:vertAlign w:val="baseline"/>
                <w:lang w:val="en-US" w:eastAsia="zh-CN"/>
              </w:rPr>
              <w:t>辨识危险源</w:t>
            </w:r>
            <w:r>
              <w:rPr>
                <w:rFonts w:hint="eastAsia"/>
                <w:highlight w:val="none"/>
                <w:vertAlign w:val="baseline"/>
              </w:rPr>
              <w:t>和相关的</w:t>
            </w:r>
            <w:r>
              <w:rPr>
                <w:rFonts w:hint="eastAsia"/>
                <w:highlight w:val="none"/>
                <w:vertAlign w:val="baseline"/>
                <w:lang w:val="en-US" w:eastAsia="zh-CN"/>
              </w:rPr>
              <w:t>职业健康安全风险</w:t>
            </w:r>
            <w:r>
              <w:rPr>
                <w:rFonts w:hint="eastAsia"/>
                <w:highlight w:val="none"/>
                <w:vertAlign w:val="baseline"/>
              </w:rPr>
              <w:t>时，</w:t>
            </w:r>
            <w:r>
              <w:rPr>
                <w:rFonts w:hint="eastAsia"/>
                <w:highlight w:val="none"/>
                <w:vertAlign w:val="baseline"/>
                <w:lang w:val="en-US" w:eastAsia="zh-CN"/>
              </w:rPr>
              <w:t>已</w:t>
            </w:r>
            <w:r>
              <w:rPr>
                <w:rFonts w:hint="eastAsia"/>
                <w:highlight w:val="none"/>
                <w:vertAlign w:val="baseline"/>
              </w:rPr>
              <w:t>考虑</w:t>
            </w:r>
            <w:r>
              <w:rPr>
                <w:rFonts w:hint="eastAsia"/>
                <w:highlight w:val="none"/>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highlight w:val="none"/>
                <w:lang w:val="en-US" w:eastAsia="zh-CN"/>
              </w:rPr>
              <w:sym w:font="Wingdings" w:char="00FE"/>
            </w:r>
            <w:r>
              <w:rPr>
                <w:rFonts w:hint="eastAsia"/>
                <w:highlight w:val="none"/>
                <w:lang w:val="en-US" w:eastAsia="zh-CN"/>
              </w:rPr>
              <w:t xml:space="preserve">社会因素  </w:t>
            </w:r>
            <w:r>
              <w:rPr>
                <w:rFonts w:hint="default"/>
                <w:color w:val="000000"/>
                <w:highlight w:val="none"/>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危险源辨识考虑了下列过程：</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设计开发   </w:t>
            </w:r>
            <w:r>
              <w:rPr>
                <w:rFonts w:hint="default"/>
                <w:color w:val="000000"/>
                <w:highlight w:val="none"/>
                <w:lang w:val="en-US" w:eastAsia="zh-CN"/>
              </w:rPr>
              <w:sym w:font="Wingdings" w:char="00FE"/>
            </w:r>
            <w:r>
              <w:rPr>
                <w:rFonts w:hint="eastAsia"/>
                <w:color w:val="000000"/>
                <w:highlight w:val="none"/>
                <w:lang w:val="en-US" w:eastAsia="zh-CN"/>
              </w:rPr>
              <w:t xml:space="preserve">原材料采购    </w:t>
            </w:r>
            <w:r>
              <w:rPr>
                <w:rFonts w:hint="default"/>
                <w:color w:val="000000"/>
                <w:highlight w:val="none"/>
                <w:lang w:val="en-US" w:eastAsia="zh-CN"/>
              </w:rPr>
              <w:sym w:font="Wingdings" w:char="00FE"/>
            </w:r>
            <w:r>
              <w:rPr>
                <w:rFonts w:hint="eastAsia"/>
                <w:color w:val="000000"/>
                <w:highlight w:val="none"/>
                <w:lang w:val="en-US" w:eastAsia="zh-CN"/>
              </w:rPr>
              <w:t xml:space="preserve">生产/服务提供   </w:t>
            </w:r>
            <w:r>
              <w:rPr>
                <w:rFonts w:hint="default"/>
                <w:color w:val="000000"/>
                <w:highlight w:val="none"/>
                <w:lang w:val="en-US" w:eastAsia="zh-CN"/>
              </w:rPr>
              <w:sym w:font="Wingdings" w:char="00A8"/>
            </w:r>
            <w:r>
              <w:rPr>
                <w:rFonts w:hint="eastAsia"/>
                <w:color w:val="000000"/>
                <w:highlight w:val="none"/>
                <w:lang w:val="en-US" w:eastAsia="zh-CN"/>
              </w:rPr>
              <w:t xml:space="preserve">产品检测   </w:t>
            </w:r>
            <w:r>
              <w:rPr>
                <w:rFonts w:hint="default"/>
                <w:color w:val="000000"/>
                <w:highlight w:val="none"/>
                <w:lang w:val="en-US" w:eastAsia="zh-CN"/>
              </w:rPr>
              <w:sym w:font="Wingdings" w:char="00FE"/>
            </w:r>
            <w:r>
              <w:rPr>
                <w:rFonts w:hint="eastAsia"/>
                <w:color w:val="000000"/>
                <w:highlight w:val="none"/>
                <w:lang w:val="en-US" w:eastAsia="zh-CN"/>
              </w:rPr>
              <w:t xml:space="preserve">产品储存  </w:t>
            </w:r>
            <w:r>
              <w:rPr>
                <w:rFonts w:hint="default"/>
                <w:color w:val="000000"/>
                <w:highlight w:val="none"/>
                <w:lang w:val="en-US" w:eastAsia="zh-CN"/>
              </w:rPr>
              <w:sym w:font="Wingdings" w:char="00FE"/>
            </w:r>
            <w:r>
              <w:rPr>
                <w:rFonts w:hint="eastAsia"/>
                <w:color w:val="000000"/>
                <w:highlight w:val="none"/>
                <w:lang w:val="en-US" w:eastAsia="zh-CN"/>
              </w:rPr>
              <w:t xml:space="preserve">产品交付  </w:t>
            </w:r>
          </w:p>
          <w:p>
            <w:pPr>
              <w:rPr>
                <w:rFonts w:hint="default"/>
                <w:highlight w:val="none"/>
                <w:vertAlign w:val="baseli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辅助活动   </w:t>
            </w:r>
            <w:r>
              <w:rPr>
                <w:rFonts w:hint="default"/>
                <w:color w:val="000000"/>
                <w:highlight w:val="none"/>
                <w:lang w:val="en-US" w:eastAsia="zh-CN"/>
              </w:rPr>
              <w:sym w:font="Wingdings" w:char="00A8"/>
            </w:r>
            <w:r>
              <w:rPr>
                <w:rFonts w:hint="eastAsia"/>
                <w:color w:val="000000"/>
                <w:highlight w:val="none"/>
                <w:lang w:val="en-US" w:eastAsia="zh-CN"/>
              </w:rPr>
              <w:t xml:space="preserve">公用工程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rPr>
                <w:rFonts w:hint="default"/>
                <w:highlight w:val="none"/>
                <w:lang w:val="en-US" w:eastAsia="zh-CN"/>
              </w:rPr>
            </w:pPr>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LEC</w:t>
            </w:r>
            <w:r>
              <w:rPr>
                <w:rFonts w:hint="eastAsia"/>
                <w:highlight w:val="none"/>
                <w:u w:val="single"/>
                <w:lang w:val="en-US" w:eastAsia="zh-CN"/>
              </w:rPr>
              <w:t>D</w:t>
            </w:r>
            <w:r>
              <w:rPr>
                <w:rFonts w:hint="eastAsia"/>
                <w:highlight w:val="none"/>
                <w:u w:val="single"/>
              </w:rPr>
              <w:t xml:space="preserve">法  </w:t>
            </w:r>
          </w:p>
          <w:p>
            <w:pPr>
              <w:rPr>
                <w:highlight w:val="none"/>
              </w:rPr>
            </w:pPr>
            <w:r>
              <w:rPr>
                <w:rFonts w:hint="eastAsia"/>
                <w:b/>
                <w:bCs/>
                <w:highlight w:val="none"/>
                <w:vertAlign w:val="baseline"/>
                <w:lang w:val="en-US" w:eastAsia="zh-CN"/>
              </w:rPr>
              <w:t>组织的重大危险源包括</w:t>
            </w:r>
            <w:r>
              <w:rPr>
                <w:rFonts w:hint="eastAsia"/>
                <w:b/>
                <w:bCs/>
                <w:highlight w:val="none"/>
              </w:rPr>
              <w:t>，及其控制措施是</w:t>
            </w:r>
            <w:r>
              <w:rPr>
                <w:rFonts w:hint="eastAsia"/>
                <w:highlight w:val="none"/>
              </w:rPr>
              <w:t>：</w:t>
            </w:r>
          </w:p>
          <w:tbl>
            <w:tblPr>
              <w:tblStyle w:val="18"/>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73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重要危险源</w:t>
                  </w:r>
                </w:p>
              </w:tc>
              <w:tc>
                <w:tcPr>
                  <w:tcW w:w="2084"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3735" w:type="dxa"/>
                  <w:shd w:val="clear" w:color="auto" w:fill="auto"/>
                </w:tcPr>
                <w:p>
                  <w:pPr>
                    <w:rPr>
                      <w:rFonts w:ascii="宋体" w:hAnsi="宋体"/>
                      <w:szCs w:val="24"/>
                      <w:highlight w:val="none"/>
                    </w:rPr>
                  </w:pPr>
                  <w:r>
                    <w:rPr>
                      <w:rFonts w:hint="eastAsia"/>
                      <w:highlight w:val="none"/>
                    </w:rPr>
                    <w:t>控制措施</w:t>
                  </w:r>
                </w:p>
              </w:tc>
              <w:tc>
                <w:tcPr>
                  <w:tcW w:w="5659" w:type="dxa"/>
                  <w:shd w:val="clear" w:color="auto" w:fill="auto"/>
                </w:tcPr>
                <w:p>
                  <w:pPr>
                    <w:rPr>
                      <w:rFonts w:hint="eastAsia" w:eastAsia="宋体"/>
                      <w:highlight w:val="none"/>
                      <w:lang w:val="en-US" w:eastAsia="zh-CN"/>
                    </w:rPr>
                  </w:pPr>
                  <w:r>
                    <w:rPr>
                      <w:rFonts w:hint="eastAsia"/>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31" w:type="dxa"/>
                  <w:shd w:val="clear" w:color="auto" w:fill="auto"/>
                  <w:vAlign w:val="center"/>
                </w:tcPr>
                <w:p>
                  <w:pPr>
                    <w:spacing w:line="360" w:lineRule="auto"/>
                    <w:jc w:val="center"/>
                    <w:rPr>
                      <w:rFonts w:hint="eastAsia" w:ascii="宋体" w:hAnsi="宋体" w:eastAsia="宋体" w:cs="Times New Roman"/>
                      <w:spacing w:val="10"/>
                      <w:kern w:val="2"/>
                      <w:sz w:val="24"/>
                      <w:lang w:val="en-US" w:eastAsia="zh-CN" w:bidi="ar-SA"/>
                    </w:rPr>
                  </w:pPr>
                  <w:r>
                    <w:rPr>
                      <w:rFonts w:hint="eastAsia" w:ascii="宋体" w:hAnsi="宋体"/>
                    </w:rPr>
                    <w:t>火灾事故</w:t>
                  </w:r>
                </w:p>
              </w:tc>
              <w:tc>
                <w:tcPr>
                  <w:tcW w:w="2084" w:type="dxa"/>
                  <w:shd w:val="clear" w:color="auto" w:fill="auto"/>
                  <w:vAlign w:val="center"/>
                </w:tcPr>
                <w:p>
                  <w:pPr>
                    <w:rPr>
                      <w:rFonts w:hint="default"/>
                      <w:szCs w:val="24"/>
                      <w:highlight w:val="none"/>
                      <w:lang w:val="en-US"/>
                    </w:rPr>
                  </w:pPr>
                  <w:r>
                    <w:rPr>
                      <w:rFonts w:hint="eastAsia"/>
                      <w:highlight w:val="none"/>
                      <w:lang w:val="en-US" w:eastAsia="zh-CN"/>
                    </w:rPr>
                    <w:t>财产损失、人身伤害</w:t>
                  </w:r>
                </w:p>
              </w:tc>
              <w:tc>
                <w:tcPr>
                  <w:tcW w:w="3735" w:type="dxa"/>
                  <w:shd w:val="clear" w:color="auto" w:fill="auto"/>
                  <w:vAlign w:val="center"/>
                </w:tcPr>
                <w:p>
                  <w:pPr>
                    <w:rPr>
                      <w:rFonts w:hint="default" w:eastAsia="宋体"/>
                      <w:szCs w:val="24"/>
                      <w:highlight w:val="none"/>
                      <w:lang w:val="en-US" w:eastAsia="zh-CN"/>
                    </w:rPr>
                  </w:pPr>
                  <w:r>
                    <w:rPr>
                      <w:rFonts w:hint="default" w:eastAsia="宋体"/>
                      <w:szCs w:val="24"/>
                      <w:highlight w:val="none"/>
                      <w:lang w:val="en-US" w:eastAsia="zh-CN"/>
                    </w:rPr>
                    <w:t>应急预案</w:t>
                  </w:r>
                  <w:r>
                    <w:rPr>
                      <w:rFonts w:hint="eastAsia"/>
                      <w:szCs w:val="24"/>
                      <w:highlight w:val="none"/>
                      <w:lang w:val="en-US" w:eastAsia="zh-CN"/>
                    </w:rPr>
                    <w:t>、</w:t>
                  </w:r>
                  <w:r>
                    <w:rPr>
                      <w:rFonts w:hint="default" w:eastAsia="宋体"/>
                      <w:szCs w:val="24"/>
                      <w:highlight w:val="none"/>
                      <w:lang w:val="en-US" w:eastAsia="zh-CN"/>
                    </w:rPr>
                    <w:t>管理方案</w:t>
                  </w:r>
                  <w:r>
                    <w:rPr>
                      <w:rFonts w:hint="eastAsia"/>
                      <w:szCs w:val="24"/>
                      <w:highlight w:val="none"/>
                      <w:lang w:val="en-US" w:eastAsia="zh-CN"/>
                    </w:rPr>
                    <w:t>、</w:t>
                  </w:r>
                  <w:r>
                    <w:rPr>
                      <w:rFonts w:hint="default" w:eastAsia="宋体"/>
                      <w:szCs w:val="24"/>
                      <w:highlight w:val="none"/>
                      <w:lang w:val="en-US" w:eastAsia="zh-CN"/>
                    </w:rPr>
                    <w:t>目标管理</w:t>
                  </w:r>
                </w:p>
              </w:tc>
              <w:tc>
                <w:tcPr>
                  <w:tcW w:w="5659"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spacing w:line="360" w:lineRule="auto"/>
                    <w:jc w:val="center"/>
                    <w:rPr>
                      <w:rFonts w:hint="default" w:ascii="宋体" w:hAnsi="宋体" w:eastAsia="宋体" w:cs="Times New Roman"/>
                      <w:kern w:val="2"/>
                      <w:sz w:val="24"/>
                      <w:highlight w:val="none"/>
                      <w:lang w:val="en-US" w:eastAsia="zh-CN" w:bidi="ar-SA"/>
                    </w:rPr>
                  </w:pPr>
                  <w:r>
                    <w:rPr>
                      <w:rFonts w:hint="eastAsia" w:ascii="??" w:hAnsi="??" w:cs="??"/>
                      <w:sz w:val="24"/>
                      <w:highlight w:val="none"/>
                    </w:rPr>
                    <w:t>食物中毒</w:t>
                  </w:r>
                </w:p>
              </w:tc>
              <w:tc>
                <w:tcPr>
                  <w:tcW w:w="2084" w:type="dxa"/>
                  <w:shd w:val="clear" w:color="auto" w:fill="auto"/>
                  <w:vAlign w:val="center"/>
                </w:tcPr>
                <w:p>
                  <w:pPr>
                    <w:rPr>
                      <w:rFonts w:hint="eastAsia" w:ascii="宋体" w:hAnsi="宋体" w:eastAsia="宋体"/>
                      <w:szCs w:val="24"/>
                      <w:highlight w:val="none"/>
                      <w:lang w:val="en-US" w:eastAsia="zh-CN"/>
                    </w:rPr>
                  </w:pPr>
                  <w:r>
                    <w:rPr>
                      <w:rFonts w:hint="eastAsia"/>
                      <w:highlight w:val="none"/>
                      <w:lang w:val="en-US" w:eastAsia="zh-CN"/>
                    </w:rPr>
                    <w:t>人身伤害</w:t>
                  </w:r>
                </w:p>
              </w:tc>
              <w:tc>
                <w:tcPr>
                  <w:tcW w:w="3735" w:type="dxa"/>
                  <w:shd w:val="clear" w:color="auto" w:fill="auto"/>
                  <w:vAlign w:val="center"/>
                </w:tcPr>
                <w:p>
                  <w:pPr>
                    <w:rPr>
                      <w:rFonts w:hint="default" w:ascii="宋体" w:hAnsi="宋体" w:eastAsia="宋体"/>
                      <w:szCs w:val="24"/>
                      <w:highlight w:val="none"/>
                      <w:lang w:val="en-US" w:eastAsia="zh-CN"/>
                    </w:rPr>
                  </w:pPr>
                  <w:r>
                    <w:rPr>
                      <w:rFonts w:hint="default" w:eastAsia="宋体"/>
                      <w:szCs w:val="24"/>
                      <w:highlight w:val="none"/>
                      <w:lang w:val="en-US" w:eastAsia="zh-CN"/>
                    </w:rPr>
                    <w:t>应急预案</w:t>
                  </w:r>
                  <w:r>
                    <w:rPr>
                      <w:rFonts w:hint="eastAsia"/>
                      <w:szCs w:val="24"/>
                      <w:highlight w:val="none"/>
                      <w:lang w:val="en-US" w:eastAsia="zh-CN"/>
                    </w:rPr>
                    <w:t>、</w:t>
                  </w:r>
                  <w:r>
                    <w:rPr>
                      <w:rFonts w:hint="default" w:eastAsia="宋体"/>
                      <w:szCs w:val="24"/>
                      <w:highlight w:val="none"/>
                      <w:lang w:val="en-US" w:eastAsia="zh-CN"/>
                    </w:rPr>
                    <w:t>管理方案</w:t>
                  </w:r>
                  <w:r>
                    <w:rPr>
                      <w:rFonts w:hint="eastAsia"/>
                      <w:szCs w:val="24"/>
                      <w:highlight w:val="none"/>
                      <w:lang w:val="en-US" w:eastAsia="zh-CN"/>
                    </w:rPr>
                    <w:t>、</w:t>
                  </w:r>
                  <w:r>
                    <w:rPr>
                      <w:rFonts w:hint="default" w:eastAsia="宋体"/>
                      <w:szCs w:val="24"/>
                      <w:highlight w:val="none"/>
                      <w:lang w:val="en-US" w:eastAsia="zh-CN"/>
                    </w:rPr>
                    <w:t>目标管理</w:t>
                  </w:r>
                </w:p>
              </w:tc>
              <w:tc>
                <w:tcPr>
                  <w:tcW w:w="5659" w:type="dxa"/>
                  <w:shd w:val="clear" w:color="auto" w:fill="auto"/>
                  <w:vAlign w:val="center"/>
                </w:tcPr>
                <w:p>
                  <w:pPr>
                    <w:rPr>
                      <w:rFonts w:hint="eastAsia" w:ascii="宋体" w:hAnsi="宋体" w:eastAsia="宋体"/>
                      <w:szCs w:val="24"/>
                      <w:highlight w:val="none"/>
                      <w:lang w:val="en-US" w:eastAsia="zh-CN"/>
                    </w:rPr>
                  </w:pPr>
                  <w:r>
                    <w:rPr>
                      <w:rFonts w:hint="eastAsia"/>
                      <w:szCs w:val="24"/>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rFonts w:hint="default"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default" w:ascii="宋体" w:hAnsi="宋体" w:eastAsia="宋体"/>
                      <w:szCs w:val="24"/>
                      <w:highlight w:val="none"/>
                      <w:lang w:val="en-US" w:eastAsia="zh-CN"/>
                    </w:rPr>
                  </w:pPr>
                </w:p>
              </w:tc>
              <w:tc>
                <w:tcPr>
                  <w:tcW w:w="3735" w:type="dxa"/>
                  <w:shd w:val="clear" w:color="auto" w:fill="auto"/>
                  <w:vAlign w:val="center"/>
                </w:tcPr>
                <w:p>
                  <w:pPr>
                    <w:rPr>
                      <w:rFonts w:hint="default" w:ascii="宋体" w:hAnsi="宋体" w:eastAsia="宋体"/>
                      <w:szCs w:val="24"/>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eastAsia"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hint="default" w:eastAsia="宋体"/>
                      <w:highlight w:val="none"/>
                      <w:lang w:val="en-US" w:eastAsia="zh-CN"/>
                    </w:rPr>
                  </w:pPr>
                </w:p>
              </w:tc>
              <w:tc>
                <w:tcPr>
                  <w:tcW w:w="3735" w:type="dxa"/>
                  <w:shd w:val="clear" w:color="auto" w:fill="auto"/>
                  <w:vAlign w:val="center"/>
                </w:tcPr>
                <w:p>
                  <w:pPr>
                    <w:rPr>
                      <w:rFonts w:hint="default" w:ascii="宋体" w:hAnsi="宋体" w:eastAsia="宋体"/>
                      <w:highlight w:val="none"/>
                      <w:lang w:val="en-US" w:eastAsia="zh-CN"/>
                    </w:rPr>
                  </w:pPr>
                </w:p>
              </w:tc>
              <w:tc>
                <w:tcPr>
                  <w:tcW w:w="5659" w:type="dxa"/>
                  <w:shd w:val="clear" w:color="auto" w:fill="auto"/>
                  <w:vAlign w:val="center"/>
                </w:tcPr>
                <w:p>
                  <w:pPr>
                    <w:rPr>
                      <w:rFonts w:hint="eastAsia" w:ascii="宋体"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highlight w:val="none"/>
                      <w:lang w:val="en-US" w:eastAsia="zh-CN" w:bidi="ar-SA"/>
                    </w:rPr>
                  </w:pPr>
                </w:p>
              </w:tc>
              <w:tc>
                <w:tcPr>
                  <w:tcW w:w="2084" w:type="dxa"/>
                  <w:shd w:val="clear" w:color="auto" w:fill="auto"/>
                  <w:vAlign w:val="center"/>
                </w:tcPr>
                <w:p>
                  <w:pPr>
                    <w:rPr>
                      <w:rFonts w:ascii="宋体" w:hAnsi="宋体"/>
                      <w:szCs w:val="24"/>
                      <w:highlight w:val="none"/>
                    </w:rPr>
                  </w:pPr>
                </w:p>
              </w:tc>
              <w:tc>
                <w:tcPr>
                  <w:tcW w:w="3735" w:type="dxa"/>
                  <w:shd w:val="clear" w:color="auto" w:fill="auto"/>
                  <w:vAlign w:val="center"/>
                </w:tcPr>
                <w:p>
                  <w:pPr>
                    <w:rPr>
                      <w:rFonts w:ascii="宋体" w:hAnsi="宋体"/>
                      <w:szCs w:val="24"/>
                      <w:highlight w:val="none"/>
                    </w:rPr>
                  </w:pPr>
                  <w:r>
                    <w:rPr>
                      <w:rFonts w:hint="eastAsia" w:ascii="宋体" w:hAnsi="宋体"/>
                      <w:highlight w:val="none"/>
                    </w:rPr>
                    <w:t>——</w:t>
                  </w:r>
                </w:p>
              </w:tc>
              <w:tc>
                <w:tcPr>
                  <w:tcW w:w="5659" w:type="dxa"/>
                  <w:shd w:val="clear" w:color="auto" w:fill="auto"/>
                  <w:vAlign w:val="center"/>
                </w:tcPr>
                <w:p>
                  <w:pP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highlight w:val="none"/>
                      <w:lang w:val="en-US" w:eastAsia="zh-CN" w:bidi="ar-SA"/>
                    </w:rPr>
                  </w:pPr>
                </w:p>
              </w:tc>
              <w:tc>
                <w:tcPr>
                  <w:tcW w:w="2084" w:type="dxa"/>
                  <w:shd w:val="clear" w:color="auto" w:fill="auto"/>
                  <w:vAlign w:val="center"/>
                </w:tcPr>
                <w:p>
                  <w:pPr>
                    <w:rPr>
                      <w:rFonts w:hint="eastAsia"/>
                      <w:highlight w:val="none"/>
                    </w:rPr>
                  </w:pPr>
                </w:p>
              </w:tc>
              <w:tc>
                <w:tcPr>
                  <w:tcW w:w="3735" w:type="dxa"/>
                  <w:shd w:val="clear" w:color="auto" w:fill="auto"/>
                  <w:vAlign w:val="center"/>
                </w:tcPr>
                <w:p>
                  <w:pPr>
                    <w:rPr>
                      <w:rFonts w:hint="eastAsia" w:ascii="宋体" w:hAnsi="宋体"/>
                      <w:highlight w:val="none"/>
                    </w:rPr>
                  </w:pPr>
                </w:p>
              </w:tc>
              <w:tc>
                <w:tcPr>
                  <w:tcW w:w="5659" w:type="dxa"/>
                  <w:shd w:val="clear" w:color="auto" w:fill="auto"/>
                  <w:vAlign w:val="center"/>
                </w:tcPr>
                <w:p>
                  <w:pPr>
                    <w:rPr>
                      <w:rFonts w:hint="eastAsia" w:ascii="宋体" w:hAnsi="宋体"/>
                      <w:highlight w:val="none"/>
                    </w:rPr>
                  </w:pPr>
                </w:p>
              </w:tc>
            </w:tr>
          </w:tbl>
          <w:p>
            <w:pPr>
              <w:rPr>
                <w:rFonts w:hint="default" w:eastAsia="宋体"/>
                <w:highlight w:val="none"/>
                <w:lang w:val="en-US" w:eastAsia="zh-CN"/>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Style w:val="23"/>
                <w:rFonts w:hint="eastAsia"/>
                <w:highlight w:val="none"/>
              </w:rPr>
              <w:t>法律法规要求和其他要求的确定</w:t>
            </w:r>
            <w:r>
              <w:rPr>
                <w:rStyle w:val="23"/>
                <w:rFonts w:hint="eastAsia"/>
                <w:highlight w:val="none"/>
                <w:lang w:val="en-US" w:eastAsia="zh-CN"/>
              </w:rPr>
              <w:t>\</w:t>
            </w:r>
            <w:r>
              <w:rPr>
                <w:rFonts w:hint="eastAsia"/>
                <w:color w:val="000000"/>
                <w:szCs w:val="21"/>
                <w:highlight w:val="none"/>
              </w:rPr>
              <w:t>合规义务</w:t>
            </w:r>
          </w:p>
        </w:tc>
        <w:tc>
          <w:tcPr>
            <w:tcW w:w="1216" w:type="dxa"/>
            <w:vMerge w:val="restart"/>
            <w:shd w:val="clear" w:color="auto" w:fill="EBF1DE" w:themeFill="accent3" w:themeFillTint="32"/>
          </w:tcPr>
          <w:p>
            <w:pPr>
              <w:rPr>
                <w:highlight w:val="none"/>
              </w:rPr>
            </w:pPr>
            <w:r>
              <w:rPr>
                <w:rFonts w:hint="eastAsia"/>
                <w:color w:val="000000"/>
                <w:szCs w:val="21"/>
                <w:highlight w:val="none"/>
              </w:rPr>
              <w:t>E</w:t>
            </w:r>
            <w:r>
              <w:rPr>
                <w:rFonts w:hint="eastAsia"/>
                <w:color w:val="000000"/>
                <w:szCs w:val="21"/>
                <w:highlight w:val="none"/>
                <w:lang w:val="en-US" w:eastAsia="zh-CN"/>
              </w:rPr>
              <w:t>O</w:t>
            </w:r>
            <w:r>
              <w:rPr>
                <w:rFonts w:hint="eastAsia"/>
                <w:color w:val="000000"/>
                <w:szCs w:val="21"/>
                <w:highlight w:val="none"/>
              </w:rPr>
              <w:t>6.1.3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手册第6.1.3条款、</w:t>
            </w:r>
            <w:r>
              <w:rPr>
                <w:color w:val="000000"/>
                <w:highlight w:val="none"/>
              </w:rPr>
              <w:sym w:font="Wingdings" w:char="00FE"/>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获取、识别和更新控制</w:t>
            </w:r>
            <w:r>
              <w:rPr>
                <w:rFonts w:hint="eastAsia" w:ascii="宋体" w:hAnsi="宋体"/>
                <w:sz w:val="21"/>
                <w:szCs w:val="21"/>
                <w:highlight w:val="none"/>
              </w:rPr>
              <w:t>程序</w:t>
            </w:r>
            <w:r>
              <w:rPr>
                <w:rFonts w:hint="eastAsia"/>
                <w:sz w:val="21"/>
                <w:szCs w:val="21"/>
                <w:highlight w:val="none"/>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5"/>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组织收集法律法规和其他要求的渠道：</w:t>
            </w:r>
          </w:p>
          <w:p>
            <w:pPr>
              <w:rPr>
                <w:rFonts w:hint="eastAsia" w:eastAsia="宋体"/>
                <w:highlight w:val="none"/>
                <w:lang w:eastAsia="zh-CN"/>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A8"/>
            </w:r>
            <w:r>
              <w:rPr>
                <w:rFonts w:hint="eastAsia"/>
                <w:color w:val="000000"/>
                <w:highlight w:val="none"/>
              </w:rPr>
              <w:t xml:space="preserve">专业书店   </w:t>
            </w:r>
            <w:r>
              <w:rPr>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行业/协会</w:t>
            </w:r>
            <w:r>
              <w:rPr>
                <w:rFonts w:hint="eastAsia"/>
                <w:color w:val="000000"/>
                <w:highlight w:val="none"/>
                <w:lang w:eastAsia="zh-CN"/>
              </w:rPr>
              <w:t>）</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提供有</w:t>
            </w:r>
            <w:r>
              <w:rPr>
                <w:rFonts w:hint="eastAsia"/>
                <w:highlight w:val="none"/>
                <w:u w:val="single"/>
                <w:lang w:val="en-US" w:eastAsia="zh-CN"/>
              </w:rPr>
              <w:t xml:space="preserve">《适用法律法规清单》 </w:t>
            </w:r>
          </w:p>
          <w:p>
            <w:pPr>
              <w:pStyle w:val="25"/>
              <w:rPr>
                <w:rFonts w:hint="default"/>
                <w:highlight w:val="none"/>
                <w:lang w:val="en-US" w:eastAsia="zh-CN"/>
              </w:rPr>
            </w:pPr>
          </w:p>
          <w:p>
            <w:pPr>
              <w:rPr>
                <w:highlight w:val="none"/>
              </w:rPr>
            </w:pPr>
            <w:r>
              <w:rPr>
                <w:rFonts w:hint="eastAsia"/>
                <w:highlight w:val="none"/>
                <w:lang w:val="en-US" w:eastAsia="zh-CN"/>
              </w:rPr>
              <w:t>抽查</w:t>
            </w:r>
            <w:r>
              <w:rPr>
                <w:rFonts w:hint="eastAsia"/>
                <w:highlight w:val="none"/>
              </w:rPr>
              <w:t>主要的相关法律法规是：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1189"/>
              <w:gridCol w:w="197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0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89"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1974"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04" w:type="dxa"/>
                  <w:shd w:val="clear" w:color="auto" w:fill="auto"/>
                  <w:vAlign w:val="center"/>
                </w:tcPr>
                <w:p>
                  <w:pPr>
                    <w:pStyle w:val="34"/>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eastAsia" w:cs="Times New Roman"/>
                      <w:szCs w:val="24"/>
                      <w:highlight w:val="none"/>
                      <w:lang w:val="en-US" w:eastAsia="zh-CN"/>
                    </w:rPr>
                    <w:t>浙江省突发公共卫生事件预防与应急办法</w:t>
                  </w:r>
                </w:p>
              </w:tc>
              <w:tc>
                <w:tcPr>
                  <w:tcW w:w="1189" w:type="dxa"/>
                  <w:shd w:val="clear" w:color="auto" w:fill="auto"/>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全部</w:t>
                  </w:r>
                </w:p>
              </w:tc>
              <w:tc>
                <w:tcPr>
                  <w:tcW w:w="1974" w:type="dxa"/>
                  <w:shd w:val="clear" w:color="auto" w:fill="auto"/>
                  <w:vAlign w:val="center"/>
                </w:tcPr>
                <w:p>
                  <w:pP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生产经营单位安全生产事故应急预案编制导则</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《生产安全事故报告和调查处理条例》</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eastAsia" w:ascii="Times New Roman" w:hAnsi="Times New Roman" w:eastAsia="宋体" w:cs="Times New Roman"/>
                      <w:szCs w:val="24"/>
                      <w:highlight w:val="none"/>
                      <w:lang w:eastAsia="zh-CN"/>
                    </w:rPr>
                  </w:pPr>
                  <w:r>
                    <w:rPr>
                      <w:rFonts w:hint="eastAsia" w:cs="Times New Roman"/>
                      <w:szCs w:val="24"/>
                      <w:highlight w:val="none"/>
                      <w:lang w:eastAsia="zh-CN"/>
                    </w:rPr>
                    <w:t>《中华人民共和国消防法 》</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cs="Times New Roman"/>
                      <w:szCs w:val="24"/>
                      <w:highlight w:val="none"/>
                    </w:rPr>
                  </w:pPr>
                  <w:r>
                    <w:rPr>
                      <w:rFonts w:hint="default" w:ascii="Times New Roman" w:hAnsi="Times New Roman" w:cs="Times New Roman"/>
                      <w:szCs w:val="24"/>
                      <w:highlight w:val="none"/>
                    </w:rPr>
                    <w:t>《浙江省水污染防治条例》</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水污染防治过程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04" w:type="dxa"/>
                  <w:shd w:val="clear" w:color="auto" w:fill="auto"/>
                  <w:vAlign w:val="center"/>
                </w:tcPr>
                <w:p>
                  <w:pPr>
                    <w:jc w:val="left"/>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中华人民共和国突发事件应对法</w:t>
                  </w:r>
                </w:p>
              </w:tc>
              <w:tc>
                <w:tcPr>
                  <w:tcW w:w="1189"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1974"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应急准备和响应过程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bl>
          <w:p>
            <w:pPr>
              <w:rPr>
                <w:rFonts w:hint="eastAsia"/>
                <w:highlight w:val="none"/>
              </w:rPr>
            </w:pPr>
            <w:r>
              <w:rPr>
                <w:rFonts w:hint="eastAsia"/>
                <w:highlight w:val="none"/>
              </w:rPr>
              <w:t xml:space="preserve"> </w:t>
            </w:r>
          </w:p>
          <w:p>
            <w:pPr>
              <w:pStyle w:val="25"/>
              <w:rPr>
                <w:rFonts w:hint="eastAsia"/>
                <w:highlight w:val="none"/>
              </w:rPr>
            </w:pPr>
          </w:p>
          <w:p>
            <w:pPr>
              <w:rPr>
                <w:color w:val="000000"/>
                <w:szCs w:val="18"/>
                <w:highlight w:val="non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lang w:val="en-US" w:eastAsia="zh-CN"/>
              </w:rPr>
              <w:t>:</w:t>
            </w:r>
            <w:r>
              <w:rPr>
                <w:rFonts w:hint="eastAsia"/>
                <w:color w:val="000000"/>
                <w:szCs w:val="18"/>
                <w:highlight w:val="none"/>
                <w:u w:val="single"/>
                <w:lang w:val="en-US" w:eastAsia="zh-CN"/>
              </w:rPr>
              <w:t xml:space="preserve">浙三城管许字第50257号  </w:t>
            </w:r>
            <w:r>
              <w:rPr>
                <w:rFonts w:hint="eastAsia"/>
                <w:color w:val="000000"/>
                <w:szCs w:val="18"/>
                <w:highlight w:val="none"/>
              </w:rPr>
              <w:t>有效期</w:t>
            </w:r>
            <w:r>
              <w:rPr>
                <w:rFonts w:hint="eastAsia"/>
                <w:color w:val="000000"/>
                <w:szCs w:val="18"/>
                <w:highlight w:val="none"/>
                <w:lang w:eastAsia="zh-CN"/>
              </w:rPr>
              <w:t>：</w:t>
            </w:r>
            <w:r>
              <w:rPr>
                <w:rFonts w:hint="eastAsia"/>
                <w:color w:val="000000"/>
                <w:szCs w:val="18"/>
                <w:highlight w:val="none"/>
                <w:lang w:val="en-US" w:eastAsia="zh-CN"/>
              </w:rPr>
              <w:t>2021年12月8日</w:t>
            </w:r>
            <w:r>
              <w:rPr>
                <w:rFonts w:hint="eastAsia"/>
                <w:color w:val="000000"/>
                <w:szCs w:val="18"/>
                <w:highlight w:val="none"/>
              </w:rPr>
              <w:t>至</w:t>
            </w:r>
            <w:r>
              <w:rPr>
                <w:rFonts w:hint="eastAsia"/>
                <w:color w:val="000000"/>
                <w:szCs w:val="18"/>
                <w:highlight w:val="none"/>
                <w:lang w:val="en-US" w:eastAsia="zh-CN"/>
              </w:rPr>
              <w:t>2026</w:t>
            </w:r>
            <w:r>
              <w:rPr>
                <w:rFonts w:hint="eastAsia"/>
                <w:color w:val="000000"/>
                <w:szCs w:val="18"/>
                <w:highlight w:val="none"/>
                <w:u w:val="single"/>
                <w:lang w:val="en-US" w:eastAsia="zh-CN"/>
              </w:rPr>
              <w:t xml:space="preserve"> </w:t>
            </w:r>
            <w:r>
              <w:rPr>
                <w:rFonts w:hint="eastAsia"/>
                <w:color w:val="000000"/>
                <w:szCs w:val="18"/>
                <w:highlight w:val="none"/>
                <w:u w:val="single"/>
              </w:rPr>
              <w:t>年</w:t>
            </w:r>
            <w:r>
              <w:rPr>
                <w:rFonts w:hint="eastAsia"/>
                <w:color w:val="000000"/>
                <w:szCs w:val="18"/>
                <w:highlight w:val="none"/>
                <w:u w:val="single"/>
                <w:lang w:val="en-US" w:eastAsia="zh-CN"/>
              </w:rPr>
              <w:t>12</w:t>
            </w:r>
            <w:r>
              <w:rPr>
                <w:rFonts w:hint="eastAsia"/>
                <w:color w:val="000000"/>
                <w:szCs w:val="18"/>
                <w:highlight w:val="none"/>
                <w:u w:val="single"/>
              </w:rPr>
              <w:t>月</w:t>
            </w:r>
            <w:r>
              <w:rPr>
                <w:rFonts w:hint="eastAsia"/>
                <w:color w:val="000000"/>
                <w:szCs w:val="18"/>
                <w:highlight w:val="none"/>
                <w:u w:val="single"/>
                <w:lang w:val="en-US" w:eastAsia="zh-CN"/>
              </w:rPr>
              <w:t>7</w:t>
            </w:r>
            <w:r>
              <w:rPr>
                <w:rFonts w:hint="eastAsia"/>
                <w:color w:val="000000"/>
                <w:szCs w:val="18"/>
                <w:highlight w:val="none"/>
                <w:u w:val="single"/>
              </w:rPr>
              <w:t>日</w:t>
            </w:r>
          </w:p>
          <w:p>
            <w:pPr>
              <w:rPr>
                <w:strike w:val="0"/>
                <w:dstrike w:val="0"/>
                <w:color w:val="000000"/>
                <w:szCs w:val="18"/>
                <w:highlight w:val="none"/>
              </w:rPr>
            </w:pPr>
            <w:r>
              <w:rPr>
                <w:rFonts w:hint="eastAsia"/>
                <w:strike w:val="0"/>
                <w:dstrike w:val="0"/>
                <w:color w:val="000000"/>
                <w:szCs w:val="18"/>
                <w:highlight w:val="none"/>
              </w:rPr>
              <w:t>污染物排放种类：</w:t>
            </w:r>
            <w:r>
              <w:rPr>
                <w:strike w:val="0"/>
                <w:dstrike w:val="0"/>
                <w:color w:val="000000"/>
                <w:highlight w:val="none"/>
              </w:rPr>
              <w:sym w:font="Wingdings" w:char="00FE"/>
            </w:r>
            <w:r>
              <w:rPr>
                <w:rFonts w:hint="eastAsia"/>
                <w:strike w:val="0"/>
                <w:dstrike w:val="0"/>
                <w:color w:val="000000"/>
                <w:highlight w:val="none"/>
              </w:rPr>
              <w:t xml:space="preserve">生活污水   </w:t>
            </w:r>
            <w:r>
              <w:rPr>
                <w:strike w:val="0"/>
                <w:dstrike w:val="0"/>
                <w:color w:val="000000"/>
                <w:highlight w:val="none"/>
              </w:rPr>
              <w:sym w:font="Wingdings" w:char="00FE"/>
            </w:r>
            <w:r>
              <w:rPr>
                <w:rFonts w:hint="eastAsia"/>
                <w:strike w:val="0"/>
                <w:dstrike w:val="0"/>
                <w:color w:val="000000"/>
                <w:highlight w:val="none"/>
              </w:rPr>
              <w:t>工业废水</w:t>
            </w:r>
            <w:r>
              <w:rPr>
                <w:rFonts w:hint="eastAsia"/>
                <w:strike w:val="0"/>
                <w:dstrike w:val="0"/>
                <w:color w:val="000000"/>
                <w:highlight w:val="none"/>
                <w:lang w:eastAsia="zh-CN"/>
              </w:rPr>
              <w:t>（</w:t>
            </w:r>
            <w:r>
              <w:rPr>
                <w:rFonts w:hint="eastAsia"/>
                <w:strike w:val="0"/>
                <w:dstrike w:val="0"/>
                <w:color w:val="000000"/>
                <w:highlight w:val="none"/>
                <w:lang w:val="en-US" w:eastAsia="zh-CN"/>
              </w:rPr>
              <w:t>含油废水</w:t>
            </w:r>
            <w:r>
              <w:rPr>
                <w:rFonts w:hint="eastAsia"/>
                <w:strike w:val="0"/>
                <w:dstrike w:val="0"/>
                <w:color w:val="000000"/>
                <w:highlight w:val="none"/>
                <w:lang w:eastAsia="zh-CN"/>
              </w:rPr>
              <w:t>）</w:t>
            </w:r>
            <w:r>
              <w:rPr>
                <w:rFonts w:hint="eastAsia"/>
                <w:strike w:val="0"/>
                <w:dstrike w:val="0"/>
                <w:color w:val="000000"/>
                <w:highlight w:val="none"/>
              </w:rPr>
              <w:t xml:space="preserve">    </w:t>
            </w:r>
            <w:r>
              <w:rPr>
                <w:strike w:val="0"/>
                <w:dstrike w:val="0"/>
                <w:color w:val="000000"/>
                <w:highlight w:val="none"/>
              </w:rPr>
              <w:sym w:font="Wingdings" w:char="00A8"/>
            </w:r>
            <w:r>
              <w:rPr>
                <w:rFonts w:hint="eastAsia"/>
                <w:strike w:val="0"/>
                <w:dstrike w:val="0"/>
                <w:color w:val="000000"/>
                <w:highlight w:val="none"/>
              </w:rPr>
              <w:t xml:space="preserve">废气   </w:t>
            </w:r>
            <w:r>
              <w:rPr>
                <w:strike w:val="0"/>
                <w:dstrike w:val="0"/>
                <w:color w:val="000000"/>
                <w:highlight w:val="none"/>
              </w:rPr>
              <w:sym w:font="Wingdings" w:char="00A8"/>
            </w:r>
            <w:r>
              <w:rPr>
                <w:rFonts w:hint="eastAsia"/>
                <w:strike w:val="0"/>
                <w:dstrike w:val="0"/>
                <w:color w:val="000000"/>
                <w:highlight w:val="none"/>
              </w:rPr>
              <w:t xml:space="preserve">粉尘   </w:t>
            </w:r>
            <w:r>
              <w:rPr>
                <w:strike w:val="0"/>
                <w:dstrike w:val="0"/>
                <w:color w:val="000000"/>
                <w:highlight w:val="none"/>
              </w:rPr>
              <w:sym w:font="Wingdings" w:char="00A8"/>
            </w:r>
            <w:r>
              <w:rPr>
                <w:rFonts w:hint="eastAsia"/>
                <w:strike w:val="0"/>
                <w:dstrike w:val="0"/>
                <w:color w:val="000000"/>
                <w:highlight w:val="none"/>
              </w:rPr>
              <w:t xml:space="preserve">厂界噪声   </w:t>
            </w:r>
            <w:r>
              <w:rPr>
                <w:strike w:val="0"/>
                <w:dstrike w:val="0"/>
                <w:color w:val="000000"/>
                <w:highlight w:val="none"/>
              </w:rPr>
              <w:sym w:font="Wingdings" w:char="00A8"/>
            </w:r>
            <w:r>
              <w:rPr>
                <w:rFonts w:hint="eastAsia"/>
                <w:strike w:val="0"/>
                <w:dstrike w:val="0"/>
                <w:color w:val="000000"/>
                <w:highlight w:val="none"/>
              </w:rPr>
              <w:t>其他——</w:t>
            </w:r>
          </w:p>
          <w:p>
            <w:pPr>
              <w:rPr>
                <w:strike w:val="0"/>
                <w:dstrike w:val="0"/>
                <w:color w:val="000000"/>
                <w:szCs w:val="18"/>
                <w:highlight w:val="none"/>
              </w:rPr>
            </w:pPr>
            <w:r>
              <w:rPr>
                <w:rFonts w:hint="eastAsia"/>
                <w:strike w:val="0"/>
                <w:dstrike w:val="0"/>
                <w:color w:val="000000"/>
                <w:szCs w:val="18"/>
                <w:highlight w:val="none"/>
              </w:rPr>
              <w:t>污染物排放总量：</w:t>
            </w:r>
            <w:r>
              <w:rPr>
                <w:strike w:val="0"/>
                <w:dstrike w:val="0"/>
                <w:color w:val="000000"/>
                <w:highlight w:val="none"/>
              </w:rPr>
              <w:sym w:font="Wingdings" w:char="00A8"/>
            </w:r>
            <w:r>
              <w:rPr>
                <w:rFonts w:hint="eastAsia"/>
                <w:strike w:val="0"/>
                <w:dstrike w:val="0"/>
                <w:color w:val="000000"/>
                <w:highlight w:val="none"/>
              </w:rPr>
              <w:t xml:space="preserve">达标   </w:t>
            </w:r>
            <w:r>
              <w:rPr>
                <w:strike w:val="0"/>
                <w:dstrike w:val="0"/>
                <w:color w:val="000000"/>
                <w:highlight w:val="none"/>
              </w:rPr>
              <w:sym w:font="Wingdings" w:char="00A8"/>
            </w:r>
            <w:r>
              <w:rPr>
                <w:rFonts w:hint="eastAsia"/>
                <w:strike w:val="0"/>
                <w:dstrike w:val="0"/>
                <w:color w:val="000000"/>
                <w:highlight w:val="none"/>
              </w:rPr>
              <w:t xml:space="preserve">未达标，需要改进： </w:t>
            </w:r>
            <w:r>
              <w:rPr>
                <w:rFonts w:hint="eastAsia"/>
                <w:strike w:val="0"/>
                <w:dstrike w:val="0"/>
                <w:color w:val="000000"/>
                <w:highlight w:val="none"/>
                <w:u w:val="single"/>
              </w:rPr>
              <w:t xml:space="preserve">     </w:t>
            </w:r>
            <w:r>
              <w:rPr>
                <w:rFonts w:hint="eastAsia"/>
                <w:strike w:val="0"/>
                <w:dstrike w:val="0"/>
                <w:color w:val="000000"/>
                <w:highlight w:val="none"/>
                <w:u w:val="single"/>
                <w:lang w:val="en-US" w:eastAsia="zh-CN"/>
              </w:rPr>
              <w:t>不涉及总量限制</w:t>
            </w:r>
            <w:r>
              <w:rPr>
                <w:rFonts w:hint="eastAsia"/>
                <w:strike w:val="0"/>
                <w:dstrike w:val="0"/>
                <w:color w:val="000000"/>
                <w:highlight w:val="none"/>
                <w:u w:val="single"/>
              </w:rPr>
              <w:t xml:space="preserve">                </w:t>
            </w:r>
          </w:p>
          <w:p>
            <w:pPr>
              <w:rPr>
                <w:strike w:val="0"/>
                <w:dstrike w:val="0"/>
                <w:color w:val="000000"/>
                <w:szCs w:val="18"/>
                <w:highlight w:val="none"/>
              </w:rPr>
            </w:pPr>
            <w:r>
              <w:rPr>
                <w:rFonts w:hint="eastAsia"/>
                <w:strike w:val="0"/>
                <w:dstrike w:val="0"/>
                <w:color w:val="000000"/>
                <w:szCs w:val="18"/>
                <w:highlight w:val="none"/>
              </w:rPr>
              <w:t>污染物排放浓度：</w:t>
            </w:r>
            <w:r>
              <w:rPr>
                <w:strike w:val="0"/>
                <w:dstrike w:val="0"/>
                <w:color w:val="000000"/>
                <w:highlight w:val="none"/>
              </w:rPr>
              <w:sym w:font="Wingdings" w:char="00FE"/>
            </w:r>
            <w:r>
              <w:rPr>
                <w:rFonts w:hint="eastAsia"/>
                <w:strike w:val="0"/>
                <w:dstrike w:val="0"/>
                <w:color w:val="000000"/>
                <w:highlight w:val="none"/>
              </w:rPr>
              <w:t xml:space="preserve">达标   </w:t>
            </w:r>
            <w:r>
              <w:rPr>
                <w:strike w:val="0"/>
                <w:dstrike w:val="0"/>
                <w:color w:val="000000"/>
                <w:highlight w:val="none"/>
              </w:rPr>
              <w:sym w:font="Wingdings" w:char="00A8"/>
            </w:r>
            <w:r>
              <w:rPr>
                <w:rFonts w:hint="eastAsia"/>
                <w:strike w:val="0"/>
                <w:dstrike w:val="0"/>
                <w:color w:val="000000"/>
                <w:highlight w:val="none"/>
              </w:rPr>
              <w:t xml:space="preserve">未达标，需要改进： </w:t>
            </w:r>
            <w:r>
              <w:rPr>
                <w:rFonts w:hint="eastAsia"/>
                <w:strike w:val="0"/>
                <w:dstrike w:val="0"/>
                <w:color w:val="000000"/>
                <w:highlight w:val="none"/>
                <w:u w:val="single"/>
              </w:rPr>
              <w:t xml:space="preserve">                     </w:t>
            </w:r>
          </w:p>
          <w:p>
            <w:pPr>
              <w:rPr>
                <w:highlight w:val="none"/>
              </w:rPr>
            </w:pPr>
          </w:p>
          <w:p>
            <w:pPr>
              <w:rPr>
                <w:rFonts w:hint="eastAsia"/>
                <w:color w:val="000000"/>
                <w:szCs w:val="18"/>
                <w:highlight w:val="none"/>
                <w:u w:val="single"/>
                <w:lang w:val="en-US" w:eastAsia="zh-CN"/>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r>
              <w:rPr>
                <w:rFonts w:hint="eastAsia"/>
                <w:color w:val="000000"/>
                <w:szCs w:val="18"/>
                <w:highlight w:val="none"/>
                <w:u w:val="single"/>
                <w:lang w:eastAsia="zh-CN"/>
              </w:rPr>
              <w:t>——</w:t>
            </w:r>
            <w:r>
              <w:rPr>
                <w:rFonts w:hint="eastAsia"/>
                <w:color w:val="000000"/>
                <w:szCs w:val="18"/>
                <w:highlight w:val="none"/>
                <w:u w:val="single"/>
                <w:lang w:val="en-US" w:eastAsia="zh-CN"/>
              </w:rPr>
              <w:t>不适用</w:t>
            </w:r>
          </w:p>
          <w:p>
            <w:pPr>
              <w:rPr>
                <w:color w:val="000000"/>
                <w:highlight w:val="none"/>
              </w:rPr>
            </w:pPr>
            <w:r>
              <w:rPr>
                <w:color w:val="auto"/>
                <w:highlight w:val="none"/>
              </w:rPr>
              <w:sym w:font="Wingdings" w:char="00A8"/>
            </w:r>
            <w:r>
              <w:rPr>
                <w:rFonts w:hint="eastAsia"/>
                <w:color w:val="auto"/>
                <w:szCs w:val="18"/>
                <w:highlight w:val="none"/>
              </w:rPr>
              <w:t>环境影响登记表</w:t>
            </w:r>
            <w:r>
              <w:rPr>
                <w:rFonts w:hint="eastAsia"/>
                <w:color w:val="auto"/>
                <w:highlight w:val="none"/>
              </w:rPr>
              <w:t xml:space="preserve">  </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pStyle w:val="25"/>
              <w:rPr>
                <w:highlight w:val="none"/>
              </w:rPr>
            </w:pPr>
          </w:p>
          <w:p>
            <w:pPr>
              <w:pStyle w:val="25"/>
              <w:rPr>
                <w:rFonts w:hint="eastAsia" w:eastAsia="宋体"/>
                <w:highlight w:val="none"/>
                <w:lang w:val="en-US" w:eastAsia="zh-CN"/>
              </w:rPr>
            </w:pPr>
            <w:r>
              <w:rPr>
                <w:rFonts w:hint="eastAsia"/>
                <w:color w:val="auto"/>
                <w:highlight w:val="none"/>
                <w:u w:val="single"/>
                <w:lang w:val="en-US" w:eastAsia="zh-CN"/>
              </w:rPr>
              <w:t>消防备案：承租方甲方负责；</w:t>
            </w:r>
            <w:r>
              <w:rPr>
                <w:rFonts w:hint="eastAsia"/>
                <w:color w:val="0000FF"/>
                <w:highlight w:val="none"/>
                <w:u w:val="single"/>
                <w:lang w:val="en-US" w:eastAsia="zh-CN"/>
              </w:rPr>
              <w:t xml:space="preserve"> 备案号：——</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pPr>
              <w:rPr>
                <w:highlight w:val="none"/>
              </w:rPr>
            </w:pPr>
            <w:r>
              <w:rPr>
                <w:rFonts w:hint="eastAsia"/>
                <w:color w:val="000000"/>
                <w:szCs w:val="21"/>
                <w:highlight w:val="none"/>
              </w:rPr>
              <w:t>措施的策划</w:t>
            </w:r>
          </w:p>
        </w:tc>
        <w:tc>
          <w:tcPr>
            <w:tcW w:w="1216" w:type="dxa"/>
            <w:vMerge w:val="restart"/>
            <w:shd w:val="clear" w:color="auto" w:fill="EBF1DE" w:themeFill="accent3" w:themeFillTint="32"/>
          </w:tcPr>
          <w:p>
            <w:pPr>
              <w:rPr>
                <w:highlight w:val="none"/>
              </w:rPr>
            </w:pPr>
            <w:r>
              <w:rPr>
                <w:rFonts w:hint="eastAsia"/>
                <w:color w:val="000000"/>
                <w:szCs w:val="21"/>
                <w:highlight w:val="none"/>
              </w:rPr>
              <w:t>EO6.1.4</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color w:val="000000"/>
                <w:highlight w:val="none"/>
              </w:rPr>
              <w:sym w:font="Wingdings" w:char="00FE"/>
            </w:r>
            <w:r>
              <w:rPr>
                <w:rFonts w:hint="eastAsia"/>
                <w:highlight w:val="none"/>
              </w:rPr>
              <w:t>手册第6.1条款、</w:t>
            </w:r>
            <w:r>
              <w:rPr>
                <w:color w:val="000000"/>
                <w:highlight w:val="none"/>
              </w:rPr>
              <w:sym w:font="Wingdings" w:char="00FE"/>
            </w:r>
            <w:r>
              <w:rPr>
                <w:rFonts w:hint="eastAsia"/>
                <w:highlight w:val="none"/>
              </w:rPr>
              <w:t>《目标、指标及管理方案一览表》</w:t>
            </w:r>
          </w:p>
        </w:tc>
        <w:tc>
          <w:tcPr>
            <w:tcW w:w="1132" w:type="dxa"/>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符合</w:t>
            </w:r>
          </w:p>
          <w:p>
            <w:pPr>
              <w:pStyle w:val="25"/>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sz w:val="21"/>
                <w:szCs w:val="21"/>
                <w:highlight w:val="none"/>
              </w:rPr>
            </w:pPr>
            <w:r>
              <w:rPr>
                <w:rFonts w:hint="eastAsia"/>
                <w:sz w:val="21"/>
                <w:szCs w:val="21"/>
                <w:highlight w:val="none"/>
              </w:rPr>
              <w:t>运行证据</w:t>
            </w:r>
          </w:p>
        </w:tc>
        <w:tc>
          <w:tcPr>
            <w:tcW w:w="9927" w:type="dxa"/>
            <w:shd w:val="clear" w:color="auto" w:fill="EBF1DE" w:themeFill="accent3" w:themeFillTint="32"/>
          </w:tcPr>
          <w:p>
            <w:r>
              <w:rPr>
                <w:rFonts w:hint="eastAsia"/>
              </w:rPr>
              <w:t>组织针对重要环境因素、合规义务、风险和机遇制订了控制措施（管理方案）</w:t>
            </w:r>
          </w:p>
          <w:tbl>
            <w:tblPr>
              <w:tblStyle w:val="18"/>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600"/>
              <w:gridCol w:w="49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auto"/>
                </w:tcPr>
                <w:p>
                  <w:r>
                    <w:rPr>
                      <w:rFonts w:hint="eastAsia"/>
                    </w:rPr>
                    <w:t>控制内容</w:t>
                  </w:r>
                </w:p>
              </w:tc>
              <w:tc>
                <w:tcPr>
                  <w:tcW w:w="1600" w:type="dxa"/>
                  <w:shd w:val="clear" w:color="auto" w:fill="auto"/>
                </w:tcPr>
                <w:p>
                  <w:r>
                    <w:rPr>
                      <w:rFonts w:hint="eastAsia"/>
                    </w:rPr>
                    <w:t>类别</w:t>
                  </w:r>
                </w:p>
              </w:tc>
              <w:tc>
                <w:tcPr>
                  <w:tcW w:w="4990" w:type="dxa"/>
                  <w:shd w:val="clear" w:color="auto" w:fill="auto"/>
                </w:tcPr>
                <w:p>
                  <w:r>
                    <w:rPr>
                      <w:rFonts w:hint="eastAsia"/>
                    </w:rPr>
                    <w:t>控制措施</w:t>
                  </w:r>
                </w:p>
              </w:tc>
              <w:tc>
                <w:tcPr>
                  <w:tcW w:w="1090" w:type="dxa"/>
                  <w:shd w:val="clear" w:color="auto" w:fill="auto"/>
                </w:tcPr>
                <w:p>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auto"/>
                  <w:vAlign w:val="center"/>
                </w:tcPr>
                <w:p>
                  <w:pPr>
                    <w:spacing w:line="320" w:lineRule="exact"/>
                    <w:jc w:val="center"/>
                    <w:rPr>
                      <w:rFonts w:hint="eastAsia"/>
                      <w:lang w:val="en-US" w:eastAsia="zh-CN"/>
                    </w:rPr>
                  </w:pPr>
                  <w:r>
                    <w:rPr>
                      <w:rFonts w:hint="eastAsia"/>
                    </w:rPr>
                    <w:t>垃圾及固体废弃物的排放</w:t>
                  </w:r>
                </w:p>
              </w:tc>
              <w:tc>
                <w:tcPr>
                  <w:tcW w:w="1600" w:type="dxa"/>
                  <w:shd w:val="clear" w:color="auto" w:fill="auto"/>
                  <w:vAlign w:val="center"/>
                </w:tcPr>
                <w:p>
                  <w:pPr>
                    <w:rPr>
                      <w:rFonts w:hint="default"/>
                      <w:lang w:val="en-US" w:eastAsia="zh-CN"/>
                    </w:rPr>
                  </w:pPr>
                  <w:r>
                    <w:rPr>
                      <w:rFonts w:hint="eastAsia"/>
                      <w:lang w:val="en-US" w:eastAsia="zh-CN"/>
                    </w:rPr>
                    <w:t>重要环境因素/重要危险源</w:t>
                  </w:r>
                </w:p>
              </w:tc>
              <w:tc>
                <w:tcPr>
                  <w:tcW w:w="4990" w:type="dxa"/>
                  <w:shd w:val="clear" w:color="auto" w:fill="auto"/>
                  <w:vAlign w:val="top"/>
                </w:tcPr>
                <w:p>
                  <w:pPr>
                    <w:spacing w:line="320" w:lineRule="exact"/>
                    <w:rPr>
                      <w:rFonts w:hint="eastAsia"/>
                    </w:rPr>
                  </w:pPr>
                  <w:r>
                    <w:rPr>
                      <w:rFonts w:hint="eastAsia"/>
                    </w:rPr>
                    <w:t>1.办公/仓库/</w:t>
                  </w:r>
                  <w:r>
                    <w:t>生产</w:t>
                  </w:r>
                  <w:r>
                    <w:rPr>
                      <w:rFonts w:hint="eastAsia"/>
                    </w:rPr>
                    <w:t>现场按要求设置密封垃圾箱或垃圾筒，区分“可回收/不可回收”，按要求对垃圾进行分类，委托清运单位由组织进行清运；</w:t>
                  </w:r>
                </w:p>
                <w:p>
                  <w:pPr>
                    <w:numPr>
                      <w:ilvl w:val="0"/>
                      <w:numId w:val="1"/>
                    </w:numPr>
                    <w:spacing w:line="320" w:lineRule="exact"/>
                    <w:rPr>
                      <w:rFonts w:hint="eastAsia"/>
                    </w:rPr>
                  </w:pPr>
                  <w:r>
                    <w:rPr>
                      <w:rFonts w:hint="eastAsia"/>
                    </w:rPr>
                    <w:t>生活垃圾严要求清运至指定的堆放点或垃圾桶，由清运单位清运至市政垃圾处理点；</w:t>
                  </w:r>
                </w:p>
                <w:p>
                  <w:pPr>
                    <w:numPr>
                      <w:ilvl w:val="0"/>
                      <w:numId w:val="1"/>
                    </w:numPr>
                    <w:spacing w:line="320" w:lineRule="exact"/>
                    <w:rPr>
                      <w:rFonts w:hint="eastAsia"/>
                    </w:rPr>
                  </w:pPr>
                  <w:r>
                    <w:rPr>
                      <w:rFonts w:hint="eastAsia"/>
                    </w:rPr>
                    <w:t>剩饭剩菜及泔水由制定的清洁单位负责定期清运处理；</w:t>
                  </w:r>
                </w:p>
                <w:p>
                  <w:pPr>
                    <w:numPr>
                      <w:ilvl w:val="0"/>
                      <w:numId w:val="1"/>
                    </w:numPr>
                    <w:spacing w:line="320" w:lineRule="exact"/>
                    <w:rPr>
                      <w:rFonts w:hint="eastAsia"/>
                    </w:rPr>
                  </w:pPr>
                  <w:r>
                    <w:rPr>
                      <w:rFonts w:hint="eastAsia"/>
                    </w:rPr>
                    <w:t>办公区固体废弃物应分类放置，电池、硒鼓等交由办公室，积累一定量后交“回收点”；</w:t>
                  </w:r>
                </w:p>
                <w:p>
                  <w:pPr>
                    <w:spacing w:line="320" w:lineRule="exact"/>
                    <w:rPr>
                      <w:rFonts w:hint="eastAsia"/>
                    </w:rPr>
                  </w:pPr>
                  <w:r>
                    <w:rPr>
                      <w:rFonts w:hint="eastAsia"/>
                    </w:rPr>
                    <w:t>3.可回收的废旧纸张、产品包装等送废品收购站回收处理；</w:t>
                  </w:r>
                </w:p>
                <w:p>
                  <w:pPr>
                    <w:spacing w:line="320" w:lineRule="exact"/>
                    <w:rPr>
                      <w:rFonts w:hint="eastAsia"/>
                    </w:rPr>
                  </w:pPr>
                  <w:r>
                    <w:rPr>
                      <w:rFonts w:hint="eastAsia"/>
                    </w:rPr>
                    <w:t>4.垃圾及时每天处理，严禁私自外运、违章倾倒生活垃圾，禁止私自填埋和焚烧生活垃圾；</w:t>
                  </w:r>
                </w:p>
                <w:p>
                  <w:pPr>
                    <w:spacing w:line="320" w:lineRule="exact"/>
                    <w:rPr>
                      <w:rFonts w:hint="eastAsia"/>
                      <w:lang w:val="en-US" w:eastAsia="zh-CN"/>
                    </w:rPr>
                  </w:pPr>
                  <w:r>
                    <w:rPr>
                      <w:rFonts w:hint="eastAsia"/>
                    </w:rPr>
                    <w:t>5.严格执行“废水、油烟、固体废弃物排放管理规定”措施；</w:t>
                  </w:r>
                </w:p>
              </w:tc>
              <w:tc>
                <w:tcPr>
                  <w:tcW w:w="1090" w:type="dxa"/>
                  <w:shd w:val="clear" w:color="auto" w:fill="auto"/>
                  <w:vAlign w:val="center"/>
                </w:tcPr>
                <w:p>
                  <w:pPr>
                    <w:adjustRightInd w:val="0"/>
                    <w:snapToGrid w:val="0"/>
                    <w:spacing w:line="380" w:lineRule="exact"/>
                    <w:jc w:val="center"/>
                    <w:rPr>
                      <w:rFonts w:hint="eastAsia"/>
                      <w:lang w:val="en-US" w:eastAsia="zh-CN"/>
                    </w:rPr>
                  </w:pPr>
                  <w:r>
                    <w:rPr>
                      <w:rFonts w:hint="eastAsia"/>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auto"/>
                  <w:vAlign w:val="center"/>
                </w:tcPr>
                <w:p>
                  <w:pPr>
                    <w:spacing w:line="320" w:lineRule="exact"/>
                    <w:jc w:val="center"/>
                    <w:rPr>
                      <w:rFonts w:hint="eastAsia"/>
                      <w:lang w:val="en-US" w:eastAsia="zh-CN"/>
                    </w:rPr>
                  </w:pPr>
                  <w:r>
                    <w:rPr>
                      <w:rFonts w:hint="eastAsia"/>
                    </w:rPr>
                    <w:t>含油废水的排放</w:t>
                  </w:r>
                </w:p>
              </w:tc>
              <w:tc>
                <w:tcPr>
                  <w:tcW w:w="1600" w:type="dxa"/>
                  <w:shd w:val="clear" w:color="auto" w:fill="auto"/>
                  <w:vAlign w:val="center"/>
                </w:tcPr>
                <w:p>
                  <w:pPr>
                    <w:rPr>
                      <w:rFonts w:hint="default"/>
                      <w:lang w:val="en-US" w:eastAsia="zh-CN"/>
                    </w:rPr>
                  </w:pPr>
                  <w:r>
                    <w:rPr>
                      <w:rFonts w:hint="eastAsia"/>
                      <w:lang w:val="en-US" w:eastAsia="zh-CN"/>
                    </w:rPr>
                    <w:t>重要危险源</w:t>
                  </w:r>
                </w:p>
              </w:tc>
              <w:tc>
                <w:tcPr>
                  <w:tcW w:w="4990" w:type="dxa"/>
                  <w:shd w:val="clear" w:color="auto" w:fill="auto"/>
                  <w:vAlign w:val="center"/>
                </w:tcPr>
                <w:p>
                  <w:pPr>
                    <w:numPr>
                      <w:ilvl w:val="0"/>
                      <w:numId w:val="0"/>
                    </w:numPr>
                    <w:spacing w:line="320" w:lineRule="exact"/>
                    <w:rPr>
                      <w:rFonts w:hint="default"/>
                      <w:lang w:val="en-US" w:eastAsia="zh-CN"/>
                    </w:rPr>
                  </w:pPr>
                  <w:r>
                    <w:rPr>
                      <w:rFonts w:hint="eastAsia"/>
                    </w:rPr>
                    <w:t>把第一次洗刷餐具、炊具的含油的废水经过隔油池处理后排放。</w:t>
                  </w:r>
                </w:p>
              </w:tc>
              <w:tc>
                <w:tcPr>
                  <w:tcW w:w="1090" w:type="dxa"/>
                  <w:shd w:val="clear" w:color="auto" w:fill="auto"/>
                  <w:vAlign w:val="center"/>
                </w:tcPr>
                <w:p>
                  <w:pPr>
                    <w:adjustRightInd w:val="0"/>
                    <w:snapToGrid w:val="0"/>
                    <w:spacing w:line="380" w:lineRule="exact"/>
                    <w:jc w:val="center"/>
                    <w:rPr>
                      <w:rFonts w:hint="eastAsia"/>
                      <w:lang w:val="en-US" w:eastAsia="zh-CN"/>
                    </w:rPr>
                  </w:pPr>
                  <w:r>
                    <w:rPr>
                      <w:rFonts w:hint="eastAsia"/>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lang w:val="en-US" w:eastAsia="zh-CN"/>
                    </w:rPr>
                  </w:pPr>
                  <w:r>
                    <w:rPr>
                      <w:rFonts w:hint="eastAsia"/>
                    </w:rPr>
                    <w:t>潜在火灾</w:t>
                  </w:r>
                </w:p>
              </w:tc>
              <w:tc>
                <w:tcPr>
                  <w:tcW w:w="1600" w:type="dxa"/>
                  <w:vAlign w:val="center"/>
                </w:tcPr>
                <w:p>
                  <w:pPr>
                    <w:jc w:val="center"/>
                    <w:rPr>
                      <w:rFonts w:hint="eastAsia"/>
                    </w:rPr>
                  </w:pPr>
                  <w:r>
                    <w:rPr>
                      <w:rFonts w:hint="eastAsia"/>
                      <w:lang w:val="en-US" w:eastAsia="zh-CN"/>
                    </w:rPr>
                    <w:t>重要环境因素/重要危险源</w:t>
                  </w:r>
                </w:p>
              </w:tc>
              <w:tc>
                <w:tcPr>
                  <w:tcW w:w="4990" w:type="dxa"/>
                  <w:vAlign w:val="center"/>
                </w:tcPr>
                <w:p>
                  <w:pPr>
                    <w:spacing w:line="320" w:lineRule="exact"/>
                    <w:rPr>
                      <w:rFonts w:hint="eastAsia"/>
                    </w:rPr>
                  </w:pPr>
                  <w:r>
                    <w:rPr>
                      <w:rFonts w:hint="eastAsia"/>
                    </w:rPr>
                    <w:t>1.加强消防安全培训，增强消防意识，认真执行公司《消防安全管理制度》及《消防应急预案》；</w:t>
                  </w:r>
                </w:p>
                <w:p>
                  <w:pPr>
                    <w:spacing w:line="320" w:lineRule="exact"/>
                    <w:rPr>
                      <w:rFonts w:hint="eastAsia"/>
                    </w:rPr>
                  </w:pPr>
                  <w:r>
                    <w:rPr>
                      <w:rFonts w:hint="eastAsia"/>
                    </w:rPr>
                    <w:t>2.各种电器、照明设备及线路的安装、使用规范操作；</w:t>
                  </w:r>
                </w:p>
                <w:p>
                  <w:pPr>
                    <w:spacing w:line="320" w:lineRule="exact"/>
                    <w:rPr>
                      <w:rFonts w:hint="eastAsia"/>
                    </w:rPr>
                  </w:pPr>
                  <w:r>
                    <w:rPr>
                      <w:rFonts w:hint="eastAsia"/>
                    </w:rPr>
                    <w:t>3.配备灭火器等消防设施设备，定期检查，确保完好、有效；</w:t>
                  </w:r>
                </w:p>
                <w:p>
                  <w:pPr>
                    <w:spacing w:line="320" w:lineRule="exact"/>
                    <w:rPr>
                      <w:rFonts w:hint="eastAsia"/>
                      <w:lang w:val="en-US" w:eastAsia="zh-CN"/>
                    </w:rPr>
                  </w:pPr>
                  <w:r>
                    <w:rPr>
                      <w:rFonts w:hint="eastAsia"/>
                    </w:rPr>
                    <w:t>4.制订应急预案，进行消防演练；</w:t>
                  </w:r>
                </w:p>
              </w:tc>
              <w:tc>
                <w:tcPr>
                  <w:tcW w:w="1090" w:type="dxa"/>
                  <w:vAlign w:val="center"/>
                </w:tcPr>
                <w:p>
                  <w:pPr>
                    <w:adjustRightInd w:val="0"/>
                    <w:snapToGrid w:val="0"/>
                    <w:spacing w:line="380" w:lineRule="exact"/>
                    <w:jc w:val="center"/>
                    <w:rPr>
                      <w:rFonts w:hint="eastAsia"/>
                    </w:rPr>
                  </w:pPr>
                  <w:r>
                    <w:rPr>
                      <w:rFonts w:hint="eastAsia"/>
                    </w:rPr>
                    <w:t>厨务部</w:t>
                  </w:r>
                </w:p>
                <w:p>
                  <w:pPr>
                    <w:adjustRightInd w:val="0"/>
                    <w:snapToGrid w:val="0"/>
                    <w:spacing w:line="380" w:lineRule="exact"/>
                    <w:jc w:val="center"/>
                    <w:rPr>
                      <w:rFonts w:hint="eastAsia"/>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rPr>
                  </w:pPr>
                  <w:r>
                    <w:rPr>
                      <w:rFonts w:hint="eastAsia"/>
                    </w:rPr>
                    <w:t>食物中毒</w:t>
                  </w:r>
                </w:p>
              </w:tc>
              <w:tc>
                <w:tcPr>
                  <w:tcW w:w="1600" w:type="dxa"/>
                  <w:vAlign w:val="center"/>
                </w:tcPr>
                <w:p>
                  <w:pPr>
                    <w:jc w:val="center"/>
                    <w:rPr>
                      <w:rFonts w:hint="eastAsia"/>
                      <w:lang w:val="en-US" w:eastAsia="zh-CN"/>
                    </w:rPr>
                  </w:pPr>
                  <w:r>
                    <w:rPr>
                      <w:rFonts w:hint="eastAsia"/>
                      <w:lang w:val="en-US" w:eastAsia="zh-CN"/>
                    </w:rPr>
                    <w:t>重要危险源</w:t>
                  </w:r>
                </w:p>
              </w:tc>
              <w:tc>
                <w:tcPr>
                  <w:tcW w:w="4990" w:type="dxa"/>
                  <w:vAlign w:val="center"/>
                </w:tcPr>
                <w:p>
                  <w:pPr>
                    <w:spacing w:line="400" w:lineRule="exact"/>
                    <w:jc w:val="left"/>
                    <w:rPr>
                      <w:rFonts w:hint="eastAsia"/>
                    </w:rPr>
                  </w:pPr>
                  <w:r>
                    <w:rPr>
                      <w:rFonts w:hint="eastAsia"/>
                    </w:rPr>
                    <w:t>1、员工定期进行身体检查，发放劳动防护用品；</w:t>
                  </w:r>
                </w:p>
                <w:p>
                  <w:pPr>
                    <w:spacing w:line="400" w:lineRule="exact"/>
                    <w:jc w:val="left"/>
                    <w:rPr>
                      <w:rFonts w:hint="eastAsia"/>
                    </w:rPr>
                  </w:pPr>
                  <w:r>
                    <w:rPr>
                      <w:rFonts w:hint="eastAsia"/>
                    </w:rPr>
                    <w:t>2、建立并执行食品卫生制度；</w:t>
                  </w:r>
                </w:p>
                <w:p>
                  <w:pPr>
                    <w:spacing w:line="400" w:lineRule="exact"/>
                    <w:jc w:val="left"/>
                    <w:rPr>
                      <w:rFonts w:hint="eastAsia"/>
                    </w:rPr>
                  </w:pPr>
                  <w:r>
                    <w:rPr>
                      <w:rFonts w:hint="eastAsia"/>
                    </w:rPr>
                    <w:t>3、生熟分开，餐具三清洗一消毒，加强用水管理和用电管理；</w:t>
                  </w:r>
                </w:p>
                <w:p>
                  <w:pPr>
                    <w:spacing w:line="400" w:lineRule="exact"/>
                    <w:jc w:val="left"/>
                    <w:rPr>
                      <w:rFonts w:hint="eastAsia"/>
                    </w:rPr>
                  </w:pPr>
                  <w:r>
                    <w:rPr>
                      <w:rFonts w:hint="eastAsia"/>
                    </w:rPr>
                    <w:t>4、增强油烟机、排风扇措施，保证环境卫生安全。</w:t>
                  </w:r>
                </w:p>
                <w:p>
                  <w:pPr>
                    <w:numPr>
                      <w:ilvl w:val="0"/>
                      <w:numId w:val="0"/>
                    </w:numPr>
                    <w:tabs>
                      <w:tab w:val="left" w:pos="1005"/>
                    </w:tabs>
                    <w:spacing w:line="400" w:lineRule="exact"/>
                    <w:rPr>
                      <w:rFonts w:hint="eastAsia"/>
                      <w:lang w:val="en-US" w:eastAsia="zh-CN"/>
                    </w:rPr>
                  </w:pPr>
                  <w:r>
                    <w:rPr>
                      <w:rFonts w:hint="eastAsia"/>
                    </w:rPr>
                    <w:t>5）对员工进行《餐饮</w:t>
                  </w:r>
                  <w:r>
                    <w:t>服务食品经营者及单位食堂</w:t>
                  </w:r>
                  <w:r>
                    <w:rPr>
                      <w:rFonts w:hint="eastAsia"/>
                    </w:rPr>
                    <w:t>食品</w:t>
                  </w:r>
                  <w:r>
                    <w:t>安全管理制度</w:t>
                  </w:r>
                  <w:r>
                    <w:rPr>
                      <w:rFonts w:hint="eastAsia"/>
                    </w:rPr>
                    <w:t>》并按规定执行。</w:t>
                  </w:r>
                </w:p>
              </w:tc>
              <w:tc>
                <w:tcPr>
                  <w:tcW w:w="1090" w:type="dxa"/>
                </w:tcPr>
                <w:p>
                  <w:pPr>
                    <w:jc w:val="left"/>
                    <w:rPr>
                      <w:rFonts w:hint="default"/>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rPr>
                  </w:pPr>
                </w:p>
              </w:tc>
              <w:tc>
                <w:tcPr>
                  <w:tcW w:w="1600" w:type="dxa"/>
                  <w:vAlign w:val="center"/>
                </w:tcPr>
                <w:p>
                  <w:pPr>
                    <w:jc w:val="center"/>
                    <w:rPr>
                      <w:rFonts w:hint="eastAsia"/>
                      <w:lang w:val="en-US" w:eastAsia="zh-CN"/>
                    </w:rPr>
                  </w:pPr>
                </w:p>
              </w:tc>
              <w:tc>
                <w:tcPr>
                  <w:tcW w:w="4990" w:type="dxa"/>
                  <w:vAlign w:val="center"/>
                </w:tcPr>
                <w:p>
                  <w:pPr>
                    <w:numPr>
                      <w:ilvl w:val="0"/>
                      <w:numId w:val="0"/>
                    </w:numPr>
                    <w:tabs>
                      <w:tab w:val="left" w:pos="1005"/>
                    </w:tabs>
                    <w:spacing w:line="400" w:lineRule="exact"/>
                    <w:rPr>
                      <w:rFonts w:hint="eastAsia"/>
                      <w:lang w:val="en-US" w:eastAsia="zh-CN"/>
                    </w:rPr>
                  </w:pPr>
                </w:p>
              </w:tc>
              <w:tc>
                <w:tcPr>
                  <w:tcW w:w="1090" w:type="dxa"/>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rPr>
                  </w:pPr>
                </w:p>
              </w:tc>
              <w:tc>
                <w:tcPr>
                  <w:tcW w:w="1600" w:type="dxa"/>
                  <w:vAlign w:val="center"/>
                </w:tcPr>
                <w:p>
                  <w:pPr>
                    <w:jc w:val="center"/>
                    <w:rPr>
                      <w:rFonts w:hint="eastAsia"/>
                      <w:lang w:val="en-US" w:eastAsia="zh-CN"/>
                    </w:rPr>
                  </w:pPr>
                </w:p>
              </w:tc>
              <w:tc>
                <w:tcPr>
                  <w:tcW w:w="4990" w:type="dxa"/>
                  <w:vAlign w:val="center"/>
                </w:tcPr>
                <w:p>
                  <w:pPr>
                    <w:numPr>
                      <w:ilvl w:val="0"/>
                      <w:numId w:val="0"/>
                    </w:numPr>
                    <w:tabs>
                      <w:tab w:val="left" w:pos="1005"/>
                    </w:tabs>
                    <w:spacing w:line="400" w:lineRule="exact"/>
                    <w:rPr>
                      <w:rFonts w:hint="eastAsia"/>
                      <w:lang w:val="en-US" w:eastAsia="zh-CN"/>
                    </w:rPr>
                  </w:pPr>
                </w:p>
              </w:tc>
              <w:tc>
                <w:tcPr>
                  <w:tcW w:w="1090" w:type="dxa"/>
                </w:tcPr>
                <w:p>
                  <w:pPr>
                    <w:jc w:val="left"/>
                    <w:rPr>
                      <w:rFonts w:hint="eastAsia"/>
                      <w:lang w:val="en-US" w:eastAsia="zh-CN"/>
                    </w:rPr>
                  </w:pPr>
                </w:p>
              </w:tc>
            </w:tr>
          </w:tbl>
          <w:p>
            <w:pPr>
              <w:rPr>
                <w:rFonts w:hint="default"/>
                <w:lang w:val="en-US" w:eastAsia="zh-CN"/>
              </w:rPr>
            </w:pPr>
            <w:r>
              <w:rPr>
                <w:rFonts w:hint="eastAsia"/>
                <w:lang w:val="en-US" w:eastAsia="zh-CN"/>
              </w:rPr>
              <w:t>上述重要环境因素、重要危险源的落实见各部门审核记录；</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color w:val="000000"/>
                <w:szCs w:val="21"/>
                <w:lang w:val="en-US" w:eastAsia="zh-CN"/>
              </w:rPr>
              <w:t>管理</w:t>
            </w:r>
            <w:r>
              <w:rPr>
                <w:rFonts w:hint="eastAsia"/>
                <w:color w:val="000000"/>
                <w:szCs w:val="21"/>
              </w:rPr>
              <w:t>目标及其实现的策划</w:t>
            </w:r>
          </w:p>
        </w:tc>
        <w:tc>
          <w:tcPr>
            <w:tcW w:w="1216" w:type="dxa"/>
            <w:vMerge w:val="restart"/>
            <w:shd w:val="clear" w:color="auto" w:fill="EBF1DE" w:themeFill="accent3" w:themeFillTint="32"/>
          </w:tcPr>
          <w:p>
            <w:pPr>
              <w:rPr>
                <w:rFonts w:hint="eastAsia"/>
                <w:color w:val="000000"/>
                <w:szCs w:val="21"/>
              </w:rPr>
            </w:pPr>
            <w:r>
              <w:rPr>
                <w:rFonts w:hint="eastAsia"/>
                <w:color w:val="000000"/>
                <w:szCs w:val="21"/>
              </w:rPr>
              <w:t>Q6.2</w:t>
            </w:r>
          </w:p>
          <w:p>
            <w:pPr>
              <w:rPr>
                <w:rFonts w:hint="eastAsia"/>
                <w:color w:val="000000"/>
                <w:szCs w:val="21"/>
              </w:rPr>
            </w:pPr>
            <w:r>
              <w:rPr>
                <w:rFonts w:hint="eastAsia"/>
                <w:color w:val="000000"/>
                <w:szCs w:val="21"/>
                <w:lang w:val="en-US" w:eastAsia="zh-CN"/>
              </w:rPr>
              <w:t>E</w:t>
            </w:r>
            <w:r>
              <w:rPr>
                <w:rFonts w:hint="eastAsia"/>
                <w:color w:val="000000"/>
                <w:szCs w:val="21"/>
              </w:rPr>
              <w:t>6.2</w:t>
            </w:r>
          </w:p>
          <w:p>
            <w:pPr>
              <w:rPr>
                <w:rFonts w:hint="eastAsia"/>
                <w:color w:val="000000"/>
                <w:szCs w:val="21"/>
              </w:rPr>
            </w:pPr>
            <w:r>
              <w:rPr>
                <w:rFonts w:hint="eastAsia"/>
                <w:color w:val="000000"/>
                <w:szCs w:val="21"/>
                <w:lang w:val="en-US" w:eastAsia="zh-CN"/>
              </w:rPr>
              <w:t>O</w:t>
            </w:r>
            <w:r>
              <w:rPr>
                <w:rFonts w:hint="eastAsia"/>
                <w:color w:val="000000"/>
                <w:szCs w:val="21"/>
              </w:rPr>
              <w:t>6.2</w:t>
            </w:r>
          </w:p>
          <w:p>
            <w:pPr>
              <w:rPr>
                <w:color w:val="000000"/>
                <w:szCs w:val="21"/>
              </w:rPr>
            </w:pPr>
            <w:r>
              <w:rPr>
                <w:rFonts w:hint="eastAsia"/>
                <w:color w:val="000000"/>
                <w:szCs w:val="21"/>
              </w:rPr>
              <w:t>F6.2</w:t>
            </w:r>
          </w:p>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w:t>
            </w:r>
            <w:r>
              <w:rPr>
                <w:rFonts w:hint="eastAsia"/>
                <w:lang w:val="en-US" w:eastAsia="zh-CN"/>
              </w:rPr>
              <w:t>分解及完成情况表</w:t>
            </w:r>
            <w:r>
              <w:rPr>
                <w:rFonts w:hint="eastAsia"/>
              </w:rPr>
              <w:t>》</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2"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r>
              <w:rPr>
                <w:rFonts w:hint="eastAsia"/>
              </w:rPr>
              <w:t>组织建立了与方针一致的文件化的管理目标。为实现总</w:t>
            </w:r>
            <w:r>
              <w:rPr>
                <w:rFonts w:hint="eastAsia"/>
                <w:lang w:val="en-US" w:eastAsia="zh-CN"/>
              </w:rPr>
              <w:t>管理</w:t>
            </w:r>
            <w:r>
              <w:rPr>
                <w:rFonts w:hint="eastAsia"/>
              </w:rPr>
              <w:t>目标而建立的各层级目标</w:t>
            </w:r>
            <w:r>
              <w:rPr>
                <w:rFonts w:hint="eastAsia"/>
                <w:lang w:eastAsia="zh-CN"/>
              </w:rPr>
              <w:t>，</w:t>
            </w:r>
            <w:r>
              <w:rPr>
                <w:rFonts w:hint="eastAsia"/>
                <w:lang w:val="en-US" w:eastAsia="zh-CN"/>
              </w:rPr>
              <w:t>各层级目标</w:t>
            </w:r>
            <w:r>
              <w:rPr>
                <w:rFonts w:hint="eastAsia"/>
              </w:rPr>
              <w:t>具体、有针对性、可测量并且可实现。</w:t>
            </w:r>
          </w:p>
          <w:p>
            <w:r>
              <w:rPr>
                <w:rFonts w:hint="eastAsia"/>
              </w:rPr>
              <w:t>本部门分解的</w:t>
            </w:r>
            <w:r>
              <w:rPr>
                <w:rFonts w:hint="eastAsia"/>
                <w:lang w:val="en-US" w:eastAsia="zh-CN"/>
              </w:rPr>
              <w:t>管理</w:t>
            </w:r>
            <w:r>
              <w:rPr>
                <w:rFonts w:hint="eastAsia"/>
              </w:rPr>
              <w:t>目标实现情况的评价，及其测量方法是：</w:t>
            </w:r>
          </w:p>
          <w:tbl>
            <w:tblPr>
              <w:tblStyle w:val="18"/>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70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lang w:val="en-US" w:eastAsia="zh-CN"/>
                    </w:rPr>
                    <w:t>管理</w:t>
                  </w:r>
                  <w:r>
                    <w:rPr>
                      <w:rFonts w:hint="eastAsia"/>
                      <w:szCs w:val="22"/>
                    </w:rPr>
                    <w:t>目标</w:t>
                  </w:r>
                </w:p>
              </w:tc>
              <w:tc>
                <w:tcPr>
                  <w:tcW w:w="2707" w:type="dxa"/>
                  <w:shd w:val="clear" w:color="auto" w:fill="auto"/>
                </w:tcPr>
                <w:p>
                  <w:pPr>
                    <w:rPr>
                      <w:szCs w:val="22"/>
                    </w:rPr>
                  </w:pPr>
                  <w:r>
                    <w:rPr>
                      <w:rFonts w:hint="eastAsia"/>
                      <w:szCs w:val="22"/>
                    </w:rPr>
                    <w:t>考核情况</w:t>
                  </w:r>
                </w:p>
              </w:tc>
              <w:tc>
                <w:tcPr>
                  <w:tcW w:w="4006" w:type="dxa"/>
                  <w:shd w:val="clear" w:color="auto" w:fill="auto"/>
                </w:tcPr>
                <w:p>
                  <w:pPr>
                    <w:rPr>
                      <w:szCs w:val="22"/>
                    </w:rPr>
                  </w:pPr>
                  <w:r>
                    <w:rPr>
                      <w:rFonts w:hint="eastAsia"/>
                      <w:szCs w:val="22"/>
                    </w:rPr>
                    <w:t>目标实际完成</w:t>
                  </w:r>
                  <w:r>
                    <w:rPr>
                      <w:rFonts w:hint="eastAsia"/>
                      <w:szCs w:val="22"/>
                      <w:lang w:eastAsia="zh-CN"/>
                    </w:rPr>
                    <w:t>（</w:t>
                  </w:r>
                  <w:r>
                    <w:rPr>
                      <w:rFonts w:hint="eastAsia" w:ascii="宋体" w:hAnsi="宋体"/>
                      <w:color w:val="000000"/>
                      <w:kern w:val="0"/>
                      <w:szCs w:val="21"/>
                      <w:lang w:eastAsia="zh-CN"/>
                    </w:rPr>
                    <w:t>20</w:t>
                  </w:r>
                  <w:r>
                    <w:rPr>
                      <w:rFonts w:hint="eastAsia" w:ascii="宋体" w:hAnsi="宋体"/>
                      <w:color w:val="000000"/>
                      <w:kern w:val="0"/>
                      <w:szCs w:val="21"/>
                      <w:lang w:val="en-US" w:eastAsia="zh-CN"/>
                    </w:rPr>
                    <w:t>21.08-2022.10</w:t>
                  </w:r>
                  <w:r>
                    <w:rPr>
                      <w:rFonts w:hint="eastAsia" w:ascii="宋体" w:hAnsi="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27" w:type="dxa"/>
                  <w:shd w:val="clear" w:color="auto" w:fill="auto"/>
                  <w:vAlign w:val="center"/>
                </w:tcPr>
                <w:p>
                  <w:pPr>
                    <w:keepNext w:val="0"/>
                    <w:keepLines w:val="0"/>
                    <w:widowControl/>
                    <w:suppressLineNumbers w:val="0"/>
                    <w:jc w:val="left"/>
                    <w:rPr>
                      <w:rFonts w:hint="eastAsia" w:ascii="宋体" w:hAnsi="宋体" w:eastAsia="宋体" w:cs="Times New Roman"/>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培训计划完成率 100% </w:t>
                  </w:r>
                </w:p>
              </w:tc>
              <w:tc>
                <w:tcPr>
                  <w:tcW w:w="2707"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已完成次数/总次数×100%</w:t>
                  </w:r>
                  <w:r>
                    <w:rPr>
                      <w:rFonts w:hint="eastAsia" w:ascii="宋体" w:hAnsi="宋体"/>
                      <w:color w:val="auto"/>
                      <w:sz w:val="18"/>
                      <w:szCs w:val="18"/>
                      <w:lang w:eastAsia="zh-CN"/>
                    </w:rPr>
                    <w:t>【</w:t>
                  </w:r>
                  <w:r>
                    <w:rPr>
                      <w:rFonts w:hint="eastAsia" w:ascii="宋体" w:hAnsi="宋体"/>
                      <w:color w:val="auto"/>
                      <w:sz w:val="18"/>
                      <w:szCs w:val="18"/>
                      <w:lang w:val="en-US" w:eastAsia="zh-CN"/>
                    </w:rPr>
                    <w:t>年度</w:t>
                  </w:r>
                  <w:r>
                    <w:rPr>
                      <w:rFonts w:hint="eastAsia" w:ascii="宋体" w:hAnsi="宋体"/>
                      <w:color w:val="auto"/>
                      <w:sz w:val="18"/>
                      <w:szCs w:val="18"/>
                      <w:lang w:eastAsia="zh-CN"/>
                    </w:rPr>
                    <w:t>】</w:t>
                  </w:r>
                </w:p>
              </w:tc>
              <w:tc>
                <w:tcPr>
                  <w:tcW w:w="4006" w:type="dxa"/>
                  <w:shd w:val="clear" w:color="auto" w:fill="auto"/>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Align w:val="center"/>
                </w:tcPr>
                <w:p>
                  <w:pPr>
                    <w:spacing w:line="400" w:lineRule="exact"/>
                    <w:rPr>
                      <w:rFonts w:hint="eastAsia" w:ascii="宋体" w:hAnsi="宋体" w:eastAsia="宋体" w:cs="Times New Roman"/>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火灾、爆炸事故发生率为 0 </w:t>
                  </w:r>
                </w:p>
              </w:tc>
              <w:tc>
                <w:tcPr>
                  <w:tcW w:w="270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按照实际发生次数【年度】</w:t>
                  </w:r>
                </w:p>
              </w:tc>
              <w:tc>
                <w:tcPr>
                  <w:tcW w:w="4006"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Align w:val="center"/>
                </w:tcPr>
                <w:p>
                  <w:pPr>
                    <w:spacing w:line="400" w:lineRule="exact"/>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固废分类收集合规处理率100%</w:t>
                  </w:r>
                </w:p>
              </w:tc>
              <w:tc>
                <w:tcPr>
                  <w:tcW w:w="2707" w:type="dxa"/>
                  <w:vAlign w:val="center"/>
                </w:tcPr>
                <w:p>
                  <w:pPr>
                    <w:jc w:val="both"/>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实际发生次数</w:t>
                  </w:r>
                  <w:r>
                    <w:rPr>
                      <w:rFonts w:hint="eastAsia" w:ascii="宋体" w:hAnsi="宋体"/>
                      <w:color w:val="auto"/>
                      <w:sz w:val="18"/>
                      <w:szCs w:val="18"/>
                      <w:lang w:eastAsia="zh-CN"/>
                    </w:rPr>
                    <w:t>【</w:t>
                  </w:r>
                  <w:r>
                    <w:rPr>
                      <w:rFonts w:hint="eastAsia" w:ascii="宋体" w:hAnsi="宋体"/>
                      <w:color w:val="auto"/>
                      <w:sz w:val="18"/>
                      <w:szCs w:val="18"/>
                      <w:lang w:val="en-US" w:eastAsia="zh-CN"/>
                    </w:rPr>
                    <w:t>半年考核1次</w:t>
                  </w:r>
                  <w:r>
                    <w:rPr>
                      <w:rFonts w:hint="eastAsia" w:ascii="宋体" w:hAnsi="宋体"/>
                      <w:color w:val="auto"/>
                      <w:sz w:val="18"/>
                      <w:szCs w:val="18"/>
                      <w:lang w:eastAsia="zh-CN"/>
                    </w:rPr>
                    <w:t>】</w:t>
                  </w:r>
                </w:p>
              </w:tc>
              <w:tc>
                <w:tcPr>
                  <w:tcW w:w="4006"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p>
              </w:tc>
              <w:tc>
                <w:tcPr>
                  <w:tcW w:w="2707" w:type="dxa"/>
                  <w:vAlign w:val="center"/>
                </w:tcPr>
                <w:p>
                  <w:pPr>
                    <w:spacing w:line="260" w:lineRule="exact"/>
                    <w:ind w:right="100" w:rightChars="0"/>
                    <w:jc w:val="both"/>
                    <w:rPr>
                      <w:rFonts w:hint="eastAsia" w:ascii="宋体" w:hAnsi="宋体" w:eastAsia="宋体" w:cs="宋体"/>
                      <w:kern w:val="2"/>
                      <w:sz w:val="21"/>
                      <w:szCs w:val="21"/>
                      <w:lang w:val="en-US" w:eastAsia="zh-CN" w:bidi="ar-SA"/>
                    </w:rPr>
                  </w:pPr>
                </w:p>
              </w:tc>
              <w:tc>
                <w:tcPr>
                  <w:tcW w:w="4006" w:type="dxa"/>
                  <w:vAlign w:val="center"/>
                </w:tcPr>
                <w:p>
                  <w:pPr>
                    <w:spacing w:line="280" w:lineRule="exact"/>
                    <w:rPr>
                      <w:rFonts w:hint="eastAsia" w:ascii="宋体" w:hAnsi="宋体" w:eastAsia="宋体" w:cs="宋体"/>
                      <w:kern w:val="2"/>
                      <w:sz w:val="21"/>
                      <w:szCs w:val="21"/>
                      <w:lang w:val="en-US" w:eastAsia="zh-CN" w:bidi="ar-SA"/>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01" w:type="dxa"/>
            <w:vMerge w:val="restart"/>
            <w:shd w:val="clear" w:color="auto" w:fill="EBF1DE" w:themeFill="accent3" w:themeFillTint="32"/>
          </w:tcPr>
          <w:p>
            <w:r>
              <w:rPr>
                <w:rFonts w:hint="eastAsia"/>
                <w:color w:val="000000"/>
                <w:szCs w:val="21"/>
              </w:rPr>
              <w:t>人员</w:t>
            </w:r>
          </w:p>
        </w:tc>
        <w:tc>
          <w:tcPr>
            <w:tcW w:w="1216" w:type="dxa"/>
            <w:vMerge w:val="restart"/>
            <w:shd w:val="clear" w:color="auto" w:fill="EBF1DE" w:themeFill="accent3" w:themeFillTint="32"/>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sym w:font="Wingdings" w:char="00FE"/>
            </w:r>
            <w:r>
              <w:rPr>
                <w:rFonts w:hint="eastAsia"/>
              </w:rPr>
              <w:t>手册第7章内容、</w:t>
            </w:r>
            <w:r>
              <w:rPr/>
              <w:sym w:font="Wingdings" w:char="00FE"/>
            </w:r>
            <w:r>
              <w:rPr>
                <w:rFonts w:hint="eastAsia"/>
                <w:lang w:eastAsia="zh-CN"/>
              </w:rPr>
              <w:t>《</w:t>
            </w:r>
            <w:r>
              <w:rPr>
                <w:rFonts w:hint="eastAsia"/>
                <w:lang w:val="en-US" w:eastAsia="zh-CN"/>
              </w:rPr>
              <w:t>前提方案</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szCs w:val="21"/>
                      <w:lang w:eastAsia="zh-CN"/>
                    </w:rPr>
                  </w:pPr>
                  <w:r>
                    <w:rPr>
                      <w:rFonts w:hint="eastAsia"/>
                      <w:color w:val="000000"/>
                      <w:szCs w:val="21"/>
                      <w:lang w:val="en-US" w:eastAsia="zh-CN"/>
                    </w:rPr>
                    <w:t>5</w:t>
                  </w:r>
                </w:p>
              </w:tc>
              <w:tc>
                <w:tcPr>
                  <w:tcW w:w="1292" w:type="dxa"/>
                </w:tcPr>
                <w:p>
                  <w:pPr>
                    <w:rPr>
                      <w:rFonts w:hint="default" w:eastAsia="宋体"/>
                      <w:color w:val="000000"/>
                      <w:szCs w:val="21"/>
                      <w:lang w:val="en-US" w:eastAsia="zh-CN"/>
                    </w:rPr>
                  </w:pPr>
                  <w:r>
                    <w:rPr>
                      <w:rFonts w:hint="eastAsia"/>
                      <w:color w:val="000000"/>
                      <w:szCs w:val="21"/>
                      <w:lang w:val="en-US" w:eastAsia="zh-CN"/>
                    </w:rPr>
                    <w:t>0</w:t>
                  </w:r>
                </w:p>
              </w:tc>
              <w:tc>
                <w:tcPr>
                  <w:tcW w:w="1292" w:type="dxa"/>
                </w:tcPr>
                <w:p>
                  <w:pPr>
                    <w:tabs>
                      <w:tab w:val="left" w:pos="376"/>
                    </w:tabs>
                    <w:rPr>
                      <w:rFonts w:hint="default" w:eastAsia="宋体"/>
                      <w:color w:val="000000"/>
                      <w:szCs w:val="21"/>
                      <w:lang w:val="en-US" w:eastAsia="zh-CN"/>
                    </w:rPr>
                  </w:pPr>
                  <w:r>
                    <w:rPr>
                      <w:rFonts w:hint="eastAsia"/>
                      <w:color w:val="000000"/>
                      <w:szCs w:val="21"/>
                      <w:lang w:val="en-US" w:eastAsia="zh-CN"/>
                    </w:rPr>
                    <w:t>50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58</w:t>
                  </w:r>
                </w:p>
              </w:tc>
            </w:tr>
          </w:tbl>
          <w:p>
            <w:pPr>
              <w:rPr>
                <w:rFonts w:hint="default"/>
                <w:u w:val="single"/>
                <w:lang w:val="en-US" w:eastAsia="zh-CN"/>
              </w:rPr>
            </w:pPr>
            <w:r>
              <w:rPr>
                <w:rFonts w:hint="eastAsia"/>
                <w:u w:val="single"/>
                <w:lang w:val="en-US" w:eastAsia="zh-CN"/>
              </w:rPr>
              <w:t>审核周期内询问相关负责人表示，公司总人数上未发生较大变化。抽查各管理层人员也未发生变化。</w:t>
            </w:r>
          </w:p>
          <w:p>
            <w:pPr>
              <w:pStyle w:val="25"/>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1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组织的知识</w:t>
            </w:r>
          </w:p>
        </w:tc>
        <w:tc>
          <w:tcPr>
            <w:tcW w:w="1216" w:type="dxa"/>
            <w:vMerge w:val="restart"/>
            <w:shd w:val="clear" w:color="auto" w:fill="EBF1DE" w:themeFill="accent3" w:themeFillTint="32"/>
          </w:tcPr>
          <w:p>
            <w:r>
              <w:rPr>
                <w:rFonts w:hint="eastAsia"/>
              </w:rPr>
              <w:t xml:space="preserve">Q7.1.6 </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9"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w:t>
            </w:r>
            <w:r>
              <w:rPr>
                <w:rFonts w:hint="eastAsia"/>
                <w:u w:val="single"/>
                <w:lang w:val="en-US" w:eastAsia="zh-CN"/>
              </w:rPr>
              <w:t>时间：2022-01-18</w:t>
            </w:r>
          </w:p>
          <w:tbl>
            <w:tblPr>
              <w:tblStyle w:val="1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25"/>
                    <w:rPr>
                      <w:rFonts w:hint="eastAsia"/>
                      <w:lang w:val="en-US" w:eastAsia="zh-CN"/>
                    </w:rPr>
                  </w:pPr>
                  <w:r>
                    <w:rPr>
                      <w:rFonts w:hint="eastAsia"/>
                      <w:lang w:val="en-US" w:eastAsia="zh-CN"/>
                    </w:rPr>
                    <w:t>餐饮部</w:t>
                  </w:r>
                </w:p>
                <w:p>
                  <w:pPr>
                    <w:pStyle w:val="25"/>
                    <w:rPr>
                      <w:rFonts w:hint="default"/>
                      <w:lang w:val="en-US" w:eastAsia="zh-CN"/>
                    </w:rPr>
                  </w:pPr>
                  <w:r>
                    <w:rPr>
                      <w:rFonts w:hint="eastAsia"/>
                      <w:lang w:val="en-US" w:eastAsia="zh-CN"/>
                    </w:rPr>
                    <w:t>厨务部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25"/>
                    <w:rPr>
                      <w:rFonts w:hint="default"/>
                      <w:lang w:val="en-US"/>
                    </w:rPr>
                  </w:pPr>
                  <w:r>
                    <w:rPr>
                      <w:rFonts w:hint="eastAsia"/>
                      <w:lang w:val="en-US" w:eastAsia="zh-CN"/>
                    </w:rPr>
                    <w:t>厨务部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01" w:type="dxa"/>
            <w:vMerge w:val="restart"/>
            <w:shd w:val="clear" w:color="auto" w:fill="EBF1DE" w:themeFill="accent3" w:themeFillTint="32"/>
          </w:tcPr>
          <w:p>
            <w:r>
              <w:rPr>
                <w:rFonts w:hint="eastAsia"/>
              </w:rPr>
              <w:t>能力</w:t>
            </w:r>
          </w:p>
          <w:p>
            <w:pPr>
              <w:pStyle w:val="25"/>
            </w:pPr>
            <w:r>
              <w:rPr>
                <w:rFonts w:hint="eastAsia"/>
              </w:rPr>
              <w:t>人力资源</w:t>
            </w:r>
          </w:p>
        </w:tc>
        <w:tc>
          <w:tcPr>
            <w:tcW w:w="1216" w:type="dxa"/>
            <w:vMerge w:val="restart"/>
            <w:shd w:val="clear" w:color="auto" w:fill="EBF1DE" w:themeFill="accent3" w:themeFillTint="32"/>
          </w:tcPr>
          <w:p>
            <w:pPr>
              <w:rPr>
                <w:rFonts w:hint="eastAsia"/>
              </w:rPr>
            </w:pPr>
            <w:r>
              <w:rPr>
                <w:rFonts w:hint="eastAsia"/>
              </w:rPr>
              <w:t>Q7.2</w:t>
            </w:r>
          </w:p>
          <w:p>
            <w:pPr>
              <w:rPr>
                <w:rFonts w:hint="eastAsia"/>
              </w:rPr>
            </w:pPr>
            <w:r>
              <w:rPr>
                <w:rFonts w:hint="eastAsia"/>
                <w:lang w:val="en-US" w:eastAsia="zh-CN"/>
              </w:rPr>
              <w:t>E</w:t>
            </w:r>
            <w:r>
              <w:rPr>
                <w:rFonts w:hint="eastAsia"/>
              </w:rPr>
              <w:t>7.2</w:t>
            </w:r>
          </w:p>
          <w:p>
            <w:pPr>
              <w:rPr>
                <w:rFonts w:hint="eastAsia"/>
              </w:rPr>
            </w:pPr>
            <w:r>
              <w:rPr>
                <w:rFonts w:hint="eastAsia"/>
                <w:lang w:val="en-US" w:eastAsia="zh-CN"/>
              </w:rPr>
              <w:t>O</w:t>
            </w:r>
            <w:r>
              <w:rPr>
                <w:rFonts w:hint="eastAsia"/>
              </w:rPr>
              <w:t>7.2</w:t>
            </w:r>
          </w:p>
          <w:p>
            <w:r>
              <w:rPr>
                <w:rFonts w:hint="eastAsia"/>
              </w:rPr>
              <w:t>F7.2</w:t>
            </w:r>
          </w:p>
          <w:p>
            <w:pPr>
              <w:pStyle w:val="25"/>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pPr>
              <w:rPr>
                <w:rFonts w:hint="eastAsia" w:eastAsia="宋体"/>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管理手册7.2条款、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sz w:val="21"/>
                <w:szCs w:val="21"/>
              </w:rPr>
              <w:t>人力资源控制程序</w:t>
            </w:r>
            <w:r>
              <w:rPr>
                <w:rFonts w:hint="eastAsia"/>
              </w:rPr>
              <w:t>》</w:t>
            </w:r>
            <w:r>
              <w:rPr>
                <w:rFonts w:hint="eastAsia"/>
                <w:lang w:eastAsia="zh-CN"/>
              </w:rPr>
              <w:t>、</w:t>
            </w:r>
            <w:r>
              <w:rPr/>
              <w:sym w:font="Wingdings" w:char="00A8"/>
            </w:r>
            <w:r>
              <w:rPr>
                <w:rFonts w:hint="eastAsia"/>
              </w:rPr>
              <w:t>《能力和意识控制程序》</w:t>
            </w:r>
            <w:r>
              <w:rPr>
                <w:rFonts w:hint="eastAsia"/>
                <w:lang w:eastAsia="zh-CN"/>
              </w:rPr>
              <w:t>、</w:t>
            </w:r>
            <w:r>
              <w:rPr/>
              <w:sym w:font="Wingdings" w:char="00FE"/>
            </w:r>
            <w:r>
              <w:rPr>
                <w:rFonts w:hint="eastAsia"/>
                <w:lang w:eastAsia="zh-CN"/>
              </w:rPr>
              <w:t>《</w:t>
            </w:r>
            <w:r>
              <w:rPr>
                <w:rFonts w:hint="eastAsia"/>
                <w:lang w:val="en-US" w:eastAsia="zh-CN"/>
              </w:rPr>
              <w:t>岗位任职要求</w:t>
            </w:r>
            <w:r>
              <w:rPr>
                <w:rFonts w:hint="eastAsia"/>
                <w:lang w:eastAsia="zh-CN"/>
              </w:rPr>
              <w:t>》</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7"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岗位任职要求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default" w:ascii="Calibri" w:hAnsi="Calibri" w:eastAsia="宋体"/>
                <w:color w:val="0000FF"/>
                <w:u w:val="single"/>
                <w:lang w:val="en-US" w:eastAsia="zh-CN"/>
              </w:rPr>
            </w:pPr>
            <w:r>
              <w:rPr>
                <w:rFonts w:hint="eastAsia" w:ascii="Calibri" w:hAnsi="Calibri"/>
                <w:color w:val="0000FF"/>
                <w:u w:val="single"/>
                <w:lang w:val="en-US" w:eastAsia="zh-CN"/>
              </w:rPr>
              <w:t>抽查关键岗位人员：王牡丹、叶文军、邹晓春、谢声华等未发生变化。下次审核关注</w:t>
            </w:r>
          </w:p>
          <w:tbl>
            <w:tblPr>
              <w:tblStyle w:val="19"/>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12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strike/>
                      <w:dstrike w:val="0"/>
                      <w:highlight w:val="none"/>
                    </w:rPr>
                  </w:pPr>
                  <w:r>
                    <w:rPr>
                      <w:rFonts w:hint="eastAsia"/>
                      <w:strike/>
                      <w:dstrike w:val="0"/>
                      <w:highlight w:val="none"/>
                    </w:rPr>
                    <w:t>关键岗位的人员</w:t>
                  </w:r>
                </w:p>
              </w:tc>
              <w:tc>
                <w:tcPr>
                  <w:tcW w:w="3009" w:type="dxa"/>
                </w:tcPr>
                <w:p>
                  <w:pPr>
                    <w:rPr>
                      <w:strike/>
                      <w:dstrike w:val="0"/>
                      <w:highlight w:val="none"/>
                    </w:rPr>
                  </w:pPr>
                  <w:r>
                    <w:rPr>
                      <w:rFonts w:hint="eastAsia"/>
                      <w:strike/>
                      <w:dstrike w:val="0"/>
                      <w:highlight w:val="none"/>
                    </w:rPr>
                    <w:t>任职要求</w:t>
                  </w:r>
                </w:p>
              </w:tc>
              <w:tc>
                <w:tcPr>
                  <w:tcW w:w="1479" w:type="dxa"/>
                </w:tcPr>
                <w:p>
                  <w:pPr>
                    <w:rPr>
                      <w:strike/>
                      <w:dstrike w:val="0"/>
                      <w:highlight w:val="none"/>
                    </w:rPr>
                  </w:pPr>
                  <w:r>
                    <w:rPr>
                      <w:rFonts w:hint="eastAsia"/>
                      <w:strike/>
                      <w:dstrike w:val="0"/>
                      <w:highlight w:val="none"/>
                    </w:rPr>
                    <w:t>学历/专业</w:t>
                  </w:r>
                </w:p>
              </w:tc>
              <w:tc>
                <w:tcPr>
                  <w:tcW w:w="1248" w:type="dxa"/>
                </w:tcPr>
                <w:p>
                  <w:pPr>
                    <w:rPr>
                      <w:strike/>
                      <w:dstrike w:val="0"/>
                      <w:highlight w:val="none"/>
                    </w:rPr>
                  </w:pPr>
                  <w:r>
                    <w:rPr>
                      <w:rFonts w:hint="eastAsia"/>
                      <w:strike/>
                      <w:dstrike w:val="0"/>
                      <w:highlight w:val="none"/>
                    </w:rPr>
                    <w:t>工作经历年限</w:t>
                  </w:r>
                </w:p>
              </w:tc>
              <w:tc>
                <w:tcPr>
                  <w:tcW w:w="1620" w:type="dxa"/>
                </w:tcPr>
                <w:p>
                  <w:pPr>
                    <w:rPr>
                      <w:strike/>
                      <w:dstrike w:val="0"/>
                      <w:highlight w:val="none"/>
                    </w:rPr>
                  </w:pPr>
                  <w:r>
                    <w:rPr>
                      <w:rFonts w:hint="eastAsia"/>
                      <w:strike/>
                      <w:dstrike w:val="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strike/>
                      <w:dstrike w:val="0"/>
                      <w:highlight w:val="none"/>
                    </w:rPr>
                  </w:pPr>
                  <w:r>
                    <w:rPr>
                      <w:rFonts w:hint="eastAsia"/>
                      <w:strike/>
                      <w:dstrike w:val="0"/>
                      <w:highlight w:val="none"/>
                    </w:rPr>
                    <w:t>（管理人员）</w:t>
                  </w:r>
                </w:p>
                <w:p>
                  <w:pPr>
                    <w:rPr>
                      <w:rFonts w:hint="eastAsia" w:eastAsia="宋体"/>
                      <w:strike/>
                      <w:dstrike w:val="0"/>
                      <w:highlight w:val="none"/>
                      <w:lang w:eastAsia="zh-CN"/>
                    </w:rPr>
                  </w:pPr>
                  <w:r>
                    <w:rPr>
                      <w:rFonts w:hint="eastAsia"/>
                      <w:strike/>
                      <w:dstrike w:val="0"/>
                      <w:highlight w:val="none"/>
                    </w:rPr>
                    <w:t>总经理</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default" w:eastAsia="宋体"/>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strike/>
                      <w:dstrike w:val="0"/>
                      <w:highlight w:val="none"/>
                      <w:lang w:val="en-US" w:eastAsia="zh-CN"/>
                    </w:rPr>
                  </w:pPr>
                  <w:r>
                    <w:rPr>
                      <w:rFonts w:hint="eastAsia"/>
                      <w:strike/>
                      <w:dstrike w:val="0"/>
                      <w:highlight w:val="none"/>
                      <w:lang w:val="en-US" w:eastAsia="zh-CN"/>
                    </w:rPr>
                    <w:t>生产部经理</w:t>
                  </w:r>
                </w:p>
                <w:p>
                  <w:pPr>
                    <w:pStyle w:val="17"/>
                    <w:rPr>
                      <w:rFonts w:hint="default"/>
                      <w:strike/>
                      <w:dstrike w:val="0"/>
                      <w:highlight w:val="none"/>
                      <w:lang w:val="en-US"/>
                    </w:rPr>
                  </w:pP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strike/>
                      <w:dstrike w:val="0"/>
                      <w:highlight w:val="none"/>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eastAsia"/>
                      <w:strike/>
                      <w:dstrike w:val="0"/>
                      <w:highlight w:val="none"/>
                      <w:lang w:val="en-US" w:eastAsia="zh-CN"/>
                    </w:rPr>
                  </w:pPr>
                  <w:r>
                    <w:rPr>
                      <w:rFonts w:hint="eastAsia"/>
                      <w:strike/>
                      <w:dstrike w:val="0"/>
                      <w:highlight w:val="none"/>
                      <w:lang w:val="en-US" w:eastAsia="zh-CN"/>
                    </w:rPr>
                    <w:t>食品安全小组组长</w:t>
                  </w:r>
                </w:p>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徐丽丽</w:t>
                  </w:r>
                </w:p>
              </w:tc>
              <w:tc>
                <w:tcPr>
                  <w:tcW w:w="3009" w:type="dxa"/>
                  <w:vAlign w:val="top"/>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strike/>
                      <w:dstrike w:val="0"/>
                      <w:highlight w:val="none"/>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vAlign w:val="top"/>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rPr>
                    <w:t>专业：</w:t>
                  </w:r>
                  <w:r>
                    <w:rPr>
                      <w:rFonts w:hint="eastAsia"/>
                      <w:strike/>
                      <w:dstrike w:val="0"/>
                      <w:highlight w:val="none"/>
                      <w:lang w:val="en-US" w:eastAsia="zh-CN"/>
                    </w:rPr>
                    <w:t>——</w:t>
                  </w:r>
                </w:p>
              </w:tc>
              <w:tc>
                <w:tcPr>
                  <w:tcW w:w="1248" w:type="dxa"/>
                  <w:vAlign w:val="top"/>
                </w:tcPr>
                <w:p>
                  <w:pPr>
                    <w:ind w:firstLine="105" w:firstLineChars="50"/>
                    <w:rPr>
                      <w:rFonts w:ascii="Times New Roman" w:hAnsi="Times New Roman" w:eastAsia="宋体" w:cs="Times New Roman"/>
                      <w:strike/>
                      <w:dstrike w:val="0"/>
                      <w:kern w:val="2"/>
                      <w:sz w:val="21"/>
                      <w:highlight w:val="none"/>
                      <w:lang w:val="en-US" w:eastAsia="zh-CN" w:bidi="ar-SA"/>
                    </w:rPr>
                  </w:pPr>
                  <w:r>
                    <w:rPr>
                      <w:rFonts w:hint="eastAsia"/>
                      <w:strike/>
                      <w:dstrike w:val="0"/>
                      <w:highlight w:val="none"/>
                      <w:lang w:val="en-US" w:eastAsia="zh-CN"/>
                    </w:rPr>
                    <w:t>——</w:t>
                  </w:r>
                  <w:r>
                    <w:rPr>
                      <w:rFonts w:hint="eastAsia"/>
                      <w:strike/>
                      <w:dstrike w:val="0"/>
                      <w:highlight w:val="none"/>
                    </w:rPr>
                    <w:t>年</w:t>
                  </w:r>
                </w:p>
              </w:tc>
              <w:tc>
                <w:tcPr>
                  <w:tcW w:w="1620" w:type="dxa"/>
                  <w:vAlign w:val="top"/>
                </w:tcPr>
                <w:p>
                  <w:pPr>
                    <w:rPr>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2"/>
                    <w:ind w:left="0" w:leftChars="0" w:firstLine="0" w:firstLineChars="0"/>
                    <w:rPr>
                      <w:rFonts w:hint="default"/>
                      <w:strike/>
                      <w:dstrike w:val="0"/>
                      <w:highlight w:val="none"/>
                      <w:lang w:val="en-US" w:eastAsia="zh-CN"/>
                    </w:rPr>
                  </w:pPr>
                  <w:r>
                    <w:rPr>
                      <w:rFonts w:hint="eastAsia"/>
                      <w:strike/>
                      <w:dstrike w:val="0"/>
                      <w:highlight w:val="none"/>
                      <w:lang w:val="en-US" w:eastAsia="zh-CN"/>
                    </w:rPr>
                    <w:t>品控</w:t>
                  </w:r>
                </w:p>
              </w:tc>
              <w:tc>
                <w:tcPr>
                  <w:tcW w:w="3009" w:type="dxa"/>
                </w:tcPr>
                <w:p>
                  <w:pPr>
                    <w:jc w:val="left"/>
                    <w:rPr>
                      <w:strike/>
                      <w:dstrike w:val="0"/>
                      <w:highlight w:val="none"/>
                    </w:rPr>
                  </w:pPr>
                  <w:r>
                    <w:rPr>
                      <w:rFonts w:hint="eastAsia"/>
                      <w:strike/>
                      <w:dstrike w:val="0"/>
                      <w:highlight w:val="none"/>
                    </w:rPr>
                    <w:t>学历：本科/</w:t>
                  </w:r>
                  <w:r>
                    <w:rPr>
                      <w:strike/>
                      <w:dstrike w:val="0"/>
                      <w:highlight w:val="none"/>
                    </w:rPr>
                    <w:sym w:font="Wingdings" w:char="00A8"/>
                  </w:r>
                  <w:r>
                    <w:rPr>
                      <w:rFonts w:hint="eastAsia"/>
                      <w:strike/>
                      <w:dstrike w:val="0"/>
                      <w:highlight w:val="none"/>
                    </w:rPr>
                    <w:t>专科/</w:t>
                  </w:r>
                  <w:r>
                    <w:rPr>
                      <w:strike/>
                      <w:dstrike w:val="0"/>
                      <w:highlight w:val="none"/>
                    </w:rPr>
                    <w:sym w:font="Wingdings" w:char="00A8"/>
                  </w:r>
                  <w:r>
                    <w:rPr>
                      <w:rFonts w:hint="eastAsia"/>
                      <w:strike/>
                      <w:dstrike w:val="0"/>
                      <w:highlight w:val="none"/>
                    </w:rPr>
                    <w:t>高中以上</w:t>
                  </w:r>
                </w:p>
                <w:p>
                  <w:pPr>
                    <w:jc w:val="left"/>
                    <w:rPr>
                      <w:rFonts w:hint="eastAsia"/>
                      <w:strike/>
                      <w:dstrike w:val="0"/>
                      <w:highlight w:val="none"/>
                      <w:lang w:val="en-US" w:eastAsia="zh-CN"/>
                    </w:rPr>
                  </w:pPr>
                  <w:r>
                    <w:rPr>
                      <w:rFonts w:hint="eastAsia"/>
                      <w:strike/>
                      <w:dstrike w:val="0"/>
                      <w:highlight w:val="none"/>
                    </w:rPr>
                    <w:t>专业：</w:t>
                  </w:r>
                  <w:r>
                    <w:rPr>
                      <w:rFonts w:hint="eastAsia"/>
                      <w:strike/>
                      <w:dstrike w:val="0"/>
                      <w:highlight w:val="none"/>
                      <w:lang w:val="en-US" w:eastAsia="zh-CN"/>
                    </w:rPr>
                    <w:t>——</w:t>
                  </w:r>
                </w:p>
                <w:p>
                  <w:pPr>
                    <w:jc w:val="left"/>
                    <w:rPr>
                      <w:rFonts w:hint="default" w:eastAsia="宋体"/>
                      <w:strike/>
                      <w:dstrike w:val="0"/>
                      <w:highlight w:val="none"/>
                      <w:lang w:val="en-US" w:eastAsia="zh-CN"/>
                    </w:rPr>
                  </w:pPr>
                  <w:r>
                    <w:rPr>
                      <w:rFonts w:hint="eastAsia"/>
                      <w:strike/>
                      <w:dstrike w:val="0"/>
                      <w:highlight w:val="none"/>
                    </w:rPr>
                    <w:t>培训：</w:t>
                  </w:r>
                  <w:r>
                    <w:rPr>
                      <w:rFonts w:hint="eastAsia"/>
                      <w:strike/>
                      <w:dstrike w:val="0"/>
                      <w:highlight w:val="none"/>
                      <w:lang w:val="en-US" w:eastAsia="zh-CN"/>
                    </w:rPr>
                    <w:t>——</w:t>
                  </w:r>
                </w:p>
                <w:p>
                  <w:pPr>
                    <w:rPr>
                      <w:rFonts w:hint="eastAsia" w:eastAsia="宋体"/>
                      <w:strike/>
                      <w:dstrike w:val="0"/>
                      <w:highlight w:val="none"/>
                      <w:lang w:val="en-US" w:eastAsia="zh-CN"/>
                    </w:rPr>
                  </w:pPr>
                  <w:r>
                    <w:rPr>
                      <w:rFonts w:hint="eastAsia"/>
                      <w:strike/>
                      <w:dstrike w:val="0"/>
                      <w:highlight w:val="none"/>
                    </w:rPr>
                    <w:t>工作经历：</w:t>
                  </w:r>
                  <w:r>
                    <w:rPr>
                      <w:rFonts w:hint="eastAsia"/>
                      <w:strike/>
                      <w:dstrike w:val="0"/>
                      <w:highlight w:val="none"/>
                      <w:u w:val="single"/>
                      <w:lang w:val="en-US" w:eastAsia="zh-CN"/>
                    </w:rPr>
                    <w:t>——</w:t>
                  </w:r>
                  <w:r>
                    <w:rPr>
                      <w:rFonts w:hint="eastAsia"/>
                      <w:strike/>
                      <w:dstrike w:val="0"/>
                      <w:highlight w:val="none"/>
                    </w:rPr>
                    <w:t xml:space="preserve">  年</w:t>
                  </w:r>
                  <w:r>
                    <w:rPr>
                      <w:rFonts w:hint="eastAsia"/>
                      <w:strike/>
                      <w:dstrike w:val="0"/>
                      <w:highlight w:val="none"/>
                      <w:lang w:val="en-US" w:eastAsia="zh-CN"/>
                    </w:rPr>
                    <w:t>以上</w:t>
                  </w:r>
                </w:p>
              </w:tc>
              <w:tc>
                <w:tcPr>
                  <w:tcW w:w="1479" w:type="dxa"/>
                </w:tcPr>
                <w:p>
                  <w:pPr>
                    <w:rPr>
                      <w:rFonts w:hint="eastAsia" w:eastAsia="宋体"/>
                      <w:strike/>
                      <w:dstrike w:val="0"/>
                      <w:highlight w:val="none"/>
                      <w:lang w:val="en-US" w:eastAsia="zh-CN"/>
                    </w:rPr>
                  </w:pPr>
                  <w:r>
                    <w:rPr>
                      <w:rFonts w:hint="eastAsia"/>
                      <w:strike/>
                      <w:dstrike w:val="0"/>
                      <w:highlight w:val="none"/>
                    </w:rPr>
                    <w:t>学历：</w:t>
                  </w:r>
                  <w:r>
                    <w:rPr>
                      <w:rFonts w:hint="eastAsia"/>
                      <w:strike/>
                      <w:dstrike w:val="0"/>
                      <w:highlight w:val="none"/>
                      <w:lang w:val="en-US" w:eastAsia="zh-CN"/>
                    </w:rPr>
                    <w:t>——</w:t>
                  </w:r>
                </w:p>
                <w:p>
                  <w:pPr>
                    <w:rPr>
                      <w:rFonts w:hint="eastAsia" w:eastAsia="宋体"/>
                      <w:strike/>
                      <w:dstrike w:val="0"/>
                      <w:highlight w:val="none"/>
                      <w:lang w:eastAsia="zh-CN"/>
                    </w:rPr>
                  </w:pPr>
                  <w:r>
                    <w:rPr>
                      <w:rFonts w:hint="eastAsia"/>
                      <w:strike/>
                      <w:dstrike w:val="0"/>
                      <w:highlight w:val="none"/>
                    </w:rPr>
                    <w:t>专业：</w:t>
                  </w:r>
                  <w:r>
                    <w:rPr>
                      <w:rFonts w:hint="eastAsia"/>
                      <w:strike/>
                      <w:dstrike w:val="0"/>
                      <w:highlight w:val="none"/>
                      <w:lang w:val="en-US" w:eastAsia="zh-CN"/>
                    </w:rPr>
                    <w:t>——</w:t>
                  </w:r>
                </w:p>
              </w:tc>
              <w:tc>
                <w:tcPr>
                  <w:tcW w:w="1248" w:type="dxa"/>
                </w:tcPr>
                <w:p>
                  <w:pPr>
                    <w:ind w:firstLine="105" w:firstLineChars="50"/>
                    <w:rPr>
                      <w:strike/>
                      <w:dstrike w:val="0"/>
                      <w:highlight w:val="none"/>
                    </w:rPr>
                  </w:pPr>
                  <w:r>
                    <w:rPr>
                      <w:rFonts w:hint="eastAsia"/>
                      <w:strike/>
                      <w:dstrike w:val="0"/>
                      <w:highlight w:val="none"/>
                      <w:lang w:val="en-US" w:eastAsia="zh-CN"/>
                    </w:rPr>
                    <w:t>——</w:t>
                  </w:r>
                  <w:r>
                    <w:rPr>
                      <w:rFonts w:hint="eastAsia"/>
                      <w:strike/>
                      <w:dstrike w:val="0"/>
                      <w:highlight w:val="none"/>
                    </w:rPr>
                    <w:t>年</w:t>
                  </w:r>
                </w:p>
              </w:tc>
              <w:tc>
                <w:tcPr>
                  <w:tcW w:w="1620" w:type="dxa"/>
                </w:tcPr>
                <w:p>
                  <w:pPr>
                    <w:rPr>
                      <w:rFonts w:ascii="Calibri" w:hAnsi="Calibri"/>
                      <w:strike/>
                      <w:dstrike w:val="0"/>
                      <w:highlight w:val="none"/>
                    </w:rPr>
                  </w:pPr>
                  <w:r>
                    <w:rPr>
                      <w:strike/>
                      <w:dstrike w:val="0"/>
                      <w:highlight w:val="none"/>
                    </w:rPr>
                    <w:sym w:font="Wingdings" w:char="00A8"/>
                  </w:r>
                  <w:r>
                    <w:rPr>
                      <w:rFonts w:hint="eastAsia"/>
                      <w:strike/>
                      <w:dstrike w:val="0"/>
                      <w:highlight w:val="none"/>
                    </w:rPr>
                    <w:t xml:space="preserve">胜任 </w:t>
                  </w:r>
                  <w:r>
                    <w:rPr>
                      <w:rFonts w:hint="eastAsia" w:ascii="Calibri" w:hAnsi="Calibri"/>
                      <w:strike/>
                      <w:dstrike w:val="0"/>
                      <w:highlight w:val="none"/>
                    </w:rPr>
                    <w:t>□</w:t>
                  </w:r>
                  <w:r>
                    <w:rPr>
                      <w:rFonts w:hint="eastAsia"/>
                      <w:strike/>
                      <w:dstrike w:val="0"/>
                      <w:highlight w:val="none"/>
                    </w:rPr>
                    <w:t>不胜任</w:t>
                  </w:r>
                </w:p>
              </w:tc>
            </w:tr>
          </w:tbl>
          <w:p>
            <w:pPr>
              <w:pStyle w:val="25"/>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highlight w:val="none"/>
                <w:lang w:val="en-US" w:eastAsia="zh-CN"/>
              </w:rPr>
            </w:pPr>
            <w:r>
              <w:rPr>
                <w:rFonts w:hint="eastAsia"/>
                <w:highlight w:val="none"/>
                <w:u w:val="single"/>
                <w:lang w:val="en-US" w:eastAsia="zh-CN"/>
              </w:rPr>
              <w:t>审核周期内未发生</w:t>
            </w:r>
          </w:p>
          <w:tbl>
            <w:tblPr>
              <w:tblStyle w:val="1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660"/>
              <w:gridCol w:w="1066"/>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pPr>
                    <w:rPr>
                      <w:highlight w:val="none"/>
                    </w:rPr>
                  </w:pPr>
                  <w:r>
                    <w:rPr>
                      <w:rFonts w:hint="eastAsia"/>
                      <w:highlight w:val="none"/>
                    </w:rPr>
                    <w:t>《招聘计划》</w:t>
                  </w:r>
                </w:p>
              </w:tc>
              <w:tc>
                <w:tcPr>
                  <w:tcW w:w="1660" w:type="dxa"/>
                </w:tcPr>
                <w:p>
                  <w:pPr>
                    <w:rPr>
                      <w:highlight w:val="none"/>
                    </w:rPr>
                  </w:pPr>
                  <w:r>
                    <w:rPr>
                      <w:rFonts w:hint="eastAsia"/>
                      <w:highlight w:val="none"/>
                    </w:rPr>
                    <w:t>招聘完成情况</w:t>
                  </w:r>
                </w:p>
              </w:tc>
              <w:tc>
                <w:tcPr>
                  <w:tcW w:w="1066" w:type="dxa"/>
                </w:tcPr>
                <w:p>
                  <w:pPr>
                    <w:rPr>
                      <w:highlight w:val="none"/>
                    </w:rPr>
                  </w:pPr>
                  <w:r>
                    <w:rPr>
                      <w:rFonts w:hint="eastAsia"/>
                      <w:highlight w:val="none"/>
                    </w:rPr>
                    <w:t>社会招聘</w:t>
                  </w:r>
                </w:p>
              </w:tc>
              <w:tc>
                <w:tcPr>
                  <w:tcW w:w="1616" w:type="dxa"/>
                </w:tcPr>
                <w:p>
                  <w:pPr>
                    <w:rPr>
                      <w:highlight w:val="none"/>
                    </w:rPr>
                  </w:pPr>
                  <w:r>
                    <w:rPr>
                      <w:rFonts w:hint="eastAsia"/>
                      <w:highlight w:val="none"/>
                    </w:rPr>
                    <w:t>校园招聘</w:t>
                  </w:r>
                </w:p>
              </w:tc>
              <w:tc>
                <w:tcPr>
                  <w:tcW w:w="1821" w:type="dxa"/>
                </w:tcPr>
                <w:p>
                  <w:pPr>
                    <w:rPr>
                      <w:highlight w:val="none"/>
                    </w:rPr>
                  </w:pPr>
                  <w:r>
                    <w:rPr>
                      <w:rFonts w:hint="eastAsia"/>
                      <w:highlight w:val="none"/>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pPr>
                    <w:rPr>
                      <w:highlight w:val="none"/>
                    </w:rPr>
                  </w:pPr>
                  <w:r>
                    <w:rPr>
                      <w:rFonts w:hint="eastAsia"/>
                      <w:highlight w:val="none"/>
                    </w:rPr>
                    <w:t>管理人员   名</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p>
              </w:tc>
              <w:tc>
                <w:tcPr>
                  <w:tcW w:w="1616" w:type="dxa"/>
                </w:tcPr>
                <w:p>
                  <w:pPr>
                    <w:rPr>
                      <w:rFonts w:ascii="Calibri" w:hAnsi="Calibri"/>
                      <w:highlight w:val="none"/>
                    </w:rPr>
                  </w:pP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rFonts w:hint="eastAsia" w:eastAsia="宋体"/>
                      <w:highlight w:val="none"/>
                      <w:lang w:eastAsia="zh-CN"/>
                    </w:rPr>
                  </w:pPr>
                  <w:r>
                    <w:rPr>
                      <w:rFonts w:hint="eastAsia"/>
                      <w:highlight w:val="none"/>
                    </w:rPr>
                    <w:t>技术人员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ascii="Calibri" w:hAnsi="Calibri" w:eastAsia="宋体"/>
                      <w:highlight w:val="none"/>
                      <w:lang w:val="en-US" w:eastAsia="zh-CN"/>
                    </w:rPr>
                  </w:pPr>
                  <w:r>
                    <w:rPr>
                      <w:rFonts w:hint="eastAsia" w:ascii="Calibri" w:hAnsi="Calibri"/>
                      <w:highlight w:val="none"/>
                      <w:lang w:val="en-US" w:eastAsia="zh-CN"/>
                    </w:rPr>
                    <w:t>——</w:t>
                  </w:r>
                </w:p>
              </w:tc>
              <w:tc>
                <w:tcPr>
                  <w:tcW w:w="182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rPr>
                      <w:highlight w:val="none"/>
                    </w:rPr>
                  </w:pPr>
                  <w:r>
                    <w:rPr>
                      <w:rFonts w:hint="eastAsia"/>
                      <w:highlight w:val="none"/>
                    </w:rPr>
                    <w:t>操作人员   名</w:t>
                  </w:r>
                  <w:r>
                    <w:rPr>
                      <w:rFonts w:hint="eastAsia"/>
                      <w:highlight w:val="none"/>
                      <w:lang w:eastAsia="zh-CN"/>
                    </w:rPr>
                    <w:t>【</w:t>
                  </w:r>
                  <w:r>
                    <w:rPr>
                      <w:rFonts w:hint="eastAsia"/>
                      <w:highlight w:val="none"/>
                      <w:lang w:val="en-US" w:eastAsia="zh-CN"/>
                    </w:rPr>
                    <w:t>常态招聘</w:t>
                  </w:r>
                  <w:r>
                    <w:rPr>
                      <w:rFonts w:hint="eastAsia"/>
                      <w:highlight w:val="none"/>
                      <w:lang w:eastAsia="zh-CN"/>
                    </w:rPr>
                    <w:t>】</w:t>
                  </w:r>
                </w:p>
              </w:tc>
              <w:tc>
                <w:tcPr>
                  <w:tcW w:w="1660" w:type="dxa"/>
                </w:tcPr>
                <w:p>
                  <w:pPr>
                    <w:rPr>
                      <w:highlight w:val="none"/>
                    </w:rPr>
                  </w:pPr>
                  <w:r>
                    <w:rPr>
                      <w:rFonts w:hint="eastAsia"/>
                      <w:highlight w:val="none"/>
                    </w:rPr>
                    <w:t xml:space="preserve">实招 </w:t>
                  </w:r>
                  <w:r>
                    <w:rPr>
                      <w:rFonts w:hint="eastAsia"/>
                      <w:highlight w:val="none"/>
                      <w:lang w:val="en-US" w:eastAsia="zh-CN"/>
                    </w:rPr>
                    <w:t>——</w:t>
                  </w:r>
                  <w:r>
                    <w:rPr>
                      <w:rFonts w:hint="eastAsia"/>
                      <w:highlight w:val="none"/>
                    </w:rPr>
                    <w:t xml:space="preserve">名  </w:t>
                  </w:r>
                </w:p>
              </w:tc>
              <w:tc>
                <w:tcPr>
                  <w:tcW w:w="106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p>
              </w:tc>
              <w:tc>
                <w:tcPr>
                  <w:tcW w:w="1616" w:type="dxa"/>
                </w:tcPr>
                <w:p>
                  <w:pPr>
                    <w:rPr>
                      <w:rFonts w:hint="eastAsia" w:eastAsia="宋体"/>
                      <w:highlight w:val="none"/>
                      <w:lang w:eastAsia="zh-CN"/>
                    </w:rPr>
                  </w:pPr>
                  <w:r>
                    <w:rPr>
                      <w:rFonts w:hint="eastAsia"/>
                      <w:highlight w:val="none"/>
                      <w:lang w:eastAsia="zh-CN"/>
                    </w:rPr>
                    <w:t>——</w:t>
                  </w:r>
                </w:p>
              </w:tc>
              <w:tc>
                <w:tcPr>
                  <w:tcW w:w="1821" w:type="dxa"/>
                </w:tcPr>
                <w:p>
                  <w:pPr>
                    <w:rPr>
                      <w:rFonts w:hint="default" w:eastAsia="宋体"/>
                      <w:highlight w:val="none"/>
                      <w:lang w:val="en-US" w:eastAsia="zh-CN"/>
                    </w:rPr>
                  </w:pPr>
                </w:p>
              </w:tc>
            </w:tr>
          </w:tbl>
          <w:p>
            <w:pPr>
              <w:rPr>
                <w:rFonts w:ascii="Calibri" w:hAnsi="Calibri"/>
                <w:highlight w:val="yellow"/>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rPr>
                <w:rFonts w:hint="eastAsia" w:ascii="Calibri" w:hAnsi="Calibri"/>
              </w:rPr>
            </w:pPr>
          </w:p>
          <w:p>
            <w:pPr>
              <w:pStyle w:val="7"/>
              <w:jc w:val="both"/>
              <w:rPr>
                <w:rFonts w:hint="eastAsia" w:ascii="Calibri" w:hAnsi="Calibri" w:eastAsiaTheme="majorEastAsia"/>
                <w:b w:val="0"/>
                <w:bCs w:val="0"/>
                <w:sz w:val="21"/>
                <w:szCs w:val="21"/>
                <w:lang w:eastAsia="zh-CN"/>
              </w:rPr>
            </w:pPr>
            <w:r>
              <w:rPr>
                <w:rFonts w:hint="eastAsia" w:ascii="Calibri" w:hAnsi="Calibri"/>
                <w:b w:val="0"/>
                <w:bCs w:val="0"/>
                <w:sz w:val="21"/>
                <w:szCs w:val="21"/>
              </w:rPr>
              <w:t>培训过程的控制：提供有《</w:t>
            </w:r>
            <w:bookmarkStart w:id="0" w:name="_Toc436819942"/>
            <w:r>
              <w:rPr>
                <w:rFonts w:hint="eastAsia"/>
                <w:b w:val="0"/>
                <w:bCs w:val="0"/>
                <w:sz w:val="21"/>
                <w:szCs w:val="21"/>
              </w:rPr>
              <w:t>年度培训计划</w:t>
            </w:r>
            <w:bookmarkEnd w:id="0"/>
            <w:r>
              <w:rPr>
                <w:rFonts w:hint="eastAsia" w:ascii="Calibri" w:hAnsi="Calibri"/>
                <w:b w:val="0"/>
                <w:bCs w:val="0"/>
                <w:sz w:val="21"/>
                <w:szCs w:val="21"/>
              </w:rPr>
              <w:t>》、《培训记录</w:t>
            </w:r>
            <w:r>
              <w:rPr>
                <w:rFonts w:hint="eastAsia" w:ascii="Calibri" w:hAnsi="Calibri"/>
                <w:b w:val="0"/>
                <w:bCs w:val="0"/>
                <w:sz w:val="21"/>
                <w:szCs w:val="21"/>
                <w:lang w:eastAsia="zh-CN"/>
              </w:rPr>
              <w:t>》、《</w:t>
            </w:r>
            <w:r>
              <w:rPr>
                <w:rFonts w:hint="eastAsia" w:ascii="Calibri" w:hAnsi="Calibri"/>
                <w:b w:val="0"/>
                <w:bCs w:val="0"/>
                <w:sz w:val="21"/>
                <w:szCs w:val="21"/>
                <w:lang w:val="en-US" w:eastAsia="zh-CN"/>
              </w:rPr>
              <w:t>三级安全教育</w:t>
            </w:r>
            <w:r>
              <w:rPr>
                <w:rFonts w:hint="eastAsia" w:ascii="Calibri" w:hAnsi="Calibri"/>
                <w:b w:val="0"/>
                <w:bCs w:val="0"/>
                <w:sz w:val="21"/>
                <w:szCs w:val="21"/>
                <w:lang w:eastAsia="zh-CN"/>
              </w:rPr>
              <w:t>》</w:t>
            </w:r>
            <w:r>
              <w:rPr>
                <w:rFonts w:hint="eastAsia" w:ascii="Calibri" w:hAnsi="Calibri"/>
                <w:b w:val="0"/>
                <w:bCs w:val="0"/>
                <w:sz w:val="21"/>
                <w:szCs w:val="21"/>
              </w:rPr>
              <w:t>，随机抽取</w:t>
            </w:r>
            <w:r>
              <w:rPr>
                <w:rFonts w:hint="eastAsia" w:ascii="Calibri" w:hAnsi="Calibri"/>
                <w:b w:val="0"/>
                <w:bCs w:val="0"/>
                <w:sz w:val="21"/>
                <w:szCs w:val="21"/>
                <w:lang w:eastAsia="zh-CN"/>
              </w:rPr>
              <w:t>：</w:t>
            </w:r>
          </w:p>
          <w:tbl>
            <w:tblPr>
              <w:tblStyle w:val="1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lang w:val="en-US" w:eastAsia="zh-CN"/>
                    </w:rPr>
                    <w:t>21-12-18</w:t>
                  </w:r>
                </w:p>
              </w:tc>
              <w:tc>
                <w:tcPr>
                  <w:tcW w:w="2655" w:type="dxa"/>
                </w:tcPr>
                <w:p>
                  <w:pPr>
                    <w:rPr>
                      <w:rFonts w:hint="default" w:eastAsia="宋体"/>
                      <w:szCs w:val="21"/>
                      <w:lang w:val="en-US" w:eastAsia="zh-CN"/>
                    </w:rPr>
                  </w:pPr>
                  <w:r>
                    <w:rPr>
                      <w:rFonts w:hint="eastAsia"/>
                      <w:szCs w:val="21"/>
                      <w:lang w:val="en-US" w:eastAsia="zh-CN"/>
                    </w:rPr>
                    <w:t>食品安全管理制度培训</w:t>
                  </w:r>
                </w:p>
              </w:tc>
              <w:tc>
                <w:tcPr>
                  <w:tcW w:w="1600" w:type="dxa"/>
                  <w:vAlign w:val="top"/>
                </w:tcPr>
                <w:p>
                  <w:pPr>
                    <w:rPr>
                      <w:rFonts w:hint="default" w:eastAsia="宋体"/>
                      <w:szCs w:val="21"/>
                      <w:lang w:val="en-US" w:eastAsia="zh-CN"/>
                    </w:rPr>
                  </w:pPr>
                  <w:r>
                    <w:rPr>
                      <w:rFonts w:hint="eastAsia"/>
                      <w:szCs w:val="21"/>
                      <w:lang w:val="en-US" w:eastAsia="zh-CN"/>
                    </w:rPr>
                    <w:t>操作人员/中层管理这/9人</w:t>
                  </w:r>
                </w:p>
              </w:tc>
              <w:tc>
                <w:tcPr>
                  <w:tcW w:w="1492" w:type="dxa"/>
                  <w:shd w:val="clear" w:color="auto" w:fill="auto"/>
                  <w:vAlign w:val="top"/>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hint="default"/>
                      <w:szCs w:val="21"/>
                      <w:lang w:val="en-US"/>
                    </w:rPr>
                  </w:pPr>
                  <w:r>
                    <w:rPr>
                      <w:rFonts w:hint="eastAsia"/>
                      <w:szCs w:val="21"/>
                      <w:lang w:eastAsia="zh-CN"/>
                    </w:rPr>
                    <w:t>20</w:t>
                  </w:r>
                  <w:r>
                    <w:rPr>
                      <w:rFonts w:hint="eastAsia"/>
                      <w:szCs w:val="21"/>
                      <w:lang w:val="en-US" w:eastAsia="zh-CN"/>
                    </w:rPr>
                    <w:t>22-01-11</w:t>
                  </w:r>
                </w:p>
              </w:tc>
              <w:tc>
                <w:tcPr>
                  <w:tcW w:w="2655" w:type="dxa"/>
                </w:tcPr>
                <w:p>
                  <w:pPr>
                    <w:rPr>
                      <w:rFonts w:hint="default" w:ascii="宋体" w:hAnsi="宋体"/>
                      <w:szCs w:val="21"/>
                      <w:lang w:val="en-US"/>
                    </w:rPr>
                  </w:pPr>
                  <w:r>
                    <w:rPr>
                      <w:rFonts w:hint="eastAsia" w:ascii="宋体" w:hAnsi="宋体"/>
                      <w:lang w:val="en-US" w:eastAsia="zh-CN"/>
                    </w:rPr>
                    <w:t>食品安全法、环保法、质量法、职业健康安全法及相关质量安全相关法律知识培训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操作人员/中层管理这/9人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03-08</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手册、程序文件、指导性文件继续培训</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中层管理这/9人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lang w:val="en-US" w:eastAsia="zh-CN"/>
                    </w:rPr>
                  </w:pPr>
                  <w:r>
                    <w:rPr>
                      <w:rFonts w:hint="eastAsia"/>
                      <w:szCs w:val="21"/>
                    </w:rPr>
                    <w:t>2022-</w:t>
                  </w:r>
                  <w:r>
                    <w:rPr>
                      <w:rFonts w:hint="eastAsia"/>
                      <w:szCs w:val="21"/>
                      <w:lang w:val="en-US" w:eastAsia="zh-CN"/>
                    </w:rPr>
                    <w:t>06-22</w:t>
                  </w:r>
                </w:p>
              </w:tc>
              <w:tc>
                <w:tcPr>
                  <w:tcW w:w="2655" w:type="dxa"/>
                </w:tcPr>
                <w:p>
                  <w:pPr>
                    <w:rPr>
                      <w:rFonts w:hint="default" w:ascii="宋体" w:hAnsi="宋体" w:eastAsia="宋体"/>
                      <w:szCs w:val="21"/>
                      <w:lang w:val="en-US" w:eastAsia="zh-CN"/>
                    </w:rPr>
                  </w:pPr>
                  <w:r>
                    <w:rPr>
                      <w:rFonts w:hint="eastAsia" w:ascii="宋体" w:hAnsi="宋体"/>
                      <w:szCs w:val="21"/>
                      <w:lang w:val="en-US" w:eastAsia="zh-CN"/>
                    </w:rPr>
                    <w:t>产品标准、检验方法、检验及检验记录规范填写等培训</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食品安全管理人员/9人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2022-07-10</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产品标识及可追溯性知识培训、召回演练</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各部门负责人员及骨干/10人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2022-09-12</w:t>
                  </w:r>
                </w:p>
              </w:tc>
              <w:tc>
                <w:tcPr>
                  <w:tcW w:w="2655" w:type="dxa"/>
                  <w:vAlign w:val="top"/>
                </w:tcPr>
                <w:p>
                  <w:pPr>
                    <w:rPr>
                      <w:rFonts w:hint="default" w:ascii="宋体" w:hAnsi="宋体" w:eastAsia="宋体" w:cs="Times New Roman"/>
                      <w:kern w:val="2"/>
                      <w:sz w:val="21"/>
                      <w:highlight w:val="none"/>
                      <w:lang w:val="en-US" w:eastAsia="zh-CN" w:bidi="ar-SA"/>
                    </w:rPr>
                  </w:pPr>
                  <w:r>
                    <w:rPr>
                      <w:rFonts w:hint="eastAsia" w:ascii="宋体" w:hAnsi="宋体"/>
                      <w:highlight w:val="none"/>
                      <w:lang w:val="en-US" w:eastAsia="zh-CN"/>
                    </w:rPr>
                    <w:t>安全生产三级教育培训（在岗）【培训时间不充分，已现场沟通】</w:t>
                  </w:r>
                </w:p>
              </w:tc>
              <w:tc>
                <w:tcPr>
                  <w:tcW w:w="160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操作人员/中层管理这/9人</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szCs w:val="21"/>
                      <w:highlight w:val="none"/>
                      <w:lang w:val="en-US" w:eastAsia="zh-CN"/>
                    </w:rPr>
                  </w:pPr>
                  <w:r>
                    <w:rPr>
                      <w:rFonts w:hint="eastAsia"/>
                      <w:szCs w:val="21"/>
                      <w:highlight w:val="none"/>
                      <w:lang w:val="en-US" w:eastAsia="zh-CN"/>
                    </w:rPr>
                    <w:t>2022-11-24</w:t>
                  </w:r>
                </w:p>
              </w:tc>
              <w:tc>
                <w:tcPr>
                  <w:tcW w:w="2655" w:type="dxa"/>
                </w:tcPr>
                <w:p>
                  <w:pPr>
                    <w:rPr>
                      <w:rFonts w:hint="default" w:ascii="宋体" w:hAnsi="宋体"/>
                      <w:highlight w:val="none"/>
                      <w:lang w:val="en-US" w:eastAsia="zh-CN"/>
                    </w:rPr>
                  </w:pPr>
                  <w:r>
                    <w:rPr>
                      <w:rFonts w:hint="eastAsia" w:ascii="宋体" w:hAnsi="宋体"/>
                      <w:highlight w:val="none"/>
                      <w:lang w:val="en-US" w:eastAsia="zh-CN"/>
                    </w:rPr>
                    <w:t>质量/环境/职业健康安全法律知识培训、食品质量/环境/食品安全/职业健康安全基础知识继续培训</w:t>
                  </w:r>
                </w:p>
              </w:tc>
              <w:tc>
                <w:tcPr>
                  <w:tcW w:w="1600" w:type="dxa"/>
                  <w:vAlign w:val="top"/>
                </w:tcPr>
                <w:p>
                  <w:pPr>
                    <w:rPr>
                      <w:rFonts w:hint="default" w:eastAsia="宋体"/>
                      <w:szCs w:val="21"/>
                      <w:highlight w:val="yellow"/>
                      <w:lang w:val="en-US" w:eastAsia="zh-CN"/>
                    </w:rPr>
                  </w:pPr>
                  <w:r>
                    <w:rPr>
                      <w:rFonts w:hint="eastAsia"/>
                      <w:szCs w:val="21"/>
                      <w:highlight w:val="none"/>
                      <w:lang w:val="en-US" w:eastAsia="zh-CN"/>
                    </w:rPr>
                    <w:t>全体员工</w:t>
                  </w:r>
                </w:p>
              </w:tc>
              <w:tc>
                <w:tcPr>
                  <w:tcW w:w="1492"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rPr>
                <w:rFonts w:ascii="Calibri" w:hAnsi="Calibri"/>
              </w:rPr>
            </w:pPr>
            <w:r>
              <w:rPr>
                <w:rFonts w:hint="eastAsia" w:ascii="Calibri" w:hAnsi="Calibri"/>
              </w:rPr>
              <w:t>持证上岗人员的控制：（不涉及）</w:t>
            </w:r>
          </w:p>
          <w:tbl>
            <w:tblPr>
              <w:tblStyle w:val="19"/>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highlight w:val="none"/>
                    </w:rPr>
                  </w:pPr>
                </w:p>
              </w:tc>
              <w:tc>
                <w:tcPr>
                  <w:tcW w:w="1262" w:type="dxa"/>
                  <w:vAlign w:val="top"/>
                </w:tcPr>
                <w:p>
                  <w:pPr>
                    <w:rPr>
                      <w:rFonts w:ascii="Times New Roman" w:hAnsi="Times New Roman" w:eastAsia="宋体" w:cs="Times New Roman"/>
                      <w:kern w:val="2"/>
                      <w:sz w:val="21"/>
                      <w:lang w:val="en-US" w:eastAsia="zh-CN" w:bidi="ar-SA"/>
                    </w:rPr>
                  </w:p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p>
              </w:tc>
              <w:tc>
                <w:tcPr>
                  <w:tcW w:w="191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5"/>
              <w:rPr>
                <w:rFonts w:ascii="Calibri" w:hAnsi="Calibri"/>
              </w:rPr>
            </w:pPr>
          </w:p>
          <w:p>
            <w:pPr>
              <w:pStyle w:val="8"/>
              <w:rPr>
                <w:rFonts w:hint="eastAsia" w:ascii="宋体" w:hAnsi="宋体" w:cs="宋体"/>
                <w:szCs w:val="21"/>
                <w:highlight w:val="none"/>
                <w:lang w:eastAsia="zh-CN"/>
              </w:rPr>
            </w:pPr>
            <w:r>
              <w:rPr>
                <w:rFonts w:hint="eastAsia" w:ascii="宋体" w:hAnsi="宋体" w:cs="宋体"/>
                <w:szCs w:val="21"/>
                <w:highlight w:val="none"/>
              </w:rPr>
              <w:t>特殊工种：</w:t>
            </w:r>
            <w:r>
              <w:rPr>
                <w:rFonts w:hint="eastAsia" w:ascii="宋体" w:hAnsi="宋体" w:cs="宋体"/>
                <w:szCs w:val="21"/>
                <w:highlight w:val="none"/>
                <w:lang w:eastAsia="zh-CN"/>
              </w:rPr>
              <w:t>电工</w:t>
            </w:r>
            <w:r>
              <w:rPr>
                <w:rFonts w:hint="eastAsia" w:ascii="宋体" w:hAnsi="宋体" w:cs="宋体"/>
                <w:szCs w:val="21"/>
                <w:highlight w:val="none"/>
                <w:lang w:val="en-US" w:eastAsia="zh-CN"/>
              </w:rPr>
              <w:t xml:space="preserve"> 包潘健，证书：浙台020800032</w:t>
            </w:r>
            <w:r>
              <w:rPr>
                <w:rFonts w:hint="eastAsia" w:ascii="宋体" w:hAnsi="宋体" w:cs="宋体"/>
                <w:szCs w:val="21"/>
                <w:highlight w:val="none"/>
                <w:lang w:eastAsia="zh-CN"/>
              </w:rPr>
              <w:t>。</w:t>
            </w:r>
          </w:p>
          <w:p>
            <w:pPr>
              <w:pStyle w:val="25"/>
              <w:rPr>
                <w:rFonts w:ascii="Calibri" w:hAnsi="Calibri"/>
              </w:rPr>
            </w:pPr>
          </w:p>
          <w:tbl>
            <w:tblPr>
              <w:tblStyle w:val="19"/>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hint="default"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2382" w:type="dxa"/>
                  <w:vAlign w:val="top"/>
                </w:tcPr>
                <w:p>
                  <w:pPr>
                    <w:rPr>
                      <w:rFonts w:ascii="Times New Roman" w:hAnsi="Times New Roman" w:eastAsia="宋体" w:cs="Times New Roman"/>
                      <w:kern w:val="2"/>
                      <w:sz w:val="21"/>
                      <w:lang w:val="en-US" w:eastAsia="zh-CN" w:bidi="ar-SA"/>
                    </w:rPr>
                  </w:pPr>
                </w:p>
              </w:tc>
              <w:tc>
                <w:tcPr>
                  <w:tcW w:w="193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9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rPr>
                <w:rFonts w:hint="eastAsia" w:ascii="Calibri" w:hAnsi="Calibri"/>
                <w:lang w:val="en-US" w:eastAsia="zh-CN"/>
              </w:rPr>
            </w:pPr>
          </w:p>
          <w:p>
            <w:pPr>
              <w:pStyle w:val="25"/>
              <w:rPr>
                <w:rFonts w:hint="default"/>
                <w:lang w:val="en-US" w:eastAsia="zh-CN"/>
              </w:rPr>
            </w:pPr>
            <w:r>
              <w:rPr>
                <w:rFonts w:hint="eastAsia"/>
                <w:lang w:val="en-US" w:eastAsia="zh-CN"/>
              </w:rPr>
              <w:t>抽查健康证管理：</w:t>
            </w:r>
          </w:p>
          <w:tbl>
            <w:tblPr>
              <w:tblStyle w:val="18"/>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126"/>
              <w:gridCol w:w="1250"/>
              <w:gridCol w:w="2199"/>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eastAsia" w:eastAsia="黑体"/>
                      <w:strike w:val="0"/>
                      <w:dstrike w:val="0"/>
                      <w:highlight w:val="none"/>
                      <w:lang w:val="en-US" w:eastAsia="zh-CN"/>
                    </w:rPr>
                  </w:pPr>
                  <w:r>
                    <w:rPr>
                      <w:rFonts w:hint="eastAsia" w:eastAsia="黑体"/>
                      <w:strike w:val="0"/>
                      <w:dstrike w:val="0"/>
                      <w:highlight w:val="none"/>
                      <w:lang w:val="en-US" w:eastAsia="zh-CN"/>
                    </w:rPr>
                    <w:t>岗位</w:t>
                  </w:r>
                </w:p>
              </w:tc>
              <w:tc>
                <w:tcPr>
                  <w:tcW w:w="1126" w:type="dxa"/>
                  <w:vAlign w:val="top"/>
                </w:tcPr>
                <w:p>
                  <w:pPr>
                    <w:rPr>
                      <w:rFonts w:ascii="Times New Roman" w:hAnsi="Times New Roman" w:eastAsia="黑体" w:cs="Times New Roman"/>
                      <w:strike w:val="0"/>
                      <w:dstrike w:val="0"/>
                      <w:kern w:val="2"/>
                      <w:sz w:val="21"/>
                      <w:highlight w:val="none"/>
                      <w:lang w:val="en-US" w:eastAsia="zh-CN" w:bidi="ar-SA"/>
                    </w:rPr>
                  </w:pPr>
                  <w:r>
                    <w:rPr>
                      <w:rFonts w:hint="eastAsia"/>
                      <w:strike w:val="0"/>
                      <w:dstrike w:val="0"/>
                      <w:highlight w:val="none"/>
                    </w:rPr>
                    <w:t>人员类型</w:t>
                  </w:r>
                </w:p>
              </w:tc>
              <w:tc>
                <w:tcPr>
                  <w:tcW w:w="1250" w:type="dxa"/>
                  <w:vAlign w:val="top"/>
                </w:tcPr>
                <w:p>
                  <w:pPr>
                    <w:rPr>
                      <w:rFonts w:ascii="Times New Roman" w:hAnsi="Times New Roman" w:eastAsia="宋体" w:cs="Times New Roman"/>
                      <w:strike w:val="0"/>
                      <w:dstrike w:val="0"/>
                      <w:kern w:val="2"/>
                      <w:sz w:val="21"/>
                      <w:highlight w:val="none"/>
                      <w:lang w:val="en-US" w:eastAsia="zh-CN" w:bidi="ar-SA"/>
                    </w:rPr>
                  </w:pPr>
                  <w:r>
                    <w:rPr>
                      <w:rFonts w:hint="eastAsia"/>
                      <w:strike w:val="0"/>
                      <w:dstrike w:val="0"/>
                      <w:highlight w:val="none"/>
                    </w:rPr>
                    <w:t>姓名</w:t>
                  </w:r>
                </w:p>
              </w:tc>
              <w:tc>
                <w:tcPr>
                  <w:tcW w:w="2199" w:type="dxa"/>
                  <w:vAlign w:val="top"/>
                </w:tcPr>
                <w:p>
                  <w:pPr>
                    <w:rPr>
                      <w:rFonts w:ascii="Times New Roman" w:hAnsi="Times New Roman" w:eastAsia="宋体" w:cs="Times New Roman"/>
                      <w:strike w:val="0"/>
                      <w:dstrike w:val="0"/>
                      <w:kern w:val="2"/>
                      <w:sz w:val="21"/>
                      <w:highlight w:val="none"/>
                      <w:lang w:val="en-US" w:eastAsia="zh-CN" w:bidi="ar-SA"/>
                    </w:rPr>
                  </w:pPr>
                  <w:r>
                    <w:rPr>
                      <w:rFonts w:hint="eastAsia"/>
                      <w:strike w:val="0"/>
                      <w:dstrike w:val="0"/>
                      <w:highlight w:val="none"/>
                    </w:rPr>
                    <w:t>资格证书编号</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hint="eastAsia"/>
                      <w:strike w:val="0"/>
                      <w:dstrike w:val="0"/>
                      <w:highlight w:val="none"/>
                    </w:rPr>
                    <w:t>有效期期限</w:t>
                  </w:r>
                </w:p>
              </w:tc>
              <w:tc>
                <w:tcPr>
                  <w:tcW w:w="1748" w:type="dxa"/>
                  <w:vAlign w:val="top"/>
                </w:tcPr>
                <w:p>
                  <w:pPr>
                    <w:rPr>
                      <w:rFonts w:hint="eastAsia" w:ascii="Times New Roman" w:hAnsi="Times New Roman" w:eastAsia="宋体" w:cs="Times New Roman"/>
                      <w:strike w:val="0"/>
                      <w:dstrike w:val="0"/>
                      <w:kern w:val="2"/>
                      <w:sz w:val="21"/>
                      <w:highlight w:val="none"/>
                      <w:lang w:val="en-US" w:eastAsia="zh-CN" w:bidi="ar-SA"/>
                    </w:rPr>
                  </w:pPr>
                  <w:r>
                    <w:rPr>
                      <w:rFonts w:hint="eastAsia"/>
                      <w:strike w:val="0"/>
                      <w:dstrike w:val="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default" w:ascii="宋体" w:hAnsi="宋体" w:eastAsia="宋体" w:cs="宋体"/>
                      <w:strike w:val="0"/>
                      <w:dstrike w:val="0"/>
                      <w:highlight w:val="none"/>
                      <w:lang w:val="en-US" w:eastAsia="zh-CN"/>
                    </w:rPr>
                  </w:pPr>
                  <w:r>
                    <w:rPr>
                      <w:rFonts w:hint="eastAsia" w:ascii="宋体" w:hAnsi="宋体" w:cs="宋体"/>
                      <w:strike w:val="0"/>
                      <w:dstrike w:val="0"/>
                      <w:highlight w:val="none"/>
                      <w:lang w:val="en-US" w:eastAsia="zh-CN"/>
                    </w:rPr>
                    <w:t xml:space="preserve">厨务部 </w:t>
                  </w:r>
                </w:p>
              </w:tc>
              <w:tc>
                <w:tcPr>
                  <w:tcW w:w="1126" w:type="dxa"/>
                  <w:vAlign w:val="top"/>
                </w:tcPr>
                <w:p>
                  <w:pPr>
                    <w:rPr>
                      <w:rFonts w:hint="default" w:ascii="宋体" w:hAnsi="宋体" w:eastAsia="宋体" w:cs="宋体"/>
                      <w:strike w:val="0"/>
                      <w:dstrike w:val="0"/>
                      <w:kern w:val="2"/>
                      <w:sz w:val="21"/>
                      <w:highlight w:val="none"/>
                      <w:lang w:val="en-US" w:eastAsia="zh-CN" w:bidi="ar-SA"/>
                    </w:rPr>
                  </w:pPr>
                  <w:r>
                    <w:rPr>
                      <w:rFonts w:hint="eastAsia" w:ascii="宋体" w:hAnsi="宋体" w:cs="宋体"/>
                      <w:strike w:val="0"/>
                      <w:dstrike w:val="0"/>
                      <w:kern w:val="2"/>
                      <w:sz w:val="21"/>
                      <w:highlight w:val="none"/>
                      <w:lang w:val="en-US" w:eastAsia="zh-CN" w:bidi="ar-SA"/>
                    </w:rPr>
                    <w:t>操作工</w:t>
                  </w:r>
                </w:p>
              </w:tc>
              <w:tc>
                <w:tcPr>
                  <w:tcW w:w="1250" w:type="dxa"/>
                  <w:vAlign w:val="top"/>
                </w:tcPr>
                <w:p>
                  <w:pPr>
                    <w:rPr>
                      <w:rFonts w:hint="default" w:ascii="宋体" w:hAnsi="宋体" w:eastAsia="宋体" w:cs="宋体"/>
                      <w:strike w:val="0"/>
                      <w:dstrike w:val="0"/>
                      <w:kern w:val="2"/>
                      <w:sz w:val="21"/>
                      <w:highlight w:val="none"/>
                      <w:lang w:val="en-US" w:eastAsia="zh-CN" w:bidi="ar-SA"/>
                    </w:rPr>
                  </w:pPr>
                  <w:r>
                    <w:rPr>
                      <w:rFonts w:hint="eastAsia" w:ascii="宋体" w:hAnsi="宋体" w:cs="宋体"/>
                      <w:strike w:val="0"/>
                      <w:dstrike w:val="0"/>
                      <w:kern w:val="2"/>
                      <w:sz w:val="21"/>
                      <w:highlight w:val="none"/>
                      <w:lang w:val="en-US" w:eastAsia="zh-CN" w:bidi="ar-SA"/>
                    </w:rPr>
                    <w:t>吴佳乐</w:t>
                  </w:r>
                </w:p>
              </w:tc>
              <w:tc>
                <w:tcPr>
                  <w:tcW w:w="2199" w:type="dxa"/>
                  <w:vAlign w:val="top"/>
                </w:tcPr>
                <w:p>
                  <w:pPr>
                    <w:rPr>
                      <w:rFonts w:hint="default" w:ascii="Times New Roman" w:hAnsi="Times New Roman" w:eastAsia="黑体" w:cs="Times New Roman"/>
                      <w:strike w:val="0"/>
                      <w:dstrike w:val="0"/>
                      <w:kern w:val="2"/>
                      <w:sz w:val="21"/>
                      <w:highlight w:val="none"/>
                      <w:lang w:val="en-US" w:eastAsia="zh-CN" w:bidi="ar-SA"/>
                    </w:rPr>
                  </w:pPr>
                  <w:r>
                    <w:rPr>
                      <w:rFonts w:hint="eastAsia" w:eastAsia="黑体" w:cs="Times New Roman"/>
                      <w:strike w:val="0"/>
                      <w:dstrike w:val="0"/>
                      <w:kern w:val="2"/>
                      <w:sz w:val="21"/>
                      <w:highlight w:val="none"/>
                      <w:lang w:val="en-US" w:eastAsia="zh-CN" w:bidi="ar-SA"/>
                    </w:rPr>
                    <w:t>331022200108232412</w:t>
                  </w:r>
                </w:p>
              </w:tc>
              <w:tc>
                <w:tcPr>
                  <w:tcW w:w="1748" w:type="dxa"/>
                  <w:vAlign w:val="top"/>
                </w:tcPr>
                <w:p>
                  <w:pPr>
                    <w:rPr>
                      <w:rFonts w:hint="default" w:ascii="Times New Roman" w:hAnsi="Times New Roman" w:eastAsia="黑体" w:cs="Times New Roman"/>
                      <w:strike w:val="0"/>
                      <w:dstrike w:val="0"/>
                      <w:kern w:val="2"/>
                      <w:sz w:val="21"/>
                      <w:highlight w:val="none"/>
                      <w:lang w:val="en-US" w:eastAsia="zh-CN" w:bidi="ar-SA"/>
                    </w:rPr>
                  </w:pPr>
                  <w:r>
                    <w:rPr>
                      <w:rFonts w:hint="eastAsia" w:eastAsia="黑体" w:cs="Times New Roman"/>
                      <w:strike w:val="0"/>
                      <w:dstrike w:val="0"/>
                      <w:kern w:val="2"/>
                      <w:sz w:val="21"/>
                      <w:highlight w:val="none"/>
                      <w:lang w:val="en-US" w:eastAsia="zh-CN" w:bidi="ar-SA"/>
                    </w:rPr>
                    <w:t>2022-06-09至2023-06-08</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eastAsia" w:ascii="宋体" w:hAnsi="宋体" w:eastAsia="宋体" w:cs="宋体"/>
                      <w:strike w:val="0"/>
                      <w:dstrike w:val="0"/>
                      <w:highlight w:val="none"/>
                      <w:lang w:val="en-US" w:eastAsia="zh-CN"/>
                    </w:rPr>
                  </w:pPr>
                  <w:r>
                    <w:rPr>
                      <w:rFonts w:hint="eastAsia" w:ascii="宋体" w:hAnsi="宋体" w:cs="宋体"/>
                      <w:strike w:val="0"/>
                      <w:dstrike w:val="0"/>
                      <w:highlight w:val="none"/>
                      <w:lang w:val="en-US" w:eastAsia="zh-CN"/>
                    </w:rPr>
                    <w:t>厨务部</w:t>
                  </w:r>
                </w:p>
              </w:tc>
              <w:tc>
                <w:tcPr>
                  <w:tcW w:w="1126" w:type="dxa"/>
                  <w:vAlign w:val="top"/>
                </w:tcPr>
                <w:p>
                  <w:pPr>
                    <w:rPr>
                      <w:rFonts w:hint="default" w:ascii="宋体" w:hAnsi="宋体" w:eastAsia="宋体" w:cs="宋体"/>
                      <w:strike w:val="0"/>
                      <w:dstrike w:val="0"/>
                      <w:kern w:val="2"/>
                      <w:sz w:val="21"/>
                      <w:highlight w:val="none"/>
                      <w:lang w:val="en-US" w:eastAsia="zh-CN" w:bidi="ar-SA"/>
                    </w:rPr>
                  </w:pPr>
                  <w:r>
                    <w:rPr>
                      <w:rFonts w:hint="eastAsia" w:ascii="宋体" w:hAnsi="宋体" w:cs="宋体"/>
                      <w:strike w:val="0"/>
                      <w:dstrike w:val="0"/>
                      <w:kern w:val="2"/>
                      <w:sz w:val="21"/>
                      <w:highlight w:val="none"/>
                      <w:lang w:val="en-US" w:eastAsia="zh-CN" w:bidi="ar-SA"/>
                    </w:rPr>
                    <w:t>操作工</w:t>
                  </w:r>
                </w:p>
              </w:tc>
              <w:tc>
                <w:tcPr>
                  <w:tcW w:w="1250" w:type="dxa"/>
                  <w:vAlign w:val="top"/>
                </w:tcPr>
                <w:p>
                  <w:pPr>
                    <w:rPr>
                      <w:rFonts w:hint="default" w:ascii="宋体" w:hAnsi="宋体" w:eastAsia="宋体" w:cs="宋体"/>
                      <w:strike w:val="0"/>
                      <w:dstrike w:val="0"/>
                      <w:kern w:val="2"/>
                      <w:sz w:val="21"/>
                      <w:highlight w:val="none"/>
                      <w:lang w:val="en-US" w:eastAsia="zh-CN" w:bidi="ar-SA"/>
                    </w:rPr>
                  </w:pPr>
                  <w:r>
                    <w:rPr>
                      <w:rFonts w:hint="eastAsia" w:ascii="宋体" w:hAnsi="宋体" w:cs="宋体"/>
                      <w:strike w:val="0"/>
                      <w:dstrike w:val="0"/>
                      <w:kern w:val="2"/>
                      <w:sz w:val="21"/>
                      <w:highlight w:val="none"/>
                      <w:lang w:val="en-US" w:eastAsia="zh-CN" w:bidi="ar-SA"/>
                    </w:rPr>
                    <w:t>吴凯鑫</w:t>
                  </w:r>
                </w:p>
              </w:tc>
              <w:tc>
                <w:tcPr>
                  <w:tcW w:w="2199" w:type="dxa"/>
                  <w:vAlign w:val="top"/>
                </w:tcPr>
                <w:p>
                  <w:pPr>
                    <w:rPr>
                      <w:rFonts w:hint="default" w:ascii="Times New Roman" w:hAnsi="Times New Roman" w:eastAsia="黑体" w:cs="Times New Roman"/>
                      <w:strike w:val="0"/>
                      <w:dstrike w:val="0"/>
                      <w:kern w:val="2"/>
                      <w:sz w:val="21"/>
                      <w:highlight w:val="none"/>
                      <w:lang w:val="en-US" w:eastAsia="zh-CN" w:bidi="ar-SA"/>
                    </w:rPr>
                  </w:pPr>
                  <w:r>
                    <w:rPr>
                      <w:rFonts w:hint="eastAsia" w:eastAsia="黑体" w:cs="Times New Roman"/>
                      <w:strike w:val="0"/>
                      <w:dstrike w:val="0"/>
                      <w:kern w:val="2"/>
                      <w:sz w:val="21"/>
                      <w:highlight w:val="none"/>
                      <w:lang w:val="en-US" w:eastAsia="zh-CN" w:bidi="ar-SA"/>
                    </w:rPr>
                    <w:t>331023200511126616</w:t>
                  </w:r>
                </w:p>
              </w:tc>
              <w:tc>
                <w:tcPr>
                  <w:tcW w:w="1748" w:type="dxa"/>
                  <w:vAlign w:val="top"/>
                </w:tcPr>
                <w:p>
                  <w:pPr>
                    <w:rPr>
                      <w:rFonts w:hint="default" w:ascii="Times New Roman" w:hAnsi="Times New Roman" w:eastAsia="黑体" w:cs="Times New Roman"/>
                      <w:strike w:val="0"/>
                      <w:dstrike w:val="0"/>
                      <w:kern w:val="2"/>
                      <w:sz w:val="21"/>
                      <w:highlight w:val="none"/>
                      <w:lang w:val="en-US" w:eastAsia="zh-CN" w:bidi="ar-SA"/>
                    </w:rPr>
                  </w:pPr>
                  <w:r>
                    <w:rPr>
                      <w:rFonts w:hint="eastAsia" w:eastAsia="黑体" w:cs="Times New Roman"/>
                      <w:strike w:val="0"/>
                      <w:dstrike w:val="0"/>
                      <w:kern w:val="2"/>
                      <w:sz w:val="21"/>
                      <w:highlight w:val="none"/>
                      <w:lang w:val="en-US" w:eastAsia="zh-CN" w:bidi="ar-SA"/>
                    </w:rPr>
                    <w:t>2022-09-24至2023-09-23</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厨务部</w:t>
                  </w:r>
                </w:p>
              </w:tc>
              <w:tc>
                <w:tcPr>
                  <w:tcW w:w="1126" w:type="dxa"/>
                </w:tcPr>
                <w:p>
                  <w:pPr>
                    <w:rPr>
                      <w:rFonts w:hint="default" w:ascii="Times New Roman" w:hAnsi="Times New Roman" w:eastAsia="宋体" w:cs="Times New Roman"/>
                      <w:highlight w:val="none"/>
                      <w:lang w:val="en-US" w:eastAsia="zh-CN"/>
                    </w:rPr>
                  </w:pPr>
                  <w:r>
                    <w:rPr>
                      <w:rFonts w:hint="eastAsia" w:ascii="宋体" w:hAnsi="宋体" w:cs="宋体"/>
                      <w:strike w:val="0"/>
                      <w:dstrike w:val="0"/>
                      <w:kern w:val="2"/>
                      <w:sz w:val="21"/>
                      <w:highlight w:val="none"/>
                      <w:lang w:val="en-US" w:eastAsia="zh-CN" w:bidi="ar-SA"/>
                    </w:rPr>
                    <w:t>操作工</w:t>
                  </w:r>
                </w:p>
              </w:tc>
              <w:tc>
                <w:tcPr>
                  <w:tcW w:w="12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邢也</w:t>
                  </w:r>
                </w:p>
              </w:tc>
              <w:tc>
                <w:tcPr>
                  <w:tcW w:w="2199" w:type="dxa"/>
                  <w:vAlign w:val="top"/>
                </w:tcPr>
                <w:p>
                  <w:pPr>
                    <w:rPr>
                      <w:rFonts w:hint="default" w:ascii="Times New Roman" w:hAnsi="Times New Roman" w:eastAsia="黑体" w:cs="Times New Roman"/>
                      <w:kern w:val="2"/>
                      <w:sz w:val="21"/>
                      <w:highlight w:val="none"/>
                      <w:lang w:val="en-US" w:eastAsia="zh-CN" w:bidi="ar-SA"/>
                    </w:rPr>
                  </w:pPr>
                  <w:r>
                    <w:rPr>
                      <w:rFonts w:hint="eastAsia" w:eastAsia="黑体" w:cs="Times New Roman"/>
                      <w:kern w:val="2"/>
                      <w:sz w:val="21"/>
                      <w:highlight w:val="none"/>
                      <w:lang w:val="en-US" w:eastAsia="zh-CN" w:bidi="ar-SA"/>
                    </w:rPr>
                    <w:t>130821199708084517</w:t>
                  </w:r>
                </w:p>
              </w:tc>
              <w:tc>
                <w:tcPr>
                  <w:tcW w:w="174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2022-10-10至2023-10-09</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default" w:eastAsia="宋体"/>
                      <w:highlight w:val="none"/>
                      <w:lang w:val="en-US" w:eastAsia="zh-CN"/>
                    </w:rPr>
                  </w:pPr>
                  <w:r>
                    <w:rPr>
                      <w:rFonts w:hint="eastAsia"/>
                      <w:highlight w:val="none"/>
                      <w:lang w:val="en-US" w:eastAsia="zh-CN"/>
                    </w:rPr>
                    <w:t>厨务部</w:t>
                  </w:r>
                </w:p>
              </w:tc>
              <w:tc>
                <w:tcPr>
                  <w:tcW w:w="1126" w:type="dxa"/>
                </w:tcPr>
                <w:p>
                  <w:pPr>
                    <w:rPr>
                      <w:rFonts w:hint="default" w:eastAsia="宋体"/>
                      <w:highlight w:val="none"/>
                      <w:lang w:val="en-US" w:eastAsia="zh-CN"/>
                    </w:rPr>
                  </w:pPr>
                  <w:r>
                    <w:rPr>
                      <w:rFonts w:hint="eastAsia"/>
                      <w:highlight w:val="none"/>
                      <w:lang w:val="en-US" w:eastAsia="zh-CN"/>
                    </w:rPr>
                    <w:t>烧菜</w:t>
                  </w:r>
                </w:p>
              </w:tc>
              <w:tc>
                <w:tcPr>
                  <w:tcW w:w="12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马肖</w:t>
                  </w:r>
                </w:p>
              </w:tc>
              <w:tc>
                <w:tcPr>
                  <w:tcW w:w="2199" w:type="dxa"/>
                  <w:vAlign w:val="top"/>
                </w:tcPr>
                <w:p>
                  <w:pPr>
                    <w:rPr>
                      <w:rFonts w:hint="default" w:ascii="Times New Roman" w:hAnsi="Times New Roman" w:eastAsia="黑体" w:cs="Times New Roman"/>
                      <w:kern w:val="2"/>
                      <w:sz w:val="21"/>
                      <w:highlight w:val="none"/>
                      <w:lang w:val="en-US" w:eastAsia="zh-CN" w:bidi="ar-SA"/>
                    </w:rPr>
                  </w:pPr>
                  <w:r>
                    <w:rPr>
                      <w:rFonts w:hint="eastAsia" w:eastAsia="黑体" w:cs="Times New Roman"/>
                      <w:kern w:val="2"/>
                      <w:sz w:val="21"/>
                      <w:highlight w:val="none"/>
                      <w:lang w:val="en-US" w:eastAsia="zh-CN" w:bidi="ar-SA"/>
                    </w:rPr>
                    <w:t>532130199801210519</w:t>
                  </w:r>
                </w:p>
              </w:tc>
              <w:tc>
                <w:tcPr>
                  <w:tcW w:w="174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2022-10-26至2023-10-25</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7" w:type="dxa"/>
                </w:tcPr>
                <w:p>
                  <w:pPr>
                    <w:rPr>
                      <w:rFonts w:hint="default" w:eastAsia="宋体"/>
                      <w:highlight w:val="none"/>
                      <w:lang w:val="en-US" w:eastAsia="zh-CN"/>
                    </w:rPr>
                  </w:pPr>
                  <w:r>
                    <w:rPr>
                      <w:rFonts w:hint="eastAsia"/>
                      <w:highlight w:val="none"/>
                      <w:lang w:val="en-US" w:eastAsia="zh-CN"/>
                    </w:rPr>
                    <w:t>餐饮部</w:t>
                  </w:r>
                </w:p>
              </w:tc>
              <w:tc>
                <w:tcPr>
                  <w:tcW w:w="1126" w:type="dxa"/>
                </w:tcPr>
                <w:p>
                  <w:pPr>
                    <w:rPr>
                      <w:rFonts w:hint="default"/>
                      <w:highlight w:val="none"/>
                      <w:lang w:val="en-US" w:eastAsia="zh-CN"/>
                    </w:rPr>
                  </w:pPr>
                  <w:r>
                    <w:rPr>
                      <w:rFonts w:hint="eastAsia"/>
                      <w:highlight w:val="none"/>
                      <w:lang w:val="en-US" w:eastAsia="zh-CN"/>
                    </w:rPr>
                    <w:t>预定</w:t>
                  </w:r>
                </w:p>
              </w:tc>
              <w:tc>
                <w:tcPr>
                  <w:tcW w:w="12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孟玲</w:t>
                  </w:r>
                </w:p>
              </w:tc>
              <w:tc>
                <w:tcPr>
                  <w:tcW w:w="2199" w:type="dxa"/>
                </w:tcPr>
                <w:p>
                  <w:pPr>
                    <w:rPr>
                      <w:rFonts w:hint="default" w:eastAsia="宋体"/>
                      <w:highlight w:val="none"/>
                      <w:lang w:val="en-US" w:eastAsia="zh-CN"/>
                    </w:rPr>
                  </w:pPr>
                  <w:r>
                    <w:rPr>
                      <w:rFonts w:hint="eastAsia"/>
                      <w:highlight w:val="none"/>
                      <w:lang w:val="en-US" w:eastAsia="zh-CN"/>
                    </w:rPr>
                    <w:t>411527198408206522</w:t>
                  </w:r>
                </w:p>
              </w:tc>
              <w:tc>
                <w:tcPr>
                  <w:tcW w:w="1748" w:type="dxa"/>
                </w:tcPr>
                <w:p>
                  <w:pPr>
                    <w:rPr>
                      <w:rFonts w:hint="default" w:ascii="宋体" w:hAnsi="宋体" w:eastAsia="宋体"/>
                      <w:highlight w:val="none"/>
                      <w:lang w:val="en-US" w:eastAsia="zh-CN"/>
                    </w:rPr>
                  </w:pPr>
                  <w:r>
                    <w:rPr>
                      <w:rFonts w:hint="eastAsia" w:ascii="宋体" w:hAnsi="宋体"/>
                      <w:highlight w:val="none"/>
                      <w:lang w:val="en-US" w:eastAsia="zh-CN"/>
                    </w:rPr>
                    <w:t>2022-08-24至2023-08-23</w:t>
                  </w:r>
                </w:p>
              </w:tc>
              <w:tc>
                <w:tcPr>
                  <w:tcW w:w="1748" w:type="dxa"/>
                  <w:vAlign w:val="top"/>
                </w:tcPr>
                <w:p>
                  <w:pPr>
                    <w:rPr>
                      <w:rFonts w:ascii="Times New Roman" w:hAnsi="Times New Roman" w:eastAsia="宋体" w:cs="Times New Roman"/>
                      <w:strike w:val="0"/>
                      <w:dstrike w:val="0"/>
                      <w:kern w:val="2"/>
                      <w:sz w:val="21"/>
                      <w:highlight w:val="none"/>
                      <w:lang w:val="en-US" w:eastAsia="zh-CN" w:bidi="ar-SA"/>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47" w:type="dxa"/>
                </w:tcPr>
                <w:p>
                  <w:pPr>
                    <w:rPr>
                      <w:rFonts w:hint="default" w:eastAsia="宋体"/>
                      <w:highlight w:val="none"/>
                      <w:lang w:val="en-US" w:eastAsia="zh-CN"/>
                    </w:rPr>
                  </w:pPr>
                  <w:r>
                    <w:rPr>
                      <w:rFonts w:hint="eastAsia"/>
                      <w:highlight w:val="none"/>
                      <w:lang w:val="en-US" w:eastAsia="zh-CN"/>
                    </w:rPr>
                    <w:t>厨务部</w:t>
                  </w:r>
                </w:p>
              </w:tc>
              <w:tc>
                <w:tcPr>
                  <w:tcW w:w="1126" w:type="dxa"/>
                </w:tcPr>
                <w:p>
                  <w:pPr>
                    <w:rPr>
                      <w:rFonts w:hint="default"/>
                      <w:highlight w:val="none"/>
                      <w:lang w:val="en-US" w:eastAsia="zh-CN"/>
                    </w:rPr>
                  </w:pPr>
                  <w:r>
                    <w:rPr>
                      <w:rFonts w:hint="eastAsia"/>
                      <w:highlight w:val="none"/>
                      <w:lang w:val="en-US" w:eastAsia="zh-CN"/>
                    </w:rPr>
                    <w:t>传菜</w:t>
                  </w:r>
                </w:p>
              </w:tc>
              <w:tc>
                <w:tcPr>
                  <w:tcW w:w="12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张龙龙</w:t>
                  </w:r>
                </w:p>
              </w:tc>
              <w:tc>
                <w:tcPr>
                  <w:tcW w:w="2199" w:type="dxa"/>
                </w:tcPr>
                <w:p>
                  <w:pPr>
                    <w:rPr>
                      <w:rFonts w:hint="default" w:eastAsia="宋体"/>
                      <w:highlight w:val="none"/>
                      <w:lang w:val="en-US" w:eastAsia="zh-CN"/>
                    </w:rPr>
                  </w:pPr>
                  <w:r>
                    <w:rPr>
                      <w:rFonts w:hint="eastAsia"/>
                      <w:highlight w:val="none"/>
                      <w:lang w:val="en-US" w:eastAsia="zh-CN"/>
                    </w:rPr>
                    <w:t>532128200004280032</w:t>
                  </w:r>
                </w:p>
              </w:tc>
              <w:tc>
                <w:tcPr>
                  <w:tcW w:w="1748" w:type="dxa"/>
                </w:tcPr>
                <w:p>
                  <w:pPr>
                    <w:rPr>
                      <w:rFonts w:hint="default" w:ascii="宋体" w:hAnsi="宋体" w:eastAsia="宋体"/>
                      <w:highlight w:val="none"/>
                      <w:lang w:val="en-US" w:eastAsia="zh-CN"/>
                    </w:rPr>
                  </w:pPr>
                  <w:r>
                    <w:rPr>
                      <w:rFonts w:hint="eastAsia" w:ascii="宋体" w:hAnsi="宋体"/>
                      <w:highlight w:val="none"/>
                      <w:lang w:val="en-US" w:eastAsia="zh-CN"/>
                    </w:rPr>
                    <w:t>2022-01-21至2023-01-20</w:t>
                  </w:r>
                </w:p>
              </w:tc>
              <w:tc>
                <w:tcPr>
                  <w:tcW w:w="1748" w:type="dxa"/>
                </w:tcPr>
                <w:p>
                  <w:pPr>
                    <w:rPr>
                      <w:rFonts w:ascii="宋体" w:hAnsi="宋体"/>
                      <w:highlight w:val="none"/>
                    </w:rPr>
                  </w:pPr>
                  <w:r>
                    <w:rPr>
                      <w:rFonts w:ascii="宋体" w:hAnsi="宋体"/>
                      <w:strike w:val="0"/>
                      <w:dstrike w:val="0"/>
                      <w:highlight w:val="none"/>
                    </w:rPr>
                    <w:fldChar w:fldCharType="begin"/>
                  </w:r>
                  <w:r>
                    <w:rPr>
                      <w:rFonts w:ascii="宋体" w:hAnsi="宋体"/>
                      <w:strike w:val="0"/>
                      <w:dstrike w:val="0"/>
                      <w:highlight w:val="none"/>
                    </w:rPr>
                    <w:instrText xml:space="preserve"> </w:instrText>
                  </w:r>
                  <w:r>
                    <w:rPr>
                      <w:rFonts w:hint="eastAsia" w:ascii="宋体" w:hAnsi="宋体"/>
                      <w:strike w:val="0"/>
                      <w:dstrike w:val="0"/>
                      <w:highlight w:val="none"/>
                    </w:rPr>
                    <w:instrText xml:space="preserve">eq \o\ac(□,√)</w:instrText>
                  </w:r>
                  <w:r>
                    <w:rPr>
                      <w:rFonts w:ascii="宋体" w:hAnsi="宋体"/>
                      <w:strike w:val="0"/>
                      <w:dstrike w:val="0"/>
                      <w:highlight w:val="none"/>
                    </w:rPr>
                    <w:fldChar w:fldCharType="end"/>
                  </w:r>
                  <w:r>
                    <w:rPr>
                      <w:rFonts w:hint="eastAsia"/>
                      <w:strike w:val="0"/>
                      <w:dstrike w:val="0"/>
                      <w:highlight w:val="none"/>
                    </w:rPr>
                    <w:t xml:space="preserve">有效  </w:t>
                  </w:r>
                  <w:r>
                    <w:rPr>
                      <w:rFonts w:hint="eastAsia" w:ascii="Calibri" w:hAnsi="Calibri"/>
                      <w:strike w:val="0"/>
                      <w:dstrike w:val="0"/>
                      <w:highlight w:val="none"/>
                    </w:rPr>
                    <w:t>□</w:t>
                  </w:r>
                  <w:r>
                    <w:rPr>
                      <w:rFonts w:hint="eastAsia"/>
                      <w:strike w:val="0"/>
                      <w:dstrike w:val="0"/>
                      <w:highlight w:val="none"/>
                    </w:rPr>
                    <w:t>过期</w:t>
                  </w:r>
                </w:p>
              </w:tc>
            </w:tr>
          </w:tbl>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意识</w:t>
            </w:r>
          </w:p>
          <w:p>
            <w:pPr>
              <w:pStyle w:val="25"/>
              <w:rPr>
                <w:highlight w:val="none"/>
              </w:rPr>
            </w:pPr>
            <w:r>
              <w:rPr>
                <w:rFonts w:hint="eastAsia"/>
                <w:highlight w:val="none"/>
              </w:rPr>
              <w:t>人力资源</w:t>
            </w:r>
          </w:p>
        </w:tc>
        <w:tc>
          <w:tcPr>
            <w:tcW w:w="1216" w:type="dxa"/>
            <w:vMerge w:val="restart"/>
            <w:shd w:val="clear" w:color="auto" w:fill="EBF1DE" w:themeFill="accent3" w:themeFillTint="32"/>
          </w:tcPr>
          <w:p>
            <w:pPr>
              <w:pStyle w:val="25"/>
              <w:rPr>
                <w:rFonts w:hint="eastAsia"/>
                <w:highlight w:val="none"/>
              </w:rPr>
            </w:pPr>
            <w:r>
              <w:rPr>
                <w:rFonts w:hint="eastAsia"/>
                <w:highlight w:val="none"/>
              </w:rPr>
              <w:t>Q7.3</w:t>
            </w:r>
          </w:p>
          <w:p>
            <w:pPr>
              <w:pStyle w:val="25"/>
              <w:rPr>
                <w:rFonts w:hint="eastAsia"/>
                <w:highlight w:val="none"/>
                <w:lang w:val="en-US" w:eastAsia="zh-CN"/>
              </w:rPr>
            </w:pPr>
            <w:r>
              <w:rPr>
                <w:rFonts w:hint="eastAsia"/>
                <w:highlight w:val="none"/>
                <w:lang w:val="en-US" w:eastAsia="zh-CN"/>
              </w:rPr>
              <w:t>E7.3</w:t>
            </w:r>
          </w:p>
          <w:p>
            <w:pPr>
              <w:pStyle w:val="25"/>
              <w:rPr>
                <w:rFonts w:hint="default"/>
                <w:highlight w:val="none"/>
                <w:lang w:val="en-US" w:eastAsia="zh-CN"/>
              </w:rPr>
            </w:pPr>
            <w:r>
              <w:rPr>
                <w:rFonts w:hint="eastAsia"/>
                <w:highlight w:val="none"/>
                <w:lang w:val="en-US" w:eastAsia="zh-CN"/>
              </w:rPr>
              <w:t>O7.3</w:t>
            </w:r>
          </w:p>
          <w:p>
            <w:pPr>
              <w:rPr>
                <w:highlight w:val="none"/>
              </w:rPr>
            </w:pPr>
            <w:r>
              <w:rPr>
                <w:rFonts w:hint="eastAsia"/>
                <w:highlight w:val="none"/>
              </w:rPr>
              <w:t xml:space="preserve">F7.3 </w:t>
            </w:r>
          </w:p>
          <w:p>
            <w:pPr>
              <w:pStyle w:val="25"/>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default" w:eastAsia="宋体"/>
                <w:highlight w:val="none"/>
                <w:lang w:val="en-US" w:eastAsia="zh-CN"/>
              </w:rPr>
            </w:pPr>
            <w:r>
              <w:rPr>
                <w:highlight w:val="none"/>
              </w:rPr>
              <w:sym w:font="Wingdings" w:char="00FE"/>
            </w:r>
            <w:r>
              <w:rPr>
                <w:rFonts w:hint="eastAsia"/>
                <w:highlight w:val="none"/>
              </w:rPr>
              <w:t>《</w:t>
            </w:r>
            <w:r>
              <w:rPr>
                <w:rFonts w:hint="eastAsia"/>
                <w:szCs w:val="22"/>
                <w:highlight w:val="none"/>
              </w:rPr>
              <w:t>人力资源</w:t>
            </w:r>
            <w:r>
              <w:rPr>
                <w:rFonts w:hint="eastAsia"/>
                <w:szCs w:val="22"/>
                <w:highlight w:val="none"/>
                <w:lang w:val="en-US" w:eastAsia="zh-CN"/>
              </w:rPr>
              <w:t>管理</w:t>
            </w:r>
            <w:r>
              <w:rPr>
                <w:rFonts w:hint="eastAsia"/>
                <w:szCs w:val="22"/>
                <w:highlight w:val="none"/>
              </w:rPr>
              <w:t xml:space="preserve">控制程序》 </w:t>
            </w:r>
            <w:r>
              <w:rPr>
                <w:rFonts w:hint="eastAsia"/>
                <w:szCs w:val="22"/>
                <w:highlight w:val="none"/>
              </w:rPr>
              <w:sym w:font="Wingdings" w:char="00A8"/>
            </w:r>
            <w:r>
              <w:rPr>
                <w:rFonts w:hint="eastAsia"/>
                <w:szCs w:val="22"/>
                <w:highlight w:val="none"/>
              </w:rPr>
              <w:t>《能力</w:t>
            </w:r>
            <w:r>
              <w:rPr>
                <w:rFonts w:hint="eastAsia"/>
                <w:highlight w:val="none"/>
              </w:rPr>
              <w:t>和意识控制程序》</w:t>
            </w:r>
            <w:r>
              <w:rPr>
                <w:highlight w:val="none"/>
              </w:rPr>
              <w:sym w:font="Wingdings" w:char="00FE"/>
            </w:r>
            <w:r>
              <w:rPr>
                <w:rFonts w:hint="eastAsia"/>
                <w:highlight w:val="none"/>
                <w:lang w:val="en-US" w:eastAsia="zh-CN"/>
              </w:rPr>
              <w:t>管理手册7.3条款</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组织工作人员提高</w:t>
            </w:r>
            <w:r>
              <w:rPr>
                <w:rFonts w:hint="eastAsia"/>
                <w:highlight w:val="none"/>
                <w:lang w:val="en-US" w:eastAsia="zh-CN"/>
              </w:rPr>
              <w:t>质量、环境、食品安全和职业健康</w:t>
            </w:r>
            <w:r>
              <w:rPr>
                <w:rFonts w:hint="eastAsia"/>
                <w:highlight w:val="none"/>
              </w:rPr>
              <w:t xml:space="preserve">安全意识的方式： </w:t>
            </w:r>
          </w:p>
          <w:p>
            <w:pPr>
              <w:rPr>
                <w:highlight w:val="none"/>
              </w:rPr>
            </w:pPr>
          </w:p>
          <w:tbl>
            <w:tblPr>
              <w:tblStyle w:val="1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14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需要让员工知晓的内容</w:t>
                  </w:r>
                </w:p>
              </w:tc>
              <w:tc>
                <w:tcPr>
                  <w:tcW w:w="4140" w:type="dxa"/>
                </w:tcPr>
                <w:p>
                  <w:pPr>
                    <w:rPr>
                      <w:highlight w:val="none"/>
                    </w:rPr>
                  </w:pPr>
                  <w:r>
                    <w:rPr>
                      <w:rFonts w:hint="eastAsia"/>
                      <w:highlight w:val="none"/>
                    </w:rPr>
                    <w:t>方式</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lang w:val="en-US" w:eastAsia="zh-CN"/>
                    </w:rPr>
                    <w:t>管理</w:t>
                  </w:r>
                  <w:r>
                    <w:rPr>
                      <w:rFonts w:hint="eastAsia"/>
                      <w:highlight w:val="none"/>
                    </w:rPr>
                    <w:t>方针</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与其任务相关的食品安全管理目标</w:t>
                  </w:r>
                </w:p>
              </w:tc>
              <w:tc>
                <w:tcPr>
                  <w:tcW w:w="4140"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对管理体系有效性的贡献，包括改进</w:t>
                  </w:r>
                  <w:r>
                    <w:rPr>
                      <w:rFonts w:hint="eastAsia"/>
                      <w:highlight w:val="none"/>
                      <w:lang w:val="en-US" w:eastAsia="zh-CN"/>
                    </w:rPr>
                    <w:t>提升</w:t>
                  </w:r>
                  <w:r>
                    <w:rPr>
                      <w:rFonts w:hint="eastAsia"/>
                      <w:highlight w:val="none"/>
                    </w:rPr>
                    <w:t xml:space="preserve">绩效的益处； </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tcPr>
                <w:p>
                  <w:pPr>
                    <w:rPr>
                      <w:highlight w:val="none"/>
                    </w:rPr>
                  </w:pPr>
                  <w:r>
                    <w:rPr>
                      <w:rFonts w:hint="eastAsia"/>
                      <w:highlight w:val="none"/>
                    </w:rPr>
                    <w:t>不符合食品安全管理体系要求的后果</w:t>
                  </w:r>
                </w:p>
              </w:tc>
              <w:tc>
                <w:tcPr>
                  <w:tcW w:w="4140" w:type="dxa"/>
                </w:tcPr>
                <w:p>
                  <w:pP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与他们的工作相关的重要环境因素和相关的实际或潜在的环境影响</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不符合</w:t>
                  </w:r>
                  <w:r>
                    <w:rPr>
                      <w:rFonts w:hint="eastAsia"/>
                      <w:highlight w:val="none"/>
                      <w:lang w:val="en-US" w:eastAsia="zh-CN"/>
                    </w:rPr>
                    <w:t>管理体系要求，包括未履行组织合规义务的后果</w:t>
                  </w:r>
                </w:p>
              </w:tc>
              <w:tc>
                <w:tcPr>
                  <w:tcW w:w="4140"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其他</w:t>
                  </w:r>
                  <w:r>
                    <w:rPr>
                      <w:rFonts w:hint="eastAsia"/>
                      <w:highlight w:val="none"/>
                    </w:rPr>
                    <w:t xml:space="preserve"> </w:t>
                  </w:r>
                </w:p>
              </w:tc>
              <w:tc>
                <w:tcPr>
                  <w:tcW w:w="863" w:type="dxa"/>
                </w:tcPr>
                <w:p>
                  <w:pPr>
                    <w:rPr>
                      <w:highlight w:val="none"/>
                    </w:rPr>
                  </w:pPr>
                </w:p>
              </w:tc>
            </w:tr>
          </w:tbl>
          <w:p>
            <w:pPr>
              <w:rPr>
                <w:rFonts w:hint="default" w:eastAsia="宋体"/>
                <w:highlight w:val="none"/>
                <w:lang w:val="en-US" w:eastAsia="zh-CN"/>
              </w:rPr>
            </w:pPr>
            <w:r>
              <w:rPr>
                <w:rFonts w:hint="eastAsia"/>
                <w:color w:val="0000FF"/>
                <w:highlight w:val="none"/>
                <w:u w:val="single"/>
                <w:lang w:val="en-US" w:eastAsia="zh-CN"/>
              </w:rPr>
              <w:t>员工培训见7.2条款审核记录</w:t>
            </w: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 xml:space="preserve">沟通  </w:t>
            </w:r>
          </w:p>
        </w:tc>
        <w:tc>
          <w:tcPr>
            <w:tcW w:w="1216" w:type="dxa"/>
            <w:vMerge w:val="restart"/>
            <w:shd w:val="clear" w:color="auto" w:fill="EBF1DE" w:themeFill="accent3" w:themeFillTint="32"/>
          </w:tcPr>
          <w:p>
            <w:pPr>
              <w:rPr>
                <w:rFonts w:hint="eastAsia"/>
                <w:highlight w:val="none"/>
              </w:rPr>
            </w:pPr>
            <w:r>
              <w:rPr>
                <w:rFonts w:hint="eastAsia"/>
                <w:highlight w:val="none"/>
              </w:rPr>
              <w:t>Q7.4</w:t>
            </w:r>
          </w:p>
          <w:p>
            <w:pPr>
              <w:rPr>
                <w:highlight w:val="none"/>
              </w:rPr>
            </w:pPr>
            <w:r>
              <w:rPr>
                <w:rFonts w:hint="eastAsia"/>
                <w:highlight w:val="none"/>
                <w:lang w:val="en-US" w:eastAsia="zh-CN"/>
              </w:rPr>
              <w:t>E</w:t>
            </w:r>
            <w:r>
              <w:rPr>
                <w:rFonts w:hint="eastAsia"/>
                <w:highlight w:val="none"/>
              </w:rPr>
              <w:t>7.4</w:t>
            </w:r>
          </w:p>
          <w:p>
            <w:pPr>
              <w:pStyle w:val="25"/>
              <w:rPr>
                <w:rFonts w:hint="default" w:eastAsia="宋体"/>
                <w:highlight w:val="none"/>
                <w:lang w:val="en-US" w:eastAsia="zh-CN"/>
              </w:rPr>
            </w:pPr>
            <w:r>
              <w:rPr>
                <w:rFonts w:hint="eastAsia"/>
                <w:highlight w:val="none"/>
                <w:lang w:val="en-US" w:eastAsia="zh-CN"/>
              </w:rPr>
              <w:t>O7.4</w:t>
            </w:r>
          </w:p>
          <w:p>
            <w:pPr>
              <w:rPr>
                <w:highlight w:val="none"/>
              </w:rPr>
            </w:pPr>
            <w:r>
              <w:rPr>
                <w:rFonts w:hint="eastAsia"/>
                <w:highlight w:val="none"/>
              </w:rPr>
              <w:t xml:space="preserve">F7.4 </w:t>
            </w:r>
          </w:p>
          <w:p>
            <w:pPr>
              <w:rPr>
                <w:highlight w:val="none"/>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highlight w:val="none"/>
              </w:rPr>
              <w:sym w:font="Wingdings" w:char="00FE"/>
            </w:r>
            <w:r>
              <w:rPr>
                <w:rFonts w:hint="eastAsia"/>
                <w:highlight w:val="none"/>
              </w:rPr>
              <w:t>管理手册7.4条款、</w:t>
            </w:r>
            <w:r>
              <w:rPr>
                <w:highlight w:val="none"/>
              </w:rPr>
              <w:sym w:font="Wingdings" w:char="00FE"/>
            </w:r>
            <w:r>
              <w:rPr>
                <w:rFonts w:hint="eastAsia"/>
                <w:highlight w:val="none"/>
              </w:rPr>
              <w:t>《</w:t>
            </w:r>
            <w:r>
              <w:rPr>
                <w:rFonts w:hint="eastAsia"/>
                <w:szCs w:val="21"/>
                <w:highlight w:val="none"/>
              </w:rPr>
              <w:t>信息沟通控制程序</w:t>
            </w:r>
            <w:r>
              <w:rPr>
                <w:rFonts w:hint="eastAsia"/>
                <w:highlight w:val="none"/>
              </w:rPr>
              <w:t>》</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组织考虑了合规义务，确保食品安全信息与管理体系形成的信息一致且真实可信。</w:t>
            </w:r>
          </w:p>
          <w:p>
            <w:pPr>
              <w:rPr>
                <w:highlight w:val="none"/>
              </w:rPr>
            </w:pPr>
            <w:r>
              <w:rPr>
                <w:rFonts w:hint="eastAsia"/>
                <w:highlight w:val="none"/>
              </w:rPr>
              <w:t>外部沟通的控制：</w:t>
            </w:r>
          </w:p>
          <w:tbl>
            <w:tblPr>
              <w:tblStyle w:val="19"/>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14"/>
              <w:gridCol w:w="1460"/>
              <w:gridCol w:w="1416"/>
              <w:gridCol w:w="151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 w:type="dxa"/>
                  <w:shd w:val="clear" w:color="auto" w:fill="auto"/>
                </w:tcPr>
                <w:p>
                  <w:pPr>
                    <w:rPr>
                      <w:highlight w:val="none"/>
                    </w:rPr>
                  </w:pPr>
                  <w:r>
                    <w:rPr>
                      <w:highlight w:val="none"/>
                    </w:rPr>
                    <w:t>沟通</w:t>
                  </w:r>
                  <w:r>
                    <w:rPr>
                      <w:rFonts w:hint="eastAsia"/>
                      <w:highlight w:val="none"/>
                    </w:rPr>
                    <w:t>日期</w:t>
                  </w:r>
                </w:p>
              </w:tc>
              <w:tc>
                <w:tcPr>
                  <w:tcW w:w="2314" w:type="dxa"/>
                  <w:shd w:val="clear" w:color="auto" w:fill="auto"/>
                </w:tcPr>
                <w:p>
                  <w:pPr>
                    <w:rPr>
                      <w:highlight w:val="none"/>
                    </w:rPr>
                  </w:pPr>
                  <w:r>
                    <w:rPr>
                      <w:highlight w:val="none"/>
                    </w:rPr>
                    <w:t>沟通</w:t>
                  </w:r>
                  <w:r>
                    <w:rPr>
                      <w:rFonts w:hint="eastAsia"/>
                      <w:highlight w:val="none"/>
                    </w:rPr>
                    <w:t>的内容</w:t>
                  </w:r>
                </w:p>
              </w:tc>
              <w:tc>
                <w:tcPr>
                  <w:tcW w:w="1460" w:type="dxa"/>
                  <w:shd w:val="clear" w:color="auto" w:fill="auto"/>
                </w:tcPr>
                <w:p>
                  <w:pPr>
                    <w:rPr>
                      <w:highlight w:val="none"/>
                    </w:rPr>
                  </w:pPr>
                  <w:r>
                    <w:rPr>
                      <w:rFonts w:hint="eastAsia"/>
                      <w:highlight w:val="none"/>
                    </w:rPr>
                    <w:t>沟通对象</w:t>
                  </w:r>
                </w:p>
              </w:tc>
              <w:tc>
                <w:tcPr>
                  <w:tcW w:w="1416" w:type="dxa"/>
                  <w:shd w:val="clear" w:color="auto" w:fill="auto"/>
                </w:tcPr>
                <w:p>
                  <w:pPr>
                    <w:rPr>
                      <w:highlight w:val="none"/>
                    </w:rPr>
                  </w:pPr>
                  <w:r>
                    <w:rPr>
                      <w:rFonts w:hint="eastAsia"/>
                      <w:highlight w:val="none"/>
                    </w:rPr>
                    <w:t>沟通方法</w:t>
                  </w:r>
                </w:p>
              </w:tc>
              <w:tc>
                <w:tcPr>
                  <w:tcW w:w="1517" w:type="dxa"/>
                  <w:shd w:val="clear" w:color="auto" w:fill="auto"/>
                </w:tcPr>
                <w:p>
                  <w:pPr>
                    <w:rPr>
                      <w:highlight w:val="none"/>
                    </w:rPr>
                  </w:pPr>
                  <w:r>
                    <w:rPr>
                      <w:rFonts w:hint="eastAsia"/>
                      <w:highlight w:val="none"/>
                    </w:rPr>
                    <w:t>责任部门</w:t>
                  </w:r>
                </w:p>
              </w:tc>
              <w:tc>
                <w:tcPr>
                  <w:tcW w:w="1367"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tcPr>
                <w:p>
                  <w:pPr>
                    <w:rPr>
                      <w:rFonts w:hint="default"/>
                      <w:highlight w:val="none"/>
                      <w:lang w:val="en-US"/>
                    </w:rPr>
                  </w:pPr>
                  <w:r>
                    <w:rPr>
                      <w:rFonts w:hint="eastAsia"/>
                      <w:highlight w:val="none"/>
                      <w:lang w:val="en-US" w:eastAsia="zh-CN"/>
                    </w:rPr>
                    <w:t>2022-11-28</w:t>
                  </w:r>
                </w:p>
              </w:tc>
              <w:tc>
                <w:tcPr>
                  <w:tcW w:w="2314" w:type="dxa"/>
                  <w:shd w:val="clear" w:color="auto" w:fill="auto"/>
                </w:tcPr>
                <w:p>
                  <w:pPr>
                    <w:rPr>
                      <w:rFonts w:hint="default" w:eastAsia="宋体"/>
                      <w:highlight w:val="none"/>
                      <w:lang w:val="en-US" w:eastAsia="zh-CN"/>
                    </w:rPr>
                  </w:pPr>
                  <w:r>
                    <w:rPr>
                      <w:rFonts w:hint="eastAsia"/>
                      <w:highlight w:val="none"/>
                      <w:lang w:val="en-US" w:eastAsia="zh-CN"/>
                    </w:rPr>
                    <w:t>台州老字号申报</w:t>
                  </w:r>
                </w:p>
              </w:tc>
              <w:tc>
                <w:tcPr>
                  <w:tcW w:w="1460" w:type="dxa"/>
                  <w:shd w:val="clear" w:color="auto" w:fill="auto"/>
                </w:tcPr>
                <w:p>
                  <w:pPr>
                    <w:rPr>
                      <w:rFonts w:hint="default" w:eastAsia="宋体"/>
                      <w:highlight w:val="none"/>
                      <w:lang w:val="en-US" w:eastAsia="zh-CN"/>
                    </w:rPr>
                  </w:pPr>
                  <w:r>
                    <w:rPr>
                      <w:rFonts w:hint="default" w:eastAsia="宋体"/>
                      <w:highlight w:val="none"/>
                      <w:lang w:val="en-US" w:eastAsia="zh-CN"/>
                    </w:rPr>
                    <w:t>台州市商务局</w:t>
                  </w:r>
                </w:p>
              </w:tc>
              <w:tc>
                <w:tcPr>
                  <w:tcW w:w="1416" w:type="dxa"/>
                  <w:shd w:val="clear" w:color="auto" w:fill="auto"/>
                </w:tcPr>
                <w:p>
                  <w:pPr>
                    <w:rPr>
                      <w:rFonts w:hint="default" w:eastAsia="宋体"/>
                      <w:highlight w:val="none"/>
                      <w:lang w:val="en-US" w:eastAsia="zh-CN"/>
                    </w:rPr>
                  </w:pPr>
                  <w:r>
                    <w:rPr>
                      <w:rFonts w:hint="eastAsia"/>
                      <w:highlight w:val="none"/>
                      <w:lang w:val="en-US" w:eastAsia="zh-CN"/>
                    </w:rPr>
                    <w:t>现场</w:t>
                  </w:r>
                </w:p>
              </w:tc>
              <w:tc>
                <w:tcPr>
                  <w:tcW w:w="1517" w:type="dxa"/>
                  <w:shd w:val="clear" w:color="auto" w:fill="auto"/>
                </w:tcPr>
                <w:p>
                  <w:pPr>
                    <w:rPr>
                      <w:rFonts w:hint="eastAsia" w:eastAsia="宋体"/>
                      <w:highlight w:val="none"/>
                      <w:lang w:eastAsia="zh-CN"/>
                    </w:rPr>
                  </w:pPr>
                  <w:r>
                    <w:rPr>
                      <w:rFonts w:hint="eastAsia" w:cs="Times New Roman"/>
                      <w:kern w:val="2"/>
                      <w:sz w:val="21"/>
                      <w:highlight w:val="none"/>
                      <w:lang w:val="en-US" w:eastAsia="zh-CN" w:bidi="ar-SA"/>
                    </w:rPr>
                    <w:t>办公室</w:t>
                  </w:r>
                </w:p>
              </w:tc>
              <w:tc>
                <w:tcPr>
                  <w:tcW w:w="1367" w:type="dxa"/>
                  <w:shd w:val="clear" w:color="auto" w:fill="auto"/>
                </w:tcPr>
                <w:p>
                  <w:pPr>
                    <w:rPr>
                      <w:rFonts w:hint="default"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2314"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460" w:type="dxa"/>
                  <w:shd w:val="clear" w:color="auto" w:fill="auto"/>
                </w:tcPr>
                <w:p>
                  <w:pPr>
                    <w:rPr>
                      <w:rFonts w:hint="default" w:eastAsia="宋体"/>
                      <w:highlight w:val="none"/>
                      <w:lang w:val="en-US" w:eastAsia="zh-CN"/>
                    </w:rPr>
                  </w:pPr>
                </w:p>
              </w:tc>
              <w:tc>
                <w:tcPr>
                  <w:tcW w:w="1416"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c>
                <w:tcPr>
                  <w:tcW w:w="1517"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367" w:type="dxa"/>
                  <w:shd w:val="clear" w:color="auto" w:fill="auto"/>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auto"/>
                </w:tcPr>
                <w:p>
                  <w:pPr>
                    <w:rPr>
                      <w:rFonts w:hint="default" w:eastAsia="宋体"/>
                      <w:highlight w:val="none"/>
                      <w:lang w:val="en-US" w:eastAsia="zh-CN"/>
                    </w:rPr>
                  </w:pPr>
                </w:p>
              </w:tc>
              <w:tc>
                <w:tcPr>
                  <w:tcW w:w="2314" w:type="dxa"/>
                  <w:shd w:val="clear" w:color="auto" w:fill="auto"/>
                </w:tcPr>
                <w:p>
                  <w:pPr>
                    <w:rPr>
                      <w:rFonts w:hint="default" w:eastAsia="宋体"/>
                      <w:highlight w:val="none"/>
                      <w:lang w:val="en-US" w:eastAsia="zh-CN"/>
                    </w:rPr>
                  </w:pPr>
                </w:p>
              </w:tc>
              <w:tc>
                <w:tcPr>
                  <w:tcW w:w="1460" w:type="dxa"/>
                  <w:shd w:val="clear" w:color="auto" w:fill="auto"/>
                </w:tcPr>
                <w:p>
                  <w:pPr>
                    <w:rPr>
                      <w:rFonts w:hint="default" w:eastAsia="宋体"/>
                      <w:highlight w:val="none"/>
                      <w:lang w:val="en-US" w:eastAsia="zh-CN"/>
                    </w:rPr>
                  </w:pPr>
                </w:p>
              </w:tc>
              <w:tc>
                <w:tcPr>
                  <w:tcW w:w="1416"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517"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c>
                <w:tcPr>
                  <w:tcW w:w="1367" w:type="dxa"/>
                  <w:shd w:val="clear" w:color="auto" w:fill="auto"/>
                  <w:vAlign w:val="top"/>
                </w:tcPr>
                <w:p>
                  <w:pPr>
                    <w:rPr>
                      <w:rFonts w:hint="default" w:ascii="Times New Roman" w:hAnsi="Times New Roman" w:eastAsia="宋体" w:cs="Times New Roman"/>
                      <w:kern w:val="2"/>
                      <w:sz w:val="21"/>
                      <w:highlight w:val="none"/>
                      <w:lang w:val="en-US" w:eastAsia="zh-CN" w:bidi="ar-SA"/>
                    </w:rPr>
                  </w:pPr>
                </w:p>
              </w:tc>
            </w:tr>
          </w:tbl>
          <w:p>
            <w:pPr>
              <w:rPr>
                <w:highlight w:val="none"/>
              </w:rPr>
            </w:pPr>
          </w:p>
          <w:p>
            <w:pPr>
              <w:pStyle w:val="25"/>
              <w:rPr>
                <w:highlight w:val="yellow"/>
              </w:rPr>
            </w:pPr>
          </w:p>
          <w:p>
            <w:pPr>
              <w:rPr>
                <w:highlight w:val="none"/>
              </w:rPr>
            </w:pPr>
            <w:r>
              <w:rPr>
                <w:rFonts w:hint="eastAsia"/>
                <w:highlight w:val="none"/>
              </w:rPr>
              <w:t>内部沟通的控制：</w:t>
            </w:r>
          </w:p>
          <w:tbl>
            <w:tblPr>
              <w:tblStyle w:val="1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20"/>
              <w:gridCol w:w="1597"/>
              <w:gridCol w:w="1507"/>
              <w:gridCol w:w="11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highlight w:val="none"/>
                    </w:rPr>
                  </w:pPr>
                  <w:r>
                    <w:rPr>
                      <w:highlight w:val="none"/>
                    </w:rPr>
                    <w:t>沟通</w:t>
                  </w:r>
                  <w:r>
                    <w:rPr>
                      <w:rFonts w:hint="eastAsia"/>
                      <w:highlight w:val="none"/>
                    </w:rPr>
                    <w:t>日期</w:t>
                  </w:r>
                </w:p>
              </w:tc>
              <w:tc>
                <w:tcPr>
                  <w:tcW w:w="1320" w:type="dxa"/>
                  <w:shd w:val="clear" w:color="auto" w:fill="auto"/>
                </w:tcPr>
                <w:p>
                  <w:pPr>
                    <w:rPr>
                      <w:highlight w:val="none"/>
                    </w:rPr>
                  </w:pPr>
                  <w:r>
                    <w:rPr>
                      <w:highlight w:val="none"/>
                    </w:rPr>
                    <w:t>沟通</w:t>
                  </w:r>
                  <w:r>
                    <w:rPr>
                      <w:rFonts w:hint="eastAsia"/>
                      <w:highlight w:val="none"/>
                    </w:rPr>
                    <w:t>的内容</w:t>
                  </w:r>
                </w:p>
              </w:tc>
              <w:tc>
                <w:tcPr>
                  <w:tcW w:w="1597" w:type="dxa"/>
                  <w:shd w:val="clear" w:color="auto" w:fill="auto"/>
                </w:tcPr>
                <w:p>
                  <w:pPr>
                    <w:rPr>
                      <w:highlight w:val="none"/>
                    </w:rPr>
                  </w:pPr>
                  <w:r>
                    <w:rPr>
                      <w:rFonts w:hint="eastAsia"/>
                      <w:highlight w:val="none"/>
                    </w:rPr>
                    <w:t>沟通对象</w:t>
                  </w:r>
                </w:p>
              </w:tc>
              <w:tc>
                <w:tcPr>
                  <w:tcW w:w="1507" w:type="dxa"/>
                  <w:shd w:val="clear" w:color="auto" w:fill="auto"/>
                </w:tcPr>
                <w:p>
                  <w:pPr>
                    <w:rPr>
                      <w:highlight w:val="none"/>
                    </w:rPr>
                  </w:pPr>
                  <w:r>
                    <w:rPr>
                      <w:rFonts w:hint="eastAsia"/>
                      <w:highlight w:val="none"/>
                    </w:rPr>
                    <w:t>沟通方法</w:t>
                  </w:r>
                </w:p>
              </w:tc>
              <w:tc>
                <w:tcPr>
                  <w:tcW w:w="1156" w:type="dxa"/>
                  <w:shd w:val="clear" w:color="auto" w:fill="auto"/>
                </w:tcPr>
                <w:p>
                  <w:pPr>
                    <w:rPr>
                      <w:highlight w:val="none"/>
                    </w:rPr>
                  </w:pPr>
                  <w:r>
                    <w:rPr>
                      <w:rFonts w:hint="eastAsia"/>
                      <w:highlight w:val="none"/>
                    </w:rPr>
                    <w:t>责任部门</w:t>
                  </w:r>
                </w:p>
              </w:tc>
              <w:tc>
                <w:tcPr>
                  <w:tcW w:w="1859"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04" w:type="dxa"/>
                  <w:shd w:val="clear" w:color="auto" w:fill="auto"/>
                </w:tcPr>
                <w:p>
                  <w:pPr>
                    <w:rPr>
                      <w:rFonts w:hint="default" w:eastAsia="宋体"/>
                      <w:highlight w:val="none"/>
                      <w:lang w:val="en-US" w:eastAsia="zh-CN"/>
                    </w:rPr>
                  </w:pPr>
                  <w:r>
                    <w:rPr>
                      <w:rFonts w:hint="eastAsia"/>
                      <w:highlight w:val="none"/>
                      <w:lang w:val="en-US" w:eastAsia="zh-CN"/>
                    </w:rPr>
                    <w:t>2022-11-27</w:t>
                  </w:r>
                </w:p>
              </w:tc>
              <w:tc>
                <w:tcPr>
                  <w:tcW w:w="1320" w:type="dxa"/>
                  <w:shd w:val="clear" w:color="auto" w:fill="auto"/>
                </w:tcPr>
                <w:p>
                  <w:pPr>
                    <w:rPr>
                      <w:rFonts w:hint="default" w:eastAsia="宋体"/>
                      <w:highlight w:val="none"/>
                      <w:lang w:val="en-US" w:eastAsia="zh-CN"/>
                    </w:rPr>
                  </w:pPr>
                  <w:r>
                    <w:rPr>
                      <w:rFonts w:hint="eastAsia"/>
                      <w:highlight w:val="none"/>
                      <w:lang w:val="en-US" w:eastAsia="zh-CN"/>
                    </w:rPr>
                    <w:t>2022-11-28婚宴筹备要求，疫情防控要求，食品安全要求等</w:t>
                  </w:r>
                </w:p>
              </w:tc>
              <w:tc>
                <w:tcPr>
                  <w:tcW w:w="1597"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507" w:type="dxa"/>
                  <w:shd w:val="clear" w:color="auto" w:fill="auto"/>
                </w:tcPr>
                <w:p>
                  <w:pPr>
                    <w:rPr>
                      <w:highlight w:val="none"/>
                    </w:rPr>
                  </w:pPr>
                  <w:r>
                    <w:rPr>
                      <w:rFonts w:hint="eastAsia"/>
                      <w:highlight w:val="none"/>
                      <w:lang w:val="en-US" w:eastAsia="zh-CN"/>
                    </w:rPr>
                    <w:t>会议</w:t>
                  </w:r>
                </w:p>
              </w:tc>
              <w:tc>
                <w:tcPr>
                  <w:tcW w:w="1156" w:type="dxa"/>
                  <w:shd w:val="clear" w:color="auto" w:fill="auto"/>
                </w:tcPr>
                <w:p>
                  <w:pPr>
                    <w:rPr>
                      <w:highlight w:val="none"/>
                    </w:rPr>
                  </w:pPr>
                  <w:r>
                    <w:rPr>
                      <w:rFonts w:hint="eastAsia"/>
                      <w:highlight w:val="none"/>
                      <w:lang w:val="en-US" w:eastAsia="zh-CN"/>
                    </w:rPr>
                    <w:t>办公室</w:t>
                  </w:r>
                </w:p>
              </w:tc>
              <w:tc>
                <w:tcPr>
                  <w:tcW w:w="1859" w:type="dxa"/>
                  <w:shd w:val="clear" w:color="auto" w:fill="auto"/>
                </w:tcPr>
                <w:p>
                  <w:pPr>
                    <w:rPr>
                      <w:highlight w:val="none"/>
                    </w:rPr>
                  </w:pPr>
                  <w:r>
                    <w:rPr>
                      <w:rFonts w:hint="eastAsia"/>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shd w:val="clear" w:color="auto" w:fill="auto"/>
                </w:tcPr>
                <w:p>
                  <w:pPr>
                    <w:rPr>
                      <w:rFonts w:hint="eastAsia"/>
                      <w:highlight w:val="none"/>
                      <w:lang w:val="en-US" w:eastAsia="zh-CN"/>
                    </w:rPr>
                  </w:pPr>
                </w:p>
              </w:tc>
              <w:tc>
                <w:tcPr>
                  <w:tcW w:w="1320" w:type="dxa"/>
                  <w:shd w:val="clear" w:color="auto" w:fill="auto"/>
                </w:tcPr>
                <w:p>
                  <w:pPr>
                    <w:rPr>
                      <w:rFonts w:hint="eastAsia"/>
                      <w:highlight w:val="none"/>
                      <w:lang w:val="en-US" w:eastAsia="zh-CN"/>
                    </w:rPr>
                  </w:pPr>
                </w:p>
              </w:tc>
              <w:tc>
                <w:tcPr>
                  <w:tcW w:w="1597" w:type="dxa"/>
                  <w:shd w:val="clear" w:color="auto" w:fill="auto"/>
                </w:tcPr>
                <w:p>
                  <w:pPr>
                    <w:rPr>
                      <w:rFonts w:hint="eastAsia"/>
                      <w:highlight w:val="none"/>
                      <w:lang w:val="en-US" w:eastAsia="zh-CN"/>
                    </w:rPr>
                  </w:pPr>
                </w:p>
              </w:tc>
              <w:tc>
                <w:tcPr>
                  <w:tcW w:w="1507" w:type="dxa"/>
                  <w:shd w:val="clear" w:color="auto" w:fill="auto"/>
                </w:tcPr>
                <w:p>
                  <w:pPr>
                    <w:rPr>
                      <w:rFonts w:hint="eastAsia"/>
                      <w:highlight w:val="none"/>
                      <w:lang w:val="en-US" w:eastAsia="zh-CN"/>
                    </w:rPr>
                  </w:pPr>
                </w:p>
              </w:tc>
              <w:tc>
                <w:tcPr>
                  <w:tcW w:w="1156" w:type="dxa"/>
                  <w:shd w:val="clear" w:color="auto" w:fill="auto"/>
                </w:tcPr>
                <w:p>
                  <w:pPr>
                    <w:rPr>
                      <w:rFonts w:hint="eastAsia"/>
                      <w:highlight w:val="none"/>
                      <w:lang w:val="en-US" w:eastAsia="zh-CN"/>
                    </w:rPr>
                  </w:pPr>
                </w:p>
              </w:tc>
              <w:tc>
                <w:tcPr>
                  <w:tcW w:w="1859" w:type="dxa"/>
                  <w:shd w:val="clear" w:color="auto" w:fill="auto"/>
                </w:tcPr>
                <w:p>
                  <w:pPr>
                    <w:rPr>
                      <w:rFonts w:hint="eastAsia"/>
                      <w:highlight w:val="none"/>
                    </w:rPr>
                  </w:pPr>
                </w:p>
              </w:tc>
            </w:tr>
          </w:tbl>
          <w:p>
            <w:pPr>
              <w:rPr>
                <w:highlight w:val="none"/>
              </w:rPr>
            </w:pPr>
            <w:r>
              <w:rPr>
                <w:rFonts w:hint="eastAsia"/>
                <w:highlight w:val="none"/>
              </w:rPr>
              <w:t>经沟通了解企业内部报告的渠道：</w:t>
            </w: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highlight w:val="none"/>
              </w:rPr>
            </w:pPr>
          </w:p>
        </w:tc>
        <w:tc>
          <w:tcPr>
            <w:tcW w:w="1132"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r>
              <w:rPr>
                <w:rFonts w:hint="eastAsia"/>
              </w:rPr>
              <w:t>形成文件的信息</w:t>
            </w:r>
          </w:p>
        </w:tc>
        <w:tc>
          <w:tcPr>
            <w:tcW w:w="1216" w:type="dxa"/>
            <w:vMerge w:val="restart"/>
            <w:shd w:val="clear" w:color="auto" w:fill="EBF1DE" w:themeFill="accent3" w:themeFillTint="32"/>
          </w:tcPr>
          <w:p>
            <w:pPr>
              <w:rPr>
                <w:rFonts w:hint="eastAsia"/>
              </w:rPr>
            </w:pPr>
            <w:r>
              <w:rPr>
                <w:rFonts w:hint="eastAsia"/>
              </w:rPr>
              <w:t>F7.5</w:t>
            </w:r>
          </w:p>
          <w:p>
            <w:pPr>
              <w:pStyle w:val="25"/>
              <w:rPr>
                <w:rFonts w:hint="eastAsia"/>
                <w:lang w:val="en-US" w:eastAsia="zh-CN"/>
              </w:rPr>
            </w:pPr>
            <w:r>
              <w:rPr>
                <w:rFonts w:hint="eastAsia"/>
                <w:lang w:val="en-US" w:eastAsia="zh-CN"/>
              </w:rPr>
              <w:t>Q7.5</w:t>
            </w:r>
          </w:p>
          <w:p>
            <w:pPr>
              <w:pStyle w:val="25"/>
              <w:rPr>
                <w:rFonts w:hint="eastAsia"/>
                <w:lang w:val="en-US" w:eastAsia="zh-CN"/>
              </w:rPr>
            </w:pPr>
            <w:r>
              <w:rPr>
                <w:rFonts w:hint="eastAsia"/>
                <w:lang w:val="en-US" w:eastAsia="zh-CN"/>
              </w:rPr>
              <w:t>E7.5</w:t>
            </w:r>
          </w:p>
          <w:p>
            <w:pPr>
              <w:pStyle w:val="25"/>
              <w:rPr>
                <w:rFonts w:hint="default"/>
                <w:lang w:val="en-US" w:eastAsia="zh-CN"/>
              </w:rPr>
            </w:pPr>
            <w:r>
              <w:rPr>
                <w:rFonts w:hint="eastAsia"/>
                <w:lang w:val="en-US" w:eastAsia="zh-CN"/>
              </w:rPr>
              <w:t>O7.5</w:t>
            </w:r>
          </w:p>
          <w:p>
            <w:pPr>
              <w:ind w:firstLine="204"/>
            </w:pP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tcPr>
          <w:p>
            <w:pPr>
              <w:rPr>
                <w:rFonts w:hint="default" w:eastAsia="宋体"/>
                <w:color w:val="0000FF"/>
                <w:lang w:val="en-US" w:eastAsia="zh-CN"/>
              </w:rPr>
            </w:pPr>
            <w:r>
              <w:rPr>
                <w:rFonts w:hint="eastAsia"/>
              </w:rPr>
              <w:t>查看《受控文件清单登记表》</w:t>
            </w:r>
            <w:r>
              <w:rPr>
                <w:rFonts w:hint="eastAsia"/>
                <w:color w:val="0000FF"/>
                <w:lang w:eastAsia="zh-CN"/>
              </w:rPr>
              <w:t>——</w:t>
            </w:r>
            <w:r>
              <w:rPr>
                <w:rFonts w:hint="eastAsia"/>
                <w:color w:val="0000FF"/>
                <w:lang w:val="en-US" w:eastAsia="zh-CN"/>
              </w:rPr>
              <w:t>审核周期内体系文件未发生修订</w:t>
            </w:r>
          </w:p>
          <w:tbl>
            <w:tblPr>
              <w:tblStyle w:val="1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lang w:val="en-US" w:eastAsia="zh-CN"/>
                    </w:rPr>
                    <w:t>审批</w:t>
                  </w:r>
                  <w:r>
                    <w:rPr>
                      <w:rFonts w:hint="eastAsia"/>
                    </w:rPr>
                    <w:t>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r>
                    <w:rPr>
                      <w:rFonts w:hint="eastAsia"/>
                      <w:lang w:val="en-US" w:eastAsia="zh-CN"/>
                    </w:rPr>
                    <w:t>——</w:t>
                  </w: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eastAsia="宋体"/>
                      <w:lang w:val="en-US" w:eastAsia="zh-CN"/>
                    </w:rPr>
                  </w:pPr>
                </w:p>
              </w:tc>
              <w:tc>
                <w:tcPr>
                  <w:tcW w:w="973" w:type="dxa"/>
                  <w:vAlign w:val="top"/>
                </w:tcPr>
                <w:p/>
              </w:tc>
              <w:tc>
                <w:tcPr>
                  <w:tcW w:w="1245" w:type="dxa"/>
                  <w:vAlign w:val="top"/>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eastAsia="宋体"/>
                      <w:lang w:val="en-US" w:eastAsia="zh-CN"/>
                    </w:rPr>
                  </w:pPr>
                </w:p>
              </w:tc>
              <w:tc>
                <w:tcPr>
                  <w:tcW w:w="165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82"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tcPr>
                <w:p>
                  <w:r>
                    <w:rPr>
                      <w:rFonts w:hint="eastAsia"/>
                    </w:rPr>
                    <w:t>——</w:t>
                  </w:r>
                </w:p>
              </w:tc>
              <w:tc>
                <w:tcPr>
                  <w:tcW w:w="945" w:type="dxa"/>
                </w:tcPr>
                <w:p>
                  <w:r>
                    <w:rPr>
                      <w:rFonts w:hint="eastAsia"/>
                    </w:rPr>
                    <w:t>——</w:t>
                  </w:r>
                </w:p>
              </w:tc>
            </w:tr>
          </w:tbl>
          <w:p/>
          <w:p>
            <w:pPr>
              <w:rPr>
                <w:rFonts w:hint="eastAsia"/>
              </w:rP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ind w:left="0" w:leftChars="0" w:firstLine="0" w:firstLineChars="0"/>
              <w:rPr>
                <w:rFonts w:hint="default" w:eastAsia="宋体"/>
                <w:color w:val="0000FF"/>
                <w:lang w:val="en-US" w:eastAsia="zh-CN"/>
              </w:rPr>
            </w:pPr>
            <w:r>
              <w:rPr>
                <w:rFonts w:hint="eastAsia"/>
                <w:color w:val="0000FF"/>
                <w:lang w:val="en-US" w:eastAsia="zh-CN"/>
              </w:rPr>
              <w:t>——审核周期内文件未发生修改</w:t>
            </w:r>
          </w:p>
          <w:tbl>
            <w:tblPr>
              <w:tblStyle w:val="19"/>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80"/>
              <w:gridCol w:w="1557"/>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tcPr>
                <w:p>
                  <w:r>
                    <w:rPr>
                      <w:rFonts w:hint="eastAsia"/>
                    </w:rPr>
                    <w:t>文件名称</w:t>
                  </w:r>
                </w:p>
              </w:tc>
              <w:tc>
                <w:tcPr>
                  <w:tcW w:w="1780" w:type="dxa"/>
                </w:tcPr>
                <w:p>
                  <w:r>
                    <w:rPr>
                      <w:rFonts w:hint="eastAsia"/>
                    </w:rPr>
                    <w:t>载体</w:t>
                  </w:r>
                </w:p>
              </w:tc>
              <w:tc>
                <w:tcPr>
                  <w:tcW w:w="1557"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r>
                    <w:rPr>
                      <w:rFonts w:hint="eastAsia"/>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pPr>
                    <w:rPr>
                      <w:rFonts w:hint="default" w:eastAsia="宋体"/>
                      <w:lang w:val="en-US" w:eastAsia="zh-CN"/>
                    </w:rPr>
                  </w:pPr>
                </w:p>
              </w:tc>
              <w:tc>
                <w:tcPr>
                  <w:tcW w:w="973" w:type="dxa"/>
                </w:tcPr>
                <w:p>
                  <w:pPr>
                    <w:rPr>
                      <w:rFonts w:hint="eastAsia" w:eastAsia="宋体"/>
                      <w:lang w:eastAsia="zh-CN"/>
                    </w:rPr>
                  </w:pPr>
                </w:p>
              </w:tc>
              <w:tc>
                <w:tcPr>
                  <w:tcW w:w="1245" w:type="dxa"/>
                </w:tcP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eastAsia" w:eastAsia="宋体"/>
                      <w:lang w:eastAsia="zh-CN"/>
                    </w:rPr>
                  </w:pPr>
                  <w:r>
                    <w:rPr>
                      <w:rFonts w:hint="eastAsia" w:ascii="宋体" w:hAnsi="宋体" w:cs="宋体"/>
                      <w:kern w:val="0"/>
                      <w:szCs w:val="21"/>
                      <w:lang w:val="en-US" w:eastAsia="zh-CN"/>
                    </w:rPr>
                    <w:t>——</w:t>
                  </w: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vAlign w:val="top"/>
                </w:tcPr>
                <w:p>
                  <w:pPr>
                    <w:rPr>
                      <w:rFonts w:hint="default" w:ascii="Times New Roman" w:hAnsi="Times New Roman" w:eastAsia="宋体" w:cs="Times New Roman"/>
                      <w:kern w:val="2"/>
                      <w:sz w:val="21"/>
                      <w:lang w:val="en-US" w:eastAsia="zh-CN" w:bidi="ar-SA"/>
                    </w:rPr>
                  </w:pPr>
                </w:p>
              </w:tc>
              <w:tc>
                <w:tcPr>
                  <w:tcW w:w="973" w:type="dxa"/>
                  <w:vAlign w:val="top"/>
                </w:tcPr>
                <w:p>
                  <w:pPr>
                    <w:rPr>
                      <w:rFonts w:hint="eastAsia" w:ascii="Times New Roman" w:hAnsi="Times New Roman" w:eastAsia="宋体" w:cs="Times New Roman"/>
                      <w:kern w:val="2"/>
                      <w:sz w:val="21"/>
                      <w:lang w:val="en-US" w:eastAsia="zh-CN" w:bidi="ar-SA"/>
                    </w:rPr>
                  </w:pPr>
                </w:p>
              </w:tc>
              <w:tc>
                <w:tcPr>
                  <w:tcW w:w="1245" w:type="dxa"/>
                  <w:vAlign w:val="top"/>
                </w:tcPr>
                <w:p>
                  <w:pPr>
                    <w:rPr>
                      <w:rFonts w:ascii="Times New Roman" w:hAnsi="Times New Roman" w:eastAsia="宋体" w:cs="Times New Roman"/>
                      <w:kern w:val="2"/>
                      <w:sz w:val="21"/>
                      <w:lang w:val="en-US" w:eastAsia="zh-CN" w:bidi="ar-SA"/>
                    </w:rPr>
                  </w:pPr>
                </w:p>
              </w:tc>
              <w:tc>
                <w:tcPr>
                  <w:tcW w:w="1137" w:type="dxa"/>
                  <w:vAlign w:val="top"/>
                </w:tcPr>
                <w:p>
                  <w:pPr>
                    <w:rPr>
                      <w:rFonts w:ascii="Times New Roman" w:hAnsi="Times New Roman" w:eastAsia="宋体" w:cs="Times New Roman"/>
                      <w:kern w:val="2"/>
                      <w:sz w:val="21"/>
                      <w:lang w:val="en-US" w:eastAsia="zh-CN" w:bidi="ar-SA"/>
                    </w:rPr>
                  </w:pPr>
                  <w:r>
                    <w:rPr>
                      <w:rFonts w:hint="eastAsia"/>
                    </w:rPr>
                    <w:t>——</w:t>
                  </w:r>
                </w:p>
              </w:tc>
              <w:tc>
                <w:tcPr>
                  <w:tcW w:w="945"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rPr>
                      <w:rFonts w:hint="default" w:eastAsia="宋体"/>
                      <w:lang w:val="en-US" w:eastAsia="zh-CN"/>
                    </w:rPr>
                  </w:pPr>
                </w:p>
              </w:tc>
              <w:tc>
                <w:tcPr>
                  <w:tcW w:w="178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557" w:type="dxa"/>
                </w:tcPr>
                <w:p/>
              </w:tc>
              <w:tc>
                <w:tcPr>
                  <w:tcW w:w="973" w:type="dxa"/>
                </w:tcPr>
                <w:p/>
              </w:tc>
              <w:tc>
                <w:tcPr>
                  <w:tcW w:w="1245" w:type="dxa"/>
                </w:tcPr>
                <w:p/>
              </w:tc>
              <w:tc>
                <w:tcPr>
                  <w:tcW w:w="1137" w:type="dxa"/>
                </w:tcPr>
                <w:p/>
              </w:tc>
              <w:tc>
                <w:tcPr>
                  <w:tcW w:w="945" w:type="dxa"/>
                </w:tcPr>
                <w:p/>
              </w:tc>
            </w:tr>
          </w:tbl>
          <w:p/>
          <w:p>
            <w:pPr>
              <w:pStyle w:val="2"/>
            </w:pPr>
          </w:p>
          <w:p>
            <w:pPr>
              <w:rPr>
                <w:highlight w:val="none"/>
              </w:rPr>
            </w:pPr>
            <w:r>
              <w:rPr>
                <w:rFonts w:hint="eastAsia"/>
                <w:highlight w:val="none"/>
                <w:lang w:val="en-US" w:eastAsia="zh-CN"/>
              </w:rPr>
              <w:t>提供有</w:t>
            </w:r>
            <w:r>
              <w:rPr>
                <w:rFonts w:hint="eastAsia"/>
                <w:highlight w:val="none"/>
                <w:u w:val="single"/>
                <w:lang w:val="en-US" w:eastAsia="zh-CN"/>
              </w:rPr>
              <w:t>《适用法律法规清单》；</w:t>
            </w:r>
            <w:r>
              <w:rPr>
                <w:rFonts w:hint="eastAsia"/>
                <w:highlight w:val="none"/>
              </w:rPr>
              <w:t>列举主要的相关法律法规是：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1127"/>
              <w:gridCol w:w="21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0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法律法规名称</w:t>
                  </w:r>
                </w:p>
              </w:tc>
              <w:tc>
                <w:tcPr>
                  <w:tcW w:w="1127"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具体条款</w:t>
                  </w:r>
                </w:p>
              </w:tc>
              <w:tc>
                <w:tcPr>
                  <w:tcW w:w="2138"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应用过程</w:t>
                  </w:r>
                </w:p>
              </w:tc>
              <w:tc>
                <w:tcPr>
                  <w:tcW w:w="159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402" w:type="dxa"/>
                  <w:shd w:val="clear" w:color="auto" w:fill="auto"/>
                  <w:vAlign w:val="center"/>
                </w:tcPr>
                <w:p>
                  <w:pPr>
                    <w:pStyle w:val="34"/>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固废处理</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浙江省突发公共卫生事件预防与应急办法</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公共卫生过程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安全生产过程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402" w:type="dxa"/>
                  <w:shd w:val="clear" w:color="auto" w:fill="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1127"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2138"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消防过程</w:t>
                  </w:r>
                </w:p>
              </w:tc>
              <w:tc>
                <w:tcPr>
                  <w:tcW w:w="159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0" w:type="auto"/>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安全销售过程</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cs="Times New Roman"/>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GB4402-1998 手提式干粉灭火器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消防过程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《国务院关于落实科学发展观加强环境保护的决定》、《浙江省水污染防治条例》</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cs="Times New Roman"/>
                      <w:szCs w:val="24"/>
                      <w:highlight w:val="none"/>
                      <w:lang w:val="en-US" w:eastAsia="zh-CN"/>
                    </w:rPr>
                  </w:pPr>
                  <w:r>
                    <w:rPr>
                      <w:rFonts w:hint="eastAsia" w:cs="Times New Roman"/>
                      <w:szCs w:val="24"/>
                      <w:highlight w:val="none"/>
                      <w:lang w:val="en-US" w:eastAsia="zh-CN"/>
                    </w:rPr>
                    <w:t>水污染防护过程</w:t>
                  </w:r>
                </w:p>
              </w:tc>
              <w:tc>
                <w:tcPr>
                  <w:tcW w:w="0" w:type="auto"/>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《浙江省城镇生活垃圾分类标准》</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固体废弃物管理</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中华人民共和国消费者权益保护法</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顾客投诉或维权</w:t>
                  </w:r>
                </w:p>
              </w:tc>
              <w:tc>
                <w:tcPr>
                  <w:tcW w:w="0" w:type="auto"/>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highlight w:val="none"/>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keepNext w:val="0"/>
                    <w:keepLines w:val="0"/>
                    <w:widowControl/>
                    <w:suppressLineNumbers w:val="0"/>
                    <w:jc w:val="left"/>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浙江省餐饮油烟管理暂行办法</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全部</w:t>
                  </w:r>
                </w:p>
              </w:tc>
              <w:tc>
                <w:tcPr>
                  <w:tcW w:w="0" w:type="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油烟排放管理</w:t>
                  </w:r>
                </w:p>
              </w:tc>
              <w:tc>
                <w:tcPr>
                  <w:tcW w:w="0" w:type="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highlight w:val="none"/>
                      <w:lang w:val="en-US" w:eastAsia="zh-CN"/>
                    </w:rPr>
                    <w:t>餐饮部</w:t>
                  </w:r>
                </w:p>
              </w:tc>
            </w:tr>
          </w:tbl>
          <w:p>
            <w:pPr>
              <w:pStyle w:val="2"/>
              <w:ind w:left="0" w:leftChars="0" w:firstLine="0" w:firstLineChars="0"/>
              <w:rPr>
                <w:highlight w:val="yellow"/>
              </w:rPr>
            </w:pPr>
          </w:p>
          <w:p/>
          <w:p>
            <w:r>
              <w:rPr>
                <w:rFonts w:hint="eastAsia"/>
              </w:rPr>
              <w:t>外来文件控制，提供有</w:t>
            </w:r>
            <w:r>
              <w:rPr>
                <w:rFonts w:hint="eastAsia"/>
                <w:highlight w:val="none"/>
                <w:u w:val="single"/>
                <w:lang w:val="en-US" w:eastAsia="zh-CN"/>
              </w:rPr>
              <w:t>《适用法律法规清单》</w:t>
            </w:r>
            <w:r>
              <w:rPr>
                <w:rFonts w:hint="eastAsia"/>
              </w:rPr>
              <w:t>随机抽取：</w:t>
            </w:r>
          </w:p>
          <w:tbl>
            <w:tblPr>
              <w:tblStyle w:val="1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98"/>
              <w:gridCol w:w="1313"/>
              <w:gridCol w:w="1014"/>
              <w:gridCol w:w="179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66" w:type="dxa"/>
                </w:tcPr>
                <w:p>
                  <w:r>
                    <w:t>文件名称</w:t>
                  </w:r>
                </w:p>
              </w:tc>
              <w:tc>
                <w:tcPr>
                  <w:tcW w:w="1798" w:type="dxa"/>
                </w:tcPr>
                <w:p>
                  <w:r>
                    <w:t>性质</w:t>
                  </w:r>
                </w:p>
              </w:tc>
              <w:tc>
                <w:tcPr>
                  <w:tcW w:w="1313" w:type="dxa"/>
                </w:tcPr>
                <w:p>
                  <w:r>
                    <w:t>收集日期</w:t>
                  </w:r>
                </w:p>
              </w:tc>
              <w:tc>
                <w:tcPr>
                  <w:tcW w:w="1014" w:type="dxa"/>
                </w:tcPr>
                <w:p>
                  <w:r>
                    <w:t>收集人</w:t>
                  </w:r>
                </w:p>
              </w:tc>
              <w:tc>
                <w:tcPr>
                  <w:tcW w:w="1798" w:type="dxa"/>
                </w:tcPr>
                <w:p>
                  <w:r>
                    <w:t>使用方法</w:t>
                  </w:r>
                </w:p>
              </w:tc>
              <w:tc>
                <w:tcPr>
                  <w:tcW w:w="1388"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66" w:type="dxa"/>
                </w:tcPr>
                <w:p>
                  <w:pPr>
                    <w:rPr>
                      <w:rFonts w:hint="default" w:ascii="宋体" w:hAnsi="宋体" w:eastAsia="宋体" w:cs="宋体"/>
                      <w:lang w:val="en-US" w:eastAsia="zh-CN"/>
                    </w:rPr>
                  </w:pPr>
                  <w:r>
                    <w:rPr>
                      <w:rFonts w:hint="default" w:ascii="宋体" w:hAnsi="宋体" w:eastAsia="宋体" w:cs="宋体"/>
                      <w:lang w:val="en-US" w:eastAsia="zh-CN"/>
                    </w:rPr>
                    <w:t>中华人民共和国食品安全法</w:t>
                  </w:r>
                </w:p>
              </w:tc>
              <w:tc>
                <w:tcPr>
                  <w:tcW w:w="1798"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313" w:type="dxa"/>
                  <w:vAlign w:val="top"/>
                </w:tcPr>
                <w:p>
                  <w:pPr>
                    <w:rPr>
                      <w:rFonts w:hint="default" w:eastAsia="宋体"/>
                      <w:lang w:val="en-US" w:eastAsia="zh-CN"/>
                    </w:rPr>
                  </w:pPr>
                  <w:r>
                    <w:rPr>
                      <w:sz w:val="18"/>
                      <w:szCs w:val="18"/>
                    </w:rPr>
                    <w:t>202</w:t>
                  </w:r>
                  <w:r>
                    <w:rPr>
                      <w:rFonts w:hint="eastAsia"/>
                      <w:sz w:val="18"/>
                      <w:szCs w:val="18"/>
                      <w:lang w:val="en-US" w:eastAsia="zh-CN"/>
                    </w:rPr>
                    <w:t>2.01.08</w:t>
                  </w:r>
                </w:p>
              </w:tc>
              <w:tc>
                <w:tcPr>
                  <w:tcW w:w="1014" w:type="dxa"/>
                  <w:vAlign w:val="top"/>
                </w:tcPr>
                <w:p>
                  <w:pPr>
                    <w:rPr>
                      <w:rFonts w:hint="eastAsia" w:eastAsia="宋体"/>
                      <w:lang w:eastAsia="zh-CN"/>
                    </w:rPr>
                  </w:pPr>
                  <w:r>
                    <w:rPr>
                      <w:rFonts w:hint="eastAsia"/>
                      <w:lang w:val="en-US" w:eastAsia="zh-CN"/>
                    </w:rPr>
                    <w:t>办公室</w:t>
                  </w:r>
                </w:p>
              </w:tc>
              <w:tc>
                <w:tcPr>
                  <w:tcW w:w="1798" w:type="dxa"/>
                  <w:vAlign w:val="top"/>
                </w:tcPr>
                <w:p>
                  <w:r>
                    <w:rPr/>
                    <w:sym w:font="Wingdings" w:char="00FE"/>
                  </w:r>
                  <w:r>
                    <w:t xml:space="preserve">直接下发 </w:t>
                  </w:r>
                </w:p>
                <w:p>
                  <w:r>
                    <w:rPr/>
                    <w:sym w:font="Wingdings" w:char="00A8"/>
                  </w:r>
                  <w:r>
                    <w:t>转成内部文件</w:t>
                  </w:r>
                </w:p>
              </w:tc>
              <w:tc>
                <w:tcPr>
                  <w:tcW w:w="1388"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66" w:type="dxa"/>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GB 31621-2014</w:t>
                  </w:r>
                </w:p>
                <w:p>
                  <w:pPr>
                    <w:rPr>
                      <w:rFonts w:hint="eastAsia" w:ascii="宋体" w:hAnsi="宋体" w:eastAsia="宋体" w:cs="宋体"/>
                      <w:w w:val="90"/>
                      <w:szCs w:val="21"/>
                      <w:lang w:bidi="ar"/>
                    </w:rPr>
                  </w:pPr>
                  <w:r>
                    <w:rPr>
                      <w:rFonts w:hint="eastAsia" w:ascii="宋体" w:hAnsi="宋体" w:cs="宋体"/>
                      <w:w w:val="90"/>
                      <w:szCs w:val="21"/>
                      <w:lang w:val="en-US" w:eastAsia="zh-CN" w:bidi="ar"/>
                    </w:rPr>
                    <w:t>《</w:t>
                  </w:r>
                  <w:r>
                    <w:rPr>
                      <w:rFonts w:hint="eastAsia" w:ascii="宋体" w:hAnsi="宋体" w:eastAsia="宋体" w:cs="宋体"/>
                      <w:w w:val="90"/>
                      <w:szCs w:val="21"/>
                      <w:lang w:val="en-US" w:eastAsia="zh-CN" w:bidi="ar"/>
                    </w:rPr>
                    <w:t>食品安全国家标准 食品经营过程卫生规范</w:t>
                  </w:r>
                  <w:r>
                    <w:rPr>
                      <w:rFonts w:hint="eastAsia" w:ascii="宋体" w:hAnsi="宋体" w:cs="宋体"/>
                      <w:w w:val="90"/>
                      <w:szCs w:val="21"/>
                      <w:lang w:val="en-US" w:eastAsia="zh-CN" w:bidi="ar"/>
                    </w:rPr>
                    <w:t>》</w:t>
                  </w:r>
                </w:p>
              </w:tc>
              <w:tc>
                <w:tcPr>
                  <w:tcW w:w="1798"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313" w:type="dxa"/>
                  <w:vAlign w:val="top"/>
                </w:tcPr>
                <w:p>
                  <w:r>
                    <w:rPr>
                      <w:sz w:val="18"/>
                      <w:szCs w:val="18"/>
                    </w:rPr>
                    <w:t>202</w:t>
                  </w:r>
                  <w:r>
                    <w:rPr>
                      <w:rFonts w:hint="eastAsia"/>
                      <w:sz w:val="18"/>
                      <w:szCs w:val="18"/>
                      <w:lang w:val="en-US" w:eastAsia="zh-CN"/>
                    </w:rPr>
                    <w:t>2.01.08</w:t>
                  </w:r>
                </w:p>
              </w:tc>
              <w:tc>
                <w:tcPr>
                  <w:tcW w:w="1014" w:type="dxa"/>
                  <w:vAlign w:val="top"/>
                </w:tcPr>
                <w:p>
                  <w:pPr>
                    <w:rPr>
                      <w:rFonts w:hint="eastAsia" w:eastAsia="宋体"/>
                      <w:lang w:eastAsia="zh-CN"/>
                    </w:rPr>
                  </w:pPr>
                  <w:r>
                    <w:rPr>
                      <w:rFonts w:hint="eastAsia"/>
                      <w:lang w:val="en-US" w:eastAsia="zh-CN"/>
                    </w:rPr>
                    <w:t>办公室</w:t>
                  </w:r>
                </w:p>
              </w:tc>
              <w:tc>
                <w:tcPr>
                  <w:tcW w:w="1798" w:type="dxa"/>
                  <w:vAlign w:val="top"/>
                </w:tcPr>
                <w:p>
                  <w:r>
                    <w:rPr/>
                    <w:sym w:font="Wingdings" w:char="00FE"/>
                  </w:r>
                  <w:r>
                    <w:t xml:space="preserve">直接下发 </w:t>
                  </w:r>
                </w:p>
                <w:p>
                  <w:r>
                    <w:rPr/>
                    <w:sym w:font="Wingdings" w:char="00A8"/>
                  </w:r>
                  <w:r>
                    <w:t>转成内部文件</w:t>
                  </w:r>
                </w:p>
              </w:tc>
              <w:tc>
                <w:tcPr>
                  <w:tcW w:w="1388"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066" w:type="dxa"/>
                  <w:vAlign w:val="center"/>
                </w:tcPr>
                <w:p>
                  <w:pPr>
                    <w:keepNext w:val="0"/>
                    <w:keepLines w:val="0"/>
                    <w:widowControl/>
                    <w:suppressLineNumbers w:val="0"/>
                    <w:jc w:val="left"/>
                    <w:rPr>
                      <w:rFonts w:hint="default" w:ascii="宋体" w:hAnsi="宋体" w:eastAsia="宋体" w:cs="宋体"/>
                      <w:kern w:val="2"/>
                      <w:sz w:val="21"/>
                      <w:szCs w:val="24"/>
                      <w:highlight w:val="none"/>
                      <w:lang w:val="en-US" w:eastAsia="zh-CN" w:bidi="ar-SA"/>
                    </w:rPr>
                  </w:pPr>
                  <w:r>
                    <w:rPr>
                      <w:rFonts w:hint="eastAsia" w:ascii="宋体" w:hAnsi="宋体" w:eastAsia="宋体" w:cs="宋体"/>
                      <w:color w:val="333333"/>
                      <w:sz w:val="20"/>
                      <w:shd w:val="clear" w:color="auto" w:fill="FFFFFF"/>
                    </w:rPr>
                    <w:t>GB</w:t>
                  </w:r>
                  <w:r>
                    <w:rPr>
                      <w:rFonts w:hint="eastAsia" w:ascii="宋体" w:hAnsi="宋体" w:eastAsia="宋体" w:cs="宋体"/>
                      <w:color w:val="333333"/>
                      <w:sz w:val="20"/>
                      <w:shd w:val="clear" w:color="auto" w:fill="FFFFFF"/>
                      <w:lang w:val="en-US" w:eastAsia="zh-CN"/>
                    </w:rPr>
                    <w:t xml:space="preserve">14881 </w:t>
                  </w:r>
                  <w:r>
                    <w:rPr>
                      <w:rFonts w:hint="eastAsia" w:ascii="宋体" w:hAnsi="宋体" w:eastAsia="宋体" w:cs="宋体"/>
                      <w:color w:val="000000"/>
                      <w:kern w:val="0"/>
                      <w:sz w:val="18"/>
                      <w:szCs w:val="18"/>
                      <w:lang w:val="en-US" w:eastAsia="zh-CN" w:bidi="ar"/>
                    </w:rPr>
                    <w:t>食品安全国家标准 食品生产通用卫生规范</w:t>
                  </w:r>
                </w:p>
              </w:tc>
              <w:tc>
                <w:tcPr>
                  <w:tcW w:w="1798" w:type="dxa"/>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313" w:type="dxa"/>
                  <w:vAlign w:val="top"/>
                </w:tcPr>
                <w:p>
                  <w:pPr>
                    <w:rPr>
                      <w:sz w:val="18"/>
                      <w:szCs w:val="18"/>
                    </w:rPr>
                  </w:pPr>
                  <w:r>
                    <w:rPr>
                      <w:sz w:val="18"/>
                      <w:szCs w:val="18"/>
                    </w:rPr>
                    <w:t>202</w:t>
                  </w:r>
                  <w:r>
                    <w:rPr>
                      <w:rFonts w:hint="eastAsia"/>
                      <w:sz w:val="18"/>
                      <w:szCs w:val="18"/>
                      <w:lang w:val="en-US" w:eastAsia="zh-CN"/>
                    </w:rPr>
                    <w:t>2.01.08</w:t>
                  </w:r>
                </w:p>
              </w:tc>
              <w:tc>
                <w:tcPr>
                  <w:tcW w:w="1014" w:type="dxa"/>
                  <w:vAlign w:val="top"/>
                </w:tcPr>
                <w:p>
                  <w:pPr>
                    <w:rPr>
                      <w:rFonts w:hint="eastAsia"/>
                    </w:rPr>
                  </w:pPr>
                  <w:r>
                    <w:rPr>
                      <w:rFonts w:hint="eastAsia"/>
                      <w:lang w:val="en-US" w:eastAsia="zh-CN"/>
                    </w:rPr>
                    <w:t>办公室</w:t>
                  </w:r>
                </w:p>
              </w:tc>
              <w:tc>
                <w:tcPr>
                  <w:tcW w:w="1798" w:type="dxa"/>
                  <w:vAlign w:val="top"/>
                </w:tcPr>
                <w:p>
                  <w:r>
                    <w:rPr/>
                    <w:sym w:font="Wingdings" w:char="00FE"/>
                  </w:r>
                  <w:r>
                    <w:t xml:space="preserve">直接下发 </w:t>
                  </w:r>
                </w:p>
                <w:p>
                  <w:r>
                    <w:rPr/>
                    <w:sym w:font="Wingdings" w:char="00A8"/>
                  </w:r>
                  <w:r>
                    <w:t>转成内部文件</w:t>
                  </w:r>
                </w:p>
              </w:tc>
              <w:tc>
                <w:tcPr>
                  <w:tcW w:w="1388"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066" w:type="dxa"/>
                  <w:vAlign w:val="center"/>
                </w:tcPr>
                <w:p>
                  <w:pPr>
                    <w:jc w:val="left"/>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《食品安全国家标准 食品中兽药最大残留限量》(GB31650-2019)</w:t>
                  </w:r>
                </w:p>
              </w:tc>
              <w:tc>
                <w:tcPr>
                  <w:tcW w:w="1798" w:type="dxa"/>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313" w:type="dxa"/>
                  <w:vAlign w:val="top"/>
                </w:tcPr>
                <w:p>
                  <w:pPr>
                    <w:rPr>
                      <w:sz w:val="18"/>
                      <w:szCs w:val="18"/>
                    </w:rPr>
                  </w:pPr>
                  <w:r>
                    <w:rPr>
                      <w:sz w:val="18"/>
                      <w:szCs w:val="18"/>
                    </w:rPr>
                    <w:t>202</w:t>
                  </w:r>
                  <w:r>
                    <w:rPr>
                      <w:rFonts w:hint="eastAsia"/>
                      <w:sz w:val="18"/>
                      <w:szCs w:val="18"/>
                      <w:lang w:val="en-US" w:eastAsia="zh-CN"/>
                    </w:rPr>
                    <w:t>2.01.08</w:t>
                  </w:r>
                </w:p>
              </w:tc>
              <w:tc>
                <w:tcPr>
                  <w:tcW w:w="1014" w:type="dxa"/>
                  <w:vAlign w:val="top"/>
                </w:tcPr>
                <w:p>
                  <w:pPr>
                    <w:rPr>
                      <w:rFonts w:hint="default"/>
                      <w:lang w:val="en-US"/>
                    </w:rPr>
                  </w:pPr>
                  <w:r>
                    <w:rPr>
                      <w:rFonts w:hint="eastAsia"/>
                      <w:lang w:val="en-US" w:eastAsia="zh-CN"/>
                    </w:rPr>
                    <w:t>办公室</w:t>
                  </w:r>
                </w:p>
              </w:tc>
              <w:tc>
                <w:tcPr>
                  <w:tcW w:w="1798" w:type="dxa"/>
                  <w:vAlign w:val="top"/>
                </w:tcPr>
                <w:p>
                  <w:r>
                    <w:rPr/>
                    <w:sym w:font="Wingdings" w:char="00FE"/>
                  </w:r>
                  <w:r>
                    <w:t xml:space="preserve">直接下发 </w:t>
                  </w:r>
                </w:p>
                <w:p>
                  <w:r>
                    <w:rPr/>
                    <w:sym w:font="Wingdings" w:char="00A8"/>
                  </w:r>
                  <w:r>
                    <w:t>转成内部文件</w:t>
                  </w:r>
                </w:p>
              </w:tc>
              <w:tc>
                <w:tcPr>
                  <w:tcW w:w="1388" w:type="dxa"/>
                  <w:vAlign w:val="top"/>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0" w:type="auto"/>
                </w:tcPr>
                <w:p>
                  <w:pPr>
                    <w:jc w:val="left"/>
                    <w:rPr>
                      <w:rFonts w:hint="default" w:ascii="宋体" w:hAnsi="宋体" w:eastAsia="宋体" w:cs="宋体"/>
                      <w:b/>
                      <w:bCs/>
                      <w:kern w:val="2"/>
                      <w:sz w:val="21"/>
                      <w:szCs w:val="24"/>
                      <w:highlight w:val="none"/>
                      <w:lang w:val="en-US" w:eastAsia="zh-CN" w:bidi="ar-SA"/>
                    </w:rPr>
                  </w:pPr>
                  <w:r>
                    <w:rPr>
                      <w:rFonts w:hint="eastAsia" w:ascii="宋体" w:hAnsi="宋体" w:cs="宋体"/>
                      <w:b/>
                      <w:bCs/>
                      <w:kern w:val="2"/>
                      <w:sz w:val="21"/>
                      <w:szCs w:val="24"/>
                      <w:highlight w:val="none"/>
                      <w:lang w:val="en-US" w:eastAsia="zh-CN" w:bidi="ar-SA"/>
                    </w:rPr>
                    <w:t>餐饮服务食品安全操作规范</w:t>
                  </w:r>
                </w:p>
              </w:tc>
              <w:tc>
                <w:tcPr>
                  <w:tcW w:w="0" w:type="auto"/>
                  <w:vAlign w:val="top"/>
                </w:tcPr>
                <w:p>
                  <w:r>
                    <w:rPr/>
                    <w:sym w:font="Wingdings" w:char="00A8"/>
                  </w:r>
                  <w:r>
                    <w:t>标准</w:t>
                  </w:r>
                  <w:r>
                    <w:rPr/>
                    <w:sym w:font="Wingdings" w:char="00FE"/>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313" w:type="dxa"/>
                  <w:vAlign w:val="top"/>
                </w:tcPr>
                <w:p>
                  <w:pPr>
                    <w:rPr>
                      <w:rFonts w:hint="default"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2.01.08</w:t>
                  </w:r>
                </w:p>
              </w:tc>
              <w:tc>
                <w:tcPr>
                  <w:tcW w:w="101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办公室</w:t>
                  </w:r>
                </w:p>
              </w:tc>
              <w:tc>
                <w:tcPr>
                  <w:tcW w:w="1798" w:type="dxa"/>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1388" w:type="dxa"/>
                  <w:vAlign w:val="top"/>
                </w:tcPr>
                <w:p>
                  <w:pPr>
                    <w:rPr>
                      <w:rFonts w:ascii="Times New Roman" w:hAnsi="Times New Roman" w:eastAsia="宋体" w:cs="Times New Roman"/>
                      <w:kern w:val="2"/>
                      <w:sz w:val="21"/>
                      <w:lang w:val="en-US" w:eastAsia="zh-CN" w:bidi="ar-SA"/>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0" w:type="auto"/>
                </w:tcPr>
                <w:p>
                  <w:pPr>
                    <w:jc w:val="left"/>
                    <w:rPr>
                      <w:rFonts w:hint="default" w:ascii="宋体" w:hAnsi="宋体" w:cs="宋体"/>
                      <w:b/>
                      <w:bCs/>
                      <w:kern w:val="2"/>
                      <w:sz w:val="21"/>
                      <w:szCs w:val="24"/>
                      <w:highlight w:val="none"/>
                      <w:lang w:val="en-US" w:eastAsia="zh-CN" w:bidi="ar-SA"/>
                    </w:rPr>
                  </w:pPr>
                  <w:r>
                    <w:rPr>
                      <w:rFonts w:hint="default" w:ascii="宋体" w:hAnsi="宋体" w:cs="宋体"/>
                      <w:b/>
                      <w:bCs/>
                      <w:kern w:val="2"/>
                      <w:sz w:val="21"/>
                      <w:szCs w:val="24"/>
                      <w:highlight w:val="none"/>
                      <w:lang w:val="en-US" w:eastAsia="zh-CN" w:bidi="ar-SA"/>
                    </w:rPr>
                    <w:t>GB/T 33497-2017 餐饮企业质量管理规范</w:t>
                  </w:r>
                </w:p>
              </w:tc>
              <w:tc>
                <w:tcPr>
                  <w:tcW w:w="0" w:type="auto"/>
                  <w:vAlign w:val="top"/>
                </w:tcPr>
                <w:p>
                  <w:r>
                    <w:rPr/>
                    <w:sym w:font="Wingdings" w:char="00FE"/>
                  </w:r>
                  <w:r>
                    <w:t>标准</w:t>
                  </w:r>
                  <w:r>
                    <w:rPr/>
                    <w:sym w:font="Wingdings" w:char="00A8"/>
                  </w:r>
                  <w:r>
                    <w:t>法规</w:t>
                  </w:r>
                </w:p>
                <w:p>
                  <w:pPr>
                    <w:rPr>
                      <w:rFonts w:ascii="Times New Roman" w:hAnsi="Times New Roman" w:eastAsia="宋体" w:cs="Times New Roman"/>
                      <w:kern w:val="2"/>
                      <w:sz w:val="21"/>
                      <w:lang w:val="en-US" w:eastAsia="zh-CN" w:bidi="ar-SA"/>
                    </w:rPr>
                  </w:pPr>
                  <w:r>
                    <w:rPr/>
                    <w:sym w:font="Wingdings" w:char="00A8"/>
                  </w:r>
                  <w:r>
                    <w:t xml:space="preserve">通知 </w:t>
                  </w:r>
                  <w:r>
                    <w:rPr/>
                    <w:sym w:font="Wingdings" w:char="00A8"/>
                  </w:r>
                  <w:r>
                    <w:t>图纸</w:t>
                  </w:r>
                </w:p>
              </w:tc>
              <w:tc>
                <w:tcPr>
                  <w:tcW w:w="1313" w:type="dxa"/>
                  <w:vAlign w:val="top"/>
                </w:tcPr>
                <w:p>
                  <w:pPr>
                    <w:rPr>
                      <w:rFonts w:hint="default" w:ascii="Times New Roman" w:hAnsi="Times New Roman" w:eastAsia="宋体" w:cs="Times New Roman"/>
                      <w:kern w:val="2"/>
                      <w:sz w:val="18"/>
                      <w:szCs w:val="18"/>
                      <w:lang w:val="en-US" w:eastAsia="zh-CN" w:bidi="ar-SA"/>
                    </w:rPr>
                  </w:pPr>
                  <w:r>
                    <w:rPr>
                      <w:sz w:val="18"/>
                      <w:szCs w:val="18"/>
                    </w:rPr>
                    <w:t>202</w:t>
                  </w:r>
                  <w:r>
                    <w:rPr>
                      <w:rFonts w:hint="eastAsia"/>
                      <w:sz w:val="18"/>
                      <w:szCs w:val="18"/>
                      <w:lang w:val="en-US" w:eastAsia="zh-CN"/>
                    </w:rPr>
                    <w:t>2.01.08</w:t>
                  </w:r>
                </w:p>
              </w:tc>
              <w:tc>
                <w:tcPr>
                  <w:tcW w:w="101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办公室</w:t>
                  </w:r>
                </w:p>
              </w:tc>
              <w:tc>
                <w:tcPr>
                  <w:tcW w:w="1798" w:type="dxa"/>
                  <w:vAlign w:val="top"/>
                </w:tcPr>
                <w:p>
                  <w:r>
                    <w:rPr/>
                    <w:sym w:font="Wingdings" w:char="00FE"/>
                  </w:r>
                  <w:r>
                    <w:t xml:space="preserve">直接下发 </w:t>
                  </w:r>
                </w:p>
                <w:p>
                  <w:pPr>
                    <w:rPr>
                      <w:rFonts w:ascii="Times New Roman" w:hAnsi="Times New Roman" w:eastAsia="宋体" w:cs="Times New Roman"/>
                      <w:kern w:val="2"/>
                      <w:sz w:val="21"/>
                      <w:lang w:val="en-US" w:eastAsia="zh-CN" w:bidi="ar-SA"/>
                    </w:rPr>
                  </w:pPr>
                  <w:r>
                    <w:rPr/>
                    <w:sym w:font="Wingdings" w:char="00A8"/>
                  </w:r>
                  <w:r>
                    <w:t>转成内部文件</w:t>
                  </w:r>
                </w:p>
              </w:tc>
              <w:tc>
                <w:tcPr>
                  <w:tcW w:w="1388" w:type="dxa"/>
                  <w:vAlign w:val="top"/>
                </w:tcPr>
                <w:p>
                  <w:pPr>
                    <w:rPr>
                      <w:rFonts w:ascii="Times New Roman" w:hAnsi="Times New Roman" w:eastAsia="宋体" w:cs="Times New Roman"/>
                      <w:kern w:val="2"/>
                      <w:sz w:val="21"/>
                      <w:lang w:val="en-US" w:eastAsia="zh-CN" w:bidi="ar-SA"/>
                    </w:rPr>
                  </w:pPr>
                  <w:r>
                    <w:t>各部门</w:t>
                  </w:r>
                </w:p>
              </w:tc>
            </w:tr>
          </w:tbl>
          <w:p/>
          <w:p>
            <w:pPr>
              <w:pStyle w:val="2"/>
            </w:pPr>
          </w:p>
          <w:p>
            <w:r>
              <w:rPr>
                <w:rFonts w:hint="eastAsia"/>
              </w:rPr>
              <w:t>记录（音频、视频、图片等证据）控制</w:t>
            </w:r>
          </w:p>
          <w:tbl>
            <w:tblPr>
              <w:tblStyle w:val="19"/>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859"/>
              <w:gridCol w:w="98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highlight w:val="none"/>
                    </w:rPr>
                  </w:pPr>
                  <w:r>
                    <w:rPr>
                      <w:rFonts w:hint="eastAsia"/>
                      <w:highlight w:val="none"/>
                    </w:rPr>
                    <w:t>记录名称</w:t>
                  </w:r>
                </w:p>
              </w:tc>
              <w:tc>
                <w:tcPr>
                  <w:tcW w:w="1723" w:type="dxa"/>
                </w:tcPr>
                <w:p>
                  <w:pPr>
                    <w:rPr>
                      <w:highlight w:val="none"/>
                    </w:rPr>
                  </w:pPr>
                  <w:r>
                    <w:rPr>
                      <w:rFonts w:hint="eastAsia"/>
                      <w:highlight w:val="none"/>
                    </w:rPr>
                    <w:t>载体</w:t>
                  </w:r>
                </w:p>
              </w:tc>
              <w:tc>
                <w:tcPr>
                  <w:tcW w:w="1150" w:type="dxa"/>
                </w:tcPr>
                <w:p>
                  <w:pPr>
                    <w:rPr>
                      <w:highlight w:val="none"/>
                    </w:rPr>
                  </w:pPr>
                  <w:r>
                    <w:rPr>
                      <w:rFonts w:hint="eastAsia"/>
                      <w:highlight w:val="none"/>
                    </w:rPr>
                    <w:t>保存期限</w:t>
                  </w:r>
                </w:p>
              </w:tc>
              <w:tc>
                <w:tcPr>
                  <w:tcW w:w="1108" w:type="dxa"/>
                </w:tcPr>
                <w:p>
                  <w:pPr>
                    <w:rPr>
                      <w:highlight w:val="none"/>
                    </w:rPr>
                  </w:pPr>
                  <w:r>
                    <w:rPr>
                      <w:rFonts w:hint="eastAsia"/>
                      <w:highlight w:val="none"/>
                    </w:rPr>
                    <w:t>保存部门</w:t>
                  </w:r>
                </w:p>
              </w:tc>
              <w:tc>
                <w:tcPr>
                  <w:tcW w:w="1859" w:type="dxa"/>
                </w:tcPr>
                <w:p>
                  <w:pPr>
                    <w:rPr>
                      <w:highlight w:val="none"/>
                    </w:rPr>
                  </w:pPr>
                  <w:r>
                    <w:rPr>
                      <w:rFonts w:hint="eastAsia"/>
                      <w:highlight w:val="none"/>
                    </w:rPr>
                    <w:t>填制日期（月）</w:t>
                  </w:r>
                </w:p>
              </w:tc>
              <w:tc>
                <w:tcPr>
                  <w:tcW w:w="987" w:type="dxa"/>
                </w:tcPr>
                <w:p>
                  <w:pPr>
                    <w:rPr>
                      <w:highlight w:val="none"/>
                    </w:rPr>
                  </w:pPr>
                  <w:r>
                    <w:rPr>
                      <w:rFonts w:hint="eastAsia"/>
                      <w:highlight w:val="none"/>
                    </w:rPr>
                    <w:t>处理方式</w:t>
                  </w:r>
                </w:p>
              </w:tc>
              <w:tc>
                <w:tcPr>
                  <w:tcW w:w="979"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油烟管道清洗记录</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highlight w:val="none"/>
                      <w:lang w:val="en-US" w:eastAsia="zh-CN"/>
                    </w:rPr>
                    <w:t>厨务部</w:t>
                  </w:r>
                </w:p>
              </w:tc>
              <w:tc>
                <w:tcPr>
                  <w:tcW w:w="1859" w:type="dxa"/>
                </w:tcPr>
                <w:p>
                  <w:pPr>
                    <w:rPr>
                      <w:rFonts w:hint="default" w:eastAsia="宋体"/>
                      <w:highlight w:val="none"/>
                      <w:lang w:val="en-US" w:eastAsia="zh-CN"/>
                    </w:rPr>
                  </w:pPr>
                  <w:r>
                    <w:rPr>
                      <w:rFonts w:hint="eastAsia"/>
                      <w:highlight w:val="none"/>
                      <w:lang w:val="en-US" w:eastAsia="zh-CN"/>
                    </w:rPr>
                    <w:t>2022年8月15日</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highlight w:val="none"/>
                      <w:lang w:val="en-US" w:eastAsia="zh-CN"/>
                    </w:rPr>
                    <w:t>三门县综合行政执法局其他垃圾登记</w:t>
                  </w:r>
                </w:p>
              </w:tc>
              <w:tc>
                <w:tcPr>
                  <w:tcW w:w="1723"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50" w:type="dxa"/>
                </w:tcPr>
                <w:p>
                  <w:pPr>
                    <w:rPr>
                      <w:highlight w:val="none"/>
                    </w:rPr>
                  </w:pPr>
                  <w:r>
                    <w:rPr>
                      <w:rFonts w:hint="eastAsia"/>
                      <w:highlight w:val="none"/>
                      <w:lang w:val="en-US" w:eastAsia="zh-CN"/>
                    </w:rPr>
                    <w:t>2</w:t>
                  </w:r>
                  <w:r>
                    <w:rPr>
                      <w:rFonts w:hint="eastAsia"/>
                      <w:highlight w:val="none"/>
                    </w:rPr>
                    <w:t>年</w:t>
                  </w:r>
                </w:p>
              </w:tc>
              <w:tc>
                <w:tcPr>
                  <w:tcW w:w="1108" w:type="dxa"/>
                </w:tcPr>
                <w:p>
                  <w:pPr>
                    <w:rPr>
                      <w:rFonts w:hint="eastAsia" w:eastAsia="宋体"/>
                      <w:highlight w:val="none"/>
                      <w:lang w:eastAsia="zh-CN"/>
                    </w:rPr>
                  </w:pPr>
                  <w:r>
                    <w:rPr>
                      <w:rFonts w:hint="eastAsia"/>
                      <w:highlight w:val="none"/>
                      <w:lang w:val="en-US" w:eastAsia="zh-CN"/>
                    </w:rPr>
                    <w:t>厨务部</w:t>
                  </w:r>
                </w:p>
              </w:tc>
              <w:tc>
                <w:tcPr>
                  <w:tcW w:w="1859" w:type="dxa"/>
                </w:tcPr>
                <w:p>
                  <w:pPr>
                    <w:rPr>
                      <w:rFonts w:hint="default" w:eastAsia="宋体"/>
                      <w:highlight w:val="none"/>
                      <w:lang w:val="en-US" w:eastAsia="zh-CN"/>
                    </w:rPr>
                  </w:pPr>
                  <w:r>
                    <w:rPr>
                      <w:rFonts w:hint="eastAsia"/>
                      <w:highlight w:val="none"/>
                      <w:lang w:val="en-US" w:eastAsia="zh-CN"/>
                    </w:rPr>
                    <w:t>2022-05-08至2022-11-23</w:t>
                  </w:r>
                </w:p>
              </w:tc>
              <w:tc>
                <w:tcPr>
                  <w:tcW w:w="98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highlight w:val="none"/>
                      <w:lang w:val="en-US" w:eastAsia="zh-CN"/>
                    </w:rPr>
                  </w:pPr>
                  <w:r>
                    <w:rPr>
                      <w:rFonts w:hint="eastAsia" w:ascii="宋体" w:hAnsi="宋体"/>
                      <w:highlight w:val="none"/>
                      <w:lang w:val="en-US" w:eastAsia="zh-CN"/>
                    </w:rPr>
                    <w:t>有害生物防制服务工作单</w:t>
                  </w:r>
                </w:p>
              </w:tc>
              <w:tc>
                <w:tcPr>
                  <w:tcW w:w="1723"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10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厨务部</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2022-11-24</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ascii="宋体" w:hAnsi="宋体"/>
                      <w:highlight w:val="none"/>
                      <w:lang w:val="en-US" w:eastAsia="zh-CN"/>
                    </w:rPr>
                  </w:pPr>
                  <w:r>
                    <w:rPr>
                      <w:rFonts w:hint="eastAsia" w:ascii="宋体" w:hAnsi="宋体"/>
                      <w:highlight w:val="none"/>
                      <w:lang w:val="en-US" w:eastAsia="zh-CN"/>
                    </w:rPr>
                    <w:t>恢复堂食员工防疫测温表</w:t>
                  </w:r>
                </w:p>
              </w:tc>
              <w:tc>
                <w:tcPr>
                  <w:tcW w:w="1723"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1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厨务部</w:t>
                  </w:r>
                </w:p>
              </w:tc>
              <w:tc>
                <w:tcPr>
                  <w:tcW w:w="18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2022-03至2022-10</w:t>
                  </w:r>
                </w:p>
              </w:tc>
              <w:tc>
                <w:tcPr>
                  <w:tcW w:w="98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r>
          </w:tbl>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99" w:hRule="atLeast"/>
        </w:trPr>
        <w:tc>
          <w:tcPr>
            <w:tcW w:w="1501" w:type="dxa"/>
            <w:vMerge w:val="restart"/>
            <w:shd w:val="clear" w:color="auto" w:fill="EBF1DE" w:themeFill="accent3" w:themeFillTint="32"/>
          </w:tcPr>
          <w:p>
            <w:r>
              <w:rPr>
                <w:rFonts w:hint="eastAsia"/>
              </w:rPr>
              <w:t>运行</w:t>
            </w:r>
          </w:p>
        </w:tc>
        <w:tc>
          <w:tcPr>
            <w:tcW w:w="1216" w:type="dxa"/>
            <w:vMerge w:val="restart"/>
            <w:shd w:val="clear" w:color="auto" w:fill="EBF1DE" w:themeFill="accent3" w:themeFillTint="32"/>
          </w:tcPr>
          <w:p>
            <w:r>
              <w:rPr>
                <w:rFonts w:hint="eastAsia"/>
              </w:rPr>
              <w:t xml:space="preserve">E8.1 </w:t>
            </w:r>
          </w:p>
        </w:tc>
        <w:tc>
          <w:tcPr>
            <w:tcW w:w="716" w:type="dxa"/>
            <w:shd w:val="clear" w:color="auto" w:fill="EBF1DE" w:themeFill="accent3" w:themeFillTint="32"/>
          </w:tcPr>
          <w:p>
            <w:pPr>
              <w:rPr>
                <w:rFonts w:hint="eastAsia"/>
                <w:szCs w:val="22"/>
                <w:lang w:val="en-US" w:eastAsia="zh-CN"/>
              </w:rPr>
            </w:pPr>
            <w:r>
              <w:rPr>
                <w:rFonts w:hint="eastAsia"/>
                <w:szCs w:val="22"/>
                <w:lang w:val="en-US" w:eastAsia="zh-CN"/>
              </w:rPr>
              <w:t>文件名称</w:t>
            </w:r>
          </w:p>
        </w:tc>
        <w:tc>
          <w:tcPr>
            <w:tcW w:w="9927" w:type="dxa"/>
            <w:shd w:val="clear" w:color="auto" w:fill="EBF1DE" w:themeFill="accent3" w:themeFillTint="32"/>
            <w:vAlign w:val="top"/>
          </w:tcPr>
          <w:p>
            <w:pPr>
              <w:rPr>
                <w:rFonts w:hint="default"/>
                <w:szCs w:val="22"/>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《环境和职业健康安全运行控制程序》、</w:t>
            </w:r>
            <w:r>
              <w:rPr>
                <w:rFonts w:hint="eastAsia"/>
                <w:szCs w:val="22"/>
                <w:lang w:val="en-US" w:eastAsia="zh-CN"/>
              </w:rPr>
              <w:sym w:font="Wingdings" w:char="00FE"/>
            </w:r>
            <w:r>
              <w:rPr>
                <w:rFonts w:hint="eastAsia"/>
                <w:szCs w:val="22"/>
                <w:lang w:val="en-US" w:eastAsia="zh-CN"/>
              </w:rPr>
              <w:t>《消防安全管理制度》、</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A8"/>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6"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r>
              <w:rPr>
                <w:rFonts w:hint="eastAsia"/>
              </w:rPr>
              <w:t>运行证据</w:t>
            </w:r>
          </w:p>
        </w:tc>
        <w:tc>
          <w:tcPr>
            <w:tcW w:w="9927" w:type="dxa"/>
            <w:shd w:val="clear" w:color="auto" w:fill="EBF1DE" w:themeFill="accent3" w:themeFillTint="32"/>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试验废弃物（废液、固废、试剂瓶等）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p>
          <w:p>
            <w:pPr>
              <w:rPr>
                <w:rFonts w:hint="eastAsia"/>
                <w:lang w:val="en-US" w:eastAsia="zh-CN"/>
              </w:rPr>
            </w:pPr>
            <w:r>
              <w:rPr>
                <w:rFonts w:hint="eastAsia"/>
                <w:lang w:val="en-US" w:eastAsia="zh-CN"/>
              </w:rPr>
              <w:t>可回收垃圾的处置：</w:t>
            </w:r>
          </w:p>
          <w:p>
            <w:pPr>
              <w:rPr>
                <w:rFonts w:hint="eastAsia"/>
                <w:lang w:val="en-US" w:eastAsia="zh-CN"/>
              </w:rPr>
            </w:pP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FE"/>
            </w:r>
            <w:r>
              <w:rPr>
                <w:rFonts w:hint="eastAsia"/>
                <w:lang w:val="en-US" w:eastAsia="zh-CN"/>
              </w:rPr>
              <w:t xml:space="preserve">销售给废品回收方  </w:t>
            </w:r>
            <w:r>
              <w:rPr>
                <w:rFonts w:hint="eastAsia"/>
                <w:lang w:val="en-US" w:eastAsia="zh-CN"/>
              </w:rPr>
              <w:sym w:font="Wingdings" w:char="00A8"/>
            </w:r>
            <w:r>
              <w:rPr>
                <w:rFonts w:hint="eastAsia"/>
                <w:lang w:val="en-US" w:eastAsia="zh-CN"/>
              </w:rPr>
              <w:t>其他</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废墨盒，晒鼓：统一存放，墨盒厂家定期来场进行更换并取走已更换下来的墨盒硒鼓；——审核周期内还未发生维修情况</w:t>
            </w:r>
          </w:p>
          <w:p>
            <w:pPr>
              <w:pStyle w:val="25"/>
              <w:rPr>
                <w:rFonts w:hint="eastAsia"/>
                <w:highlight w:val="none"/>
                <w:u w:val="single"/>
                <w:lang w:val="en-US" w:eastAsia="zh-CN"/>
              </w:rPr>
            </w:pPr>
            <w:r>
              <w:rPr>
                <w:rFonts w:hint="eastAsia"/>
                <w:highlight w:val="none"/>
                <w:lang w:val="en-US" w:eastAsia="zh-CN"/>
              </w:rPr>
              <w:sym w:font="Wingdings" w:char="00FE"/>
            </w:r>
            <w:r>
              <w:rPr>
                <w:rFonts w:hint="eastAsia"/>
                <w:highlight w:val="none"/>
                <w:lang w:val="en-US" w:eastAsia="zh-CN"/>
              </w:rPr>
              <w:t>一般生活垃圾</w:t>
            </w:r>
            <w:r>
              <w:rPr>
                <w:rFonts w:hint="eastAsia"/>
                <w:highlight w:val="none"/>
                <w:u w:val="single"/>
                <w:lang w:val="en-US" w:eastAsia="zh-CN"/>
              </w:rPr>
              <w:t>：分类存放，自行投放至指定地点；</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试验废弃物：——不涉及</w:t>
            </w:r>
          </w:p>
          <w:p>
            <w:pPr>
              <w:pStyle w:val="25"/>
              <w:rPr>
                <w:rFonts w:hint="eastAsia"/>
                <w:lang w:val="en-US" w:eastAsia="zh-CN"/>
              </w:rPr>
            </w:pPr>
          </w:p>
          <w:p>
            <w:r>
              <w:rPr>
                <w:rFonts w:hint="eastAsia"/>
              </w:rPr>
              <w:t>■用电：照明、空调、设备运行</w:t>
            </w:r>
            <w:r>
              <w:rPr>
                <w:rFonts w:hint="eastAsia"/>
                <w:lang w:val="en-US" w:eastAsia="zh-CN"/>
              </w:rPr>
              <w:t>情况</w:t>
            </w:r>
            <w:r>
              <w:rPr>
                <w:rFonts w:hint="eastAsia"/>
              </w:rPr>
              <w:t>——人走关灯、断电、营业温度适宜（冬季≤23℃，夏季冬季≥25℃）；</w:t>
            </w:r>
          </w:p>
          <w:p>
            <w:pPr>
              <w:rPr>
                <w:rFonts w:hint="default" w:eastAsia="宋体"/>
                <w:lang w:val="en-US" w:eastAsia="zh-CN"/>
              </w:rPr>
            </w:pPr>
            <w:r>
              <w:rPr>
                <w:rFonts w:hint="eastAsia"/>
              </w:rPr>
              <w:t>■用水：不跑冒滴漏，随手关水龙头；</w:t>
            </w:r>
            <w:r>
              <w:rPr>
                <w:rFonts w:hint="eastAsia"/>
                <w:lang w:val="en-US" w:eastAsia="zh-CN"/>
              </w:rPr>
              <w:t>有简单标识</w:t>
            </w:r>
          </w:p>
          <w:p>
            <w:pPr>
              <w:rPr>
                <w:rFonts w:hint="default" w:eastAsia="宋体"/>
                <w:b/>
                <w:bCs/>
                <w:i w:val="0"/>
                <w:iCs w:val="0"/>
                <w:color w:val="000000" w:themeColor="text1"/>
                <w:highlight w:val="none"/>
                <w:u w:val="none"/>
                <w:lang w:val="en-US" w:eastAsia="zh-CN"/>
                <w14:textFill>
                  <w14:solidFill>
                    <w14:schemeClr w14:val="tx1"/>
                  </w14:solidFill>
                </w14:textFill>
              </w:rPr>
            </w:pPr>
            <w:r>
              <w:rPr>
                <w:rFonts w:hint="eastAsia"/>
                <w:highlight w:val="none"/>
              </w:rPr>
              <w:t>■消防：有灭火器（干粉）</w:t>
            </w:r>
            <w:r>
              <w:rPr>
                <w:rFonts w:hint="eastAsia"/>
                <w:highlight w:val="none"/>
                <w:lang w:eastAsia="zh-CN"/>
              </w:rPr>
              <w:t>、</w:t>
            </w:r>
            <w:r>
              <w:rPr>
                <w:rFonts w:hint="eastAsia"/>
                <w:highlight w:val="none"/>
                <w:lang w:val="en-US" w:eastAsia="zh-CN"/>
              </w:rPr>
              <w:t>厨房有灭火毯、消防手动报警装置、消火栓</w:t>
            </w:r>
            <w:r>
              <w:rPr>
                <w:rFonts w:hint="eastAsia"/>
                <w:highlight w:val="none"/>
                <w:lang w:eastAsia="zh-CN"/>
              </w:rPr>
              <w:t>，</w:t>
            </w:r>
            <w:r>
              <w:rPr>
                <w:rFonts w:hint="eastAsia"/>
                <w:b w:val="0"/>
                <w:bCs w:val="0"/>
                <w:i w:val="0"/>
                <w:iCs w:val="0"/>
                <w:color w:val="000000" w:themeColor="text1"/>
                <w:highlight w:val="none"/>
                <w:u w:val="none"/>
                <w:lang w:val="en-US" w:eastAsia="zh-CN"/>
                <w14:textFill>
                  <w14:solidFill>
                    <w14:schemeClr w14:val="tx1"/>
                  </w14:solidFill>
                </w14:textFill>
              </w:rPr>
              <w:t>运行过程中进行检查，每月检查1次，现场抽查大厅/包厢区，有进行安全检查，现场标示有《消防设施安全检查表》，每月1次，抽查2022-07至2022-11，已检查，现场观察手动报警装置设备完好；现场抽查灭火器店，有点检卡，每月检查1次；</w:t>
            </w:r>
          </w:p>
          <w:p>
            <w:r>
              <w:rPr>
                <w:rFonts w:hint="eastAsia"/>
              </w:rPr>
              <w:t>■特种设备的使用：</w:t>
            </w:r>
            <w:r>
              <w:rPr>
                <w:rFonts w:hint="eastAsia"/>
                <w:lang w:val="en-US" w:eastAsia="zh-CN"/>
              </w:rPr>
              <w:t>电梯，主要是承租方甲方负责管理，提供有电梯的年检报告；</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1501" w:type="dxa"/>
            <w:vMerge w:val="restart"/>
            <w:shd w:val="clear" w:color="auto" w:fill="EBF1DE" w:themeFill="accent3" w:themeFillTint="32"/>
          </w:tcPr>
          <w:p>
            <w:pPr>
              <w:rPr>
                <w:rFonts w:hint="default"/>
                <w:lang w:val="en-US" w:eastAsia="zh-CN"/>
              </w:rPr>
            </w:pPr>
            <w:r>
              <w:rPr>
                <w:rFonts w:hint="eastAsia"/>
                <w:lang w:val="en-US" w:eastAsia="zh-CN"/>
              </w:rPr>
              <w:t>消除危险源和降低职业健康安全风险</w:t>
            </w:r>
          </w:p>
        </w:tc>
        <w:tc>
          <w:tcPr>
            <w:tcW w:w="1216" w:type="dxa"/>
            <w:vMerge w:val="restart"/>
            <w:shd w:val="clear" w:color="auto" w:fill="EBF1DE" w:themeFill="accent3" w:themeFillTint="32"/>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16" w:type="dxa"/>
            <w:shd w:val="clear" w:color="auto" w:fill="EBF1DE" w:themeFill="accent3" w:themeFillTint="32"/>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927" w:type="dxa"/>
            <w:shd w:val="clear" w:color="auto" w:fill="EBF1DE" w:themeFill="accent3" w:themeFillTint="32"/>
            <w:vAlign w:val="top"/>
          </w:tcPr>
          <w:p>
            <w:pPr>
              <w:rPr>
                <w:rFonts w:hint="default" w:eastAsia="宋体"/>
                <w:lang w:val="en-US" w:eastAsia="zh-CN"/>
              </w:rPr>
            </w:pPr>
            <w:r>
              <w:rPr>
                <w:rFonts w:hint="eastAsia"/>
                <w:szCs w:val="22"/>
                <w:lang w:val="en-US" w:eastAsia="zh-CN"/>
              </w:rPr>
              <w:sym w:font="Wingdings" w:char="00FE"/>
            </w:r>
            <w:r>
              <w:rPr>
                <w:rFonts w:hint="eastAsia"/>
                <w:szCs w:val="22"/>
                <w:lang w:val="en-US" w:eastAsia="zh-CN"/>
              </w:rPr>
              <w:t>管理手册 8.1条款、</w:t>
            </w:r>
            <w:r>
              <w:rPr>
                <w:rFonts w:hint="eastAsia"/>
                <w:szCs w:val="22"/>
                <w:lang w:val="en-US" w:eastAsia="zh-CN"/>
              </w:rPr>
              <w:sym w:font="Wingdings" w:char="00FE"/>
            </w:r>
            <w:r>
              <w:rPr>
                <w:rFonts w:hint="eastAsia"/>
                <w:szCs w:val="22"/>
                <w:lang w:val="en-US" w:eastAsia="zh-CN"/>
              </w:rPr>
              <w:t>《环境和职业健康安全运行控制程序》、</w:t>
            </w:r>
            <w:r>
              <w:rPr>
                <w:rFonts w:hint="eastAsia"/>
                <w:szCs w:val="22"/>
                <w:lang w:val="en-US" w:eastAsia="zh-CN"/>
              </w:rPr>
              <w:sym w:font="Wingdings" w:char="00A8"/>
            </w:r>
            <w:r>
              <w:rPr>
                <w:rFonts w:hint="eastAsia"/>
                <w:szCs w:val="22"/>
                <w:lang w:val="en-US" w:eastAsia="zh-CN"/>
              </w:rPr>
              <w:t>《消防安全控制程序》、</w:t>
            </w:r>
            <w:r>
              <w:rPr>
                <w:rFonts w:hint="eastAsia"/>
                <w:szCs w:val="22"/>
                <w:lang w:val="en-US" w:eastAsia="zh-CN"/>
              </w:rPr>
              <w:sym w:font="Wingdings" w:char="00A8"/>
            </w:r>
            <w:r>
              <w:rPr>
                <w:rFonts w:hint="eastAsia"/>
                <w:szCs w:val="22"/>
                <w:lang w:val="en-US" w:eastAsia="zh-CN"/>
              </w:rPr>
              <w:t>《固体废弃物控制程序》、</w:t>
            </w:r>
            <w:r>
              <w:rPr>
                <w:rFonts w:hint="eastAsia"/>
                <w:szCs w:val="22"/>
                <w:lang w:val="en-US" w:eastAsia="zh-CN"/>
              </w:rPr>
              <w:sym w:font="Wingdings" w:char="00FE"/>
            </w:r>
            <w:r>
              <w:rPr>
                <w:rFonts w:hint="eastAsia"/>
                <w:szCs w:val="22"/>
                <w:lang w:val="en-US" w:eastAsia="zh-CN"/>
              </w:rPr>
              <w:t>《水电管理制度》、</w:t>
            </w:r>
            <w:r>
              <w:rPr>
                <w:rFonts w:hint="eastAsia"/>
                <w:szCs w:val="22"/>
                <w:lang w:val="en-US" w:eastAsia="zh-CN"/>
              </w:rPr>
              <w:sym w:font="Wingdings" w:char="00FE"/>
            </w:r>
            <w:r>
              <w:rPr>
                <w:rFonts w:hint="eastAsia"/>
                <w:szCs w:val="22"/>
                <w:lang w:val="en-US" w:eastAsia="zh-CN"/>
              </w:rPr>
              <w:t>《固体废弃物管理制度》</w:t>
            </w:r>
          </w:p>
        </w:tc>
        <w:tc>
          <w:tcPr>
            <w:tcW w:w="1132" w:type="dxa"/>
            <w:vMerge w:val="restart"/>
            <w:shd w:val="clear" w:color="auto" w:fill="EBF1DE" w:themeFill="accent3" w:themeFillTint="32"/>
          </w:tcPr>
          <w:p>
            <w:r>
              <w:rPr/>
              <w:sym w:font="Wingdings" w:char="00FE"/>
            </w:r>
            <w:r>
              <w:rPr>
                <w:rFonts w:hint="eastAsia"/>
              </w:rPr>
              <w:t>符合</w:t>
            </w:r>
          </w:p>
          <w:p>
            <w:pPr>
              <w:pStyle w:val="25"/>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11"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927" w:type="dxa"/>
            <w:shd w:val="clear" w:color="auto" w:fill="EBF1DE" w:themeFill="accent3" w:themeFillTint="32"/>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rFonts w:hint="eastAsia"/>
                <w:szCs w:val="21"/>
                <w:lang w:val="en-US" w:eastAsia="zh-CN"/>
              </w:rPr>
            </w:pPr>
            <w:r>
              <w:rPr>
                <w:rFonts w:hint="eastAsia" w:ascii="宋体" w:hAnsi="宋体"/>
                <w:szCs w:val="21"/>
              </w:rPr>
              <w:t>■</w:t>
            </w:r>
            <w:r>
              <w:rPr>
                <w:rFonts w:hint="eastAsia"/>
                <w:szCs w:val="21"/>
              </w:rPr>
              <w:t>职业病体检：GBZ188中</w:t>
            </w:r>
            <w:r>
              <w:rPr>
                <w:rFonts w:hint="eastAsia"/>
                <w:szCs w:val="21"/>
                <w:lang w:val="en-US" w:eastAsia="zh-CN"/>
              </w:rPr>
              <w:t>要求的</w:t>
            </w:r>
            <w:r>
              <w:rPr>
                <w:rFonts w:hint="eastAsia"/>
                <w:szCs w:val="21"/>
              </w:rPr>
              <w:t>职业健康危害因素</w:t>
            </w:r>
            <w:r>
              <w:rPr>
                <w:rFonts w:hint="eastAsia"/>
                <w:szCs w:val="21"/>
                <w:lang w:eastAsia="zh-CN"/>
              </w:rPr>
              <w:t>，</w:t>
            </w:r>
            <w:r>
              <w:rPr>
                <w:rFonts w:hint="eastAsia"/>
                <w:szCs w:val="21"/>
                <w:lang w:val="en-US" w:eastAsia="zh-CN"/>
              </w:rPr>
              <w:t>本公司不涉及，也</w:t>
            </w:r>
            <w:r>
              <w:rPr>
                <w:rFonts w:hint="eastAsia"/>
                <w:szCs w:val="21"/>
              </w:rPr>
              <w:t>无职业病岗位；无需进行职业病体检；</w:t>
            </w:r>
            <w:r>
              <w:rPr>
                <w:rFonts w:hint="eastAsia"/>
                <w:szCs w:val="21"/>
                <w:lang w:val="en-US" w:eastAsia="zh-CN"/>
              </w:rPr>
              <w:t>提供有员工健康证，“见本部门的7.2条款审核记录”</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rFonts w:hint="eastAsia" w:ascii="宋体" w:hAnsi="宋体"/>
                <w:szCs w:val="21"/>
                <w:highlight w:val="none"/>
                <w:lang w:val="en-US" w:eastAsia="zh-CN"/>
              </w:rPr>
            </w:pPr>
            <w:r>
              <w:rPr>
                <w:rFonts w:hint="eastAsia" w:ascii="宋体" w:hAnsi="宋体"/>
                <w:szCs w:val="21"/>
                <w:highlight w:val="none"/>
              </w:rPr>
              <w:t>■劳保用品发放：</w:t>
            </w:r>
            <w:r>
              <w:rPr>
                <w:rFonts w:hint="eastAsia"/>
                <w:szCs w:val="21"/>
                <w:highlight w:val="none"/>
                <w:lang w:eastAsia="zh-CN"/>
              </w:rPr>
              <w:t>——</w:t>
            </w:r>
            <w:r>
              <w:rPr>
                <w:rFonts w:hint="eastAsia"/>
                <w:szCs w:val="21"/>
                <w:highlight w:val="none"/>
                <w:lang w:val="en-US" w:eastAsia="zh-CN"/>
              </w:rPr>
              <w:t>给员工发放普通</w:t>
            </w:r>
            <w:r>
              <w:rPr>
                <w:rFonts w:hint="eastAsia" w:ascii="宋体" w:hAnsi="宋体"/>
                <w:szCs w:val="21"/>
                <w:highlight w:val="none"/>
                <w:lang w:val="en-US" w:eastAsia="zh-CN"/>
              </w:rPr>
              <w:t>劳保用品，包括手套、口罩、工服、帽子等，每季度采购1次后发放，有购买记录</w:t>
            </w:r>
          </w:p>
          <w:p>
            <w:pPr>
              <w:rPr>
                <w:rFonts w:hint="default" w:eastAsia="宋体"/>
                <w:szCs w:val="21"/>
                <w:highlight w:val="none"/>
                <w:lang w:val="en-US" w:eastAsia="zh-CN"/>
              </w:rPr>
            </w:pPr>
            <w:r>
              <w:rPr>
                <w:rFonts w:hint="eastAsia" w:ascii="宋体" w:hAnsi="宋体"/>
                <w:szCs w:val="21"/>
              </w:rPr>
              <w:t>■</w:t>
            </w:r>
            <w:r>
              <w:rPr>
                <w:rFonts w:hint="eastAsia"/>
                <w:szCs w:val="21"/>
              </w:rPr>
              <w:t>机械伤害：</w:t>
            </w:r>
            <w:r>
              <w:rPr>
                <w:rFonts w:hint="eastAsia"/>
                <w:szCs w:val="21"/>
                <w:u w:val="single"/>
                <w:lang w:val="en-US" w:eastAsia="zh-CN"/>
              </w:rPr>
              <w:t>和面机等设备不规范操作导致人员手部受伤等，</w:t>
            </w:r>
            <w:r>
              <w:rPr>
                <w:rFonts w:hint="eastAsia"/>
                <w:szCs w:val="21"/>
                <w:highlight w:val="none"/>
                <w:u w:val="single"/>
                <w:lang w:val="en-US" w:eastAsia="zh-CN"/>
              </w:rPr>
              <w:t>现场观察有操作规程，警示标识；</w:t>
            </w:r>
          </w:p>
          <w:p>
            <w:pPr>
              <w:rPr>
                <w:szCs w:val="21"/>
                <w:highlight w:val="none"/>
              </w:rPr>
            </w:pPr>
            <w:r>
              <w:rPr>
                <w:rFonts w:hint="eastAsia" w:ascii="宋体" w:hAnsi="宋体"/>
                <w:szCs w:val="21"/>
                <w:highlight w:val="none"/>
              </w:rPr>
              <w:t>■摔倒：</w:t>
            </w:r>
            <w:r>
              <w:rPr>
                <w:rFonts w:hint="eastAsia" w:ascii="宋体" w:hAnsi="宋体"/>
                <w:szCs w:val="21"/>
                <w:highlight w:val="none"/>
                <w:lang w:val="en-US" w:eastAsia="zh-CN"/>
              </w:rPr>
              <w:t>后厨地面在加工后湿滑，建议增加小心滑倒标识</w:t>
            </w:r>
          </w:p>
          <w:p>
            <w:pPr>
              <w:rPr>
                <w:rFonts w:hint="default" w:eastAsia="宋体"/>
                <w:szCs w:val="21"/>
                <w:lang w:val="en-US" w:eastAsia="zh-CN"/>
              </w:rPr>
            </w:pPr>
            <w:r>
              <w:rPr>
                <w:rFonts w:hint="eastAsia" w:ascii="宋体" w:hAnsi="宋体"/>
                <w:szCs w:val="21"/>
              </w:rPr>
              <w:t>■安全用电：</w:t>
            </w:r>
            <w:r>
              <w:rPr>
                <w:rFonts w:hint="eastAsia" w:ascii="宋体" w:hAnsi="宋体"/>
                <w:szCs w:val="21"/>
                <w:u w:val="single"/>
              </w:rPr>
              <w:t>不随便拉电线，不随便使用大功率电器；</w:t>
            </w:r>
          </w:p>
          <w:p>
            <w:pPr>
              <w:rPr>
                <w:color w:val="FF0000"/>
                <w:szCs w:val="21"/>
                <w:highlight w:val="yellow"/>
              </w:rPr>
            </w:pPr>
            <w:r>
              <w:rPr>
                <w:rFonts w:hint="eastAsia" w:ascii="宋体" w:hAnsi="宋体"/>
                <w:szCs w:val="21"/>
              </w:rPr>
              <w:t>■消防：有灭火器（干粉）、厨房有灭火毯、消防手动报警装置、消火栓，运行过程中进行检查，每月检查1次，现场抽查大厅/包厢区，有进行安全检查，现场标示有《消防设施安全检查表》，每月1次，抽查2022-07至2022-11，已检查，现场观察手动报警装置设备完好；现场抽查灭火器店，有点检卡，每月检查1次；</w:t>
            </w:r>
          </w:p>
          <w:p>
            <w:pPr>
              <w:rPr>
                <w:rFonts w:hint="eastAsia" w:ascii="宋体" w:hAnsi="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w:t>
            </w:r>
            <w:r>
              <w:rPr>
                <w:rFonts w:hint="eastAsia" w:ascii="宋体" w:hAnsi="宋体"/>
                <w:szCs w:val="21"/>
                <w:highlight w:val="none"/>
                <w:u w:val="single"/>
                <w:lang w:val="en-US" w:eastAsia="zh-CN"/>
              </w:rPr>
              <w:t>疫情消杀物品及清洗用品不当使用导致，风险比较低；</w:t>
            </w:r>
          </w:p>
          <w:p>
            <w:pPr>
              <w:rPr>
                <w:rFonts w:hint="eastAsia" w:eastAsia="宋体"/>
                <w:color w:val="FF0000"/>
                <w:szCs w:val="21"/>
                <w:u w:val="single"/>
                <w:lang w:eastAsia="zh-CN"/>
              </w:rPr>
            </w:pPr>
            <w:r>
              <w:rPr>
                <w:rFonts w:hint="eastAsia" w:ascii="宋体" w:hAnsi="宋体"/>
                <w:szCs w:val="21"/>
              </w:rPr>
              <w:t>■特种设备的使用：</w:t>
            </w:r>
            <w:r>
              <w:rPr>
                <w:rFonts w:hint="eastAsia"/>
                <w:u w:val="single"/>
                <w:lang w:val="en-US" w:eastAsia="zh-CN"/>
              </w:rPr>
              <w:t>电梯，主要是承租方甲方负责管理，提供有电梯的年检报告；</w:t>
            </w:r>
          </w:p>
          <w:p>
            <w:pPr>
              <w:rPr>
                <w:rFonts w:hint="eastAsia" w:ascii="宋体" w:hAnsi="宋体"/>
                <w:szCs w:val="21"/>
                <w:lang w:val="en-US" w:eastAsia="zh-CN"/>
              </w:rPr>
            </w:pPr>
          </w:p>
          <w:p>
            <w:pPr>
              <w:rPr>
                <w:rFonts w:hint="eastAsia" w:ascii="宋体" w:hAnsi="宋体"/>
                <w:sz w:val="21"/>
                <w:szCs w:val="21"/>
                <w:highlight w:val="none"/>
                <w:u w:val="single"/>
                <w:lang w:eastAsia="zh-CN"/>
              </w:rPr>
            </w:pPr>
            <w:r>
              <w:rPr>
                <w:rFonts w:hint="eastAsia" w:ascii="宋体" w:hAnsi="宋体"/>
                <w:sz w:val="21"/>
                <w:szCs w:val="21"/>
                <w:highlight w:val="none"/>
                <w:u w:val="single"/>
              </w:rPr>
              <w:t>近一年</w:t>
            </w:r>
            <w:r>
              <w:rPr>
                <w:rFonts w:hint="eastAsia" w:ascii="宋体" w:hAnsi="宋体"/>
                <w:sz w:val="21"/>
                <w:szCs w:val="21"/>
                <w:highlight w:val="none"/>
                <w:u w:val="single"/>
                <w:lang w:val="en-US" w:eastAsia="zh-CN"/>
              </w:rPr>
              <w:t>未发生</w:t>
            </w:r>
            <w:r>
              <w:rPr>
                <w:rFonts w:hint="eastAsia" w:ascii="宋体" w:hAnsi="宋体"/>
                <w:sz w:val="21"/>
                <w:szCs w:val="21"/>
                <w:highlight w:val="none"/>
                <w:u w:val="single"/>
              </w:rPr>
              <w:t>工伤发生</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未发生员工不满意而进行的投诉等</w:t>
            </w:r>
            <w:r>
              <w:rPr>
                <w:rFonts w:hint="eastAsia" w:ascii="宋体" w:hAnsi="宋体"/>
                <w:sz w:val="21"/>
                <w:szCs w:val="21"/>
                <w:highlight w:val="none"/>
                <w:u w:val="single"/>
                <w:lang w:eastAsia="zh-CN"/>
              </w:rPr>
              <w:t>。</w:t>
            </w:r>
          </w:p>
          <w:p>
            <w:pPr>
              <w:pStyle w:val="25"/>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pStyle w:val="35"/>
              <w:shd w:val="clear"/>
              <w:adjustRightInd w:val="0"/>
              <w:snapToGrid w:val="0"/>
              <w:spacing w:line="360" w:lineRule="auto"/>
              <w:rPr>
                <w:rFonts w:hint="eastAsia"/>
                <w:b/>
                <w:bCs/>
                <w:color w:val="auto"/>
                <w:highlight w:val="yellow"/>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w:t>
            </w:r>
            <w:r>
              <w:rPr>
                <w:rFonts w:hint="eastAsia"/>
                <w:color w:val="0000FF"/>
                <w:highlight w:val="none"/>
                <w:u w:val="single"/>
                <w:lang w:val="en-US" w:eastAsia="zh-CN"/>
              </w:rPr>
              <w:t>油烟管道清洗、虫害防治、餐厨垃圾清运</w:t>
            </w:r>
            <w:r>
              <w:rPr>
                <w:rFonts w:hint="eastAsia"/>
                <w:color w:val="000000"/>
                <w:u w:val="single"/>
                <w:lang w:val="en-US" w:eastAsia="zh-CN"/>
              </w:rPr>
              <w:t xml:space="preserve"> </w:t>
            </w:r>
            <w:r>
              <w:rPr>
                <w:rFonts w:hint="eastAsia"/>
                <w:b/>
                <w:bCs/>
                <w:color w:val="auto"/>
                <w:highlight w:val="none"/>
                <w:u w:val="single"/>
                <w:lang w:val="en-US" w:eastAsia="zh-CN"/>
              </w:rPr>
              <w:t xml:space="preserve">    </w:t>
            </w:r>
          </w:p>
          <w:p>
            <w:pPr>
              <w:pStyle w:val="25"/>
              <w:rPr>
                <w:rFonts w:hint="default"/>
                <w:lang w:val="en-US" w:eastAsia="zh-CN"/>
              </w:rPr>
            </w:pPr>
          </w:p>
          <w:p>
            <w:pPr>
              <w:rPr>
                <w:rFonts w:hint="eastAsia"/>
                <w:strike w:val="0"/>
                <w:dstrike w:val="0"/>
                <w:color w:val="auto"/>
                <w:highlight w:val="none"/>
                <w:u w:val="single"/>
                <w:lang w:val="en-US" w:eastAsia="zh-CN"/>
              </w:rPr>
            </w:pPr>
            <w:r>
              <w:rPr>
                <w:rFonts w:hint="eastAsia"/>
                <w:strike w:val="0"/>
                <w:dstrike w:val="0"/>
                <w:color w:val="auto"/>
                <w:highlight w:val="none"/>
                <w:lang w:val="en-US" w:eastAsia="zh-CN"/>
              </w:rPr>
              <w:t>查看与外包方签订的合同中是否明确了职业健康安全职责，</w:t>
            </w:r>
            <w:r>
              <w:rPr>
                <w:rFonts w:hint="eastAsia"/>
                <w:strike w:val="0"/>
                <w:dstrike w:val="0"/>
                <w:color w:val="auto"/>
                <w:highlight w:val="none"/>
                <w:lang w:val="en-US" w:eastAsia="zh-CN"/>
              </w:rPr>
              <w:sym w:font="Wingdings" w:char="00A8"/>
            </w:r>
            <w:r>
              <w:rPr>
                <w:rFonts w:hint="eastAsia"/>
                <w:strike w:val="0"/>
                <w:dstrike w:val="0"/>
                <w:color w:val="auto"/>
                <w:highlight w:val="none"/>
                <w:lang w:val="en-US" w:eastAsia="zh-CN"/>
              </w:rPr>
              <w:t xml:space="preserve">有  </w:t>
            </w:r>
            <w:r>
              <w:rPr>
                <w:rFonts w:hint="eastAsia"/>
                <w:strike w:val="0"/>
                <w:dstrike w:val="0"/>
                <w:color w:val="auto"/>
                <w:highlight w:val="none"/>
                <w:lang w:val="en-US" w:eastAsia="zh-CN"/>
              </w:rPr>
              <w:sym w:font="Wingdings" w:char="00FE"/>
            </w:r>
            <w:r>
              <w:rPr>
                <w:rFonts w:hint="eastAsia"/>
                <w:strike w:val="0"/>
                <w:dstrike w:val="0"/>
                <w:color w:val="auto"/>
                <w:highlight w:val="none"/>
                <w:lang w:val="en-US" w:eastAsia="zh-CN"/>
              </w:rPr>
              <w:t>没有，说明：</w:t>
            </w:r>
            <w:r>
              <w:rPr>
                <w:rFonts w:hint="eastAsia"/>
                <w:strike w:val="0"/>
                <w:dstrike w:val="0"/>
                <w:color w:val="auto"/>
                <w:highlight w:val="none"/>
                <w:u w:val="single"/>
                <w:lang w:val="en-US" w:eastAsia="zh-CN"/>
              </w:rPr>
              <w:t xml:space="preserve">主要通过附件——相关方告知的方式进行 </w:t>
            </w:r>
          </w:p>
          <w:p>
            <w:pPr>
              <w:rPr>
                <w:rFonts w:hint="default"/>
                <w:strike w:val="0"/>
                <w:dstrike w:val="0"/>
                <w:color w:val="auto"/>
                <w:highlight w:val="none"/>
                <w:lang w:val="en-US" w:eastAsia="zh-CN"/>
              </w:rPr>
            </w:pPr>
            <w:r>
              <w:rPr>
                <w:rFonts w:hint="default"/>
                <w:strike w:val="0"/>
                <w:dstrike w:val="0"/>
                <w:color w:val="auto"/>
                <w:highlight w:val="none"/>
                <w:lang w:val="en-US" w:eastAsia="zh-CN"/>
              </w:rPr>
              <w:t>确定对外包的职能和过程实施控制的类型和程度</w:t>
            </w:r>
            <w:r>
              <w:rPr>
                <w:rFonts w:hint="eastAsia"/>
                <w:strike w:val="0"/>
                <w:dstrike w:val="0"/>
                <w:color w:val="auto"/>
                <w:highlight w:val="none"/>
                <w:lang w:val="en-US" w:eastAsia="zh-CN"/>
              </w:rPr>
              <w:t>，</w:t>
            </w:r>
            <w:r>
              <w:rPr>
                <w:rFonts w:hint="eastAsia"/>
                <w:strike w:val="0"/>
                <w:dstrike w:val="0"/>
                <w:color w:val="auto"/>
                <w:highlight w:val="none"/>
                <w:lang w:val="en-US" w:eastAsia="zh-CN"/>
              </w:rPr>
              <w:sym w:font="Wingdings" w:char="00FE"/>
            </w:r>
            <w:r>
              <w:rPr>
                <w:rFonts w:hint="eastAsia"/>
                <w:strike w:val="0"/>
                <w:dstrike w:val="0"/>
                <w:color w:val="auto"/>
                <w:highlight w:val="none"/>
                <w:lang w:val="en-US" w:eastAsia="zh-CN"/>
              </w:rPr>
              <w:t xml:space="preserve">有   </w:t>
            </w:r>
            <w:r>
              <w:rPr>
                <w:rFonts w:hint="eastAsia"/>
                <w:strike w:val="0"/>
                <w:dstrike w:val="0"/>
                <w:color w:val="auto"/>
                <w:highlight w:val="none"/>
                <w:lang w:val="en-US" w:eastAsia="zh-CN"/>
              </w:rPr>
              <w:sym w:font="Wingdings" w:char="00A8"/>
            </w:r>
            <w:r>
              <w:rPr>
                <w:rFonts w:hint="eastAsia"/>
                <w:strike w:val="0"/>
                <w:dstrike w:val="0"/>
                <w:color w:val="auto"/>
                <w:highlight w:val="none"/>
                <w:lang w:val="en-US" w:eastAsia="zh-CN"/>
              </w:rPr>
              <w:t>没有，说明：</w:t>
            </w:r>
            <w:r>
              <w:rPr>
                <w:rFonts w:hint="eastAsia"/>
                <w:strike w:val="0"/>
                <w:dstrike w:val="0"/>
                <w:color w:val="auto"/>
                <w:highlight w:val="none"/>
                <w:u w:val="single"/>
                <w:lang w:val="en-US" w:eastAsia="zh-CN"/>
              </w:rPr>
              <w:t xml:space="preserve">                        </w:t>
            </w:r>
          </w:p>
          <w:p>
            <w:pPr>
              <w:rPr>
                <w:rFonts w:hint="default"/>
                <w:strike w:val="0"/>
                <w:dstrike w:val="0"/>
                <w:color w:val="auto"/>
                <w:highlight w:val="none"/>
                <w:lang w:val="en-US" w:eastAsia="zh-CN"/>
              </w:rPr>
            </w:pPr>
            <w:r>
              <w:rPr>
                <w:rFonts w:hint="default"/>
                <w:strike w:val="0"/>
                <w:dstrike w:val="0"/>
                <w:color w:val="auto"/>
                <w:highlight w:val="none"/>
                <w:lang w:val="en-US" w:eastAsia="zh-CN"/>
              </w:rPr>
              <w:t>确保其外包安排符合法律法规要求和其他要求</w:t>
            </w:r>
            <w:r>
              <w:rPr>
                <w:rFonts w:hint="eastAsia"/>
                <w:strike w:val="0"/>
                <w:dstrike w:val="0"/>
                <w:color w:val="auto"/>
                <w:highlight w:val="none"/>
                <w:lang w:val="en-US" w:eastAsia="zh-CN"/>
              </w:rPr>
              <w:t>，</w:t>
            </w:r>
            <w:r>
              <w:rPr>
                <w:rFonts w:hint="eastAsia"/>
                <w:strike w:val="0"/>
                <w:dstrike w:val="0"/>
                <w:color w:val="auto"/>
                <w:highlight w:val="none"/>
                <w:lang w:val="en-US" w:eastAsia="zh-CN"/>
              </w:rPr>
              <w:sym w:font="Wingdings" w:char="00FE"/>
            </w:r>
            <w:r>
              <w:rPr>
                <w:rFonts w:hint="eastAsia"/>
                <w:strike w:val="0"/>
                <w:dstrike w:val="0"/>
                <w:color w:val="auto"/>
                <w:highlight w:val="none"/>
                <w:lang w:val="en-US" w:eastAsia="zh-CN"/>
              </w:rPr>
              <w:t xml:space="preserve">有   </w:t>
            </w:r>
            <w:r>
              <w:rPr>
                <w:rFonts w:hint="eastAsia"/>
                <w:strike w:val="0"/>
                <w:dstrike w:val="0"/>
                <w:color w:val="auto"/>
                <w:highlight w:val="none"/>
                <w:lang w:val="en-US" w:eastAsia="zh-CN"/>
              </w:rPr>
              <w:sym w:font="Wingdings" w:char="00A8"/>
            </w:r>
            <w:r>
              <w:rPr>
                <w:rFonts w:hint="eastAsia"/>
                <w:strike w:val="0"/>
                <w:dstrike w:val="0"/>
                <w:color w:val="auto"/>
                <w:highlight w:val="none"/>
                <w:lang w:val="en-US" w:eastAsia="zh-CN"/>
              </w:rPr>
              <w:t>没有，说明：</w:t>
            </w:r>
            <w:r>
              <w:rPr>
                <w:rFonts w:hint="eastAsia"/>
                <w:strike w:val="0"/>
                <w:dstrike w:val="0"/>
                <w:color w:val="auto"/>
                <w:highlight w:val="none"/>
                <w:u w:val="single"/>
                <w:lang w:val="en-US" w:eastAsia="zh-CN"/>
              </w:rPr>
              <w:t xml:space="preserve">                  </w:t>
            </w:r>
          </w:p>
          <w:p>
            <w:pPr>
              <w:rPr>
                <w:rFonts w:hint="default"/>
                <w:u w:val="single"/>
                <w:lang w:val="en-US" w:eastAsia="zh-CN"/>
              </w:rPr>
            </w:pPr>
            <w:r>
              <w:rPr>
                <w:rFonts w:hint="default"/>
                <w:strike w:val="0"/>
                <w:dstrike w:val="0"/>
                <w:color w:val="auto"/>
                <w:highlight w:val="none"/>
                <w:lang w:val="en-US" w:eastAsia="zh-CN"/>
              </w:rPr>
              <w:t>与实现职业健康安全管理体系的预期结果相一致</w:t>
            </w:r>
            <w:r>
              <w:rPr>
                <w:rFonts w:hint="eastAsia"/>
                <w:strike w:val="0"/>
                <w:dstrike w:val="0"/>
                <w:color w:val="auto"/>
                <w:highlight w:val="none"/>
                <w:lang w:val="en-US" w:eastAsia="zh-CN"/>
              </w:rPr>
              <w:t>，</w:t>
            </w:r>
            <w:r>
              <w:rPr>
                <w:rFonts w:hint="eastAsia"/>
                <w:strike w:val="0"/>
                <w:dstrike w:val="0"/>
                <w:color w:val="auto"/>
                <w:highlight w:val="none"/>
                <w:lang w:val="en-US" w:eastAsia="zh-CN"/>
              </w:rPr>
              <w:sym w:font="Wingdings" w:char="00FE"/>
            </w:r>
            <w:r>
              <w:rPr>
                <w:rFonts w:hint="eastAsia"/>
                <w:strike w:val="0"/>
                <w:dstrike w:val="0"/>
                <w:color w:val="auto"/>
                <w:highlight w:val="none"/>
                <w:lang w:val="en-US" w:eastAsia="zh-CN"/>
              </w:rPr>
              <w:t xml:space="preserve">有   </w:t>
            </w:r>
            <w:r>
              <w:rPr>
                <w:rFonts w:hint="eastAsia"/>
                <w:strike w:val="0"/>
                <w:dstrike w:val="0"/>
                <w:color w:val="auto"/>
                <w:highlight w:val="none"/>
                <w:lang w:val="en-US" w:eastAsia="zh-CN"/>
              </w:rPr>
              <w:sym w:font="Wingdings" w:char="00A8"/>
            </w:r>
            <w:r>
              <w:rPr>
                <w:rFonts w:hint="eastAsia"/>
                <w:strike w:val="0"/>
                <w:dstrike w:val="0"/>
                <w:color w:val="auto"/>
                <w:highlight w:val="none"/>
                <w:lang w:val="en-US" w:eastAsia="zh-CN"/>
              </w:rPr>
              <w:t>没有，说明：</w:t>
            </w:r>
            <w:r>
              <w:rPr>
                <w:rFonts w:hint="eastAsia"/>
                <w:strike w:val="0"/>
                <w:dstrike w:val="0"/>
                <w:color w:val="auto"/>
                <w:highlight w:val="none"/>
                <w:u w:val="single"/>
                <w:lang w:val="en-US" w:eastAsia="zh-CN"/>
              </w:rPr>
              <w:t xml:space="preserve">                  </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应急准备和响应</w:t>
            </w:r>
          </w:p>
        </w:tc>
        <w:tc>
          <w:tcPr>
            <w:tcW w:w="1216" w:type="dxa"/>
            <w:vMerge w:val="restart"/>
            <w:shd w:val="clear" w:color="auto" w:fill="EBF1DE" w:themeFill="accent3" w:themeFillTint="32"/>
          </w:tcPr>
          <w:p>
            <w:pPr>
              <w:rPr>
                <w:highlight w:val="none"/>
              </w:rPr>
            </w:pPr>
            <w:r>
              <w:rPr>
                <w:rFonts w:hint="eastAsia"/>
                <w:highlight w:val="none"/>
              </w:rPr>
              <w:t>EO8.2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132" w:type="dxa"/>
            <w:vMerge w:val="restart"/>
            <w:shd w:val="clear" w:color="auto" w:fill="EBF1DE" w:themeFill="accent3"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spacing w:line="360" w:lineRule="auto"/>
              <w:rPr>
                <w:rFonts w:hint="eastAsia"/>
                <w:highlight w:val="none"/>
              </w:rPr>
            </w:pPr>
            <w:r>
              <w:rPr>
                <w:rFonts w:hint="eastAsia"/>
                <w:highlight w:val="none"/>
              </w:rPr>
              <w:t>应急准备和响应的情况：</w:t>
            </w:r>
          </w:p>
          <w:p>
            <w:pPr>
              <w:spacing w:line="360" w:lineRule="auto"/>
              <w:rPr>
                <w:rFonts w:hint="default" w:eastAsia="宋体"/>
                <w:highlight w:val="none"/>
                <w:lang w:val="en-US" w:eastAsia="zh-CN"/>
              </w:rPr>
            </w:pPr>
            <w:r>
              <w:rPr>
                <w:rFonts w:hint="eastAsia"/>
                <w:highlight w:val="none"/>
                <w:lang w:val="en-US" w:eastAsia="zh-CN"/>
              </w:rPr>
              <w:t>本部门未组织应急演练，参加公司组织的应急演练，</w:t>
            </w:r>
            <w:r>
              <w:rPr>
                <w:rFonts w:hint="eastAsia"/>
                <w:highlight w:val="none"/>
                <w:u w:val="single"/>
                <w:lang w:val="en-US" w:eastAsia="zh-CN"/>
              </w:rPr>
              <w:t>“见厨务部8.2条款审核记录”</w:t>
            </w:r>
          </w:p>
          <w:tbl>
            <w:tblPr>
              <w:tblStyle w:val="1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 w:val="21"/>
                      <w:szCs w:val="21"/>
                      <w:highlight w:val="none"/>
                    </w:rPr>
                  </w:pPr>
                  <w:r>
                    <w:rPr>
                      <w:rFonts w:hint="eastAsia"/>
                      <w:sz w:val="21"/>
                      <w:szCs w:val="21"/>
                      <w:highlight w:val="none"/>
                    </w:rPr>
                    <w:t>紧急情况简述</w:t>
                  </w:r>
                </w:p>
              </w:tc>
              <w:tc>
                <w:tcPr>
                  <w:tcW w:w="2337" w:type="dxa"/>
                </w:tcPr>
                <w:p>
                  <w:pPr>
                    <w:rPr>
                      <w:sz w:val="21"/>
                      <w:szCs w:val="21"/>
                      <w:highlight w:val="none"/>
                    </w:rPr>
                  </w:pPr>
                  <w:r>
                    <w:rPr>
                      <w:rFonts w:hint="eastAsia"/>
                      <w:sz w:val="21"/>
                      <w:szCs w:val="21"/>
                      <w:highlight w:val="none"/>
                    </w:rPr>
                    <w:t>性质</w:t>
                  </w:r>
                </w:p>
              </w:tc>
              <w:tc>
                <w:tcPr>
                  <w:tcW w:w="3022" w:type="dxa"/>
                </w:tcPr>
                <w:p>
                  <w:pPr>
                    <w:rPr>
                      <w:sz w:val="21"/>
                      <w:szCs w:val="21"/>
                      <w:highlight w:val="none"/>
                    </w:rPr>
                  </w:pPr>
                  <w:r>
                    <w:rPr>
                      <w:rFonts w:hint="eastAsia"/>
                      <w:sz w:val="21"/>
                      <w:szCs w:val="21"/>
                      <w:highlight w:val="none"/>
                    </w:rPr>
                    <w:t>相应预案名称</w:t>
                  </w:r>
                </w:p>
              </w:tc>
              <w:tc>
                <w:tcPr>
                  <w:tcW w:w="1748" w:type="dxa"/>
                </w:tcPr>
                <w:p>
                  <w:pPr>
                    <w:rPr>
                      <w:sz w:val="21"/>
                      <w:szCs w:val="21"/>
                      <w:highlight w:val="none"/>
                    </w:rPr>
                  </w:pPr>
                  <w:r>
                    <w:rPr>
                      <w:rFonts w:hint="eastAsia"/>
                      <w:sz w:val="21"/>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rPr>
                  </w:pPr>
                  <w:r>
                    <w:rPr>
                      <w:rFonts w:hint="eastAsia"/>
                    </w:rPr>
                    <w:t>火灾应急演练</w:t>
                  </w:r>
                </w:p>
                <w:p>
                  <w:pPr>
                    <w:pStyle w:val="2"/>
                    <w:ind w:left="0" w:leftChars="0" w:firstLine="0" w:firstLineChars="0"/>
                    <w:rPr>
                      <w:rFonts w:hint="default" w:ascii="宋体" w:hAnsi="宋体" w:eastAsia="宋体" w:cs="Times New Roman"/>
                      <w:kern w:val="2"/>
                      <w:sz w:val="21"/>
                      <w:szCs w:val="24"/>
                      <w:lang w:val="en-US" w:eastAsia="zh-CN" w:bidi="ar-SA"/>
                    </w:rPr>
                  </w:pPr>
                  <w:r>
                    <w:rPr>
                      <w:rFonts w:hint="eastAsia"/>
                      <w:sz w:val="21"/>
                      <w:szCs w:val="21"/>
                      <w:lang w:val="en-US" w:eastAsia="zh-CN"/>
                    </w:rPr>
                    <w:t>2022-05-10</w:t>
                  </w:r>
                </w:p>
              </w:tc>
              <w:tc>
                <w:tcPr>
                  <w:tcW w:w="2337"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302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消防演练计划</w:t>
                  </w:r>
                </w:p>
              </w:tc>
              <w:tc>
                <w:tcPr>
                  <w:tcW w:w="1748"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default"/>
                      <w:lang w:val="en-US" w:eastAsia="zh-CN"/>
                    </w:rPr>
                  </w:pPr>
                  <w:r>
                    <w:rPr>
                      <w:rFonts w:hint="eastAsia"/>
                      <w:lang w:val="en-US" w:eastAsia="zh-CN"/>
                    </w:rPr>
                    <w:t>食物中毒演练</w:t>
                  </w:r>
                </w:p>
                <w:p>
                  <w:pPr>
                    <w:pStyle w:val="2"/>
                    <w:ind w:left="0" w:leftChars="0" w:firstLine="0" w:firstLineChars="0"/>
                    <w:rPr>
                      <w:rFonts w:hint="default" w:ascii="宋体" w:hAnsi="宋体" w:eastAsia="宋体" w:cs="Times New Roman"/>
                      <w:kern w:val="2"/>
                      <w:sz w:val="21"/>
                      <w:szCs w:val="24"/>
                      <w:lang w:val="en-US" w:eastAsia="zh-CN" w:bidi="ar-SA"/>
                    </w:rPr>
                  </w:pPr>
                  <w:r>
                    <w:rPr>
                      <w:rFonts w:hint="eastAsia"/>
                      <w:sz w:val="21"/>
                      <w:szCs w:val="21"/>
                      <w:lang w:val="en-US" w:eastAsia="zh-CN"/>
                    </w:rPr>
                    <w:t>2022-06-24</w:t>
                  </w:r>
                </w:p>
              </w:tc>
              <w:tc>
                <w:tcPr>
                  <w:tcW w:w="2337"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302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突发事件应急响应程序</w:t>
                  </w:r>
                </w:p>
              </w:tc>
              <w:tc>
                <w:tcPr>
                  <w:tcW w:w="1748"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lang w:val="en-US" w:eastAsia="zh-CN"/>
                    </w:rPr>
                  </w:pPr>
                  <w:r>
                    <w:rPr>
                      <w:rFonts w:hint="eastAsia"/>
                      <w:lang w:val="en-US" w:eastAsia="zh-CN"/>
                    </w:rPr>
                    <w:t>触电事故应急演练</w:t>
                  </w:r>
                </w:p>
                <w:p>
                  <w:pPr>
                    <w:pStyle w:val="2"/>
                    <w:ind w:left="0" w:leftChars="0" w:firstLine="0" w:firstLineChars="0"/>
                    <w:rPr>
                      <w:rFonts w:hint="default" w:ascii="宋体" w:hAnsi="宋体" w:eastAsia="宋体" w:cs="Times New Roman"/>
                      <w:kern w:val="2"/>
                      <w:sz w:val="21"/>
                      <w:szCs w:val="24"/>
                      <w:lang w:val="en-US" w:eastAsia="zh-CN" w:bidi="ar-SA"/>
                    </w:rPr>
                  </w:pPr>
                  <w:r>
                    <w:rPr>
                      <w:rFonts w:hint="eastAsia"/>
                      <w:sz w:val="21"/>
                      <w:szCs w:val="21"/>
                      <w:lang w:val="en-US" w:eastAsia="zh-CN"/>
                    </w:rPr>
                    <w:t>2022-08-19</w:t>
                  </w:r>
                </w:p>
              </w:tc>
              <w:tc>
                <w:tcPr>
                  <w:tcW w:w="2337"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302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突发事件应急响应程序</w:t>
                  </w:r>
                </w:p>
              </w:tc>
              <w:tc>
                <w:tcPr>
                  <w:tcW w:w="1748"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Pr>
              <w:rPr>
                <w:highlight w:val="none"/>
              </w:rPr>
            </w:pPr>
          </w:p>
          <w:p>
            <w:pPr>
              <w:pStyle w:val="14"/>
              <w:spacing w:before="0" w:beforeAutospacing="0" w:after="0" w:afterAutospacing="0" w:line="560" w:lineRule="exact"/>
              <w:rPr>
                <w:rFonts w:hint="default" w:eastAsia="宋体"/>
                <w:sz w:val="21"/>
                <w:szCs w:val="21"/>
                <w:highlight w:val="none"/>
                <w:lang w:val="en-US" w:eastAsia="zh-CN"/>
              </w:rPr>
            </w:pPr>
            <w:r>
              <w:rPr>
                <w:rFonts w:hint="eastAsia"/>
                <w:highlight w:val="none"/>
              </w:rPr>
              <w:t>对预案定期评审的日期：</w:t>
            </w:r>
            <w:r>
              <w:rPr>
                <w:rFonts w:hint="eastAsia"/>
                <w:sz w:val="21"/>
                <w:szCs w:val="21"/>
                <w:highlight w:val="none"/>
                <w:u w:val="single"/>
              </w:rPr>
              <w:t xml:space="preserve">  </w:t>
            </w:r>
            <w:r>
              <w:rPr>
                <w:rFonts w:hint="eastAsia"/>
                <w:sz w:val="21"/>
                <w:szCs w:val="21"/>
                <w:highlight w:val="none"/>
                <w:u w:val="single"/>
                <w:lang w:val="en-US" w:eastAsia="zh-CN"/>
              </w:rPr>
              <w:t xml:space="preserve">每次评审后进行       </w:t>
            </w:r>
          </w:p>
          <w:p>
            <w:pPr>
              <w:rPr>
                <w:highlight w:val="none"/>
              </w:rPr>
            </w:pPr>
            <w:r>
              <w:rPr>
                <w:rFonts w:hint="eastAsia"/>
                <w:highlight w:val="none"/>
              </w:rPr>
              <w:t>修订响应措施的内容：</w:t>
            </w:r>
            <w:r>
              <w:rPr>
                <w:rFonts w:hint="eastAsia"/>
                <w:highlight w:val="none"/>
                <w:u w:val="single"/>
              </w:rPr>
              <w:t xml:space="preserve">     </w:t>
            </w:r>
            <w:r>
              <w:rPr>
                <w:rFonts w:hint="eastAsia"/>
                <w:highlight w:val="none"/>
                <w:u w:val="single"/>
                <w:lang w:val="en-US" w:eastAsia="zh-CN"/>
              </w:rPr>
              <w:t>暂无需要修订的内容</w:t>
            </w:r>
            <w:r>
              <w:rPr>
                <w:rFonts w:hint="eastAsia"/>
                <w:highlight w:val="none"/>
                <w:u w:val="single"/>
              </w:rPr>
              <w:t xml:space="preserve">          </w:t>
            </w:r>
            <w:r>
              <w:rPr>
                <w:rFonts w:hint="eastAsia"/>
                <w:highlight w:val="none"/>
              </w:rPr>
              <w:t>。</w:t>
            </w:r>
          </w:p>
          <w:p>
            <w:pPr>
              <w:rPr>
                <w:highlight w:val="none"/>
              </w:rPr>
            </w:pPr>
          </w:p>
          <w:p>
            <w:pPr>
              <w:rPr>
                <w:rFonts w:hint="default" w:eastAsia="宋体"/>
                <w:color w:val="auto"/>
                <w:highlight w:val="none"/>
                <w:lang w:val="en-US" w:eastAsia="zh-CN"/>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r>
              <w:rPr>
                <w:rFonts w:hint="eastAsia"/>
                <w:color w:val="auto"/>
                <w:highlight w:val="none"/>
                <w:lang w:eastAsia="zh-CN"/>
              </w:rPr>
              <w:t>（</w:t>
            </w:r>
            <w:r>
              <w:rPr>
                <w:rFonts w:hint="eastAsia"/>
                <w:color w:val="auto"/>
                <w:highlight w:val="none"/>
                <w:lang w:val="en-US" w:eastAsia="zh-CN"/>
              </w:rPr>
              <w:t>不适用）</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1501" w:type="dxa"/>
            <w:vMerge w:val="restart"/>
            <w:shd w:val="clear" w:color="auto" w:fill="EBF1DE" w:themeFill="accent3" w:themeFillTint="32"/>
          </w:tcPr>
          <w:p>
            <w:r>
              <w:rPr>
                <w:rFonts w:hint="eastAsia"/>
              </w:rPr>
              <w:t>监视、测量、分析和评价</w:t>
            </w:r>
          </w:p>
        </w:tc>
        <w:tc>
          <w:tcPr>
            <w:tcW w:w="1216" w:type="dxa"/>
            <w:vMerge w:val="restart"/>
            <w:shd w:val="clear" w:color="auto" w:fill="EBF1DE" w:themeFill="accent3" w:themeFillTint="32"/>
          </w:tcPr>
          <w:p>
            <w:r>
              <w:rPr>
                <w:rFonts w:hint="eastAsia"/>
              </w:rPr>
              <w:t>EO9.1.1</w:t>
            </w:r>
          </w:p>
        </w:tc>
        <w:tc>
          <w:tcPr>
            <w:tcW w:w="716" w:type="dxa"/>
            <w:shd w:val="clear" w:color="auto" w:fill="EBF1DE" w:themeFill="accent3" w:themeFillTint="32"/>
          </w:tcPr>
          <w:p>
            <w:r>
              <w:rPr>
                <w:rFonts w:hint="eastAsia"/>
              </w:rPr>
              <w:t>文件名称</w:t>
            </w:r>
          </w:p>
        </w:tc>
        <w:tc>
          <w:tcPr>
            <w:tcW w:w="9927" w:type="dxa"/>
            <w:shd w:val="clear" w:color="auto" w:fill="EBF1DE" w:themeFill="accent3" w:themeFillTint="32"/>
          </w:tcPr>
          <w:p>
            <w:r>
              <w:rPr>
                <w:rFonts w:hint="eastAsia"/>
              </w:rPr>
              <w:t>如：</w:t>
            </w:r>
            <w:r>
              <w:rPr/>
              <w:sym w:font="Wingdings" w:char="00FE"/>
            </w:r>
            <w:r>
              <w:rPr>
                <w:rFonts w:hint="eastAsia"/>
                <w:lang w:val="en-US" w:eastAsia="zh-CN"/>
              </w:rPr>
              <w:t>管理手册9.1条款、</w:t>
            </w:r>
            <w:r>
              <w:rPr/>
              <w:sym w:font="Wingdings" w:char="00A8"/>
            </w:r>
            <w:r>
              <w:rPr>
                <w:rFonts w:hint="eastAsia"/>
              </w:rPr>
              <w:t>《</w:t>
            </w:r>
            <w:r>
              <w:rPr>
                <w:rFonts w:hint="eastAsia"/>
                <w:lang w:val="en-US" w:eastAsia="zh-CN"/>
              </w:rPr>
              <w:t>绩效、监视和测量控制程序</w:t>
            </w:r>
            <w:r>
              <w:rPr>
                <w:rFonts w:hint="eastAsia"/>
              </w:rPr>
              <w:t>》</w:t>
            </w:r>
          </w:p>
        </w:tc>
        <w:tc>
          <w:tcPr>
            <w:tcW w:w="1132" w:type="dxa"/>
            <w:vMerge w:val="restart"/>
            <w:shd w:val="clear" w:color="auto" w:fill="EBF1DE" w:themeFill="accent3" w:themeFillTint="32"/>
          </w:tcPr>
          <w:p>
            <w:r>
              <w:rPr/>
              <w:sym w:font="Wingdings" w:char="00FE"/>
            </w:r>
            <w:r>
              <w:rPr>
                <w:rFonts w:hint="eastAsia"/>
              </w:rPr>
              <w:t>符合</w:t>
            </w:r>
          </w:p>
          <w:p>
            <w:pPr>
              <w:rPr>
                <w:rFonts w:hint="eastAsia"/>
              </w:rPr>
            </w:pPr>
            <w:r>
              <w:rPr/>
              <w:sym w:font="Wingdings" w:char="00A8"/>
            </w:r>
            <w:r>
              <w:rPr>
                <w:rFonts w:hint="eastAsia"/>
              </w:rPr>
              <w:t>不符合</w:t>
            </w:r>
          </w:p>
          <w:p>
            <w:pPr>
              <w:pStyle w:val="17"/>
              <w:rPr>
                <w:rFonts w:hint="eastAsia"/>
              </w:rPr>
            </w:pPr>
          </w:p>
          <w:p>
            <w:pPr>
              <w:pStyle w:val="17"/>
              <w:rPr>
                <w:rFonts w:hint="eastAsia"/>
              </w:rPr>
            </w:pPr>
          </w:p>
          <w:p>
            <w:pPr>
              <w:pStyle w:val="17"/>
              <w:ind w:left="0" w:leftChars="0" w:firstLine="0" w:firstLineChars="0"/>
              <w:rPr>
                <w:rFonts w:hint="eastAsia"/>
              </w:rPr>
            </w:pPr>
          </w:p>
          <w:p>
            <w:pPr>
              <w:pStyle w:val="17"/>
              <w:ind w:left="0" w:leftChars="0" w:firstLine="0" w:firstLineChars="0"/>
              <w:rPr>
                <w:rFonts w:hint="eastAsia"/>
                <w:color w:val="FF0000"/>
                <w:sz w:val="21"/>
                <w:szCs w:val="21"/>
              </w:rPr>
            </w:pPr>
          </w:p>
          <w:p>
            <w:pPr>
              <w:pStyle w:val="17"/>
              <w:ind w:left="0" w:leftChars="0" w:firstLine="0" w:firstLineChars="0"/>
              <w:rPr>
                <w:rFonts w:hint="eastAsia"/>
                <w:color w:val="FF0000"/>
                <w:sz w:val="21"/>
                <w:szCs w:val="21"/>
              </w:rPr>
            </w:pPr>
          </w:p>
          <w:p>
            <w:pPr>
              <w:pStyle w:val="17"/>
              <w:ind w:left="0" w:leftChars="0" w:firstLine="0" w:firstLineChars="0"/>
              <w:rPr>
                <w:rFonts w:hint="eastAsia"/>
                <w:color w:val="FF0000"/>
                <w:sz w:val="21"/>
                <w:szCs w:val="21"/>
              </w:rPr>
            </w:pPr>
          </w:p>
          <w:p>
            <w:pPr>
              <w:pStyle w:val="17"/>
              <w:ind w:left="0" w:leftChars="0" w:firstLine="0" w:firstLineChars="0"/>
              <w:rPr>
                <w:rFonts w:hint="eastAsia"/>
                <w:color w:val="FF0000"/>
                <w:sz w:val="21"/>
                <w:szCs w:val="21"/>
              </w:rPr>
            </w:pPr>
          </w:p>
          <w:p>
            <w:pPr>
              <w:pStyle w:val="17"/>
              <w:ind w:left="0" w:leftChars="0" w:firstLine="0" w:firstLineChars="0"/>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3" w:hRule="atLeast"/>
        </w:trPr>
        <w:tc>
          <w:tcPr>
            <w:tcW w:w="1501" w:type="dxa"/>
            <w:vMerge w:val="continue"/>
            <w:shd w:val="clear" w:color="auto" w:fill="EBF1DE" w:themeFill="accent3" w:themeFillTint="32"/>
          </w:tcPr>
          <w:p/>
        </w:tc>
        <w:tc>
          <w:tcPr>
            <w:tcW w:w="1216" w:type="dxa"/>
            <w:vMerge w:val="continue"/>
            <w:shd w:val="clear" w:color="auto" w:fill="EBF1DE" w:themeFill="accent3" w:themeFillTint="32"/>
          </w:tc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监视、测量、分析和评价的内容：</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rPr>
              <w:t xml:space="preserve">消防安全  </w:t>
            </w:r>
            <w:r>
              <w:rPr>
                <w:rFonts w:hint="eastAsia"/>
                <w:highlight w:val="none"/>
              </w:rPr>
              <w:sym w:font="Wingdings" w:char="00A8"/>
            </w:r>
            <w:r>
              <w:rPr>
                <w:rFonts w:hint="eastAsia"/>
                <w:highlight w:val="none"/>
              </w:rPr>
              <w:t>危化品管</w:t>
            </w:r>
            <w:r>
              <w:rPr>
                <w:rFonts w:hint="eastAsia"/>
                <w:highlight w:val="none"/>
                <w:lang w:val="en-US" w:eastAsia="zh-CN"/>
              </w:rPr>
              <w:t xml:space="preserve">  </w:t>
            </w:r>
            <w:r>
              <w:rPr>
                <w:rFonts w:hint="eastAsia"/>
                <w:highlight w:val="none"/>
              </w:rPr>
              <w:sym w:font="Wingdings" w:char="00A8"/>
            </w:r>
            <w:r>
              <w:rPr>
                <w:rFonts w:hint="eastAsia"/>
                <w:highlight w:val="none"/>
              </w:rPr>
              <w:t>特种设备管理</w:t>
            </w:r>
            <w:r>
              <w:rPr>
                <w:rFonts w:hint="eastAsia"/>
                <w:highlight w:val="none"/>
                <w:lang w:val="en-US" w:eastAsia="zh-CN"/>
              </w:rPr>
              <w:t xml:space="preserve">  </w:t>
            </w:r>
            <w:r>
              <w:rPr>
                <w:rFonts w:hint="eastAsia"/>
                <w:highlight w:val="none"/>
              </w:rPr>
              <w:sym w:font="Wingdings" w:char="00FE"/>
            </w:r>
            <w:r>
              <w:rPr>
                <w:rFonts w:hint="eastAsia"/>
                <w:highlight w:val="none"/>
              </w:rPr>
              <w:t>持证上岗人员管理</w:t>
            </w:r>
            <w:r>
              <w:rPr>
                <w:rFonts w:hint="eastAsia"/>
                <w:highlight w:val="none"/>
                <w:lang w:eastAsia="zh-CN"/>
              </w:rPr>
              <w:t>（</w:t>
            </w:r>
            <w:r>
              <w:rPr>
                <w:rFonts w:hint="eastAsia"/>
                <w:highlight w:val="none"/>
                <w:lang w:val="en-US" w:eastAsia="zh-CN"/>
              </w:rPr>
              <w:t>见7.2条款</w:t>
            </w:r>
            <w:r>
              <w:rPr>
                <w:rFonts w:hint="eastAsia"/>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废物回收</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污染物处理</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厨余垃圾清运等</w:t>
            </w:r>
          </w:p>
          <w:p>
            <w:pPr>
              <w:rPr>
                <w:highlight w:val="none"/>
              </w:rPr>
            </w:pPr>
          </w:p>
          <w:p>
            <w:pPr>
              <w:rPr>
                <w:rFonts w:hint="default" w:eastAsia="宋体"/>
                <w:highlight w:val="none"/>
                <w:u w:val="single"/>
                <w:lang w:val="en-US" w:eastAsia="zh-CN"/>
              </w:rPr>
            </w:pPr>
            <w:r>
              <w:rPr>
                <w:rFonts w:hint="eastAsia"/>
                <w:highlight w:val="none"/>
              </w:rPr>
              <w:t>抽取监视、测量、分析和评价相关记录名称：</w:t>
            </w:r>
            <w:r>
              <w:rPr>
                <w:rFonts w:hint="eastAsia"/>
                <w:highlight w:val="none"/>
                <w:u w:val="single"/>
              </w:rPr>
              <w:t>《</w:t>
            </w:r>
            <w:r>
              <w:rPr>
                <w:rFonts w:hint="eastAsia"/>
                <w:highlight w:val="none"/>
                <w:u w:val="single"/>
                <w:lang w:val="en-US" w:eastAsia="zh-CN"/>
              </w:rPr>
              <w:t>可燃性气体检测报警器校准证书</w:t>
            </w:r>
            <w:r>
              <w:rPr>
                <w:rFonts w:hint="eastAsia"/>
                <w:highlight w:val="none"/>
                <w:u w:val="single"/>
              </w:rPr>
              <w:t>》</w:t>
            </w:r>
            <w:r>
              <w:rPr>
                <w:rFonts w:hint="eastAsia"/>
                <w:highlight w:val="none"/>
                <w:u w:val="single"/>
                <w:lang w:val="en-US" w:eastAsia="zh-CN"/>
              </w:rPr>
              <w:t xml:space="preserve">共8份，随机抽取： </w:t>
            </w:r>
          </w:p>
          <w:tbl>
            <w:tblPr>
              <w:tblStyle w:val="19"/>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314"/>
              <w:gridCol w:w="316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日期</w:t>
                  </w:r>
                </w:p>
              </w:tc>
              <w:tc>
                <w:tcPr>
                  <w:tcW w:w="231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p>
              </w:tc>
              <w:tc>
                <w:tcPr>
                  <w:tcW w:w="316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检查结果</w:t>
                  </w:r>
                </w:p>
              </w:tc>
              <w:tc>
                <w:tcPr>
                  <w:tcW w:w="2154" w:type="dxa"/>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pStyle w:val="17"/>
                    <w:ind w:left="0" w:leftChars="0" w:firstLine="0" w:firstLineChars="0"/>
                    <w:rPr>
                      <w:rFonts w:hint="default"/>
                      <w:color w:val="auto"/>
                      <w:highlight w:val="none"/>
                      <w:lang w:val="en-US" w:eastAsia="zh-CN"/>
                    </w:rPr>
                  </w:pPr>
                  <w:r>
                    <w:rPr>
                      <w:rFonts w:hint="eastAsia"/>
                      <w:color w:val="auto"/>
                      <w:sz w:val="21"/>
                      <w:szCs w:val="21"/>
                      <w:highlight w:val="none"/>
                      <w:lang w:val="en-US" w:eastAsia="zh-CN"/>
                    </w:rPr>
                    <w:t>2022-08-12</w:t>
                  </w:r>
                </w:p>
              </w:tc>
              <w:tc>
                <w:tcPr>
                  <w:tcW w:w="2314"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highlight w:val="none"/>
                      <w:u w:val="single"/>
                      <w:lang w:val="en-US" w:eastAsia="zh-CN"/>
                    </w:rPr>
                    <w:t>可燃性气体检测报警器</w:t>
                  </w:r>
                </w:p>
              </w:tc>
              <w:tc>
                <w:tcPr>
                  <w:tcW w:w="3164" w:type="dxa"/>
                </w:tcPr>
                <w:p>
                  <w:pP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校准证书编号：JZHJ2022080139</w:t>
                  </w:r>
                </w:p>
              </w:tc>
              <w:tc>
                <w:tcPr>
                  <w:tcW w:w="2154" w:type="dxa"/>
                </w:tcPr>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vAlign w:val="top"/>
                </w:tcPr>
                <w:p>
                  <w:pPr>
                    <w:pStyle w:val="17"/>
                    <w:ind w:left="0" w:leftChars="0" w:firstLine="0" w:firstLineChars="0"/>
                    <w:rPr>
                      <w:rFonts w:hint="default" w:ascii="Times New Roman" w:hAnsi="Times New Roman" w:eastAsia="宋体" w:cs="Times New Roman"/>
                      <w:color w:val="auto"/>
                      <w:kern w:val="2"/>
                      <w:sz w:val="35"/>
                      <w:szCs w:val="20"/>
                      <w:highlight w:val="none"/>
                      <w:lang w:val="en-US" w:eastAsia="zh-CN" w:bidi="ar-SA"/>
                    </w:rPr>
                  </w:pPr>
                  <w:r>
                    <w:rPr>
                      <w:rFonts w:hint="eastAsia"/>
                      <w:color w:val="auto"/>
                      <w:sz w:val="21"/>
                      <w:szCs w:val="21"/>
                      <w:highlight w:val="none"/>
                      <w:lang w:val="en-US" w:eastAsia="zh-CN"/>
                    </w:rPr>
                    <w:t>2022-08-12</w:t>
                  </w:r>
                </w:p>
              </w:tc>
              <w:tc>
                <w:tcPr>
                  <w:tcW w:w="2314" w:type="dxa"/>
                  <w:vAlign w:val="center"/>
                </w:tcPr>
                <w:p>
                  <w:pPr>
                    <w:rPr>
                      <w:rFonts w:hint="default" w:ascii="Times New Roman" w:hAnsi="Times New Roman" w:eastAsia="宋体" w:cs="Times New Roman"/>
                      <w:color w:val="auto"/>
                      <w:kern w:val="2"/>
                      <w:sz w:val="21"/>
                      <w:szCs w:val="21"/>
                      <w:highlight w:val="none"/>
                      <w:lang w:val="en-US" w:eastAsia="zh-CN" w:bidi="ar-SA"/>
                    </w:rPr>
                  </w:pPr>
                  <w:r>
                    <w:rPr>
                      <w:rFonts w:hint="eastAsia"/>
                      <w:highlight w:val="none"/>
                      <w:u w:val="single"/>
                      <w:lang w:val="en-US" w:eastAsia="zh-CN"/>
                    </w:rPr>
                    <w:t>可燃性气体检测报警器</w:t>
                  </w:r>
                </w:p>
              </w:tc>
              <w:tc>
                <w:tcPr>
                  <w:tcW w:w="3164" w:type="dxa"/>
                  <w:vAlign w:val="top"/>
                </w:tcPr>
                <w:p>
                  <w:pP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校准证书编号：JZHJ2022080145</w:t>
                  </w:r>
                </w:p>
              </w:tc>
              <w:tc>
                <w:tcPr>
                  <w:tcW w:w="2154" w:type="dxa"/>
                  <w:vAlign w:val="top"/>
                </w:tcPr>
                <w:p>
                  <w:pP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 xml:space="preserve">达标 </w:t>
                  </w:r>
                  <w:r>
                    <w:rPr>
                      <w:rFonts w:hint="default" w:ascii="Times New Roman" w:hAnsi="Times New Roman" w:cs="Times New Roman"/>
                      <w:color w:val="000000"/>
                      <w:sz w:val="21"/>
                      <w:szCs w:val="21"/>
                      <w:highlight w:val="none"/>
                    </w:rPr>
                    <w:sym w:font="Wingdings" w:char="00A8"/>
                  </w:r>
                  <w:r>
                    <w:rPr>
                      <w:rFonts w:hint="default" w:ascii="Times New Roman" w:hAnsi="Times New Roman" w:cs="Times New Roman"/>
                      <w:color w:val="000000"/>
                      <w:sz w:val="21"/>
                      <w:szCs w:val="21"/>
                      <w:highlight w:val="none"/>
                    </w:rPr>
                    <w:t>超标</w:t>
                  </w:r>
                  <w:r>
                    <w:rPr>
                      <w:rFonts w:hint="eastAsia"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 xml:space="preserve"> </w:t>
                  </w:r>
                  <w:r>
                    <w:rPr>
                      <w:rFonts w:hint="default" w:ascii="Times New Roman" w:hAnsi="Times New Roman" w:cs="Times New Roman"/>
                      <w:color w:val="000000"/>
                      <w:sz w:val="21"/>
                      <w:szCs w:val="21"/>
                      <w:highlight w:val="none"/>
                    </w:rPr>
                    <w:sym w:font="Wingdings" w:char="00FE"/>
                  </w:r>
                  <w:r>
                    <w:rPr>
                      <w:rFonts w:hint="eastAsia" w:ascii="Times New Roman" w:hAnsi="Times New Roman" w:cs="Times New Roman"/>
                      <w:color w:val="00000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1"/>
                      <w:szCs w:val="21"/>
                      <w:highlight w:val="none"/>
                    </w:rPr>
                  </w:pPr>
                </w:p>
              </w:tc>
              <w:tc>
                <w:tcPr>
                  <w:tcW w:w="2314" w:type="dxa"/>
                  <w:vAlign w:val="center"/>
                </w:tcPr>
                <w:p>
                  <w:pPr>
                    <w:rPr>
                      <w:rFonts w:hint="default" w:ascii="Times New Roman" w:hAnsi="Times New Roman" w:eastAsia="宋体" w:cs="Times New Roman"/>
                      <w:kern w:val="2"/>
                      <w:sz w:val="21"/>
                      <w:szCs w:val="21"/>
                      <w:highlight w:val="none"/>
                      <w:lang w:val="en-US" w:eastAsia="zh-CN" w:bidi="ar-SA"/>
                    </w:rPr>
                  </w:pPr>
                </w:p>
              </w:tc>
              <w:tc>
                <w:tcPr>
                  <w:tcW w:w="3164" w:type="dxa"/>
                </w:tcPr>
                <w:p>
                  <w:pPr>
                    <w:pStyle w:val="25"/>
                    <w:rPr>
                      <w:rFonts w:hint="default" w:ascii="Times New Roman" w:hAnsi="Times New Roman" w:cs="Times New Roman"/>
                      <w:sz w:val="21"/>
                      <w:szCs w:val="21"/>
                      <w:highlight w:val="none"/>
                    </w:rPr>
                  </w:pPr>
                </w:p>
              </w:tc>
              <w:tc>
                <w:tcPr>
                  <w:tcW w:w="0" w:type="auto"/>
                </w:tcPr>
                <w:p>
                  <w:pPr>
                    <w:rPr>
                      <w:rFonts w:hint="default" w:ascii="Times New Roman" w:hAnsi="Times New Roman" w:cs="Times New Roman"/>
                      <w:sz w:val="21"/>
                      <w:szCs w:val="21"/>
                      <w:highlight w:val="none"/>
                    </w:rPr>
                  </w:pPr>
                </w:p>
              </w:tc>
            </w:tr>
          </w:tbl>
          <w:p>
            <w:pPr>
              <w:pStyle w:val="12"/>
              <w:spacing w:line="360" w:lineRule="auto"/>
              <w:rPr>
                <w:rFonts w:hint="eastAsia"/>
                <w:color w:val="000000"/>
                <w:sz w:val="21"/>
                <w:szCs w:val="21"/>
                <w:highlight w:val="none"/>
                <w:u w:val="single"/>
                <w:lang w:val="en-US" w:eastAsia="zh-CN"/>
              </w:rPr>
            </w:pPr>
          </w:p>
          <w:p>
            <w:pPr>
              <w:pStyle w:val="12"/>
              <w:spacing w:line="360" w:lineRule="auto"/>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1）消防安全值班检查主要由厨务部负责，具体见厨务部审核记录；</w:t>
            </w:r>
          </w:p>
          <w:p>
            <w:pPr>
              <w:pStyle w:val="12"/>
              <w:spacing w:line="360" w:lineRule="auto"/>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2）含油废水排放最终排放至三门县城市污水处理厂，有《城镇污水排入排水管网许可证》；</w:t>
            </w:r>
          </w:p>
          <w:p>
            <w:pPr>
              <w:numPr>
                <w:ilvl w:val="0"/>
                <w:numId w:val="0"/>
              </w:numPr>
              <w:spacing w:line="280" w:lineRule="exact"/>
              <w:rPr>
                <w:rFonts w:hint="default"/>
                <w:highlight w:val="none"/>
                <w:lang w:val="en-US"/>
              </w:rPr>
            </w:pPr>
            <w:r>
              <w:rPr>
                <w:rFonts w:hint="eastAsia"/>
                <w:highlight w:val="none"/>
                <w:lang w:val="en-US" w:eastAsia="zh-CN"/>
              </w:rPr>
              <w:t>3）消防安全</w:t>
            </w:r>
          </w:p>
          <w:p>
            <w:pPr>
              <w:pStyle w:val="12"/>
              <w:spacing w:line="360" w:lineRule="auto"/>
              <w:rPr>
                <w:rFonts w:hint="eastAsia" w:ascii="宋体" w:hAnsi="宋体" w:eastAsia="宋体" w:cs="宋体"/>
                <w:bCs w:val="0"/>
                <w:spacing w:val="0"/>
                <w:kern w:val="2"/>
                <w:sz w:val="21"/>
                <w:szCs w:val="21"/>
                <w:highlight w:val="none"/>
                <w:lang w:val="en-US" w:eastAsia="zh-CN" w:bidi="ar-SA"/>
              </w:rPr>
            </w:pPr>
            <w:r>
              <w:rPr>
                <w:rFonts w:hint="eastAsia"/>
                <w:highlight w:val="none"/>
                <w:lang w:val="en-US" w:eastAsia="zh-CN"/>
              </w:rPr>
              <w:t xml:space="preserve">  </w:t>
            </w:r>
            <w:r>
              <w:rPr>
                <w:rFonts w:hint="eastAsia" w:ascii="宋体" w:hAnsi="宋体" w:eastAsia="宋体" w:cs="宋体"/>
                <w:bCs w:val="0"/>
                <w:spacing w:val="0"/>
                <w:kern w:val="2"/>
                <w:sz w:val="21"/>
                <w:szCs w:val="21"/>
                <w:highlight w:val="none"/>
                <w:lang w:val="en-US" w:eastAsia="zh-CN" w:bidi="ar-SA"/>
              </w:rPr>
              <w:t>通过三门县公安消防大队的消防安全检查，取得公众聚集场所投入使用营业消防安全检查合格证，证书编号：三公消安检字2017第0026号。</w:t>
            </w:r>
          </w:p>
          <w:p>
            <w:pPr>
              <w:pStyle w:val="12"/>
              <w:spacing w:line="360" w:lineRule="auto"/>
              <w:rPr>
                <w:rFonts w:hint="default"/>
                <w:color w:val="000000"/>
                <w:sz w:val="21"/>
                <w:szCs w:val="21"/>
                <w:highlight w:val="none"/>
                <w:u w:val="single"/>
                <w:lang w:val="en-US" w:eastAsia="zh-CN"/>
              </w:rPr>
            </w:pPr>
            <w:r>
              <w:rPr>
                <w:rFonts w:hint="eastAsia" w:ascii="宋体" w:hAnsi="宋体" w:eastAsia="宋体" w:cs="宋体"/>
                <w:bCs w:val="0"/>
                <w:spacing w:val="0"/>
                <w:kern w:val="2"/>
                <w:sz w:val="21"/>
                <w:szCs w:val="21"/>
                <w:highlight w:val="none"/>
                <w:lang w:val="en-US" w:eastAsia="zh-CN" w:bidi="ar-SA"/>
              </w:rPr>
              <w:t>现场配置火灾</w:t>
            </w:r>
            <w:r>
              <w:rPr>
                <w:rFonts w:hint="eastAsia" w:ascii="宋体" w:hAnsi="宋体" w:cs="宋体"/>
                <w:bCs w:val="0"/>
                <w:spacing w:val="0"/>
                <w:kern w:val="2"/>
                <w:sz w:val="21"/>
                <w:szCs w:val="21"/>
                <w:highlight w:val="none"/>
                <w:lang w:val="en-US" w:eastAsia="zh-CN" w:bidi="ar-SA"/>
              </w:rPr>
              <w:t>手动</w:t>
            </w:r>
            <w:r>
              <w:rPr>
                <w:rFonts w:hint="eastAsia" w:ascii="宋体" w:hAnsi="宋体" w:eastAsia="宋体" w:cs="宋体"/>
                <w:bCs w:val="0"/>
                <w:spacing w:val="0"/>
                <w:kern w:val="2"/>
                <w:sz w:val="21"/>
                <w:szCs w:val="21"/>
                <w:highlight w:val="none"/>
                <w:lang w:val="en-US" w:eastAsia="zh-CN" w:bidi="ar-SA"/>
              </w:rPr>
              <w:t>报警系统、</w:t>
            </w:r>
            <w:r>
              <w:rPr>
                <w:rFonts w:hint="eastAsia" w:ascii="宋体" w:hAnsi="宋体" w:cs="宋体"/>
                <w:bCs w:val="0"/>
                <w:spacing w:val="0"/>
                <w:kern w:val="2"/>
                <w:sz w:val="21"/>
                <w:szCs w:val="21"/>
                <w:highlight w:val="none"/>
                <w:lang w:val="en-US" w:eastAsia="zh-CN" w:bidi="ar-SA"/>
              </w:rPr>
              <w:t>声光报警器、</w:t>
            </w:r>
            <w:r>
              <w:rPr>
                <w:rFonts w:hint="eastAsia" w:ascii="宋体" w:hAnsi="宋体" w:eastAsia="宋体" w:cs="宋体"/>
                <w:bCs w:val="0"/>
                <w:spacing w:val="0"/>
                <w:kern w:val="2"/>
                <w:sz w:val="21"/>
                <w:szCs w:val="21"/>
                <w:highlight w:val="none"/>
                <w:lang w:val="en-US" w:eastAsia="zh-CN" w:bidi="ar-SA"/>
              </w:rPr>
              <w:t>机械排烟系统、消火栓、灭火器等。厨房装有燃气报警联动装置。所有设施均有检查记录。</w:t>
            </w:r>
            <w:r>
              <w:rPr>
                <w:rFonts w:hint="eastAsia" w:ascii="宋体" w:hAnsi="宋体" w:cs="宋体"/>
                <w:bCs w:val="0"/>
                <w:spacing w:val="0"/>
                <w:kern w:val="2"/>
                <w:sz w:val="21"/>
                <w:szCs w:val="21"/>
                <w:highlight w:val="none"/>
                <w:lang w:val="en-US" w:eastAsia="zh-CN" w:bidi="ar-SA"/>
              </w:rPr>
              <w:t>见本部门、厨务部等检查记录。</w:t>
            </w:r>
          </w:p>
        </w:tc>
        <w:tc>
          <w:tcPr>
            <w:tcW w:w="1132"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Q9.1.3</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手册9</w:t>
            </w:r>
            <w:r>
              <w:rPr>
                <w:highlight w:val="none"/>
              </w:rPr>
              <w:t>.1</w:t>
            </w:r>
            <w:r>
              <w:rPr>
                <w:rFonts w:hint="eastAsia"/>
                <w:highlight w:val="none"/>
              </w:rPr>
              <w:t>条款、《XXXX控制程序》、</w:t>
            </w:r>
          </w:p>
        </w:tc>
        <w:tc>
          <w:tcPr>
            <w:tcW w:w="1132" w:type="dxa"/>
            <w:vMerge w:val="restart"/>
            <w:shd w:val="clear" w:color="auto" w:fill="EBF1DE" w:themeFill="accent3" w:themeFillTint="32"/>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w:t>
            </w:r>
          </w:p>
          <w:p>
            <w:pPr>
              <w:rPr>
                <w:highlight w:val="none"/>
              </w:rPr>
            </w:pPr>
          </w:p>
          <w:p>
            <w:pPr>
              <w:rPr>
                <w:highlight w:val="none"/>
              </w:rPr>
            </w:pPr>
            <w:r>
              <w:rPr>
                <w:rFonts w:hint="eastAsia"/>
                <w:highlight w:val="none"/>
              </w:rPr>
              <w:t>应利用分析结果</w:t>
            </w:r>
            <w:r>
              <w:rPr>
                <w:highlight w:val="none"/>
              </w:rPr>
              <w:t>进行</w:t>
            </w:r>
            <w:r>
              <w:rPr>
                <w:rFonts w:hint="eastAsia"/>
                <w:highlight w:val="none"/>
              </w:rPr>
              <w:t>评价</w:t>
            </w:r>
            <w:r>
              <w:rPr>
                <w:highlight w:val="none"/>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产品和服务的符合性</w:t>
            </w:r>
            <w:r>
              <w:rPr>
                <w:highlight w:val="none"/>
              </w:rPr>
              <w:t>；</w:t>
            </w:r>
          </w:p>
          <w:p>
            <w:pPr>
              <w:rPr>
                <w:rFonts w:hint="eastAsia"/>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顾客满意程度</w:t>
            </w:r>
            <w:r>
              <w:rPr>
                <w:highlight w:val="none"/>
              </w:rPr>
              <w:t>；</w:t>
            </w:r>
            <w:r>
              <w:rPr>
                <w:rFonts w:hint="eastAsia"/>
                <w:highlight w:val="none"/>
                <w:lang w:eastAsia="zh-CN"/>
              </w:rPr>
              <w:t>——《</w:t>
            </w:r>
            <w:r>
              <w:rPr>
                <w:rFonts w:hint="eastAsia"/>
                <w:highlight w:val="none"/>
                <w:lang w:val="en-US" w:eastAsia="zh-CN"/>
              </w:rPr>
              <w:t>顾客满意度调查》、《顾客投诉处理表》</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质量管理体系的绩效和有效性</w:t>
            </w:r>
            <w:r>
              <w:rPr>
                <w:highlight w:val="none"/>
              </w:rPr>
              <w:t>；</w:t>
            </w:r>
            <w:r>
              <w:rPr>
                <w:rFonts w:hint="eastAsia"/>
                <w:highlight w:val="none"/>
                <w:lang w:eastAsia="zh-CN"/>
              </w:rPr>
              <w:t>——</w:t>
            </w:r>
            <w:r>
              <w:rPr>
                <w:rFonts w:hint="eastAsia"/>
                <w:highlight w:val="none"/>
                <w:lang w:val="en-US" w:eastAsia="zh-CN"/>
              </w:rPr>
              <w:t>目标考核、内审等方式进行评价</w:t>
            </w:r>
          </w:p>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策划是否得到有效实施</w:t>
            </w:r>
            <w:r>
              <w:rPr>
                <w:highlight w:val="none"/>
              </w:rPr>
              <w:t>；</w:t>
            </w:r>
            <w:r>
              <w:rPr>
                <w:rFonts w:hint="eastAsia"/>
                <w:highlight w:val="none"/>
                <w:lang w:eastAsia="zh-CN"/>
              </w:rPr>
              <w:t>——</w:t>
            </w:r>
            <w:r>
              <w:rPr>
                <w:rFonts w:hint="eastAsia"/>
                <w:highlight w:val="none"/>
                <w:lang w:val="en-US" w:eastAsia="zh-CN"/>
              </w:rPr>
              <w:t>各部门运行检查记录</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针对风险和机遇所采取措施的有效性</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外部供方的绩效</w:t>
            </w:r>
            <w:r>
              <w:rPr>
                <w:rFonts w:hint="eastAsia"/>
                <w:highlight w:val="none"/>
                <w:lang w:eastAsia="zh-CN"/>
              </w:rPr>
              <w:t>——《</w:t>
            </w:r>
            <w:r>
              <w:rPr>
                <w:rFonts w:hint="eastAsia"/>
                <w:highlight w:val="none"/>
                <w:lang w:val="en-US" w:eastAsia="zh-CN"/>
              </w:rPr>
              <w:t>供方评价</w:t>
            </w:r>
            <w:r>
              <w:rPr>
                <w:rFonts w:hint="eastAsia"/>
                <w:highlight w:val="none"/>
                <w:lang w:eastAsia="zh-CN"/>
              </w:rPr>
              <w:t>》</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highlight w:val="none"/>
              </w:rPr>
              <w:t xml:space="preserve"> </w:t>
            </w:r>
            <w:r>
              <w:rPr>
                <w:rFonts w:hint="eastAsia"/>
                <w:highlight w:val="none"/>
              </w:rPr>
              <w:t>质量管理体系改进的需求</w:t>
            </w:r>
            <w:r>
              <w:rPr>
                <w:highlight w:val="none"/>
              </w:rPr>
              <w:t>。</w:t>
            </w:r>
          </w:p>
          <w:p>
            <w:pPr>
              <w:rPr>
                <w:highlight w:val="none"/>
              </w:rPr>
            </w:pPr>
            <w:r>
              <w:rPr>
                <w:rFonts w:hint="eastAsia"/>
                <w:highlight w:val="none"/>
              </w:rPr>
              <w:t xml:space="preserve">组织应分析和评价通过监视和测量获得的适当的数据和信息。 </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 xml:space="preserve">□因果图 □柱状图 □ 饼状图 □SPC图 □排列图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rFonts w:hint="eastAsia" w:eastAsia="宋体"/>
                <w:highlight w:val="none"/>
                <w:lang w:eastAsia="zh-CN"/>
              </w:rPr>
            </w:pPr>
            <w:r>
              <w:rPr>
                <w:rFonts w:hint="eastAsia"/>
                <w:highlight w:val="none"/>
                <w:u w:val="single"/>
              </w:rPr>
              <w:t>见《管理评审报告》</w:t>
            </w:r>
            <w:r>
              <w:rPr>
                <w:rFonts w:hint="eastAsia"/>
                <w:highlight w:val="none"/>
                <w:u w:val="single"/>
                <w:lang w:val="en-US" w:eastAsia="zh-CN"/>
              </w:rPr>
              <w:t xml:space="preserve">2022-11-18 </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53" w:hRule="atLeast"/>
        </w:trPr>
        <w:tc>
          <w:tcPr>
            <w:tcW w:w="1501" w:type="dxa"/>
            <w:vMerge w:val="restart"/>
            <w:shd w:val="clear" w:color="auto" w:fill="EBF1DE" w:themeFill="accent3" w:themeFillTint="32"/>
          </w:tcPr>
          <w:p>
            <w:pPr>
              <w:rPr>
                <w:highlight w:val="none"/>
              </w:rPr>
            </w:pPr>
            <w:r>
              <w:rPr>
                <w:highlight w:val="none"/>
              </w:rPr>
              <w:t>分析与评价</w:t>
            </w:r>
          </w:p>
        </w:tc>
        <w:tc>
          <w:tcPr>
            <w:tcW w:w="1216" w:type="dxa"/>
            <w:vMerge w:val="restart"/>
            <w:shd w:val="clear" w:color="auto" w:fill="EBF1DE" w:themeFill="accent3" w:themeFillTint="32"/>
          </w:tcPr>
          <w:p>
            <w:pPr>
              <w:rPr>
                <w:highlight w:val="none"/>
              </w:rPr>
            </w:pPr>
            <w:r>
              <w:rPr>
                <w:rFonts w:hint="eastAsia"/>
                <w:highlight w:val="none"/>
              </w:rPr>
              <w:t>F9.1.2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手册</w:t>
            </w:r>
            <w:r>
              <w:rPr>
                <w:rFonts w:hint="eastAsia"/>
                <w:highlight w:val="none"/>
              </w:rPr>
              <w:t>9.1条款、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《监</w:t>
            </w:r>
            <w:r>
              <w:rPr>
                <w:highlight w:val="none"/>
              </w:rPr>
              <w:t>视</w:t>
            </w:r>
            <w:r>
              <w:rPr>
                <w:rFonts w:hint="eastAsia"/>
                <w:highlight w:val="none"/>
              </w:rPr>
              <w:t>和</w:t>
            </w:r>
            <w:r>
              <w:rPr>
                <w:highlight w:val="none"/>
              </w:rPr>
              <w:t>测量</w:t>
            </w:r>
            <w:r>
              <w:rPr>
                <w:rFonts w:hint="eastAsia"/>
                <w:highlight w:val="none"/>
              </w:rPr>
              <w:t>控制程序》</w:t>
            </w:r>
          </w:p>
        </w:tc>
        <w:tc>
          <w:tcPr>
            <w:tcW w:w="1132" w:type="dxa"/>
            <w:vMerge w:val="restart"/>
            <w:shd w:val="clear" w:color="auto" w:fill="EBF1DE" w:themeFill="accent3" w:themeFillTint="32"/>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符合 </w:t>
            </w:r>
          </w:p>
          <w:p>
            <w:pPr>
              <w:rPr>
                <w:highlight w:val="none"/>
              </w:rPr>
            </w:pPr>
            <w:r>
              <w:rPr>
                <w:rFonts w:hint="eastAsia"/>
                <w:color w:val="000000"/>
                <w:szCs w:val="21"/>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highlight w:val="none"/>
              </w:rPr>
              <w:t>组织</w:t>
            </w:r>
            <w:r>
              <w:rPr>
                <w:rFonts w:hint="eastAsia"/>
                <w:highlight w:val="none"/>
              </w:rPr>
              <w:t>对下列</w:t>
            </w:r>
            <w:r>
              <w:rPr>
                <w:highlight w:val="none"/>
              </w:rPr>
              <w:t>监测和测量产生的适当数据和信息</w:t>
            </w:r>
            <w:r>
              <w:rPr>
                <w:rFonts w:hint="eastAsia"/>
                <w:highlight w:val="none"/>
              </w:rPr>
              <w:t>进行</w:t>
            </w:r>
            <w:r>
              <w:rPr>
                <w:highlight w:val="none"/>
              </w:rPr>
              <w:t>分析和评估，包括</w:t>
            </w:r>
            <w:r>
              <w:rPr>
                <w:rFonts w:hint="eastAsia"/>
                <w:highlight w:val="none"/>
              </w:rPr>
              <w:t>：</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与PRP</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highlight w:val="none"/>
              </w:rPr>
            </w:pPr>
            <w:r>
              <w:rPr>
                <w:rFonts w:hint="eastAsia" w:ascii="Calibri" w:hAnsi="Calibri"/>
                <w:highlight w:val="none"/>
              </w:rPr>
              <w:t>☑</w:t>
            </w:r>
            <w:r>
              <w:rPr>
                <w:rFonts w:hint="eastAsia"/>
                <w:color w:val="000000"/>
                <w:szCs w:val="21"/>
                <w:highlight w:val="none"/>
              </w:rPr>
              <w:t xml:space="preserve"> </w:t>
            </w:r>
            <w:r>
              <w:rPr>
                <w:highlight w:val="none"/>
              </w:rPr>
              <w:t>危害控制计划</w:t>
            </w:r>
            <w:r>
              <w:rPr>
                <w:rFonts w:hint="eastAsia"/>
                <w:highlight w:val="none"/>
              </w:rPr>
              <w:t>验证的结果</w:t>
            </w:r>
            <w:r>
              <w:rPr>
                <w:rFonts w:hint="eastAsia"/>
                <w:highlight w:val="none"/>
                <w:lang w:eastAsia="zh-CN"/>
              </w:rPr>
              <w:t>——</w:t>
            </w:r>
            <w:r>
              <w:rPr>
                <w:rFonts w:hint="eastAsia"/>
                <w:highlight w:val="none"/>
                <w:lang w:val="en-US" w:eastAsia="zh-CN"/>
              </w:rPr>
              <w:t>见食品安全小组审核记录</w:t>
            </w:r>
          </w:p>
          <w:p>
            <w:pPr>
              <w:rPr>
                <w:rFonts w:hint="default" w:eastAsia="宋体"/>
                <w:highlight w:val="none"/>
                <w:lang w:val="en-US" w:eastAsia="zh-CN"/>
              </w:rPr>
            </w:pPr>
            <w:r>
              <w:rPr>
                <w:rFonts w:hint="eastAsia" w:ascii="Calibri" w:hAnsi="Calibri"/>
                <w:highlight w:val="none"/>
              </w:rPr>
              <w:t>☑</w:t>
            </w:r>
            <w:r>
              <w:rPr>
                <w:rFonts w:hint="eastAsia"/>
                <w:color w:val="000000"/>
                <w:szCs w:val="21"/>
                <w:highlight w:val="none"/>
              </w:rPr>
              <w:t xml:space="preserve"> </w:t>
            </w:r>
            <w:r>
              <w:rPr>
                <w:highlight w:val="none"/>
              </w:rPr>
              <w:t>内部审核</w:t>
            </w:r>
            <w:r>
              <w:rPr>
                <w:rFonts w:hint="eastAsia"/>
                <w:highlight w:val="none"/>
              </w:rPr>
              <w:t>验证的结果</w:t>
            </w:r>
            <w:r>
              <w:rPr>
                <w:rFonts w:hint="eastAsia"/>
                <w:highlight w:val="none"/>
                <w:lang w:eastAsia="zh-CN"/>
              </w:rPr>
              <w:t>——</w:t>
            </w:r>
            <w:r>
              <w:rPr>
                <w:rFonts w:hint="eastAsia"/>
                <w:highlight w:val="none"/>
                <w:lang w:val="en-US" w:eastAsia="zh-CN"/>
              </w:rPr>
              <w:t>见9.2条款审核</w:t>
            </w:r>
          </w:p>
          <w:p>
            <w:pPr>
              <w:rPr>
                <w:rFonts w:hint="default" w:eastAsia="宋体"/>
                <w:highlight w:val="none"/>
                <w:lang w:val="en-US" w:eastAsia="zh-CN"/>
              </w:rPr>
            </w:pPr>
            <w:r>
              <w:rPr>
                <w:rFonts w:hint="eastAsia"/>
                <w:color w:val="000000"/>
                <w:szCs w:val="21"/>
                <w:highlight w:val="none"/>
              </w:rPr>
              <w:sym w:font="Wingdings 2" w:char="0052"/>
            </w:r>
            <w:r>
              <w:rPr>
                <w:rFonts w:hint="eastAsia"/>
                <w:color w:val="000000"/>
                <w:szCs w:val="21"/>
                <w:highlight w:val="none"/>
              </w:rPr>
              <w:t xml:space="preserve"> </w:t>
            </w:r>
            <w:r>
              <w:rPr>
                <w:highlight w:val="none"/>
              </w:rPr>
              <w:t>外部审核有关的验证的结果。</w:t>
            </w:r>
          </w:p>
          <w:p>
            <w:pPr>
              <w:rPr>
                <w:highlight w:val="none"/>
              </w:rPr>
            </w:pPr>
          </w:p>
          <w:p>
            <w:pPr>
              <w:rPr>
                <w:highlight w:val="none"/>
              </w:rPr>
            </w:pPr>
            <w:r>
              <w:rPr>
                <w:rFonts w:hint="eastAsia"/>
                <w:highlight w:val="none"/>
              </w:rPr>
              <w:t>分</w:t>
            </w:r>
            <w:r>
              <w:rPr>
                <w:highlight w:val="none"/>
              </w:rPr>
              <w:t>析数据的统计技术包括</w:t>
            </w:r>
            <w:r>
              <w:rPr>
                <w:rFonts w:hint="eastAsia"/>
                <w:highlight w:val="none"/>
              </w:rPr>
              <w:t>：</w:t>
            </w:r>
          </w:p>
          <w:p>
            <w:pPr>
              <w:rPr>
                <w:highlight w:val="none"/>
              </w:rPr>
            </w:pPr>
            <w:r>
              <w:rPr>
                <w:rFonts w:hint="eastAsia"/>
                <w:color w:val="000000"/>
                <w:szCs w:val="21"/>
                <w:highlight w:val="none"/>
              </w:rPr>
              <w:t>□因果图 □柱状图 □ 饼状图 □SPC图 □排列图</w:t>
            </w:r>
            <w:r>
              <w:rPr>
                <w:rFonts w:hint="eastAsia" w:ascii="Calibri" w:hAnsi="Calibri"/>
                <w:highlight w:val="none"/>
              </w:rPr>
              <w:t>☑</w:t>
            </w:r>
            <w:r>
              <w:rPr>
                <w:rFonts w:hint="eastAsia"/>
                <w:color w:val="000000"/>
                <w:szCs w:val="21"/>
                <w:highlight w:val="none"/>
              </w:rPr>
              <w:t>其他——E</w:t>
            </w:r>
            <w:r>
              <w:rPr>
                <w:color w:val="000000"/>
                <w:szCs w:val="21"/>
                <w:highlight w:val="none"/>
              </w:rPr>
              <w:t>XCEL</w:t>
            </w:r>
            <w:r>
              <w:rPr>
                <w:rFonts w:hint="eastAsia"/>
                <w:color w:val="000000"/>
                <w:szCs w:val="21"/>
                <w:highlight w:val="none"/>
              </w:rPr>
              <w:t>统计</w:t>
            </w:r>
          </w:p>
          <w:p>
            <w:pPr>
              <w:rPr>
                <w:highlight w:val="none"/>
              </w:rPr>
            </w:pPr>
          </w:p>
          <w:p>
            <w:pPr>
              <w:rPr>
                <w:highlight w:val="none"/>
              </w:rPr>
            </w:pPr>
            <w:r>
              <w:rPr>
                <w:highlight w:val="none"/>
              </w:rPr>
              <w:t>进行分析：</w:t>
            </w:r>
          </w:p>
          <w:p>
            <w:pPr>
              <w:rPr>
                <w:highlight w:val="none"/>
              </w:rPr>
            </w:pPr>
            <w:r>
              <w:rPr>
                <w:rFonts w:hint="eastAsia" w:ascii="Calibri" w:hAnsi="Calibri"/>
                <w:highlight w:val="none"/>
              </w:rPr>
              <w:t>☑</w:t>
            </w:r>
            <w:r>
              <w:rPr>
                <w:highlight w:val="none"/>
              </w:rPr>
              <w:t>确认系统的总体绩效满足组织制定的计划安排和FSMS要求；</w:t>
            </w:r>
          </w:p>
          <w:p>
            <w:pPr>
              <w:rPr>
                <w:highlight w:val="none"/>
              </w:rPr>
            </w:pPr>
            <w:r>
              <w:rPr>
                <w:rFonts w:hint="eastAsia" w:ascii="Calibri" w:hAnsi="Calibri"/>
                <w:highlight w:val="none"/>
              </w:rPr>
              <w:t>☑</w:t>
            </w:r>
            <w:r>
              <w:rPr>
                <w:highlight w:val="none"/>
              </w:rPr>
              <w:t xml:space="preserve"> 确定更新或改进FSMS的必要性；</w:t>
            </w:r>
          </w:p>
          <w:p>
            <w:pPr>
              <w:rPr>
                <w:highlight w:val="none"/>
              </w:rPr>
            </w:pPr>
            <w:r>
              <w:rPr>
                <w:rFonts w:hint="eastAsia" w:ascii="Calibri" w:hAnsi="Calibri"/>
                <w:highlight w:val="none"/>
              </w:rPr>
              <w:t>☑</w:t>
            </w:r>
            <w:r>
              <w:rPr>
                <w:highlight w:val="none"/>
              </w:rPr>
              <w:t xml:space="preserve"> 识别潜在不安全产品或工艺故障发生率较高的趋势；</w:t>
            </w:r>
          </w:p>
          <w:p>
            <w:pPr>
              <w:rPr>
                <w:highlight w:val="none"/>
              </w:rPr>
            </w:pPr>
            <w:r>
              <w:rPr>
                <w:rFonts w:hint="eastAsia" w:ascii="Calibri" w:hAnsi="Calibri"/>
                <w:highlight w:val="none"/>
              </w:rPr>
              <w:t>☑</w:t>
            </w:r>
            <w:r>
              <w:rPr>
                <w:highlight w:val="none"/>
              </w:rPr>
              <w:t xml:space="preserve"> 建立与拟审核领域的现状和重要性有关的内部审核方案策划信息；</w:t>
            </w:r>
          </w:p>
          <w:p>
            <w:pPr>
              <w:rPr>
                <w:highlight w:val="none"/>
              </w:rPr>
            </w:pPr>
            <w:r>
              <w:rPr>
                <w:rFonts w:hint="eastAsia" w:ascii="Calibri" w:hAnsi="Calibri"/>
                <w:highlight w:val="none"/>
              </w:rPr>
              <w:t>☑</w:t>
            </w:r>
            <w:r>
              <w:rPr>
                <w:highlight w:val="none"/>
              </w:rPr>
              <w:t xml:space="preserve"> 提供纠正和纠正措施有效的证据。</w:t>
            </w:r>
          </w:p>
          <w:p>
            <w:pPr>
              <w:rPr>
                <w:highlight w:val="none"/>
                <w:u w:val="single"/>
              </w:rPr>
            </w:pPr>
          </w:p>
          <w:p>
            <w:pPr>
              <w:rPr>
                <w:rFonts w:hint="default" w:eastAsia="宋体"/>
                <w:highlight w:val="none"/>
                <w:lang w:val="en-US" w:eastAsia="zh-CN"/>
              </w:rPr>
            </w:pPr>
            <w:r>
              <w:rPr>
                <w:rFonts w:hint="eastAsia"/>
                <w:highlight w:val="none"/>
                <w:u w:val="single"/>
              </w:rPr>
              <w:t>见《验证分析报告》</w:t>
            </w:r>
            <w:r>
              <w:rPr>
                <w:rFonts w:hint="eastAsia"/>
                <w:highlight w:val="none"/>
                <w:u w:val="single"/>
                <w:lang w:val="en-US" w:eastAsia="zh-CN"/>
              </w:rPr>
              <w:t>2022-11-15</w:t>
            </w:r>
            <w:r>
              <w:rPr>
                <w:rFonts w:hint="eastAsia"/>
                <w:highlight w:val="none"/>
                <w:u w:val="single"/>
                <w:lang w:eastAsia="zh-CN"/>
              </w:rPr>
              <w:t>，</w:t>
            </w:r>
            <w:r>
              <w:rPr>
                <w:rFonts w:hint="eastAsia"/>
                <w:highlight w:val="none"/>
                <w:u w:val="single"/>
                <w:lang w:val="en-US" w:eastAsia="zh-CN"/>
              </w:rPr>
              <w:t>《内审报告2022-10-21》</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01" w:type="dxa"/>
            <w:vMerge w:val="restart"/>
            <w:shd w:val="clear" w:color="auto" w:fill="EBF1DE" w:themeFill="accent3" w:themeFillTint="32"/>
          </w:tcPr>
          <w:p>
            <w:pPr>
              <w:rPr>
                <w:highlight w:val="none"/>
              </w:rPr>
            </w:pPr>
            <w:r>
              <w:rPr>
                <w:rFonts w:hint="eastAsia"/>
                <w:highlight w:val="none"/>
              </w:rPr>
              <w:t>合规性评价</w:t>
            </w:r>
          </w:p>
        </w:tc>
        <w:tc>
          <w:tcPr>
            <w:tcW w:w="1216" w:type="dxa"/>
            <w:vMerge w:val="restart"/>
            <w:shd w:val="clear" w:color="auto" w:fill="EBF1DE" w:themeFill="accent3" w:themeFillTint="32"/>
          </w:tcPr>
          <w:p>
            <w:pPr>
              <w:rPr>
                <w:highlight w:val="none"/>
              </w:rPr>
            </w:pPr>
            <w:r>
              <w:rPr>
                <w:rFonts w:hint="eastAsia"/>
                <w:highlight w:val="none"/>
              </w:rPr>
              <w:t>E</w:t>
            </w:r>
            <w:r>
              <w:rPr>
                <w:rFonts w:hint="eastAsia"/>
                <w:highlight w:val="none"/>
                <w:lang w:val="en-US" w:eastAsia="zh-CN"/>
              </w:rPr>
              <w:t>O</w:t>
            </w:r>
            <w:r>
              <w:rPr>
                <w:rFonts w:hint="eastAsia"/>
                <w:highlight w:val="none"/>
              </w:rPr>
              <w:t>9.1.2</w:t>
            </w: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管理手册9.1 条款、</w:t>
            </w:r>
            <w:r>
              <w:rPr>
                <w:highlight w:val="none"/>
              </w:rPr>
              <w:sym w:font="Wingdings" w:char="00FE"/>
            </w:r>
            <w:r>
              <w:rPr>
                <w:rFonts w:hint="eastAsia"/>
                <w:highlight w:val="none"/>
                <w:lang w:eastAsia="zh-CN"/>
              </w:rPr>
              <w:t>《</w:t>
            </w:r>
            <w:r>
              <w:rPr>
                <w:rFonts w:hint="eastAsia" w:ascii="宋体" w:hAnsi="宋体" w:cs="宋体"/>
                <w:sz w:val="22"/>
                <w:szCs w:val="16"/>
                <w:highlight w:val="none"/>
              </w:rPr>
              <w:t>法律和其他要求控制程序</w:t>
            </w:r>
            <w:r>
              <w:rPr>
                <w:rFonts w:hint="eastAsia"/>
                <w:highlight w:val="none"/>
                <w:lang w:eastAsia="zh-CN"/>
              </w:rPr>
              <w:t>》、</w:t>
            </w:r>
            <w:r>
              <w:rPr>
                <w:highlight w:val="none"/>
              </w:rPr>
              <w:sym w:font="Wingdings" w:char="00FE"/>
            </w:r>
            <w:r>
              <w:rPr>
                <w:rFonts w:hint="eastAsia"/>
                <w:highlight w:val="none"/>
                <w:lang w:eastAsia="zh-CN"/>
              </w:rPr>
              <w:t>《</w:t>
            </w:r>
            <w:r>
              <w:rPr>
                <w:rFonts w:hint="eastAsia"/>
                <w:highlight w:val="none"/>
                <w:lang w:val="en-US" w:eastAsia="zh-CN"/>
              </w:rPr>
              <w:t>合规性评价控制程序</w:t>
            </w:r>
            <w:r>
              <w:rPr>
                <w:rFonts w:hint="eastAsia"/>
                <w:highlight w:val="none"/>
                <w:lang w:eastAsia="zh-CN"/>
              </w:rPr>
              <w:t>》</w:t>
            </w:r>
          </w:p>
        </w:tc>
        <w:tc>
          <w:tcPr>
            <w:tcW w:w="1132" w:type="dxa"/>
            <w:vMerge w:val="restart"/>
            <w:shd w:val="clear" w:color="auto" w:fill="EBF1DE" w:themeFill="accent3" w:themeFillTint="32"/>
            <w:vAlign w:val="top"/>
          </w:tcPr>
          <w:p>
            <w:pPr>
              <w:rPr>
                <w:rFonts w:hint="eastAsia"/>
                <w:highlight w:val="none"/>
              </w:rPr>
            </w:pPr>
            <w:r>
              <w:rPr>
                <w:rFonts w:hint="eastAsia"/>
                <w:highlight w:val="none"/>
              </w:rPr>
              <w:sym w:font="Wingdings" w:char="00FE"/>
            </w:r>
            <w:r>
              <w:rPr>
                <w:rFonts w:hint="eastAsia"/>
                <w:highlight w:val="none"/>
              </w:rPr>
              <w:t>符合</w:t>
            </w:r>
          </w:p>
          <w:p>
            <w:pPr>
              <w:pStyle w:val="25"/>
              <w:rPr>
                <w:rFonts w:hint="eastAsia" w:eastAsia="宋体"/>
                <w:highlight w:val="none"/>
                <w:lang w:val="en-US" w:eastAsia="zh-CN"/>
              </w:rPr>
            </w:pPr>
            <w:r>
              <w:rPr>
                <w:highlight w:val="none"/>
              </w:rPr>
              <w:sym w:font="Wingdings" w:char="00A8"/>
            </w:r>
            <w:r>
              <w:rPr>
                <w:rFonts w:hint="eastAsia"/>
                <w:highlight w:val="none"/>
                <w:lang w:val="en-US" w:eastAsia="zh-CN"/>
              </w:rPr>
              <w:t>不符合</w:t>
            </w:r>
          </w:p>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10"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rFonts w:hint="eastAsia" w:eastAsia="宋体"/>
                <w:color w:val="000000"/>
                <w:szCs w:val="18"/>
                <w:highlight w:val="none"/>
                <w:u w:val="single"/>
                <w:lang w:eastAsia="zh-CN"/>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w:t>
            </w:r>
            <w:r>
              <w:rPr>
                <w:rFonts w:hint="eastAsia"/>
                <w:color w:val="000000"/>
                <w:szCs w:val="18"/>
                <w:highlight w:val="none"/>
                <w:lang w:val="en-US" w:eastAsia="zh-CN"/>
              </w:rPr>
              <w:t>随机抽取</w:t>
            </w:r>
            <w:r>
              <w:rPr>
                <w:rFonts w:hint="eastAsia"/>
                <w:color w:val="000000"/>
                <w:szCs w:val="18"/>
                <w:highlight w:val="none"/>
              </w:rPr>
              <w:t>合规义务如下：</w:t>
            </w:r>
            <w:r>
              <w:rPr>
                <w:rFonts w:hint="eastAsia"/>
                <w:color w:val="000000"/>
                <w:szCs w:val="18"/>
                <w:highlight w:val="none"/>
                <w:u w:val="single"/>
                <w:lang w:eastAsia="zh-CN"/>
              </w:rPr>
              <w:t>《</w:t>
            </w:r>
            <w:r>
              <w:rPr>
                <w:rFonts w:hint="eastAsia"/>
                <w:color w:val="000000"/>
                <w:szCs w:val="18"/>
                <w:highlight w:val="none"/>
                <w:u w:val="single"/>
                <w:lang w:val="en-US" w:eastAsia="zh-CN"/>
              </w:rPr>
              <w:t>适用法律法规清单</w:t>
            </w:r>
            <w:r>
              <w:rPr>
                <w:rFonts w:hint="eastAsia"/>
                <w:color w:val="000000"/>
                <w:szCs w:val="18"/>
                <w:highlight w:val="none"/>
                <w:u w:val="single"/>
                <w:lang w:eastAsia="zh-CN"/>
              </w:rPr>
              <w:t>》、《</w:t>
            </w:r>
            <w:r>
              <w:rPr>
                <w:rFonts w:hint="eastAsia"/>
                <w:color w:val="000000"/>
                <w:szCs w:val="18"/>
                <w:highlight w:val="none"/>
                <w:u w:val="single"/>
                <w:lang w:val="en-US" w:eastAsia="zh-CN"/>
              </w:rPr>
              <w:t>合规性评价报告</w:t>
            </w:r>
            <w:r>
              <w:rPr>
                <w:rFonts w:hint="eastAsia"/>
                <w:color w:val="000000"/>
                <w:szCs w:val="18"/>
                <w:highlight w:val="none"/>
                <w:u w:val="single"/>
                <w:lang w:eastAsia="zh-CN"/>
              </w:rPr>
              <w:t>》</w:t>
            </w:r>
          </w:p>
          <w:tbl>
            <w:tblPr>
              <w:tblStyle w:val="19"/>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2302"/>
              <w:gridCol w:w="181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tcPr>
                <w:p>
                  <w:pPr>
                    <w:rPr>
                      <w:highlight w:val="none"/>
                    </w:rPr>
                  </w:pPr>
                  <w:r>
                    <w:rPr>
                      <w:rFonts w:hint="eastAsia"/>
                      <w:highlight w:val="none"/>
                    </w:rPr>
                    <w:t>合规义务</w:t>
                  </w:r>
                </w:p>
              </w:tc>
              <w:tc>
                <w:tcPr>
                  <w:tcW w:w="2302" w:type="dxa"/>
                </w:tcPr>
                <w:p>
                  <w:pPr>
                    <w:rPr>
                      <w:highlight w:val="none"/>
                    </w:rPr>
                  </w:pPr>
                  <w:r>
                    <w:rPr>
                      <w:rFonts w:hint="eastAsia"/>
                      <w:highlight w:val="none"/>
                    </w:rPr>
                    <w:t>评价日期</w:t>
                  </w:r>
                </w:p>
              </w:tc>
              <w:tc>
                <w:tcPr>
                  <w:tcW w:w="1817" w:type="dxa"/>
                </w:tcPr>
                <w:p>
                  <w:pPr>
                    <w:rPr>
                      <w:highlight w:val="none"/>
                    </w:rPr>
                  </w:pPr>
                  <w:r>
                    <w:rPr>
                      <w:rFonts w:hint="eastAsia"/>
                      <w:highlight w:val="none"/>
                    </w:rPr>
                    <w:t>评价概述或结果</w:t>
                  </w:r>
                </w:p>
              </w:tc>
              <w:tc>
                <w:tcPr>
                  <w:tcW w:w="1591" w:type="dxa"/>
                </w:tcPr>
                <w:p>
                  <w:pPr>
                    <w:rPr>
                      <w:highlight w:val="none"/>
                    </w:rPr>
                  </w:pPr>
                  <w:r>
                    <w:rPr>
                      <w:rFonts w:hint="eastAsia"/>
                      <w:highlight w:val="none"/>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5" w:type="dxa"/>
                  <w:vAlign w:val="center"/>
                </w:tcPr>
                <w:p>
                  <w:pPr>
                    <w:pStyle w:val="34"/>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《中华人民共和国固体废物污染环境防治法》</w:t>
                  </w:r>
                </w:p>
              </w:tc>
              <w:tc>
                <w:tcPr>
                  <w:tcW w:w="2302" w:type="dxa"/>
                  <w:vAlign w:val="center"/>
                </w:tcPr>
                <w:p>
                  <w:pPr>
                    <w:jc w:val="both"/>
                    <w:rPr>
                      <w:rFonts w:hint="default"/>
                      <w:sz w:val="16"/>
                      <w:szCs w:val="15"/>
                      <w:highlight w:val="none"/>
                      <w:u w:val="none"/>
                      <w:lang w:val="en-US"/>
                    </w:rPr>
                  </w:pPr>
                  <w:r>
                    <w:rPr>
                      <w:rFonts w:hint="eastAsia"/>
                      <w:highlight w:val="none"/>
                      <w:u w:val="none"/>
                      <w:lang w:val="en-US" w:eastAsia="zh-CN"/>
                    </w:rPr>
                    <w:t>2022 年 4月 20日</w:t>
                  </w:r>
                </w:p>
              </w:tc>
              <w:tc>
                <w:tcPr>
                  <w:tcW w:w="1817" w:type="dxa"/>
                </w:tcPr>
                <w:p>
                  <w:pPr>
                    <w:rPr>
                      <w:highlight w:val="none"/>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59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left"/>
                    <w:rPr>
                      <w:rFonts w:hint="eastAsia"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浙江省突发公共卫生事件预防与应急办法</w:t>
                  </w:r>
                </w:p>
              </w:tc>
              <w:tc>
                <w:tcPr>
                  <w:tcW w:w="2302" w:type="dxa"/>
                  <w:vAlign w:val="center"/>
                </w:tcPr>
                <w:p>
                  <w:pPr>
                    <w:rPr>
                      <w:rFonts w:hint="eastAsia"/>
                      <w:color w:val="000000"/>
                      <w:sz w:val="16"/>
                      <w:szCs w:val="13"/>
                      <w:highlight w:val="none"/>
                      <w:u w:val="none"/>
                    </w:rPr>
                  </w:pPr>
                  <w:r>
                    <w:rPr>
                      <w:rFonts w:hint="eastAsia"/>
                      <w:highlight w:val="none"/>
                      <w:u w:val="none"/>
                      <w:lang w:val="en-US" w:eastAsia="zh-CN"/>
                    </w:rPr>
                    <w:t>2022 年 4月 20日</w:t>
                  </w:r>
                </w:p>
              </w:tc>
              <w:tc>
                <w:tcPr>
                  <w:tcW w:w="1817"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left"/>
                    <w:rPr>
                      <w:rFonts w:hint="default"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生产经营单位安全生产事故应急预案编制导则</w:t>
                  </w:r>
                </w:p>
              </w:tc>
              <w:tc>
                <w:tcPr>
                  <w:tcW w:w="2302" w:type="dxa"/>
                  <w:vAlign w:val="center"/>
                </w:tcPr>
                <w:p>
                  <w:pPr>
                    <w:rPr>
                      <w:rFonts w:hint="eastAsia"/>
                      <w:color w:val="000000"/>
                      <w:sz w:val="16"/>
                      <w:szCs w:val="13"/>
                      <w:highlight w:val="none"/>
                      <w:u w:val="none"/>
                    </w:rPr>
                  </w:pPr>
                  <w:r>
                    <w:rPr>
                      <w:rFonts w:hint="eastAsia"/>
                      <w:highlight w:val="none"/>
                      <w:u w:val="none"/>
                      <w:lang w:val="en-US" w:eastAsia="zh-CN"/>
                    </w:rPr>
                    <w:t>2022 年 4月 20日</w:t>
                  </w:r>
                </w:p>
              </w:tc>
              <w:tc>
                <w:tcPr>
                  <w:tcW w:w="1817"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left"/>
                    <w:rPr>
                      <w:rFonts w:hint="eastAsia"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4"/>
                      <w:highlight w:val="none"/>
                    </w:rPr>
                    <w:t>消防安全标志</w:t>
                  </w:r>
                  <w:r>
                    <w:rPr>
                      <w:rFonts w:hint="eastAsia" w:cs="Times New Roman"/>
                      <w:szCs w:val="24"/>
                      <w:highlight w:val="none"/>
                      <w:lang w:val="en-US" w:eastAsia="zh-CN"/>
                    </w:rPr>
                    <w:t xml:space="preserve">设置要求 </w:t>
                  </w:r>
                  <w:r>
                    <w:rPr>
                      <w:rFonts w:hint="default" w:ascii="Times New Roman" w:hAnsi="Times New Roman" w:cs="Times New Roman"/>
                      <w:szCs w:val="24"/>
                      <w:highlight w:val="none"/>
                    </w:rPr>
                    <w:t>GB 1</w:t>
                  </w:r>
                  <w:r>
                    <w:rPr>
                      <w:rFonts w:hint="eastAsia" w:cs="Times New Roman"/>
                      <w:szCs w:val="24"/>
                      <w:highlight w:val="none"/>
                      <w:lang w:val="en-US" w:eastAsia="zh-CN"/>
                    </w:rPr>
                    <w:t>5630</w:t>
                  </w:r>
                </w:p>
              </w:tc>
              <w:tc>
                <w:tcPr>
                  <w:tcW w:w="2302" w:type="dxa"/>
                  <w:vAlign w:val="center"/>
                </w:tcPr>
                <w:p>
                  <w:pPr>
                    <w:rPr>
                      <w:rFonts w:hint="eastAsia"/>
                      <w:color w:val="000000"/>
                      <w:sz w:val="16"/>
                      <w:szCs w:val="13"/>
                      <w:highlight w:val="none"/>
                      <w:u w:val="none"/>
                    </w:rPr>
                  </w:pPr>
                  <w:r>
                    <w:rPr>
                      <w:rFonts w:hint="eastAsia"/>
                      <w:highlight w:val="none"/>
                      <w:u w:val="none"/>
                      <w:lang w:val="en-US" w:eastAsia="zh-CN"/>
                    </w:rPr>
                    <w:t>2022 年 4月 20日</w:t>
                  </w:r>
                </w:p>
              </w:tc>
              <w:tc>
                <w:tcPr>
                  <w:tcW w:w="1817"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jc w:val="left"/>
                    <w:rPr>
                      <w:rFonts w:hint="eastAsia" w:ascii="Times New Roman" w:hAnsi="Times New Roman" w:eastAsia="宋体" w:cs="Times New Roman"/>
                      <w:kern w:val="2"/>
                      <w:sz w:val="21"/>
                      <w:szCs w:val="24"/>
                      <w:highlight w:val="none"/>
                      <w:lang w:val="en-US" w:eastAsia="zh-CN" w:bidi="ar-SA"/>
                    </w:rPr>
                  </w:pPr>
                  <w:r>
                    <w:rPr>
                      <w:rFonts w:hint="eastAsia" w:cs="Times New Roman"/>
                      <w:szCs w:val="24"/>
                      <w:highlight w:val="none"/>
                      <w:lang w:val="en-US" w:eastAsia="zh-CN"/>
                    </w:rPr>
                    <w:t>生产安全事故报告和调查处理条例</w:t>
                  </w:r>
                </w:p>
              </w:tc>
              <w:tc>
                <w:tcPr>
                  <w:tcW w:w="2302" w:type="dxa"/>
                  <w:vAlign w:val="center"/>
                </w:tcPr>
                <w:p>
                  <w:pPr>
                    <w:rPr>
                      <w:rFonts w:hint="eastAsia"/>
                      <w:color w:val="000000"/>
                      <w:sz w:val="16"/>
                      <w:szCs w:val="13"/>
                      <w:highlight w:val="none"/>
                      <w:u w:val="none"/>
                    </w:rPr>
                  </w:pPr>
                  <w:r>
                    <w:rPr>
                      <w:rFonts w:hint="eastAsia"/>
                      <w:highlight w:val="none"/>
                      <w:u w:val="none"/>
                      <w:lang w:val="en-US" w:eastAsia="zh-CN"/>
                    </w:rPr>
                    <w:t>2022 年 4月 20日</w:t>
                  </w:r>
                </w:p>
              </w:tc>
              <w:tc>
                <w:tcPr>
                  <w:tcW w:w="1817" w:type="dxa"/>
                </w:tcPr>
                <w:p>
                  <w:pPr>
                    <w:rPr>
                      <w:rFonts w:hint="eastAsia"/>
                      <w:color w:val="000000"/>
                      <w:szCs w:val="18"/>
                      <w:highlight w:val="none"/>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tcPr>
                <w:p>
                  <w:pPr>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keepNext w:val="0"/>
                    <w:keepLines w:val="0"/>
                    <w:widowControl/>
                    <w:suppressLineNumbers w:val="0"/>
                    <w:jc w:val="left"/>
                    <w:rPr>
                      <w:rFonts w:hint="default" w:ascii="Times New Roman" w:hAnsi="Times New Roman" w:eastAsia="宋体" w:cs="Times New Roman"/>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GB4402-1998 手提式干粉灭火器</w:t>
                  </w:r>
                </w:p>
              </w:tc>
              <w:tc>
                <w:tcPr>
                  <w:tcW w:w="2302" w:type="dxa"/>
                  <w:vAlign w:val="center"/>
                </w:tcPr>
                <w:p>
                  <w:pPr>
                    <w:rPr>
                      <w:rFonts w:hint="eastAsia" w:ascii="Times New Roman" w:hAnsi="Times New Roman" w:eastAsia="宋体" w:cs="Times New Roman"/>
                      <w:color w:val="000000"/>
                      <w:kern w:val="2"/>
                      <w:sz w:val="16"/>
                      <w:szCs w:val="13"/>
                      <w:highlight w:val="none"/>
                      <w:u w:val="none"/>
                      <w:lang w:val="en-US" w:eastAsia="zh-CN" w:bidi="ar-SA"/>
                    </w:rPr>
                  </w:pPr>
                  <w:r>
                    <w:rPr>
                      <w:rFonts w:hint="eastAsia"/>
                      <w:highlight w:val="none"/>
                      <w:u w:val="none"/>
                      <w:lang w:val="en-US" w:eastAsia="zh-CN"/>
                    </w:rPr>
                    <w:t>2022 年 4月 20日</w:t>
                  </w:r>
                </w:p>
              </w:tc>
              <w:tc>
                <w:tcPr>
                  <w:tcW w:w="1817"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《国务院关于落实科学发展观加强环境保护的决定》、《浙江省水污染防治条例》</w:t>
                  </w:r>
                </w:p>
              </w:tc>
              <w:tc>
                <w:tcPr>
                  <w:tcW w:w="2302" w:type="dxa"/>
                  <w:vAlign w:val="center"/>
                </w:tcPr>
                <w:p>
                  <w:pPr>
                    <w:jc w:val="both"/>
                    <w:rPr>
                      <w:rFonts w:hint="eastAsia" w:ascii="Times New Roman" w:hAnsi="Times New Roman" w:eastAsia="宋体" w:cs="Times New Roman"/>
                      <w:kern w:val="2"/>
                      <w:sz w:val="16"/>
                      <w:szCs w:val="15"/>
                      <w:highlight w:val="none"/>
                      <w:u w:val="none"/>
                      <w:lang w:val="en-US" w:eastAsia="zh-CN" w:bidi="ar-SA"/>
                    </w:rPr>
                  </w:pPr>
                  <w:r>
                    <w:rPr>
                      <w:rFonts w:hint="eastAsia"/>
                      <w:highlight w:val="none"/>
                      <w:u w:val="none"/>
                      <w:lang w:val="en-US" w:eastAsia="zh-CN"/>
                    </w:rPr>
                    <w:t>2022 年 4月 20日</w:t>
                  </w:r>
                </w:p>
              </w:tc>
              <w:tc>
                <w:tcPr>
                  <w:tcW w:w="181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达标 </w:t>
                  </w:r>
                  <w:r>
                    <w:rPr>
                      <w:rFonts w:hint="eastAsia"/>
                      <w:highlight w:val="none"/>
                    </w:rPr>
                    <w:sym w:font="Wingdings" w:char="00A8"/>
                  </w:r>
                  <w:r>
                    <w:rPr>
                      <w:rFonts w:hint="eastAsia"/>
                      <w:highlight w:val="none"/>
                    </w:rPr>
                    <w:t>未达标</w:t>
                  </w:r>
                </w:p>
              </w:tc>
              <w:tc>
                <w:tcPr>
                  <w:tcW w:w="159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《浙江省城镇生活垃圾分类标准》</w:t>
                  </w:r>
                </w:p>
              </w:tc>
              <w:tc>
                <w:tcPr>
                  <w:tcW w:w="2302" w:type="dxa"/>
                  <w:vAlign w:val="center"/>
                </w:tcPr>
                <w:p>
                  <w:pPr>
                    <w:rPr>
                      <w:rFonts w:hint="default" w:ascii="Times New Roman" w:hAnsi="Times New Roman" w:eastAsia="宋体" w:cs="Times New Roman"/>
                      <w:color w:val="000000"/>
                      <w:kern w:val="2"/>
                      <w:sz w:val="16"/>
                      <w:szCs w:val="13"/>
                      <w:highlight w:val="none"/>
                      <w:u w:val="none"/>
                      <w:lang w:val="en-US" w:eastAsia="zh-CN" w:bidi="ar-SA"/>
                    </w:rPr>
                  </w:pPr>
                  <w:r>
                    <w:rPr>
                      <w:rFonts w:hint="eastAsia"/>
                      <w:highlight w:val="none"/>
                      <w:u w:val="none"/>
                      <w:lang w:val="en-US" w:eastAsia="zh-CN"/>
                    </w:rPr>
                    <w:t>2022 年 4月 20日</w:t>
                  </w:r>
                </w:p>
              </w:tc>
              <w:tc>
                <w:tcPr>
                  <w:tcW w:w="1817"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5" w:type="dxa"/>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中华人民共和国消费者权益保护法</w:t>
                  </w:r>
                </w:p>
              </w:tc>
              <w:tc>
                <w:tcPr>
                  <w:tcW w:w="2302" w:type="dxa"/>
                  <w:vAlign w:val="center"/>
                </w:tcPr>
                <w:p>
                  <w:pPr>
                    <w:rPr>
                      <w:rFonts w:hint="default" w:ascii="Times New Roman" w:hAnsi="Times New Roman" w:eastAsia="宋体" w:cs="Times New Roman"/>
                      <w:color w:val="000000"/>
                      <w:kern w:val="2"/>
                      <w:sz w:val="16"/>
                      <w:szCs w:val="13"/>
                      <w:highlight w:val="none"/>
                      <w:u w:val="none"/>
                      <w:lang w:val="en-US" w:eastAsia="zh-CN" w:bidi="ar-SA"/>
                    </w:rPr>
                  </w:pPr>
                  <w:r>
                    <w:rPr>
                      <w:rFonts w:hint="eastAsia"/>
                      <w:highlight w:val="none"/>
                      <w:u w:val="none"/>
                      <w:lang w:val="en-US" w:eastAsia="zh-CN"/>
                    </w:rPr>
                    <w:t>2022 年 4月 20日</w:t>
                  </w:r>
                </w:p>
              </w:tc>
              <w:tc>
                <w:tcPr>
                  <w:tcW w:w="1817"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浙江省餐饮油烟管理暂行办法</w:t>
                  </w:r>
                </w:p>
              </w:tc>
              <w:tc>
                <w:tcPr>
                  <w:tcW w:w="2302" w:type="dxa"/>
                  <w:vAlign w:val="center"/>
                </w:tcPr>
                <w:p>
                  <w:pPr>
                    <w:rPr>
                      <w:rFonts w:hint="default" w:ascii="Times New Roman" w:hAnsi="Times New Roman" w:eastAsia="宋体" w:cs="Times New Roman"/>
                      <w:color w:val="000000"/>
                      <w:kern w:val="2"/>
                      <w:sz w:val="16"/>
                      <w:szCs w:val="13"/>
                      <w:highlight w:val="none"/>
                      <w:u w:val="none"/>
                      <w:lang w:val="en-US" w:eastAsia="zh-CN" w:bidi="ar-SA"/>
                    </w:rPr>
                  </w:pPr>
                  <w:r>
                    <w:rPr>
                      <w:rFonts w:hint="eastAsia"/>
                      <w:highlight w:val="none"/>
                      <w:u w:val="none"/>
                      <w:lang w:val="en-US" w:eastAsia="zh-CN"/>
                    </w:rPr>
                    <w:t>2022 年 4月 20日</w:t>
                  </w:r>
                </w:p>
              </w:tc>
              <w:tc>
                <w:tcPr>
                  <w:tcW w:w="1817"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sym w:font="Wingdings" w:char="00FE"/>
                  </w:r>
                  <w:r>
                    <w:rPr>
                      <w:rFonts w:hint="eastAsia"/>
                      <w:color w:val="000000"/>
                      <w:szCs w:val="18"/>
                      <w:highlight w:val="none"/>
                    </w:rPr>
                    <w:t xml:space="preserve">达标 </w:t>
                  </w:r>
                  <w:r>
                    <w:rPr>
                      <w:rFonts w:hint="eastAsia"/>
                      <w:color w:val="000000"/>
                      <w:szCs w:val="18"/>
                      <w:highlight w:val="none"/>
                    </w:rPr>
                    <w:sym w:font="Wingdings" w:char="00A8"/>
                  </w:r>
                  <w:r>
                    <w:rPr>
                      <w:rFonts w:hint="eastAsia"/>
                      <w:color w:val="000000"/>
                      <w:szCs w:val="18"/>
                      <w:highlight w:val="none"/>
                    </w:rPr>
                    <w:t>未达标</w:t>
                  </w:r>
                </w:p>
              </w:tc>
              <w:tc>
                <w:tcPr>
                  <w:tcW w:w="159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无</w:t>
                  </w:r>
                </w:p>
              </w:tc>
            </w:tr>
          </w:tbl>
          <w:p>
            <w:pPr>
              <w:rPr>
                <w:rFonts w:hint="default" w:eastAsia="宋体"/>
                <w:highlight w:val="none"/>
                <w:lang w:val="en-US" w:eastAsia="zh-CN"/>
              </w:rPr>
            </w:pPr>
            <w:r>
              <w:rPr>
                <w:rFonts w:hint="eastAsia"/>
                <w:highlight w:val="none"/>
                <w:lang w:val="en-US" w:eastAsia="zh-CN"/>
              </w:rPr>
              <w:t>提供有合规性评价报告，</w:t>
            </w:r>
            <w:r>
              <w:rPr>
                <w:rFonts w:hint="eastAsia"/>
                <w:highlight w:val="none"/>
                <w:u w:val="single"/>
                <w:lang w:val="en-US" w:eastAsia="zh-CN"/>
              </w:rPr>
              <w:t>评价时间：2022 年 4月 20日</w:t>
            </w:r>
            <w:r>
              <w:rPr>
                <w:rFonts w:hint="eastAsia"/>
                <w:highlight w:val="none"/>
                <w:lang w:val="en-US" w:eastAsia="zh-CN"/>
              </w:rPr>
              <w:t>。评价周期频率建议增加</w:t>
            </w:r>
            <w:r>
              <w:rPr>
                <w:rFonts w:hint="eastAsia"/>
                <w:color w:val="0000FF"/>
                <w:highlight w:val="none"/>
                <w:lang w:val="en-US" w:eastAsia="zh-CN"/>
              </w:rPr>
              <w:t>——见E文件包收集材料</w:t>
            </w:r>
          </w:p>
        </w:tc>
        <w:tc>
          <w:tcPr>
            <w:tcW w:w="1132"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9" w:hRule="atLeast"/>
        </w:trPr>
        <w:tc>
          <w:tcPr>
            <w:tcW w:w="1501" w:type="dxa"/>
            <w:vMerge w:val="restart"/>
            <w:shd w:val="clear" w:color="auto" w:fill="EBF1DE" w:themeFill="accent3" w:themeFillTint="32"/>
          </w:tcPr>
          <w:p>
            <w:pPr>
              <w:rPr>
                <w:highlight w:val="none"/>
              </w:rPr>
            </w:pPr>
            <w:r>
              <w:rPr>
                <w:rFonts w:hint="eastAsia"/>
                <w:highlight w:val="none"/>
              </w:rPr>
              <w:t>不符合与纠正措施</w:t>
            </w:r>
          </w:p>
        </w:tc>
        <w:tc>
          <w:tcPr>
            <w:tcW w:w="1216" w:type="dxa"/>
            <w:vMerge w:val="restart"/>
            <w:shd w:val="clear" w:color="auto" w:fill="EBF1DE" w:themeFill="accent3" w:themeFillTint="32"/>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5"/>
              <w:rPr>
                <w:rFonts w:hint="eastAsia"/>
                <w:highlight w:val="none"/>
                <w:lang w:val="en-US" w:eastAsia="zh-CN"/>
              </w:rPr>
            </w:pPr>
            <w:r>
              <w:rPr>
                <w:rFonts w:hint="eastAsia"/>
                <w:highlight w:val="none"/>
                <w:lang w:val="en-US" w:eastAsia="zh-CN"/>
              </w:rPr>
              <w:t>F10.1</w:t>
            </w:r>
          </w:p>
          <w:p>
            <w:pPr>
              <w:shd w:val="clear"/>
              <w:rPr>
                <w:rFonts w:hint="default"/>
                <w:highlight w:val="none"/>
                <w:lang w:val="en-US" w:eastAsia="zh-CN"/>
              </w:rPr>
            </w:pPr>
          </w:p>
        </w:tc>
        <w:tc>
          <w:tcPr>
            <w:tcW w:w="716" w:type="dxa"/>
            <w:shd w:val="clear" w:color="auto" w:fill="EBF1DE" w:themeFill="accent3" w:themeFillTint="32"/>
          </w:tcPr>
          <w:p>
            <w:pPr>
              <w:rPr>
                <w:highlight w:val="none"/>
              </w:rPr>
            </w:pPr>
            <w:r>
              <w:rPr>
                <w:rFonts w:hint="eastAsia"/>
                <w:highlight w:val="none"/>
              </w:rPr>
              <w:t>文件名称</w:t>
            </w:r>
          </w:p>
        </w:tc>
        <w:tc>
          <w:tcPr>
            <w:tcW w:w="9927" w:type="dxa"/>
            <w:shd w:val="clear" w:color="auto" w:fill="EBF1DE" w:themeFill="accent3" w:themeFillTint="32"/>
          </w:tcPr>
          <w:p>
            <w:pPr>
              <w:rPr>
                <w:rFonts w:hint="eastAsia" w:eastAsia="宋体"/>
                <w:highlight w:val="none"/>
                <w:lang w:eastAsia="zh-CN"/>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r>
              <w:rPr>
                <w:rFonts w:hint="eastAsia"/>
                <w:highlight w:val="none"/>
                <w:lang w:eastAsia="zh-CN"/>
              </w:rPr>
              <w:t>、《</w:t>
            </w:r>
            <w:r>
              <w:rPr>
                <w:rFonts w:hint="eastAsia"/>
                <w:highlight w:val="none"/>
                <w:lang w:val="en-US" w:eastAsia="zh-CN"/>
              </w:rPr>
              <w:t>纠正和预防措施控制程序</w:t>
            </w:r>
            <w:r>
              <w:rPr>
                <w:rFonts w:hint="eastAsia"/>
                <w:highlight w:val="none"/>
                <w:lang w:eastAsia="zh-CN"/>
              </w:rPr>
              <w:t>》</w:t>
            </w:r>
          </w:p>
        </w:tc>
        <w:tc>
          <w:tcPr>
            <w:tcW w:w="1132" w:type="dxa"/>
            <w:vMerge w:val="restart"/>
            <w:shd w:val="clear" w:color="auto" w:fill="EBF1DE" w:themeFill="accent3" w:themeFillTint="32"/>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01" w:type="dxa"/>
            <w:vMerge w:val="continue"/>
            <w:shd w:val="clear" w:color="auto" w:fill="EBF1DE" w:themeFill="accent3" w:themeFillTint="32"/>
          </w:tcPr>
          <w:p>
            <w:pPr>
              <w:rPr>
                <w:highlight w:val="none"/>
              </w:rPr>
            </w:pPr>
          </w:p>
        </w:tc>
        <w:tc>
          <w:tcPr>
            <w:tcW w:w="1216" w:type="dxa"/>
            <w:vMerge w:val="continue"/>
            <w:shd w:val="clear" w:color="auto" w:fill="EBF1DE" w:themeFill="accent3" w:themeFillTint="32"/>
          </w:tcPr>
          <w:p>
            <w:pPr>
              <w:rPr>
                <w:highlight w:val="none"/>
              </w:rPr>
            </w:pPr>
          </w:p>
        </w:tc>
        <w:tc>
          <w:tcPr>
            <w:tcW w:w="716" w:type="dxa"/>
            <w:shd w:val="clear" w:color="auto" w:fill="EBF1DE" w:themeFill="accent3" w:themeFillTint="32"/>
          </w:tcPr>
          <w:p>
            <w:pPr>
              <w:rPr>
                <w:highlight w:val="none"/>
              </w:rPr>
            </w:pPr>
            <w:r>
              <w:rPr>
                <w:rFonts w:hint="eastAsia"/>
                <w:highlight w:val="none"/>
              </w:rPr>
              <w:t>运行证据</w:t>
            </w:r>
          </w:p>
        </w:tc>
        <w:tc>
          <w:tcPr>
            <w:tcW w:w="9927" w:type="dxa"/>
            <w:shd w:val="clear" w:color="auto" w:fill="EBF1DE" w:themeFill="accent3" w:themeFillTint="32"/>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color w:val="0000FF"/>
                <w:highlight w:val="none"/>
                <w:lang w:val="en-US" w:eastAsia="zh-CN"/>
              </w:rPr>
              <w:t>——</w:t>
            </w:r>
            <w:r>
              <w:rPr>
                <w:rFonts w:hint="eastAsia"/>
                <w:color w:val="0000FF"/>
                <w:highlight w:val="none"/>
                <w:u w:val="single"/>
                <w:lang w:val="en-US" w:eastAsia="zh-CN"/>
              </w:rPr>
              <w:t>相关负责人表示审核周期内未发生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tc>
        <w:tc>
          <w:tcPr>
            <w:tcW w:w="1132" w:type="dxa"/>
            <w:vMerge w:val="continue"/>
            <w:shd w:val="clear" w:color="auto" w:fill="EBF1DE" w:themeFill="accent3" w:themeFillTint="32"/>
          </w:tcPr>
          <w:p>
            <w:pPr>
              <w:rPr>
                <w:highlight w:val="none"/>
              </w:rPr>
            </w:pPr>
          </w:p>
        </w:tc>
      </w:tr>
    </w:tbl>
    <w:p>
      <w:pPr>
        <w:pStyle w:val="12"/>
        <w:rPr>
          <w:rFonts w:hint="eastAsia"/>
          <w:highlight w:val="yellow"/>
        </w:rPr>
      </w:pPr>
    </w:p>
    <w:p>
      <w:pPr>
        <w:pStyle w:val="12"/>
        <w:rPr>
          <w:rFonts w:hint="eastAsia"/>
        </w:rPr>
      </w:pPr>
    </w:p>
    <w:p>
      <w:pPr>
        <w:pStyle w:val="12"/>
        <w:rPr>
          <w:rFonts w:hint="eastAsia"/>
        </w:rPr>
      </w:pPr>
    </w:p>
    <w:p>
      <w:pPr>
        <w:pStyle w:val="1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990" w:firstLineChars="550"/>
      <w:jc w:val="left"/>
      <w:rPr>
        <w:rStyle w:val="29"/>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9"/>
        <w:rFonts w:hint="default"/>
      </w:rPr>
      <w:t>北京国标联合认证有限公司</w:t>
    </w:r>
    <w:r>
      <w:rPr>
        <w:rStyle w:val="29"/>
        <w:rFonts w:hint="default"/>
      </w:rPr>
      <w:tab/>
    </w:r>
    <w:r>
      <w:rPr>
        <w:rStyle w:val="29"/>
        <w:rFonts w:hint="default"/>
      </w:rPr>
      <w:tab/>
    </w:r>
    <w:r>
      <w:rPr>
        <w:rStyle w:val="29"/>
        <w:rFonts w:hint="default"/>
      </w:rPr>
      <w:tab/>
    </w:r>
  </w:p>
  <w:p>
    <w:pPr>
      <w:pStyle w:val="13"/>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29"/>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771F2"/>
    <w:multiLevelType w:val="singleLevel"/>
    <w:tmpl w:val="5AC771F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306BA"/>
    <w:rsid w:val="04781CB4"/>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5129A0"/>
    <w:rsid w:val="096333C5"/>
    <w:rsid w:val="096A74A6"/>
    <w:rsid w:val="09933EF9"/>
    <w:rsid w:val="09AA0CA5"/>
    <w:rsid w:val="09C853DD"/>
    <w:rsid w:val="09F044B4"/>
    <w:rsid w:val="09FA6045"/>
    <w:rsid w:val="0A0F142E"/>
    <w:rsid w:val="0A1C56C1"/>
    <w:rsid w:val="0A497C51"/>
    <w:rsid w:val="0A904067"/>
    <w:rsid w:val="0ACA6ED2"/>
    <w:rsid w:val="0AE90535"/>
    <w:rsid w:val="0AEF4D8D"/>
    <w:rsid w:val="0AF546C2"/>
    <w:rsid w:val="0B743FF9"/>
    <w:rsid w:val="0BE64DFF"/>
    <w:rsid w:val="0C5423F7"/>
    <w:rsid w:val="0C8009B8"/>
    <w:rsid w:val="0CA519E1"/>
    <w:rsid w:val="0CC102DA"/>
    <w:rsid w:val="0CC16806"/>
    <w:rsid w:val="0D181113"/>
    <w:rsid w:val="0D1E4D9B"/>
    <w:rsid w:val="0D4D1326"/>
    <w:rsid w:val="0D5A63DD"/>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81249A"/>
    <w:rsid w:val="12837F21"/>
    <w:rsid w:val="12A2571D"/>
    <w:rsid w:val="12A42EA7"/>
    <w:rsid w:val="12A506D3"/>
    <w:rsid w:val="13296CDD"/>
    <w:rsid w:val="134E7573"/>
    <w:rsid w:val="13890C2B"/>
    <w:rsid w:val="13A420AC"/>
    <w:rsid w:val="13C11723"/>
    <w:rsid w:val="13EB79B2"/>
    <w:rsid w:val="145B46D3"/>
    <w:rsid w:val="146569D2"/>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085A0D"/>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0A7151"/>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2C6E1A"/>
    <w:rsid w:val="214754B5"/>
    <w:rsid w:val="21A07B88"/>
    <w:rsid w:val="21D24208"/>
    <w:rsid w:val="222F27A4"/>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40753E"/>
    <w:rsid w:val="25755DC7"/>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CCC442C"/>
    <w:rsid w:val="2D2A393B"/>
    <w:rsid w:val="2D357F0D"/>
    <w:rsid w:val="2D4E604F"/>
    <w:rsid w:val="2D5C2AB0"/>
    <w:rsid w:val="2D7A20E6"/>
    <w:rsid w:val="2DC57805"/>
    <w:rsid w:val="2DDF08DF"/>
    <w:rsid w:val="2DFF79D8"/>
    <w:rsid w:val="2E367C56"/>
    <w:rsid w:val="2E440885"/>
    <w:rsid w:val="2EEE512C"/>
    <w:rsid w:val="2F171C9D"/>
    <w:rsid w:val="2F172529"/>
    <w:rsid w:val="2F511B05"/>
    <w:rsid w:val="2F631C68"/>
    <w:rsid w:val="2F7C571D"/>
    <w:rsid w:val="2FA86B66"/>
    <w:rsid w:val="2FE823A5"/>
    <w:rsid w:val="2FEA1C57"/>
    <w:rsid w:val="300172B8"/>
    <w:rsid w:val="30945277"/>
    <w:rsid w:val="30C71DD4"/>
    <w:rsid w:val="30DC7CB1"/>
    <w:rsid w:val="30ED30CC"/>
    <w:rsid w:val="31064141"/>
    <w:rsid w:val="312F0E20"/>
    <w:rsid w:val="31B477DB"/>
    <w:rsid w:val="31B67BE2"/>
    <w:rsid w:val="31CA71DD"/>
    <w:rsid w:val="324E5138"/>
    <w:rsid w:val="32755658"/>
    <w:rsid w:val="32C11289"/>
    <w:rsid w:val="331E21CE"/>
    <w:rsid w:val="33562A0D"/>
    <w:rsid w:val="335A13C8"/>
    <w:rsid w:val="33715F28"/>
    <w:rsid w:val="33F07155"/>
    <w:rsid w:val="340C6245"/>
    <w:rsid w:val="343C4522"/>
    <w:rsid w:val="347A0336"/>
    <w:rsid w:val="34F92D63"/>
    <w:rsid w:val="35527F1F"/>
    <w:rsid w:val="357914C0"/>
    <w:rsid w:val="35D721CD"/>
    <w:rsid w:val="36174333"/>
    <w:rsid w:val="364A3F09"/>
    <w:rsid w:val="367A501B"/>
    <w:rsid w:val="372D3763"/>
    <w:rsid w:val="377E54AD"/>
    <w:rsid w:val="37A3423F"/>
    <w:rsid w:val="37A66325"/>
    <w:rsid w:val="37AF435B"/>
    <w:rsid w:val="37B06DAC"/>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CD6091"/>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F192D"/>
    <w:rsid w:val="41E9167B"/>
    <w:rsid w:val="42302968"/>
    <w:rsid w:val="42416B50"/>
    <w:rsid w:val="425608D6"/>
    <w:rsid w:val="42587797"/>
    <w:rsid w:val="4262379E"/>
    <w:rsid w:val="427A1188"/>
    <w:rsid w:val="432A5E11"/>
    <w:rsid w:val="433B1167"/>
    <w:rsid w:val="4340188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DB06C8"/>
    <w:rsid w:val="47EA1330"/>
    <w:rsid w:val="48262DE5"/>
    <w:rsid w:val="49C0281D"/>
    <w:rsid w:val="49D547D7"/>
    <w:rsid w:val="49DD21BB"/>
    <w:rsid w:val="49E449BF"/>
    <w:rsid w:val="49EC77B8"/>
    <w:rsid w:val="49ED5B1C"/>
    <w:rsid w:val="4AD45EF1"/>
    <w:rsid w:val="4AE04A18"/>
    <w:rsid w:val="4AF018C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B90697"/>
    <w:rsid w:val="4DD85058"/>
    <w:rsid w:val="4E0166A9"/>
    <w:rsid w:val="4E1551DB"/>
    <w:rsid w:val="4E2E5B55"/>
    <w:rsid w:val="4E7774D0"/>
    <w:rsid w:val="4E8413C0"/>
    <w:rsid w:val="4F594843"/>
    <w:rsid w:val="4F5F701C"/>
    <w:rsid w:val="4F83696F"/>
    <w:rsid w:val="503C3BCC"/>
    <w:rsid w:val="505C4971"/>
    <w:rsid w:val="50C41CF1"/>
    <w:rsid w:val="51217DA6"/>
    <w:rsid w:val="51294703"/>
    <w:rsid w:val="51425A27"/>
    <w:rsid w:val="5158757E"/>
    <w:rsid w:val="51F33E96"/>
    <w:rsid w:val="521A5D1E"/>
    <w:rsid w:val="522D0ABC"/>
    <w:rsid w:val="523624DE"/>
    <w:rsid w:val="52465596"/>
    <w:rsid w:val="525C16CE"/>
    <w:rsid w:val="527A2BB8"/>
    <w:rsid w:val="52A23F56"/>
    <w:rsid w:val="52BA0F2D"/>
    <w:rsid w:val="52BA5471"/>
    <w:rsid w:val="52D871F4"/>
    <w:rsid w:val="52F263D6"/>
    <w:rsid w:val="53024EB7"/>
    <w:rsid w:val="53261795"/>
    <w:rsid w:val="53953BE7"/>
    <w:rsid w:val="53B44D52"/>
    <w:rsid w:val="53C54C5E"/>
    <w:rsid w:val="53F51637"/>
    <w:rsid w:val="54124FEF"/>
    <w:rsid w:val="541C4B67"/>
    <w:rsid w:val="54EB69DB"/>
    <w:rsid w:val="54FA5BB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C70510"/>
    <w:rsid w:val="59E42114"/>
    <w:rsid w:val="59E710C8"/>
    <w:rsid w:val="5A1C59A1"/>
    <w:rsid w:val="5A407674"/>
    <w:rsid w:val="5A432974"/>
    <w:rsid w:val="5A6A20C5"/>
    <w:rsid w:val="5AA36F6E"/>
    <w:rsid w:val="5AD64AF2"/>
    <w:rsid w:val="5B544EB3"/>
    <w:rsid w:val="5B6A33DD"/>
    <w:rsid w:val="5BF04FFA"/>
    <w:rsid w:val="5BFE4BBC"/>
    <w:rsid w:val="5C4363FF"/>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DF35B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373CC7"/>
    <w:rsid w:val="665A6FDB"/>
    <w:rsid w:val="667E7C79"/>
    <w:rsid w:val="66B368AE"/>
    <w:rsid w:val="66B532F3"/>
    <w:rsid w:val="66BB15DA"/>
    <w:rsid w:val="66C2760F"/>
    <w:rsid w:val="670C48DE"/>
    <w:rsid w:val="675A3B6C"/>
    <w:rsid w:val="67AE4C1B"/>
    <w:rsid w:val="67AF7DB6"/>
    <w:rsid w:val="67C11526"/>
    <w:rsid w:val="680564C6"/>
    <w:rsid w:val="681B3F7A"/>
    <w:rsid w:val="68233428"/>
    <w:rsid w:val="684921C0"/>
    <w:rsid w:val="68853BC2"/>
    <w:rsid w:val="68B54AF7"/>
    <w:rsid w:val="68CA009F"/>
    <w:rsid w:val="695B5920"/>
    <w:rsid w:val="69B35A0D"/>
    <w:rsid w:val="69CC607C"/>
    <w:rsid w:val="69EA1163"/>
    <w:rsid w:val="69F96768"/>
    <w:rsid w:val="6A287F98"/>
    <w:rsid w:val="6A441849"/>
    <w:rsid w:val="6A8D126F"/>
    <w:rsid w:val="6AB40496"/>
    <w:rsid w:val="6AB40A4A"/>
    <w:rsid w:val="6ABD1D5E"/>
    <w:rsid w:val="6AF33939"/>
    <w:rsid w:val="6B795D62"/>
    <w:rsid w:val="6BC747F5"/>
    <w:rsid w:val="6BD35CE4"/>
    <w:rsid w:val="6C280F40"/>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5067E1"/>
    <w:rsid w:val="70795456"/>
    <w:rsid w:val="709946EC"/>
    <w:rsid w:val="70D000D1"/>
    <w:rsid w:val="7113618B"/>
    <w:rsid w:val="713A1400"/>
    <w:rsid w:val="7256165B"/>
    <w:rsid w:val="72702455"/>
    <w:rsid w:val="72771F9F"/>
    <w:rsid w:val="727A7B45"/>
    <w:rsid w:val="728F2E47"/>
    <w:rsid w:val="72973011"/>
    <w:rsid w:val="72CC5682"/>
    <w:rsid w:val="72DE787D"/>
    <w:rsid w:val="72E42D1B"/>
    <w:rsid w:val="734F0911"/>
    <w:rsid w:val="736054C4"/>
    <w:rsid w:val="736C572D"/>
    <w:rsid w:val="73A422EB"/>
    <w:rsid w:val="73AC0938"/>
    <w:rsid w:val="74103E55"/>
    <w:rsid w:val="745B622A"/>
    <w:rsid w:val="75090A7F"/>
    <w:rsid w:val="753E2D2E"/>
    <w:rsid w:val="758B1AEA"/>
    <w:rsid w:val="759C3396"/>
    <w:rsid w:val="75DB13A5"/>
    <w:rsid w:val="75E552E3"/>
    <w:rsid w:val="75ED28B9"/>
    <w:rsid w:val="762A3630"/>
    <w:rsid w:val="763E1D63"/>
    <w:rsid w:val="7648538B"/>
    <w:rsid w:val="76577132"/>
    <w:rsid w:val="76B0676B"/>
    <w:rsid w:val="76BD747C"/>
    <w:rsid w:val="76CD52EB"/>
    <w:rsid w:val="76FE004A"/>
    <w:rsid w:val="7728584C"/>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A9630C"/>
    <w:rsid w:val="79D339B9"/>
    <w:rsid w:val="79E306C6"/>
    <w:rsid w:val="7A200C95"/>
    <w:rsid w:val="7A204D0A"/>
    <w:rsid w:val="7A594332"/>
    <w:rsid w:val="7A8564DB"/>
    <w:rsid w:val="7ABA0635"/>
    <w:rsid w:val="7AC22B97"/>
    <w:rsid w:val="7B1F77A4"/>
    <w:rsid w:val="7B292799"/>
    <w:rsid w:val="7BAC117D"/>
    <w:rsid w:val="7C090682"/>
    <w:rsid w:val="7C6A6CA8"/>
    <w:rsid w:val="7C8D6426"/>
    <w:rsid w:val="7CF04E00"/>
    <w:rsid w:val="7D41026F"/>
    <w:rsid w:val="7D59343F"/>
    <w:rsid w:val="7D7928A1"/>
    <w:rsid w:val="7DAC6B7A"/>
    <w:rsid w:val="7DE20C95"/>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3"/>
    <w:basedOn w:val="1"/>
    <w:next w:val="1"/>
    <w:unhideWhenUsed/>
    <w:qFormat/>
    <w:uiPriority w:val="0"/>
    <w:pPr>
      <w:keepNext/>
      <w:keepLines/>
      <w:spacing w:line="500" w:lineRule="atLeast"/>
      <w:jc w:val="center"/>
      <w:outlineLvl w:val="2"/>
    </w:pPr>
    <w:rPr>
      <w:rFonts w:eastAsiaTheme="majorEastAsia"/>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540"/>
      </w:tabs>
      <w:ind w:firstLine="420" w:firstLineChars="200"/>
    </w:pPr>
  </w:style>
  <w:style w:type="paragraph" w:styleId="3">
    <w:name w:val="Body Text Indent"/>
    <w:basedOn w:val="1"/>
    <w:next w:val="1"/>
    <w:qFormat/>
    <w:uiPriority w:val="0"/>
    <w:pPr>
      <w:ind w:left="420" w:firstLine="744"/>
    </w:pPr>
    <w:rPr>
      <w:rFonts w:ascii="宋体" w:hAnsi="宋体"/>
      <w:szCs w:val="24"/>
    </w:rPr>
  </w:style>
  <w:style w:type="paragraph" w:styleId="4">
    <w:name w:val="Body Text Indent 2"/>
    <w:basedOn w:val="1"/>
    <w:next w:val="5"/>
    <w:qFormat/>
    <w:uiPriority w:val="0"/>
    <w:pPr>
      <w:spacing w:line="300" w:lineRule="auto"/>
      <w:ind w:firstLine="480"/>
    </w:pPr>
    <w:rPr>
      <w:rFonts w:ascii="黑体" w:eastAsia="黑体"/>
    </w:rPr>
  </w:style>
  <w:style w:type="paragraph" w:customStyle="1" w:styleId="5">
    <w:name w:val="样式1"/>
    <w:basedOn w:val="1"/>
    <w:qFormat/>
    <w:uiPriority w:val="0"/>
    <w:pPr>
      <w:snapToGrid w:val="0"/>
    </w:pPr>
    <w:rPr>
      <w:rFonts w:ascii="仿宋" w:hAnsi="仿宋" w:eastAsia="仿宋"/>
    </w:rPr>
  </w:style>
  <w:style w:type="paragraph" w:styleId="8">
    <w:name w:val="Normal Indent"/>
    <w:basedOn w:val="1"/>
    <w:qFormat/>
    <w:uiPriority w:val="0"/>
    <w:pPr>
      <w:ind w:firstLine="420" w:firstLineChars="200"/>
    </w:pPr>
  </w:style>
  <w:style w:type="paragraph" w:styleId="9">
    <w:name w:val="annotation text"/>
    <w:basedOn w:val="1"/>
    <w:link w:val="32"/>
    <w:semiHidden/>
    <w:unhideWhenUsed/>
    <w:qFormat/>
    <w:uiPriority w:val="99"/>
    <w:pPr>
      <w:jc w:val="left"/>
    </w:pPr>
  </w:style>
  <w:style w:type="paragraph" w:styleId="10">
    <w:name w:val="Body Text"/>
    <w:basedOn w:val="1"/>
    <w:qFormat/>
    <w:uiPriority w:val="0"/>
    <w:rPr>
      <w:sz w:val="35"/>
    </w:rPr>
  </w:style>
  <w:style w:type="paragraph" w:styleId="11">
    <w:name w:val="Balloon Text"/>
    <w:basedOn w:val="1"/>
    <w:link w:val="28"/>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annotation subject"/>
    <w:basedOn w:val="9"/>
    <w:next w:val="9"/>
    <w:link w:val="33"/>
    <w:semiHidden/>
    <w:unhideWhenUsed/>
    <w:qFormat/>
    <w:uiPriority w:val="99"/>
    <w:rPr>
      <w:b/>
      <w:bCs/>
    </w:rPr>
  </w:style>
  <w:style w:type="paragraph" w:styleId="17">
    <w:name w:val="Body Text First Indent"/>
    <w:basedOn w:val="10"/>
    <w:qFormat/>
    <w:uiPriority w:val="0"/>
    <w:pPr>
      <w:ind w:firstLine="420" w:firstLineChars="100"/>
    </w:pPr>
    <w:rPr>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Emphasis"/>
    <w:basedOn w:val="20"/>
    <w:qFormat/>
    <w:uiPriority w:val="20"/>
    <w:rPr>
      <w:i/>
    </w:rPr>
  </w:style>
  <w:style w:type="character" w:styleId="23">
    <w:name w:val="Hyperlink"/>
    <w:qFormat/>
    <w:uiPriority w:val="99"/>
    <w:rPr>
      <w:rFonts w:ascii="Times New Roman" w:hAnsi="Times New Roman" w:eastAsia="宋体"/>
      <w:color w:val="auto"/>
      <w:spacing w:val="0"/>
      <w:w w:val="100"/>
      <w:position w:val="0"/>
      <w:sz w:val="21"/>
      <w:u w:val="none"/>
      <w:vertAlign w:val="baseline"/>
    </w:rPr>
  </w:style>
  <w:style w:type="character" w:styleId="24">
    <w:name w:val="annotation reference"/>
    <w:basedOn w:val="20"/>
    <w:semiHidden/>
    <w:unhideWhenUsed/>
    <w:qFormat/>
    <w:uiPriority w:val="99"/>
    <w:rPr>
      <w:sz w:val="21"/>
      <w:szCs w:val="21"/>
    </w:rPr>
  </w:style>
  <w:style w:type="paragraph" w:customStyle="1" w:styleId="25">
    <w:name w:val="表格文字"/>
    <w:basedOn w:val="1"/>
    <w:qFormat/>
    <w:uiPriority w:val="0"/>
    <w:pPr>
      <w:spacing w:before="25" w:after="25"/>
    </w:pPr>
    <w:rPr>
      <w:bCs/>
      <w:spacing w:val="10"/>
    </w:rPr>
  </w:style>
  <w:style w:type="character" w:customStyle="1" w:styleId="26">
    <w:name w:val="页眉 字符"/>
    <w:basedOn w:val="20"/>
    <w:link w:val="13"/>
    <w:qFormat/>
    <w:uiPriority w:val="99"/>
    <w:rPr>
      <w:rFonts w:ascii="Times New Roman" w:hAnsi="Times New Roman" w:eastAsia="宋体" w:cs="Times New Roman"/>
      <w:sz w:val="18"/>
      <w:szCs w:val="18"/>
    </w:rPr>
  </w:style>
  <w:style w:type="character" w:customStyle="1" w:styleId="27">
    <w:name w:val="页脚 字符"/>
    <w:basedOn w:val="20"/>
    <w:link w:val="12"/>
    <w:qFormat/>
    <w:uiPriority w:val="99"/>
    <w:rPr>
      <w:rFonts w:ascii="Times New Roman" w:hAnsi="Times New Roman" w:eastAsia="宋体" w:cs="Times New Roman"/>
      <w:sz w:val="18"/>
      <w:szCs w:val="18"/>
    </w:rPr>
  </w:style>
  <w:style w:type="character" w:customStyle="1" w:styleId="28">
    <w:name w:val="批注框文本 字符"/>
    <w:basedOn w:val="20"/>
    <w:link w:val="11"/>
    <w:semiHidden/>
    <w:qFormat/>
    <w:uiPriority w:val="99"/>
    <w:rPr>
      <w:rFonts w:ascii="Times New Roman" w:hAnsi="Times New Roman" w:eastAsia="宋体" w:cs="Times New Roman"/>
      <w:sz w:val="18"/>
      <w:szCs w:val="18"/>
    </w:rPr>
  </w:style>
  <w:style w:type="character" w:customStyle="1" w:styleId="29">
    <w:name w:val="Char Char1"/>
    <w:qFormat/>
    <w:locked/>
    <w:uiPriority w:val="0"/>
    <w:rPr>
      <w:rFonts w:hint="eastAsia" w:ascii="宋体" w:hAnsi="Courier New" w:eastAsia="宋体"/>
      <w:kern w:val="2"/>
      <w:sz w:val="21"/>
      <w:lang w:val="en-US" w:eastAsia="zh-CN" w:bidi="ar-SA"/>
    </w:rPr>
  </w:style>
  <w:style w:type="paragraph" w:customStyle="1" w:styleId="30">
    <w:name w:val="Body 9pt"/>
    <w:basedOn w:val="1"/>
    <w:qFormat/>
    <w:uiPriority w:val="0"/>
    <w:pPr>
      <w:spacing w:before="40" w:after="40"/>
    </w:pPr>
    <w:rPr>
      <w:rFonts w:eastAsia="Times New Roman"/>
      <w:sz w:val="18"/>
      <w:lang w:val="de-DE" w:eastAsia="de-DE"/>
    </w:rPr>
  </w:style>
  <w:style w:type="paragraph" w:customStyle="1" w:styleId="31">
    <w:name w:val="Char"/>
    <w:basedOn w:val="1"/>
    <w:qFormat/>
    <w:uiPriority w:val="0"/>
    <w:pPr>
      <w:tabs>
        <w:tab w:val="left" w:pos="4665"/>
        <w:tab w:val="left" w:pos="8970"/>
      </w:tabs>
      <w:ind w:firstLine="400"/>
    </w:pPr>
    <w:rPr>
      <w:rFonts w:ascii="Tahoma" w:hAnsi="Tahoma"/>
      <w:sz w:val="24"/>
    </w:rPr>
  </w:style>
  <w:style w:type="character" w:customStyle="1" w:styleId="32">
    <w:name w:val="批注文字 字符"/>
    <w:basedOn w:val="20"/>
    <w:link w:val="9"/>
    <w:semiHidden/>
    <w:qFormat/>
    <w:uiPriority w:val="99"/>
    <w:rPr>
      <w:kern w:val="2"/>
      <w:sz w:val="21"/>
    </w:rPr>
  </w:style>
  <w:style w:type="character" w:customStyle="1" w:styleId="33">
    <w:name w:val="批注主题 字符"/>
    <w:basedOn w:val="32"/>
    <w:link w:val="16"/>
    <w:semiHidden/>
    <w:qFormat/>
    <w:uiPriority w:val="99"/>
    <w:rPr>
      <w:b/>
      <w:bCs/>
      <w:kern w:val="2"/>
      <w:sz w:val="21"/>
    </w:rPr>
  </w:style>
  <w:style w:type="paragraph" w:styleId="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12255</Words>
  <Characters>13690</Characters>
  <Lines>39</Lines>
  <Paragraphs>10</Paragraphs>
  <TotalTime>1</TotalTime>
  <ScaleCrop>false</ScaleCrop>
  <LinksUpToDate>false</LinksUpToDate>
  <CharactersWithSpaces>14931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2022-12-13T02:25:36Z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DF5945F4F8444A53990D817A00697AC2</vt:lpwstr>
  </property>
</Properties>
</file>