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97"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242"/>
        <w:gridCol w:w="1"/>
        <w:gridCol w:w="744"/>
        <w:gridCol w:w="1"/>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6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43" w:type="dxa"/>
            <w:gridSpan w:val="2"/>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3"/>
            <w:vAlign w:val="center"/>
          </w:tcPr>
          <w:p>
            <w:pPr>
              <w:rPr>
                <w:rFonts w:hint="default" w:eastAsia="宋体"/>
                <w:sz w:val="24"/>
                <w:szCs w:val="24"/>
                <w:lang w:val="en-US" w:eastAsia="zh-CN"/>
              </w:rPr>
            </w:pPr>
            <w:r>
              <w:rPr>
                <w:rFonts w:hint="eastAsia"/>
                <w:sz w:val="24"/>
                <w:szCs w:val="24"/>
              </w:rPr>
              <w:t xml:space="preserve">受审核部门： </w:t>
            </w:r>
            <w:r>
              <w:rPr>
                <w:rFonts w:hint="eastAsia"/>
                <w:sz w:val="24"/>
                <w:szCs w:val="24"/>
                <w:lang w:val="en-US" w:eastAsia="zh-CN"/>
              </w:rPr>
              <w:t>领导层   总经理：施宏良</w:t>
            </w:r>
            <w:r>
              <w:rPr>
                <w:sz w:val="24"/>
                <w:szCs w:val="24"/>
              </w:rPr>
              <w:t xml:space="preserve">    </w:t>
            </w:r>
            <w:r>
              <w:rPr>
                <w:rFonts w:hint="eastAsia"/>
                <w:sz w:val="24"/>
                <w:szCs w:val="24"/>
              </w:rPr>
              <w:t>陪同人员：</w:t>
            </w:r>
            <w:r>
              <w:rPr>
                <w:rFonts w:hint="eastAsia"/>
                <w:sz w:val="24"/>
                <w:szCs w:val="24"/>
                <w:lang w:val="en-US" w:eastAsia="zh-CN"/>
              </w:rPr>
              <w:t>施莉芬</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65" w:type="dxa"/>
            <w:vMerge w:val="continue"/>
            <w:vAlign w:val="center"/>
          </w:tcPr>
          <w:p/>
        </w:tc>
        <w:tc>
          <w:tcPr>
            <w:tcW w:w="1243" w:type="dxa"/>
            <w:gridSpan w:val="2"/>
            <w:vMerge w:val="continue"/>
            <w:vAlign w:val="center"/>
          </w:tcPr>
          <w:p/>
        </w:tc>
        <w:tc>
          <w:tcPr>
            <w:tcW w:w="10004" w:type="dxa"/>
            <w:gridSpan w:val="3"/>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肖新龙 </w:t>
            </w:r>
            <w:r>
              <w:rPr>
                <w:sz w:val="24"/>
                <w:szCs w:val="24"/>
              </w:rPr>
              <w:t xml:space="preserve">  </w:t>
            </w:r>
            <w:r>
              <w:rPr>
                <w:rFonts w:hint="eastAsia"/>
                <w:sz w:val="24"/>
                <w:szCs w:val="24"/>
              </w:rPr>
              <w:t>审核</w:t>
            </w:r>
            <w:r>
              <w:rPr>
                <w:rFonts w:hint="eastAsia"/>
                <w:sz w:val="24"/>
                <w:szCs w:val="24"/>
                <w:lang w:val="en-US" w:eastAsia="zh-CN"/>
              </w:rPr>
              <w:t>日期</w:t>
            </w:r>
            <w:r>
              <w:rPr>
                <w:rFonts w:hint="eastAsia"/>
                <w:sz w:val="24"/>
                <w:szCs w:val="24"/>
              </w:rPr>
              <w:t>：</w:t>
            </w:r>
            <w:r>
              <w:rPr>
                <w:rFonts w:hint="eastAsia"/>
                <w:sz w:val="24"/>
                <w:szCs w:val="24"/>
                <w:lang w:val="en-US" w:eastAsia="zh-CN"/>
              </w:rPr>
              <w:t>2022-10-24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65" w:type="dxa"/>
            <w:vMerge w:val="continue"/>
            <w:vAlign w:val="center"/>
          </w:tcPr>
          <w:p/>
        </w:tc>
        <w:tc>
          <w:tcPr>
            <w:tcW w:w="1243" w:type="dxa"/>
            <w:gridSpan w:val="2"/>
            <w:vMerge w:val="continue"/>
            <w:vAlign w:val="center"/>
          </w:tcPr>
          <w:p/>
        </w:tc>
        <w:tc>
          <w:tcPr>
            <w:tcW w:w="10004" w:type="dxa"/>
            <w:gridSpan w:val="3"/>
            <w:vAlign w:val="center"/>
          </w:tcPr>
          <w:p>
            <w:pPr>
              <w:rPr>
                <w:rFonts w:hint="eastAsia"/>
                <w:sz w:val="24"/>
                <w:szCs w:val="24"/>
              </w:rPr>
            </w:pPr>
            <w:r>
              <w:rPr>
                <w:rFonts w:hint="eastAsia"/>
                <w:sz w:val="24"/>
                <w:szCs w:val="24"/>
              </w:rPr>
              <w:t>审核条款：</w:t>
            </w:r>
          </w:p>
          <w:p>
            <w:pPr>
              <w:rPr>
                <w:rFonts w:hint="default" w:ascii="Times New Roman" w:hAnsi="Times New Roman" w:cs="Times New Roman"/>
                <w:sz w:val="21"/>
                <w:szCs w:val="21"/>
              </w:rPr>
            </w:pPr>
            <w:r>
              <w:rPr>
                <w:rFonts w:hint="default" w:ascii="Times New Roman" w:hAnsi="Times New Roman" w:cs="Times New Roman"/>
                <w:sz w:val="21"/>
                <w:szCs w:val="21"/>
              </w:rPr>
              <w:t>Q:4.1-4.4/5.1/5.2/5.3/6.1/6.2/6.3/7.1.1/</w:t>
            </w:r>
            <w:r>
              <w:rPr>
                <w:rFonts w:hint="eastAsia" w:cs="Times New Roman"/>
                <w:sz w:val="21"/>
                <w:szCs w:val="21"/>
                <w:lang w:val="en-US" w:eastAsia="zh-CN"/>
              </w:rPr>
              <w:t>7</w:t>
            </w:r>
            <w:r>
              <w:rPr>
                <w:rFonts w:hint="default" w:ascii="Times New Roman" w:hAnsi="Times New Roman" w:cs="Times New Roman"/>
                <w:sz w:val="21"/>
                <w:szCs w:val="21"/>
              </w:rPr>
              <w:t>.4//9.1.1/9.3/10.1/10.2/10.3</w:t>
            </w:r>
          </w:p>
          <w:p>
            <w:pPr>
              <w:rPr>
                <w:sz w:val="24"/>
                <w:szCs w:val="24"/>
              </w:rPr>
            </w:pPr>
            <w:r>
              <w:rPr>
                <w:rFonts w:hint="default" w:ascii="Times New Roman" w:hAnsi="Times New Roman" w:cs="Times New Roman"/>
                <w:sz w:val="21"/>
                <w:szCs w:val="21"/>
              </w:rPr>
              <w:t>H：1.1/2.1-2.5/5.1/5.4/5.5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5" w:type="dxa"/>
            <w:vMerge w:val="restart"/>
            <w:shd w:val="clear" w:color="auto" w:fill="EBF1DE" w:themeFill="accent3" w:themeFillTint="32"/>
          </w:tcPr>
          <w:p>
            <w:r>
              <w:rPr>
                <w:rFonts w:hint="eastAsia"/>
              </w:rPr>
              <w:t>理解组织及其环境</w:t>
            </w:r>
          </w:p>
        </w:tc>
        <w:tc>
          <w:tcPr>
            <w:tcW w:w="1243" w:type="dxa"/>
            <w:gridSpan w:val="2"/>
            <w:vMerge w:val="restart"/>
            <w:shd w:val="clear" w:color="auto" w:fill="EBF1DE" w:themeFill="accent3" w:themeFillTint="32"/>
          </w:tcPr>
          <w:p>
            <w:r>
              <w:rPr>
                <w:rFonts w:hint="eastAsia"/>
                <w:lang w:val="en-US" w:eastAsia="zh-CN"/>
              </w:rPr>
              <w:t>Q</w:t>
            </w:r>
            <w:r>
              <w:rPr>
                <w:rFonts w:hint="eastAsia"/>
              </w:rPr>
              <w:t xml:space="preserve">4.1 </w:t>
            </w:r>
          </w:p>
        </w:tc>
        <w:tc>
          <w:tcPr>
            <w:tcW w:w="745" w:type="dxa"/>
            <w:gridSpan w:val="2"/>
            <w:shd w:val="clear" w:color="auto" w:fill="EBF1DE" w:themeFill="accent3" w:themeFillTint="32"/>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shd w:val="clear" w:color="auto" w:fill="EBF1DE" w:themeFill="accent3" w:themeFillTint="32"/>
          </w:tcPr>
          <w:p>
            <w:pPr>
              <w:rPr>
                <w:rFonts w:hint="default" w:eastAsia="宋体"/>
                <w:lang w:val="en-US" w:eastAsia="zh-CN"/>
              </w:rPr>
            </w:pPr>
            <w:r>
              <w:rPr>
                <w:rFonts w:hint="eastAsia"/>
                <w:lang w:val="en-US" w:eastAsia="zh-CN"/>
              </w:rPr>
              <w:t>如：《</w:t>
            </w:r>
            <w:r>
              <w:rPr>
                <w:rFonts w:hint="eastAsia"/>
              </w:rPr>
              <w:t>组织及其环境</w:t>
            </w:r>
            <w:r>
              <w:rPr>
                <w:rFonts w:hint="eastAsia"/>
                <w:lang w:val="en-US" w:eastAsia="zh-CN"/>
              </w:rPr>
              <w:t>控制程序》、</w:t>
            </w:r>
            <w:r>
              <w:rPr/>
              <w:sym w:font="Wingdings 2" w:char="0052"/>
            </w:r>
            <w:r>
              <w:rPr>
                <w:rFonts w:hint="eastAsia"/>
                <w:lang w:val="en-US" w:eastAsia="zh-CN"/>
              </w:rPr>
              <w:t>管理手册第4.1章、</w:t>
            </w:r>
            <w:r>
              <w:rPr/>
              <w:sym w:font="Wingdings 2" w:char="00A3"/>
            </w:r>
            <w:r>
              <w:rPr>
                <w:rFonts w:hint="eastAsia"/>
                <w:lang w:val="en-US" w:eastAsia="zh-CN"/>
              </w:rPr>
              <w:t>《公司环境分析控制程序》</w:t>
            </w:r>
          </w:p>
        </w:tc>
        <w:tc>
          <w:tcPr>
            <w:tcW w:w="1585" w:type="dxa"/>
            <w:vMerge w:val="restart"/>
            <w:shd w:val="clear" w:color="auto" w:fill="EBF1DE" w:themeFill="accent3" w:themeFillTint="32"/>
          </w:tcPr>
          <w:p>
            <w:pPr>
              <w:rPr>
                <w:rFonts w:hint="eastAsia"/>
                <w:lang w:val="en-US" w:eastAsia="zh-CN"/>
              </w:rPr>
            </w:pPr>
            <w:r>
              <w:rPr/>
              <w:sym w:font="Wingdings 2" w:char="0052"/>
            </w:r>
            <w:r>
              <w:rPr>
                <w:rFonts w:hint="eastAsia"/>
                <w:lang w:val="en-US" w:eastAsia="zh-CN"/>
              </w:rPr>
              <w:t>符合</w:t>
            </w:r>
          </w:p>
          <w:p>
            <w:pPr>
              <w:rPr>
                <w:rFonts w:hint="eastAsia"/>
                <w:lang w:val="en-US" w:eastAsia="zh-CN"/>
              </w:rPr>
            </w:pPr>
            <w:r>
              <w:rPr/>
              <w:sym w:font="Wingdings 2" w:char="00A3"/>
            </w:r>
            <w:r>
              <w:rPr>
                <w:rFonts w:hint="eastAsia"/>
                <w:lang w:val="en-US" w:eastAsia="zh-CN"/>
              </w:rPr>
              <w:t>不符合</w:t>
            </w:r>
          </w:p>
          <w:p>
            <w:pPr>
              <w:pStyle w:val="2"/>
              <w:ind w:left="0" w:leftChars="0" w:firstLine="0" w:firstLineChars="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965" w:type="dxa"/>
            <w:vMerge w:val="continue"/>
            <w:shd w:val="clear" w:color="auto" w:fill="EBF1DE" w:themeFill="accent3" w:themeFillTint="32"/>
          </w:tcPr>
          <w:p/>
        </w:tc>
        <w:tc>
          <w:tcPr>
            <w:tcW w:w="1243" w:type="dxa"/>
            <w:gridSpan w:val="2"/>
            <w:vMerge w:val="continue"/>
            <w:shd w:val="clear" w:color="auto" w:fill="EBF1DE" w:themeFill="accent3" w:themeFillTint="32"/>
          </w:tcPr>
          <w:p/>
        </w:tc>
        <w:tc>
          <w:tcPr>
            <w:tcW w:w="745" w:type="dxa"/>
            <w:gridSpan w:val="2"/>
            <w:shd w:val="clear" w:color="auto" w:fill="EBF1DE" w:themeFill="accent3" w:themeFillTint="32"/>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shd w:val="clear" w:color="auto" w:fill="EBF1DE" w:themeFill="accent3" w:themeFillTint="32"/>
          </w:tcPr>
          <w:p>
            <w:pPr>
              <w:rPr>
                <w:rFonts w:hint="eastAsia"/>
                <w:color w:val="000000"/>
                <w:szCs w:val="21"/>
                <w:lang w:val="en-US" w:eastAsia="zh-CN"/>
              </w:rPr>
            </w:pPr>
            <w:r>
              <w:rPr>
                <w:rFonts w:hint="eastAsia"/>
                <w:color w:val="000000"/>
                <w:szCs w:val="21"/>
                <w:lang w:val="en-US" w:eastAsia="zh-CN"/>
              </w:rPr>
              <w:t>与最高管理者沟通：</w:t>
            </w:r>
          </w:p>
          <w:p>
            <w:pPr>
              <w:rPr>
                <w:rFonts w:hint="eastAsia"/>
                <w:color w:val="000000"/>
                <w:szCs w:val="21"/>
                <w:lang w:val="en-US" w:eastAsia="zh-CN"/>
              </w:rPr>
            </w:pPr>
            <w:r>
              <w:rPr>
                <w:rFonts w:hint="eastAsia"/>
                <w:color w:val="000000"/>
                <w:szCs w:val="21"/>
                <w:lang w:val="en-US" w:eastAsia="zh-CN"/>
              </w:rPr>
              <w:t>组织的环境：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7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外部环境</w:t>
                  </w:r>
                </w:p>
              </w:tc>
              <w:tc>
                <w:tcPr>
                  <w:tcW w:w="7120"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rPr>
                    <w:sym w:font="Wingdings 2" w:char="0052"/>
                  </w:r>
                  <w:r>
                    <w:rPr>
                      <w:rFonts w:hint="eastAsia"/>
                      <w:vertAlign w:val="baseline"/>
                      <w:lang w:val="en-US" w:eastAsia="zh-CN"/>
                    </w:rPr>
                    <w:t xml:space="preserve">法律法规 </w:t>
                  </w:r>
                  <w:r>
                    <w:rPr>
                      <w:rFonts w:hint="eastAsia"/>
                    </w:rPr>
                    <w:sym w:font="Wingdings 2" w:char="0052"/>
                  </w:r>
                  <w:r>
                    <w:rPr>
                      <w:rFonts w:hint="eastAsia"/>
                      <w:vertAlign w:val="baseline"/>
                      <w:lang w:val="en-US" w:eastAsia="zh-CN"/>
                    </w:rPr>
                    <w:t xml:space="preserve">技术 </w:t>
                  </w:r>
                  <w:r>
                    <w:rPr>
                      <w:rFonts w:hint="eastAsia"/>
                    </w:rPr>
                    <w:t>□</w:t>
                  </w:r>
                  <w:r>
                    <w:rPr>
                      <w:rFonts w:hint="eastAsia"/>
                      <w:vertAlign w:val="baseline"/>
                      <w:lang w:val="en-US" w:eastAsia="zh-CN"/>
                    </w:rPr>
                    <w:t xml:space="preserve">竞争 </w:t>
                  </w:r>
                  <w:r>
                    <w:rPr>
                      <w:rFonts w:hint="eastAsia"/>
                    </w:rPr>
                    <w:sym w:font="Wingdings 2" w:char="0052"/>
                  </w:r>
                  <w:r>
                    <w:rPr>
                      <w:rFonts w:hint="eastAsia"/>
                      <w:vertAlign w:val="baseline"/>
                      <w:lang w:val="en-US" w:eastAsia="zh-CN"/>
                    </w:rPr>
                    <w:t xml:space="preserve">市场 </w:t>
                  </w:r>
                  <w:r>
                    <w:rPr>
                      <w:rFonts w:hint="eastAsia"/>
                    </w:rPr>
                    <w:sym w:font="Wingdings 2" w:char="0052"/>
                  </w:r>
                  <w:r>
                    <w:rPr>
                      <w:rFonts w:hint="eastAsia"/>
                      <w:vertAlign w:val="baseline"/>
                      <w:lang w:val="en-US" w:eastAsia="zh-CN"/>
                    </w:rPr>
                    <w:t xml:space="preserve">文化 </w:t>
                  </w:r>
                  <w:r>
                    <w:rPr>
                      <w:rFonts w:hint="eastAsia"/>
                    </w:rPr>
                    <w:t>□</w:t>
                  </w:r>
                  <w:r>
                    <w:rPr>
                      <w:rFonts w:hint="eastAsia"/>
                      <w:vertAlign w:val="baseline"/>
                      <w:lang w:val="en-US" w:eastAsia="zh-CN"/>
                    </w:rPr>
                    <w:t xml:space="preserve">社会 </w:t>
                  </w:r>
                  <w:r>
                    <w:rPr>
                      <w:rFonts w:hint="eastAsia"/>
                      <w:lang w:eastAsia="zh-CN"/>
                    </w:rPr>
                    <w:sym w:font="Wingdings 2" w:char="0052"/>
                  </w:r>
                  <w:r>
                    <w:rPr>
                      <w:rFonts w:hint="eastAsia"/>
                      <w:vertAlign w:val="baseline"/>
                      <w:lang w:val="en-US" w:eastAsia="zh-CN"/>
                    </w:rPr>
                    <w:t xml:space="preserve">经济环境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列举主要的内容</w:t>
                  </w:r>
                </w:p>
              </w:tc>
              <w:tc>
                <w:tcPr>
                  <w:tcW w:w="7120" w:type="dxa"/>
                </w:tcPr>
                <w:p>
                  <w:pPr>
                    <w:pStyle w:val="2"/>
                    <w:ind w:left="0" w:leftChars="0" w:firstLine="0" w:firstLineChars="0"/>
                    <w:rPr>
                      <w:rFonts w:hint="default"/>
                      <w:lang w:val="en-US" w:eastAsia="zh-CN"/>
                    </w:rPr>
                  </w:pPr>
                  <w:r>
                    <w:rPr>
                      <w:rFonts w:hint="eastAsia"/>
                      <w:lang w:val="en-US" w:eastAsia="zh-CN"/>
                    </w:rPr>
                    <w:t>产品属于民生产品，疫情保供产品、整体比较平稳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内部环境</w:t>
                  </w:r>
                </w:p>
              </w:tc>
              <w:tc>
                <w:tcPr>
                  <w:tcW w:w="7120"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sym w:font="Wingdings 2" w:char="0052"/>
                  </w:r>
                  <w:r>
                    <w:rPr>
                      <w:rFonts w:hint="eastAsia"/>
                      <w:vertAlign w:val="baseline"/>
                      <w:lang w:val="en-US" w:eastAsia="zh-CN"/>
                    </w:rPr>
                    <w:t xml:space="preserve">价值观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知识 </w:t>
                  </w:r>
                  <w:r>
                    <w:rPr>
                      <w:rFonts w:hint="eastAsia"/>
                    </w:rPr>
                    <w:sym w:font="Wingdings 2" w:char="0052"/>
                  </w:r>
                  <w:r>
                    <w:rPr>
                      <w:rFonts w:hint="eastAsia"/>
                      <w:vertAlign w:val="baseline"/>
                      <w:lang w:val="en-US" w:eastAsia="zh-CN"/>
                    </w:rPr>
                    <w:t xml:space="preserve">绩效 </w:t>
                  </w:r>
                  <w:r>
                    <w:rPr>
                      <w:rFonts w:hint="eastAsia"/>
                    </w:rPr>
                    <w:sym w:font="Wingdings 2" w:char="0052"/>
                  </w:r>
                  <w:r>
                    <w:rPr>
                      <w:rFonts w:hint="eastAsia"/>
                      <w:lang w:val="en-US" w:eastAsia="zh-CN"/>
                    </w:rPr>
                    <w:t>工艺</w:t>
                  </w:r>
                  <w:r>
                    <w:rPr>
                      <w:rFonts w:hint="eastAsia"/>
                      <w:vertAlign w:val="baseline"/>
                      <w:lang w:val="en-US" w:eastAsia="zh-CN"/>
                    </w:rPr>
                    <w:t xml:space="preserve"> </w:t>
                  </w:r>
                  <w:r>
                    <w:rPr>
                      <w:rFonts w:hint="eastAsia"/>
                    </w:rPr>
                    <w:t>□</w:t>
                  </w:r>
                  <w:r>
                    <w:rPr>
                      <w:rFonts w:hint="eastAsia"/>
                      <w:vertAlign w:val="baseline"/>
                      <w:lang w:val="en-US" w:eastAsia="zh-CN"/>
                    </w:rPr>
                    <w:t xml:space="preserve">设备 </w:t>
                  </w:r>
                  <w:r>
                    <w:rPr>
                      <w:rFonts w:hint="eastAsia"/>
                    </w:rPr>
                    <w:sym w:font="Wingdings 2" w:char="0052"/>
                  </w:r>
                  <w:r>
                    <w:rPr>
                      <w:rFonts w:hint="eastAsia"/>
                      <w:vertAlign w:val="baseline"/>
                      <w:lang w:val="en-US" w:eastAsia="zh-CN"/>
                    </w:rPr>
                    <w:t xml:space="preserve">人员能力 </w:t>
                  </w:r>
                  <w:r>
                    <w:rPr>
                      <w:rFonts w:hint="eastAsia"/>
                    </w:rPr>
                    <w:t>□</w:t>
                  </w:r>
                  <w:r>
                    <w:rPr>
                      <w:rFonts w:hint="eastAsia"/>
                      <w:lang w:val="en-US" w:eastAsia="zh-CN"/>
                    </w:rPr>
                    <w:t>其他</w:t>
                  </w:r>
                  <w:r>
                    <w:rPr>
                      <w:rFonts w:hint="eastAsia"/>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列举主要的内容</w:t>
                  </w:r>
                </w:p>
              </w:tc>
              <w:tc>
                <w:tcPr>
                  <w:tcW w:w="7120" w:type="dxa"/>
                </w:tcPr>
                <w:p>
                  <w:pPr>
                    <w:pStyle w:val="2"/>
                    <w:ind w:left="0" w:leftChars="0" w:firstLine="0" w:firstLineChars="0"/>
                    <w:rPr>
                      <w:rFonts w:hint="default"/>
                      <w:lang w:val="en-US" w:eastAsia="zh-CN"/>
                    </w:rPr>
                  </w:pPr>
                  <w:r>
                    <w:rPr>
                      <w:rFonts w:hint="eastAsia"/>
                      <w:lang w:val="en-US" w:eastAsia="zh-CN"/>
                    </w:rPr>
                    <w:t>重视内部企业文化；重视产品质量和食品安全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color w:val="000000"/>
                      <w:szCs w:val="21"/>
                      <w:lang w:val="en-US" w:eastAsia="zh-CN"/>
                    </w:rPr>
                    <w:t>组织优势说明</w:t>
                  </w:r>
                </w:p>
              </w:tc>
              <w:tc>
                <w:tcPr>
                  <w:tcW w:w="7120" w:type="dxa"/>
                </w:tcPr>
                <w:p>
                  <w:pPr>
                    <w:pStyle w:val="2"/>
                    <w:ind w:left="0" w:leftChars="0" w:firstLine="0" w:firstLineChars="0"/>
                    <w:rPr>
                      <w:rFonts w:hint="default"/>
                      <w:lang w:val="en-US" w:eastAsia="zh-CN"/>
                    </w:rPr>
                  </w:pPr>
                  <w:r>
                    <w:rPr>
                      <w:rFonts w:hint="eastAsia"/>
                      <w:lang w:val="en-US" w:eastAsia="zh-CN"/>
                    </w:rPr>
                    <w:t>区域优势、自有猪养殖场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color w:val="000000"/>
                      <w:szCs w:val="21"/>
                      <w:lang w:val="en-US" w:eastAsia="zh-CN"/>
                    </w:rPr>
                    <w:t>组织劣势说明</w:t>
                  </w:r>
                </w:p>
              </w:tc>
              <w:tc>
                <w:tcPr>
                  <w:tcW w:w="7120"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操作员工的年龄大、对体系的掌握程度较弱；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color w:val="000000"/>
                      <w:szCs w:val="21"/>
                      <w:lang w:val="en-US" w:eastAsia="zh-CN"/>
                    </w:rPr>
                    <w:t>主要风险的说明</w:t>
                  </w:r>
                </w:p>
              </w:tc>
              <w:tc>
                <w:tcPr>
                  <w:tcW w:w="7120"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产品异物的风险、冷链运输的风险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color w:val="000000"/>
                      <w:szCs w:val="21"/>
                      <w:lang w:val="en-US" w:eastAsia="zh-CN"/>
                    </w:rPr>
                    <w:t>机遇的说明</w:t>
                  </w:r>
                </w:p>
              </w:tc>
              <w:tc>
                <w:tcPr>
                  <w:tcW w:w="7120"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开辟有机肉品的市场</w:t>
                  </w:r>
                </w:p>
              </w:tc>
            </w:tr>
          </w:tbl>
          <w:p>
            <w:pPr>
              <w:rPr>
                <w:rFonts w:hint="eastAsia"/>
                <w:color w:val="000000"/>
                <w:szCs w:val="21"/>
                <w:lang w:val="en-US" w:eastAsia="zh-CN"/>
              </w:rPr>
            </w:pPr>
          </w:p>
          <w:p>
            <w:pPr>
              <w:rPr>
                <w:rFonts w:hint="default"/>
                <w:color w:val="000000"/>
                <w:szCs w:val="21"/>
                <w:lang w:val="en-US" w:eastAsia="zh-CN"/>
              </w:rPr>
            </w:pPr>
            <w:r>
              <w:rPr>
                <w:rFonts w:hint="eastAsia"/>
                <w:color w:val="000000"/>
                <w:szCs w:val="21"/>
                <w:lang w:val="en-US" w:eastAsia="zh-CN"/>
              </w:rPr>
              <w:t>主要证据体现在</w:t>
            </w:r>
            <w:r>
              <w:rPr>
                <w:rFonts w:hint="eastAsia"/>
                <w:lang w:val="en-US" w:eastAsia="zh-CN"/>
              </w:rPr>
              <w:t xml:space="preserve"> </w:t>
            </w:r>
            <w:r>
              <w:rPr>
                <w:rFonts w:hint="eastAsia"/>
                <w:lang w:val="en-US" w:eastAsia="zh-CN"/>
              </w:rPr>
              <w:sym w:font="Wingdings" w:char="00FE"/>
            </w:r>
            <w:r>
              <w:rPr>
                <w:rFonts w:hint="eastAsia"/>
                <w:lang w:val="en-US" w:eastAsia="zh-CN"/>
              </w:rPr>
              <w:t xml:space="preserve">《内外部环境因素分析及应对措施》  </w:t>
            </w:r>
            <w:r>
              <w:rPr>
                <w:rFonts w:hint="eastAsia"/>
                <w:lang w:val="en-US" w:eastAsia="zh-CN"/>
              </w:rPr>
              <w:sym w:font="Wingdings" w:char="00A8"/>
            </w:r>
            <w:r>
              <w:rPr>
                <w:rFonts w:hint="eastAsia"/>
                <w:lang w:val="en-US" w:eastAsia="zh-CN"/>
              </w:rPr>
              <w:t xml:space="preserve">《年度业务计划》 </w:t>
            </w:r>
            <w:r>
              <w:rPr>
                <w:rFonts w:hint="eastAsia"/>
                <w:lang w:val="en-US" w:eastAsia="zh-CN"/>
              </w:rPr>
              <w:sym w:font="Wingdings" w:char="00A8"/>
            </w:r>
            <w:r>
              <w:rPr>
                <w:rFonts w:hint="eastAsia"/>
                <w:lang w:val="en-US" w:eastAsia="zh-CN"/>
              </w:rPr>
              <w:t>其他</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5" w:type="dxa"/>
            <w:vMerge w:val="restart"/>
            <w:shd w:val="clear" w:color="auto" w:fill="EBF1DE" w:themeFill="accent3" w:themeFillTint="32"/>
          </w:tcPr>
          <w:p>
            <w:r>
              <w:rPr>
                <w:rFonts w:hint="eastAsia"/>
              </w:rPr>
              <w:t>理解相关方的需求和期望</w:t>
            </w:r>
          </w:p>
        </w:tc>
        <w:tc>
          <w:tcPr>
            <w:tcW w:w="1243" w:type="dxa"/>
            <w:gridSpan w:val="2"/>
            <w:vMerge w:val="restart"/>
            <w:shd w:val="clear" w:color="auto" w:fill="EBF1DE" w:themeFill="accent3" w:themeFillTint="32"/>
          </w:tcPr>
          <w:p>
            <w:r>
              <w:rPr>
                <w:rFonts w:hint="eastAsia"/>
                <w:lang w:val="en-US" w:eastAsia="zh-CN"/>
              </w:rPr>
              <w:t>Q</w:t>
            </w:r>
            <w:r>
              <w:rPr>
                <w:rFonts w:hint="eastAsia"/>
              </w:rPr>
              <w:t xml:space="preserve">4.2 </w:t>
            </w:r>
          </w:p>
        </w:tc>
        <w:tc>
          <w:tcPr>
            <w:tcW w:w="745" w:type="dxa"/>
            <w:gridSpan w:val="2"/>
            <w:shd w:val="clear" w:color="auto" w:fill="EBF1DE" w:themeFill="accent3" w:themeFillTint="32"/>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shd w:val="clear" w:color="auto" w:fill="EBF1DE" w:themeFill="accent3" w:themeFillTint="32"/>
            <w:vAlign w:val="top"/>
          </w:tcPr>
          <w:p>
            <w:pPr>
              <w:rPr>
                <w:rFonts w:hint="default" w:ascii="Times New Roman" w:hAnsi="Times New Roman" w:eastAsia="宋体" w:cs="Times New Roman"/>
                <w:kern w:val="2"/>
                <w:sz w:val="21"/>
                <w:lang w:val="en-US" w:eastAsia="zh-CN" w:bidi="ar-SA"/>
              </w:rPr>
            </w:pPr>
            <w:r>
              <w:rPr>
                <w:rFonts w:hint="eastAsia"/>
                <w:lang w:val="en-US" w:eastAsia="zh-CN"/>
              </w:rPr>
              <w:t>如：</w:t>
            </w:r>
            <w:r>
              <w:rPr/>
              <w:sym w:font="Wingdings 2" w:char="00A3"/>
            </w:r>
            <w:r>
              <w:rPr>
                <w:rFonts w:hint="eastAsia"/>
                <w:lang w:val="en-US" w:eastAsia="zh-CN"/>
              </w:rPr>
              <w:t>《</w:t>
            </w:r>
            <w:r>
              <w:rPr>
                <w:rFonts w:hint="eastAsia"/>
              </w:rPr>
              <w:t>相关方需求和期望</w:t>
            </w:r>
            <w:r>
              <w:rPr>
                <w:rFonts w:hint="eastAsia"/>
                <w:lang w:val="en-US" w:eastAsia="zh-CN"/>
              </w:rPr>
              <w:t>控制程序》、</w:t>
            </w:r>
            <w:r>
              <w:rPr/>
              <w:sym w:font="Wingdings 2" w:char="0052"/>
            </w:r>
            <w:r>
              <w:rPr>
                <w:rFonts w:hint="eastAsia"/>
                <w:lang w:val="en-US" w:eastAsia="zh-CN"/>
              </w:rPr>
              <w:t>管理手册第4.2章</w:t>
            </w:r>
          </w:p>
        </w:tc>
        <w:tc>
          <w:tcPr>
            <w:tcW w:w="1585" w:type="dxa"/>
            <w:vMerge w:val="restart"/>
            <w:shd w:val="clear" w:color="auto" w:fill="EBF1DE" w:themeFill="accent3" w:themeFillTint="32"/>
          </w:tcPr>
          <w:p>
            <w:pPr>
              <w:rPr>
                <w:rFonts w:hint="eastAsia"/>
                <w:lang w:val="en-US" w:eastAsia="zh-CN"/>
              </w:rPr>
            </w:pPr>
            <w:r>
              <w:rPr/>
              <w:sym w:font="Wingdings 2" w:char="0052"/>
            </w:r>
            <w:r>
              <w:rPr>
                <w:rFonts w:hint="eastAsia"/>
                <w:lang w:val="en-US" w:eastAsia="zh-CN"/>
              </w:rPr>
              <w:t>符合</w:t>
            </w:r>
          </w:p>
          <w:p>
            <w:pPr>
              <w:rPr>
                <w:rFonts w:hint="eastAsia"/>
                <w:lang w:val="en-US" w:eastAsia="zh-CN"/>
              </w:rPr>
            </w:pPr>
            <w:r>
              <w:rPr/>
              <w:sym w:font="Wingdings 2" w:char="00A3"/>
            </w:r>
            <w:r>
              <w:rPr>
                <w:rFonts w:hint="eastAsia"/>
                <w:lang w:val="en-US" w:eastAsia="zh-CN"/>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2" w:hRule="atLeast"/>
        </w:trPr>
        <w:tc>
          <w:tcPr>
            <w:tcW w:w="1965" w:type="dxa"/>
            <w:vMerge w:val="continue"/>
            <w:shd w:val="clear" w:color="auto" w:fill="EBF1DE" w:themeFill="accent3" w:themeFillTint="32"/>
          </w:tcPr>
          <w:p/>
        </w:tc>
        <w:tc>
          <w:tcPr>
            <w:tcW w:w="1243" w:type="dxa"/>
            <w:gridSpan w:val="2"/>
            <w:vMerge w:val="continue"/>
            <w:shd w:val="clear" w:color="auto" w:fill="EBF1DE" w:themeFill="accent3" w:themeFillTint="32"/>
          </w:tcPr>
          <w:p/>
        </w:tc>
        <w:tc>
          <w:tcPr>
            <w:tcW w:w="745" w:type="dxa"/>
            <w:gridSpan w:val="2"/>
            <w:shd w:val="clear" w:color="auto" w:fill="EBF1DE" w:themeFill="accent3" w:themeFillTint="32"/>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shd w:val="clear" w:color="auto" w:fill="EBF1DE" w:themeFill="accent3" w:themeFillTint="32"/>
          </w:tcPr>
          <w:p>
            <w:pPr>
              <w:rPr>
                <w:rFonts w:hint="eastAsia"/>
                <w:color w:val="000000"/>
                <w:szCs w:val="21"/>
                <w:lang w:val="en-US" w:eastAsia="zh-CN"/>
              </w:rPr>
            </w:pPr>
            <w:r>
              <w:rPr>
                <w:rFonts w:hint="eastAsia"/>
                <w:color w:val="000000"/>
                <w:szCs w:val="21"/>
                <w:lang w:val="en-US" w:eastAsia="zh-CN"/>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3805"/>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3805"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相关方名称举例</w:t>
                  </w:r>
                </w:p>
              </w:tc>
              <w:tc>
                <w:tcPr>
                  <w:tcW w:w="362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cyan"/>
                      <w:vertAlign w:val="baseline"/>
                      <w:lang w:val="en-US" w:eastAsia="zh-CN" w:bidi="ar-SA"/>
                    </w:rPr>
                  </w:pPr>
                  <w:r>
                    <w:rPr>
                      <w:rFonts w:hint="eastAsia"/>
                      <w:highlight w:val="none"/>
                      <w:vertAlign w:val="baseline"/>
                      <w:lang w:val="en-US" w:eastAsia="zh-CN"/>
                    </w:rPr>
                    <w:t>重要的相关方</w:t>
                  </w:r>
                  <w:r>
                    <w:rPr>
                      <w:rFonts w:hint="eastAsia"/>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主管部门</w:t>
                  </w:r>
                </w:p>
              </w:tc>
              <w:tc>
                <w:tcPr>
                  <w:tcW w:w="3805"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color w:val="0000FF"/>
                      <w:highlight w:val="none"/>
                      <w:vertAlign w:val="baseline"/>
                      <w:lang w:val="en-US" w:eastAsia="zh-CN"/>
                    </w:rPr>
                    <w:t>桐庐县市场监管局</w:t>
                  </w:r>
                </w:p>
              </w:tc>
              <w:tc>
                <w:tcPr>
                  <w:tcW w:w="362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遵守质量相关的法律法规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供方</w:t>
                  </w:r>
                </w:p>
              </w:tc>
              <w:tc>
                <w:tcPr>
                  <w:tcW w:w="38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FF"/>
                      <w:kern w:val="2"/>
                      <w:sz w:val="21"/>
                      <w:highlight w:val="none"/>
                      <w:vertAlign w:val="baseline"/>
                      <w:lang w:val="en-US" w:eastAsia="zh-CN" w:bidi="ar-SA"/>
                    </w:rPr>
                  </w:pPr>
                  <w:r>
                    <w:rPr>
                      <w:rFonts w:hint="eastAsia" w:cs="Times New Roman"/>
                      <w:color w:val="0000FF"/>
                      <w:kern w:val="2"/>
                      <w:sz w:val="21"/>
                      <w:highlight w:val="none"/>
                      <w:vertAlign w:val="baseline"/>
                      <w:lang w:val="en-US" w:eastAsia="zh-CN" w:bidi="ar-SA"/>
                    </w:rPr>
                    <w:t>河南龙大牧原有限公司、杭州富尚食品有限公司等</w:t>
                  </w:r>
                </w:p>
              </w:tc>
              <w:tc>
                <w:tcPr>
                  <w:tcW w:w="362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组织的持续经营、明示采购要求</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rPr>
                    <w:sym w:font="Wingdings 2" w:char="0052"/>
                  </w:r>
                  <w:r>
                    <w:rPr>
                      <w:rFonts w:hint="eastAsia"/>
                      <w:highlight w:val="none"/>
                      <w:lang w:val="en-US" w:eastAsia="zh-CN"/>
                    </w:rPr>
                    <w:t>顾客</w:t>
                  </w:r>
                </w:p>
              </w:tc>
              <w:tc>
                <w:tcPr>
                  <w:tcW w:w="38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FF"/>
                      <w:kern w:val="2"/>
                      <w:sz w:val="21"/>
                      <w:highlight w:val="none"/>
                      <w:vertAlign w:val="baseline"/>
                      <w:lang w:val="en-US" w:eastAsia="zh-CN" w:bidi="ar-SA"/>
                    </w:rPr>
                  </w:pPr>
                  <w:r>
                    <w:rPr>
                      <w:rFonts w:hint="eastAsia"/>
                      <w:color w:val="0000FF"/>
                      <w:highlight w:val="none"/>
                      <w:vertAlign w:val="baseline"/>
                      <w:lang w:val="en-US" w:eastAsia="zh-CN"/>
                    </w:rPr>
                    <w:t>叮咚买菜、盒马等</w:t>
                  </w:r>
                </w:p>
              </w:tc>
              <w:tc>
                <w:tcPr>
                  <w:tcW w:w="362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按时按质按量交付产品或服务；</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产品/服务质量持续满足要求</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sym w:font="Wingdings 2" w:char="0052"/>
                  </w:r>
                  <w:r>
                    <w:rPr>
                      <w:rFonts w:hint="eastAsia"/>
                      <w:highlight w:val="none"/>
                      <w:lang w:val="en-US" w:eastAsia="zh-CN"/>
                    </w:rPr>
                    <w:t>消费者</w:t>
                  </w:r>
                </w:p>
              </w:tc>
              <w:tc>
                <w:tcPr>
                  <w:tcW w:w="3805"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普通大众</w:t>
                  </w:r>
                </w:p>
              </w:tc>
              <w:tc>
                <w:tcPr>
                  <w:tcW w:w="362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良好的使用感受</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rPr>
                    <w:sym w:font="Wingdings 2" w:char="0052"/>
                  </w:r>
                  <w:r>
                    <w:rPr>
                      <w:rFonts w:hint="eastAsia"/>
                      <w:highlight w:val="none"/>
                      <w:vertAlign w:val="baseline"/>
                      <w:lang w:val="en-US" w:eastAsia="zh-CN"/>
                    </w:rPr>
                    <w:t>员工</w:t>
                  </w:r>
                </w:p>
              </w:tc>
              <w:tc>
                <w:tcPr>
                  <w:tcW w:w="38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r>
                    <w:rPr>
                      <w:rFonts w:hint="eastAsia" w:cs="Times New Roman"/>
                      <w:kern w:val="2"/>
                      <w:sz w:val="21"/>
                      <w:szCs w:val="24"/>
                      <w:highlight w:val="none"/>
                      <w:vertAlign w:val="baseline"/>
                      <w:lang w:val="en-US" w:eastAsia="zh-CN" w:bidi="ar-SA"/>
                    </w:rPr>
                    <w:t>雇员</w:t>
                  </w:r>
                </w:p>
              </w:tc>
              <w:tc>
                <w:tcPr>
                  <w:tcW w:w="362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组织的持续经营、自我发展</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t>□</w:t>
                  </w:r>
                  <w:r>
                    <w:rPr>
                      <w:rFonts w:hint="eastAsia"/>
                      <w:highlight w:val="none"/>
                      <w:lang w:val="en-US" w:eastAsia="zh-CN"/>
                    </w:rPr>
                    <w:t>投资方</w:t>
                  </w:r>
                </w:p>
              </w:tc>
              <w:tc>
                <w:tcPr>
                  <w:tcW w:w="38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w:t>
                  </w:r>
                </w:p>
              </w:tc>
              <w:tc>
                <w:tcPr>
                  <w:tcW w:w="362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r>
                    <w:rPr>
                      <w:rFonts w:hint="eastAsia"/>
                      <w:highlight w:val="none"/>
                      <w:vertAlign w:val="baseline"/>
                      <w:lang w:val="en-US" w:eastAsia="zh-CN"/>
                    </w:rPr>
                    <w:t>组织的持续经营、盈利</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3805"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c>
                <w:tcPr>
                  <w:tcW w:w="3625"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r>
          </w:tbl>
          <w:p>
            <w:pPr>
              <w:rPr>
                <w:rFonts w:hint="eastAsia"/>
                <w:color w:val="000000"/>
                <w:szCs w:val="21"/>
                <w:lang w:val="en-US" w:eastAsia="zh-CN"/>
              </w:rPr>
            </w:pPr>
          </w:p>
          <w:p>
            <w:pPr>
              <w:rPr>
                <w:rFonts w:hint="eastAsia"/>
                <w:color w:val="000000"/>
                <w:szCs w:val="21"/>
                <w:lang w:val="en-US" w:eastAsia="zh-CN"/>
              </w:rPr>
            </w:pPr>
            <w:r>
              <w:rPr>
                <w:rFonts w:hint="eastAsia"/>
                <w:color w:val="000000"/>
                <w:szCs w:val="21"/>
                <w:lang w:val="en-US" w:eastAsia="zh-CN"/>
              </w:rPr>
              <w:t>主要证据体现在</w:t>
            </w:r>
            <w:r>
              <w:rPr>
                <w:rFonts w:hint="eastAsia"/>
                <w:lang w:val="en-US" w:eastAsia="zh-CN"/>
              </w:rPr>
              <w:t xml:space="preserve"> </w:t>
            </w:r>
            <w:r>
              <w:rPr>
                <w:rFonts w:hint="eastAsia"/>
                <w:lang w:val="en-US" w:eastAsia="zh-CN"/>
              </w:rPr>
              <w:sym w:font="Wingdings" w:char="00FE"/>
            </w:r>
            <w:r>
              <w:rPr>
                <w:rFonts w:hint="eastAsia"/>
                <w:lang w:val="en-US" w:eastAsia="zh-CN"/>
              </w:rPr>
              <w:t>《</w:t>
            </w:r>
            <w:r>
              <w:rPr>
                <w:rFonts w:hint="eastAsia"/>
              </w:rPr>
              <w:t>相关方需求和期望</w:t>
            </w:r>
            <w:r>
              <w:rPr>
                <w:rFonts w:hint="eastAsia"/>
                <w:lang w:val="en-US" w:eastAsia="zh-CN"/>
              </w:rPr>
              <w:t xml:space="preserve">分析表》  </w:t>
            </w:r>
            <w:r>
              <w:rPr>
                <w:rFonts w:hint="eastAsia"/>
                <w:lang w:val="en-US" w:eastAsia="zh-CN"/>
              </w:rPr>
              <w:sym w:font="Wingdings" w:char="00A8"/>
            </w:r>
            <w:r>
              <w:rPr>
                <w:rFonts w:hint="eastAsia"/>
                <w:lang w:val="en-US" w:eastAsia="zh-CN"/>
              </w:rPr>
              <w:t xml:space="preserve">《年度业务计划》 </w:t>
            </w:r>
            <w:r>
              <w:rPr>
                <w:rFonts w:hint="eastAsia"/>
                <w:lang w:val="en-US" w:eastAsia="zh-CN"/>
              </w:rPr>
              <w:sym w:font="Wingdings" w:char="00A8"/>
            </w:r>
            <w:r>
              <w:rPr>
                <w:rFonts w:hint="eastAsia"/>
                <w:lang w:val="en-US" w:eastAsia="zh-CN"/>
              </w:rPr>
              <w:t>其他</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65" w:type="dxa"/>
            <w:vMerge w:val="restart"/>
            <w:shd w:val="clear" w:color="auto" w:fill="EBF1DE" w:themeFill="accent3" w:themeFillTint="32"/>
          </w:tcPr>
          <w:p>
            <w:r>
              <w:rPr>
                <w:rFonts w:hint="eastAsia"/>
              </w:rPr>
              <w:t>合规义务</w:t>
            </w:r>
          </w:p>
          <w:p/>
        </w:tc>
        <w:tc>
          <w:tcPr>
            <w:tcW w:w="1243" w:type="dxa"/>
            <w:gridSpan w:val="2"/>
            <w:vMerge w:val="restart"/>
            <w:shd w:val="clear" w:color="auto" w:fill="EBF1DE" w:themeFill="accent3" w:themeFillTint="32"/>
          </w:tcPr>
          <w:p>
            <w:r>
              <w:rPr>
                <w:rFonts w:hint="eastAsia"/>
                <w:lang w:val="en-US" w:eastAsia="zh-CN"/>
              </w:rPr>
              <w:t>H(V1.0)</w:t>
            </w:r>
            <w:r>
              <w:rPr>
                <w:rFonts w:hint="eastAsia"/>
              </w:rPr>
              <w:t xml:space="preserve">2.2 </w:t>
            </w:r>
          </w:p>
          <w:p/>
        </w:tc>
        <w:tc>
          <w:tcPr>
            <w:tcW w:w="745" w:type="dxa"/>
            <w:gridSpan w:val="2"/>
            <w:shd w:val="clear" w:color="auto" w:fill="EBF1DE" w:themeFill="accent3" w:themeFillTint="32"/>
          </w:tcPr>
          <w:p>
            <w:r>
              <w:rPr>
                <w:rFonts w:hint="eastAsia"/>
              </w:rPr>
              <w:t>文件名称</w:t>
            </w:r>
          </w:p>
        </w:tc>
        <w:tc>
          <w:tcPr>
            <w:tcW w:w="9259" w:type="dxa"/>
            <w:shd w:val="clear" w:color="auto" w:fill="EBF1DE" w:themeFill="accent3" w:themeFillTint="32"/>
          </w:tcPr>
          <w:p>
            <w:r>
              <w:rPr/>
              <w:sym w:font="Wingdings 2" w:char="0052"/>
            </w:r>
            <w:r>
              <w:rPr>
                <w:rFonts w:hint="eastAsia"/>
              </w:rPr>
              <w:t>《</w:t>
            </w:r>
            <w:r>
              <w:rPr>
                <w:rFonts w:hint="eastAsia"/>
                <w:lang w:val="en-US" w:eastAsia="zh-CN"/>
              </w:rPr>
              <w:t>管理</w:t>
            </w:r>
            <w:r>
              <w:rPr>
                <w:rFonts w:hint="eastAsia"/>
              </w:rPr>
              <w:t>手册》</w:t>
            </w:r>
            <w:r>
              <w:rPr>
                <w:rFonts w:hint="eastAsia"/>
                <w:lang w:val="en-US" w:eastAsia="zh-CN"/>
              </w:rPr>
              <w:t>6.4条款</w:t>
            </w:r>
          </w:p>
        </w:tc>
        <w:tc>
          <w:tcPr>
            <w:tcW w:w="1585" w:type="dxa"/>
            <w:vMerge w:val="restart"/>
            <w:shd w:val="clear" w:color="auto" w:fill="EBF1DE" w:themeFill="accent3" w:themeFillTint="32"/>
          </w:tcPr>
          <w:p>
            <w:pPr>
              <w:rPr>
                <w:rFonts w:hint="eastAsia"/>
                <w:lang w:val="en-US" w:eastAsia="zh-CN"/>
              </w:rPr>
            </w:pPr>
            <w:r>
              <w:rPr/>
              <w:sym w:font="Wingdings 2" w:char="0052"/>
            </w:r>
            <w:r>
              <w:rPr>
                <w:rFonts w:hint="eastAsia"/>
                <w:lang w:val="en-US" w:eastAsia="zh-CN"/>
              </w:rPr>
              <w:t>符合</w:t>
            </w:r>
          </w:p>
          <w:p>
            <w:pPr>
              <w:rPr>
                <w:rFonts w:hint="eastAsia"/>
                <w:lang w:val="en-US" w:eastAsia="zh-CN"/>
              </w:rPr>
            </w:pPr>
            <w:r>
              <w:rPr/>
              <w:sym w:font="Wingdings 2" w:char="00A3"/>
            </w:r>
            <w:r>
              <w:rPr>
                <w:rFonts w:hint="eastAsia"/>
                <w:lang w:val="en-US" w:eastAsia="zh-CN"/>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3" w:hRule="atLeast"/>
        </w:trPr>
        <w:tc>
          <w:tcPr>
            <w:tcW w:w="1965" w:type="dxa"/>
            <w:vMerge w:val="continue"/>
            <w:shd w:val="clear" w:color="auto" w:fill="EBF1DE" w:themeFill="accent3" w:themeFillTint="32"/>
          </w:tcPr>
          <w:p/>
        </w:tc>
        <w:tc>
          <w:tcPr>
            <w:tcW w:w="1243" w:type="dxa"/>
            <w:gridSpan w:val="2"/>
            <w:vMerge w:val="continue"/>
            <w:shd w:val="clear" w:color="auto" w:fill="EBF1DE" w:themeFill="accent3" w:themeFillTint="32"/>
          </w:tcPr>
          <w:p/>
        </w:tc>
        <w:tc>
          <w:tcPr>
            <w:tcW w:w="745" w:type="dxa"/>
            <w:gridSpan w:val="2"/>
            <w:shd w:val="clear" w:color="auto" w:fill="EBF1DE" w:themeFill="accent3" w:themeFillTint="32"/>
          </w:tcPr>
          <w:p>
            <w:r>
              <w:rPr>
                <w:rFonts w:hint="eastAsia"/>
              </w:rPr>
              <w:t>运行证据</w:t>
            </w:r>
          </w:p>
        </w:tc>
        <w:tc>
          <w:tcPr>
            <w:tcW w:w="9259" w:type="dxa"/>
            <w:shd w:val="clear" w:color="auto" w:fill="EBF1DE" w:themeFill="accent3" w:themeFillTint="32"/>
          </w:tcPr>
          <w:p>
            <w:r>
              <w:rPr>
                <w:rFonts w:hint="eastAsia"/>
              </w:rPr>
              <w:t>查看HACCP相关的</w:t>
            </w:r>
            <w:r>
              <w:rPr>
                <w:color w:val="0000FF"/>
              </w:rPr>
              <w:sym w:font="Wingdings 2" w:char="00A3"/>
            </w:r>
            <w:r>
              <w:rPr>
                <w:rFonts w:hint="eastAsia"/>
                <w:color w:val="0000FF"/>
                <w:lang w:eastAsia="zh-CN"/>
              </w:rPr>
              <w:t>《</w:t>
            </w:r>
            <w:r>
              <w:rPr>
                <w:rFonts w:hint="eastAsia"/>
                <w:color w:val="0000FF"/>
                <w:lang w:val="en-US" w:eastAsia="zh-CN"/>
              </w:rPr>
              <w:t>法律法规清单</w:t>
            </w:r>
            <w:r>
              <w:rPr>
                <w:rFonts w:hint="eastAsia"/>
                <w:color w:val="0000FF"/>
                <w:lang w:eastAsia="zh-CN"/>
              </w:rPr>
              <w:t>》、</w:t>
            </w:r>
            <w:r>
              <w:rPr>
                <w:color w:val="0000FF"/>
              </w:rPr>
              <w:sym w:font="Wingdings 2" w:char="0052"/>
            </w:r>
            <w:r>
              <w:rPr>
                <w:rFonts w:hint="eastAsia"/>
                <w:color w:val="0000FF"/>
                <w:lang w:eastAsia="zh-CN"/>
              </w:rPr>
              <w:t>《</w:t>
            </w:r>
            <w:r>
              <w:rPr>
                <w:rFonts w:hint="eastAsia"/>
                <w:color w:val="0000FF"/>
                <w:lang w:val="en-US" w:eastAsia="zh-CN"/>
              </w:rPr>
              <w:t>外来文件清单</w:t>
            </w:r>
            <w:r>
              <w:rPr>
                <w:rFonts w:hint="eastAsia"/>
                <w:color w:val="0000FF"/>
                <w:lang w:eastAsia="zh-CN"/>
              </w:rPr>
              <w:t>》</w:t>
            </w:r>
          </w:p>
          <w:p>
            <w:r>
              <w:rPr>
                <w:rFonts w:hint="eastAsia"/>
              </w:rPr>
              <w:sym w:font="Wingdings" w:char="00FE"/>
            </w:r>
            <w:r>
              <w:t xml:space="preserve"> </w:t>
            </w:r>
            <w:r>
              <w:rPr>
                <w:rFonts w:hint="eastAsia"/>
              </w:rPr>
              <w:t xml:space="preserve">全面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r>
              <w:t xml:space="preserve">       </w:t>
            </w:r>
          </w:p>
          <w:p>
            <w:r>
              <w:rPr>
                <w:rFonts w:hint="eastAsia"/>
              </w:rPr>
              <w:sym w:font="Wingdings" w:char="00FE"/>
            </w:r>
            <w:r>
              <w:t xml:space="preserve"> </w:t>
            </w:r>
            <w:r>
              <w:rPr>
                <w:rFonts w:hint="eastAsia"/>
              </w:rPr>
              <w:t xml:space="preserve">现行有效 </w:t>
            </w:r>
            <w:r>
              <w:t xml:space="preserve"> </w:t>
            </w:r>
            <w:r>
              <w:rPr>
                <w:rFonts w:hint="eastAsia"/>
              </w:rPr>
              <w:sym w:font="Wingdings" w:char="00A8"/>
            </w:r>
            <w:r>
              <w:rPr>
                <w:rFonts w:hint="eastAsia"/>
              </w:rPr>
              <w:t>有实效法规，说明：</w:t>
            </w:r>
            <w:r>
              <w:rPr>
                <w:rFonts w:hint="eastAsia"/>
                <w:u w:val="single"/>
              </w:rPr>
              <w:t xml:space="preserve"> </w:t>
            </w:r>
            <w:r>
              <w:rPr>
                <w:u w:val="single"/>
              </w:rPr>
              <w:t xml:space="preserve">                           </w:t>
            </w:r>
          </w:p>
          <w:p/>
          <w:p>
            <w:r>
              <w:rPr>
                <w:rFonts w:hint="eastAsia"/>
              </w:rPr>
              <w:t>查看HACCP相关的《相关方的需求和期望清单》（包括顾客要求）</w:t>
            </w:r>
          </w:p>
          <w:p>
            <w:pPr>
              <w:rPr>
                <w:u w:val="single"/>
              </w:rPr>
            </w:pPr>
            <w:r>
              <w:rPr>
                <w:rFonts w:hint="eastAsia"/>
              </w:rPr>
              <w:sym w:font="Wingdings" w:char="00FE"/>
            </w:r>
            <w:r>
              <w:t xml:space="preserve"> </w:t>
            </w:r>
            <w:r>
              <w:rPr>
                <w:rFonts w:hint="eastAsia"/>
              </w:rPr>
              <w:t xml:space="preserve">全面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p>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3805"/>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cyan"/>
                    </w:rPr>
                  </w:pPr>
                  <w:r>
                    <w:rPr>
                      <w:rFonts w:hint="eastAsia"/>
                    </w:rPr>
                    <w:t>重要的相关方</w:t>
                  </w:r>
                </w:p>
              </w:tc>
              <w:tc>
                <w:tcPr>
                  <w:tcW w:w="3805" w:type="dxa"/>
                </w:tcPr>
                <w:p>
                  <w:pPr>
                    <w:rPr>
                      <w:highlight w:val="cyan"/>
                    </w:rPr>
                  </w:pPr>
                  <w:r>
                    <w:rPr>
                      <w:rFonts w:hint="eastAsia"/>
                    </w:rPr>
                    <w:t>相关方名称举例</w:t>
                  </w:r>
                </w:p>
              </w:tc>
              <w:tc>
                <w:tcPr>
                  <w:tcW w:w="3625"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主管部门</w:t>
                  </w:r>
                </w:p>
              </w:tc>
              <w:tc>
                <w:tcPr>
                  <w:tcW w:w="38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FF"/>
                      <w:kern w:val="2"/>
                      <w:sz w:val="21"/>
                      <w:highlight w:val="none"/>
                      <w:vertAlign w:val="baseline"/>
                      <w:lang w:val="en-US" w:eastAsia="zh-CN" w:bidi="ar-SA"/>
                    </w:rPr>
                  </w:pPr>
                  <w:r>
                    <w:rPr>
                      <w:rFonts w:hint="eastAsia"/>
                      <w:color w:val="0000FF"/>
                      <w:highlight w:val="none"/>
                      <w:vertAlign w:val="baseline"/>
                      <w:lang w:val="en-US" w:eastAsia="zh-CN"/>
                    </w:rPr>
                    <w:t>桐庐县市场监管局</w:t>
                  </w:r>
                </w:p>
              </w:tc>
              <w:tc>
                <w:tcPr>
                  <w:tcW w:w="3625" w:type="dxa"/>
                </w:tcPr>
                <w:p>
                  <w:r>
                    <w:rPr>
                      <w:rFonts w:hint="eastAsia"/>
                    </w:rPr>
                    <w:sym w:font="Wingdings 2" w:char="0052"/>
                  </w:r>
                  <w:r>
                    <w:rPr>
                      <w:rFonts w:hint="eastAsia"/>
                    </w:rPr>
                    <w:t>遵守质量相关的法律法规</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sym w:font="Wingdings 2" w:char="0052"/>
                  </w:r>
                  <w:r>
                    <w:rPr>
                      <w:rFonts w:hint="eastAsia"/>
                      <w:highlight w:val="none"/>
                    </w:rPr>
                    <w:t>供方</w:t>
                  </w:r>
                </w:p>
              </w:tc>
              <w:tc>
                <w:tcPr>
                  <w:tcW w:w="38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FF"/>
                      <w:kern w:val="2"/>
                      <w:sz w:val="21"/>
                      <w:highlight w:val="none"/>
                      <w:vertAlign w:val="baseline"/>
                      <w:lang w:val="en-US" w:eastAsia="zh-CN" w:bidi="ar-SA"/>
                    </w:rPr>
                  </w:pPr>
                  <w:r>
                    <w:rPr>
                      <w:rFonts w:hint="eastAsia" w:cs="Times New Roman"/>
                      <w:color w:val="0000FF"/>
                      <w:kern w:val="2"/>
                      <w:sz w:val="21"/>
                      <w:highlight w:val="none"/>
                      <w:vertAlign w:val="baseline"/>
                      <w:lang w:val="en-US" w:eastAsia="zh-CN" w:bidi="ar-SA"/>
                    </w:rPr>
                    <w:t>河南龙大牧原有限公司、杭州富尚食品有限公司等</w:t>
                  </w:r>
                </w:p>
              </w:tc>
              <w:tc>
                <w:tcPr>
                  <w:tcW w:w="3625" w:type="dxa"/>
                </w:tcPr>
                <w:p>
                  <w:r>
                    <w:rPr>
                      <w:rFonts w:hint="eastAsia"/>
                    </w:rPr>
                    <w:sym w:font="Wingdings 2" w:char="0052"/>
                  </w:r>
                  <w:r>
                    <w:rPr>
                      <w:rFonts w:hint="eastAsia"/>
                    </w:rPr>
                    <w:t>组织的持续经营、明示采购要求</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sym w:font="Wingdings 2" w:char="0052"/>
                  </w:r>
                  <w:r>
                    <w:rPr>
                      <w:rFonts w:hint="eastAsia"/>
                      <w:highlight w:val="none"/>
                    </w:rPr>
                    <w:t>顾客</w:t>
                  </w:r>
                </w:p>
              </w:tc>
              <w:tc>
                <w:tcPr>
                  <w:tcW w:w="38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FF"/>
                      <w:kern w:val="2"/>
                      <w:sz w:val="21"/>
                      <w:highlight w:val="none"/>
                      <w:vertAlign w:val="baseline"/>
                      <w:lang w:val="en-US" w:eastAsia="zh-CN" w:bidi="ar-SA"/>
                    </w:rPr>
                  </w:pPr>
                  <w:r>
                    <w:rPr>
                      <w:rFonts w:hint="eastAsia"/>
                      <w:color w:val="0000FF"/>
                      <w:highlight w:val="none"/>
                      <w:vertAlign w:val="baseline"/>
                      <w:lang w:val="en-US" w:eastAsia="zh-CN"/>
                    </w:rPr>
                    <w:t>叮咚买菜、盒马、明康汇等</w:t>
                  </w:r>
                </w:p>
              </w:tc>
              <w:tc>
                <w:tcPr>
                  <w:tcW w:w="3625" w:type="dxa"/>
                </w:tcPr>
                <w:p>
                  <w:r>
                    <w:rPr>
                      <w:rFonts w:hint="eastAsia"/>
                    </w:rPr>
                    <w:sym w:font="Wingdings 2" w:char="0052"/>
                  </w:r>
                  <w:r>
                    <w:rPr>
                      <w:rFonts w:hint="eastAsia"/>
                    </w:rPr>
                    <w:t>按时按质按量交付产品或服务；</w:t>
                  </w:r>
                </w:p>
                <w:p>
                  <w:r>
                    <w:rPr>
                      <w:rFonts w:hint="eastAsia"/>
                    </w:rPr>
                    <w:sym w:font="Wingdings 2" w:char="0052"/>
                  </w:r>
                  <w:r>
                    <w:rPr>
                      <w:rFonts w:hint="eastAsia"/>
                    </w:rPr>
                    <w:t>产品/服务质量持续满足要求</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消费者</w:t>
                  </w:r>
                </w:p>
              </w:tc>
              <w:tc>
                <w:tcPr>
                  <w:tcW w:w="38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FF"/>
                      <w:kern w:val="2"/>
                      <w:sz w:val="21"/>
                      <w:highlight w:val="none"/>
                      <w:vertAlign w:val="baseline"/>
                      <w:lang w:val="en-US" w:eastAsia="zh-CN" w:bidi="ar-SA"/>
                    </w:rPr>
                  </w:pPr>
                  <w:r>
                    <w:rPr>
                      <w:rFonts w:hint="eastAsia"/>
                      <w:color w:val="0000FF"/>
                      <w:highlight w:val="none"/>
                      <w:vertAlign w:val="baseline"/>
                      <w:lang w:val="en-US" w:eastAsia="zh-CN"/>
                    </w:rPr>
                    <w:t>普通大众</w:t>
                  </w:r>
                </w:p>
              </w:tc>
              <w:tc>
                <w:tcPr>
                  <w:tcW w:w="3625" w:type="dxa"/>
                </w:tcPr>
                <w:p>
                  <w:r>
                    <w:rPr>
                      <w:rFonts w:hint="eastAsia"/>
                    </w:rPr>
                    <w:sym w:font="Wingdings 2" w:char="0052"/>
                  </w:r>
                  <w:r>
                    <w:rPr>
                      <w:rFonts w:hint="eastAsia"/>
                    </w:rPr>
                    <w:t>良好的使用感受</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38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FF"/>
                      <w:kern w:val="2"/>
                      <w:sz w:val="21"/>
                      <w:szCs w:val="24"/>
                      <w:highlight w:val="none"/>
                      <w:vertAlign w:val="baseline"/>
                      <w:lang w:val="en-US" w:eastAsia="zh-CN" w:bidi="ar-SA"/>
                    </w:rPr>
                  </w:pPr>
                  <w:r>
                    <w:rPr>
                      <w:rFonts w:hint="eastAsia" w:cs="Times New Roman"/>
                      <w:color w:val="0000FF"/>
                      <w:kern w:val="2"/>
                      <w:sz w:val="21"/>
                      <w:szCs w:val="24"/>
                      <w:highlight w:val="none"/>
                      <w:vertAlign w:val="baseline"/>
                      <w:lang w:val="en-US" w:eastAsia="zh-CN" w:bidi="ar-SA"/>
                    </w:rPr>
                    <w:t>雇员</w:t>
                  </w:r>
                </w:p>
              </w:tc>
              <w:tc>
                <w:tcPr>
                  <w:tcW w:w="3625" w:type="dxa"/>
                </w:tcPr>
                <w:p>
                  <w:r>
                    <w:rPr>
                      <w:rFonts w:hint="eastAsia"/>
                    </w:rPr>
                    <w:sym w:font="Wingdings 2" w:char="0052"/>
                  </w:r>
                  <w:r>
                    <w:rPr>
                      <w:rFonts w:hint="eastAsia"/>
                    </w:rPr>
                    <w:t>组织的持续经营、自我发展</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□投资方</w:t>
                  </w:r>
                </w:p>
              </w:tc>
              <w:tc>
                <w:tcPr>
                  <w:tcW w:w="3805" w:type="dxa"/>
                </w:tcPr>
                <w:p>
                  <w:pPr>
                    <w:rPr>
                      <w:highlight w:val="none"/>
                    </w:rPr>
                  </w:pPr>
                </w:p>
              </w:tc>
              <w:tc>
                <w:tcPr>
                  <w:tcW w:w="3625" w:type="dxa"/>
                </w:tcPr>
                <w:p>
                  <w:pPr>
                    <w:rPr>
                      <w:highlight w:val="none"/>
                    </w:rPr>
                  </w:pPr>
                  <w:r>
                    <w:rPr>
                      <w:rFonts w:hint="eastAsia"/>
                      <w:highlight w:val="none"/>
                    </w:rPr>
                    <w:t>□组织的持续经营、盈利</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3805" w:type="dxa"/>
                </w:tcPr>
                <w:p/>
              </w:tc>
              <w:tc>
                <w:tcPr>
                  <w:tcW w:w="3625" w:type="dxa"/>
                </w:tcPr>
                <w:p/>
              </w:tc>
            </w:tr>
          </w:tbl>
          <w:p>
            <w:pPr>
              <w:rPr>
                <w:rFonts w:hint="eastAsia"/>
                <w:lang w:val="en-US" w:eastAsia="zh-CN"/>
              </w:rPr>
            </w:pPr>
          </w:p>
          <w:p>
            <w:pPr>
              <w:rPr>
                <w:rFonts w:hint="eastAsia" w:eastAsia="宋体"/>
                <w:lang w:val="en-US" w:eastAsia="zh-CN"/>
              </w:rPr>
            </w:pPr>
            <w:r>
              <w:rPr>
                <w:rFonts w:hint="eastAsia"/>
                <w:lang w:val="en-US" w:eastAsia="zh-CN"/>
              </w:rPr>
              <w:t>见</w:t>
            </w:r>
            <w:r>
              <w:rPr/>
              <w:sym w:font="Wingdings 2" w:char="00A3"/>
            </w:r>
            <w:r>
              <w:rPr>
                <w:rFonts w:hint="eastAsia"/>
                <w:lang w:val="en-US" w:eastAsia="zh-CN"/>
              </w:rPr>
              <w:t>《合规义务清单》、</w:t>
            </w:r>
            <w:r>
              <w:rPr>
                <w:color w:val="0000FF"/>
              </w:rPr>
              <w:sym w:font="Wingdings 2" w:char="0052"/>
            </w:r>
            <w:r>
              <w:rPr>
                <w:rFonts w:hint="eastAsia"/>
                <w:color w:val="0000FF"/>
                <w:lang w:eastAsia="zh-CN"/>
              </w:rPr>
              <w:t>《</w:t>
            </w:r>
            <w:r>
              <w:rPr>
                <w:rFonts w:hint="eastAsia"/>
                <w:color w:val="0000FF"/>
                <w:lang w:val="en-US" w:eastAsia="zh-CN"/>
              </w:rPr>
              <w:t>法律法规清单</w:t>
            </w:r>
            <w:r>
              <w:rPr>
                <w:rFonts w:hint="eastAsia"/>
                <w:color w:val="0000FF"/>
                <w:lang w:eastAsia="zh-CN"/>
              </w:rPr>
              <w:t>》、</w:t>
            </w:r>
            <w:r>
              <w:rPr>
                <w:color w:val="0000FF"/>
              </w:rPr>
              <w:sym w:font="Wingdings 2" w:char="0052"/>
            </w:r>
            <w:r>
              <w:rPr>
                <w:rFonts w:hint="eastAsia"/>
                <w:color w:val="0000FF"/>
                <w:lang w:eastAsia="zh-CN"/>
              </w:rPr>
              <w:t>《</w:t>
            </w:r>
            <w:r>
              <w:rPr>
                <w:rFonts w:hint="eastAsia"/>
                <w:color w:val="0000FF"/>
                <w:lang w:val="en-US" w:eastAsia="zh-CN"/>
              </w:rPr>
              <w:t>外来文件清单</w:t>
            </w:r>
            <w:r>
              <w:rPr>
                <w:rFonts w:hint="eastAsia"/>
                <w:color w:val="0000FF"/>
                <w:lang w:eastAsia="zh-CN"/>
              </w:rPr>
              <w:t>》</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965" w:type="dxa"/>
            <w:vMerge w:val="restart"/>
            <w:shd w:val="clear" w:color="auto" w:fill="EBF1DE" w:themeFill="accent3" w:themeFillTint="32"/>
          </w:tcPr>
          <w:p>
            <w:r>
              <w:rPr>
                <w:rFonts w:hint="eastAsia"/>
              </w:rPr>
              <w:t>HACCP体系</w:t>
            </w:r>
          </w:p>
          <w:p>
            <w:r>
              <w:rPr>
                <w:rFonts w:hint="eastAsia"/>
              </w:rPr>
              <w:t>1</w:t>
            </w:r>
            <w:r>
              <w:t>.1</w:t>
            </w:r>
            <w:r>
              <w:rPr>
                <w:rFonts w:hint="eastAsia"/>
              </w:rPr>
              <w:t>总要求</w:t>
            </w:r>
          </w:p>
        </w:tc>
        <w:tc>
          <w:tcPr>
            <w:tcW w:w="1243" w:type="dxa"/>
            <w:gridSpan w:val="2"/>
            <w:vMerge w:val="restart"/>
            <w:shd w:val="clear" w:color="auto" w:fill="EBF1DE" w:themeFill="accent3" w:themeFillTint="32"/>
          </w:tcPr>
          <w:p>
            <w:r>
              <w:rPr>
                <w:rFonts w:hint="eastAsia"/>
              </w:rPr>
              <w:t>1</w:t>
            </w:r>
            <w:r>
              <w:t>.1</w:t>
            </w:r>
            <w:r>
              <w:rPr>
                <w:rFonts w:hint="eastAsia"/>
              </w:rPr>
              <w:t>总要求</w:t>
            </w:r>
          </w:p>
        </w:tc>
        <w:tc>
          <w:tcPr>
            <w:tcW w:w="745" w:type="dxa"/>
            <w:gridSpan w:val="2"/>
            <w:shd w:val="clear" w:color="auto" w:fill="EBF1DE" w:themeFill="accent3" w:themeFillTint="32"/>
          </w:tcPr>
          <w:p>
            <w:r>
              <w:rPr>
                <w:rFonts w:hint="eastAsia"/>
              </w:rPr>
              <w:t>文件名称</w:t>
            </w:r>
          </w:p>
        </w:tc>
        <w:tc>
          <w:tcPr>
            <w:tcW w:w="9259" w:type="dxa"/>
            <w:shd w:val="clear" w:color="auto" w:fill="EBF1DE" w:themeFill="accent3" w:themeFillTint="32"/>
          </w:tcPr>
          <w:p>
            <w:pPr>
              <w:rPr>
                <w:rFonts w:hint="default" w:eastAsia="宋体"/>
                <w:lang w:val="en-US" w:eastAsia="zh-CN"/>
              </w:rPr>
            </w:pPr>
            <w:r>
              <w:rPr/>
              <w:sym w:font="Wingdings 2" w:char="0052"/>
            </w:r>
            <w:r>
              <w:rPr>
                <w:rFonts w:hint="eastAsia"/>
              </w:rPr>
              <w:t>《</w:t>
            </w:r>
            <w:r>
              <w:rPr>
                <w:rFonts w:hint="eastAsia"/>
                <w:lang w:val="en-US" w:eastAsia="zh-CN"/>
              </w:rPr>
              <w:t>管理</w:t>
            </w:r>
            <w:r>
              <w:rPr>
                <w:rFonts w:hint="eastAsia"/>
              </w:rPr>
              <w:t>手册》</w:t>
            </w:r>
            <w:r>
              <w:rPr>
                <w:rFonts w:hint="eastAsia"/>
                <w:lang w:val="en-US" w:eastAsia="zh-CN"/>
              </w:rPr>
              <w:t>4.4条款</w:t>
            </w:r>
          </w:p>
        </w:tc>
        <w:tc>
          <w:tcPr>
            <w:tcW w:w="1585" w:type="dxa"/>
            <w:vMerge w:val="restart"/>
            <w:shd w:val="clear" w:color="auto" w:fill="EBF1DE" w:themeFill="accent3" w:themeFillTint="32"/>
          </w:tcPr>
          <w:p>
            <w:pPr>
              <w:rPr>
                <w:rFonts w:hint="eastAsia"/>
                <w:lang w:val="en-US" w:eastAsia="zh-CN"/>
              </w:rPr>
            </w:pPr>
            <w:r>
              <w:rPr/>
              <w:sym w:font="Wingdings 2" w:char="00A3"/>
            </w:r>
            <w:r>
              <w:rPr>
                <w:rFonts w:hint="eastAsia"/>
                <w:lang w:val="en-US" w:eastAsia="zh-CN"/>
              </w:rPr>
              <w:t>符合</w:t>
            </w:r>
          </w:p>
          <w:p>
            <w:pPr>
              <w:rPr>
                <w:rFonts w:hint="eastAsia"/>
                <w:lang w:val="en-US" w:eastAsia="zh-CN"/>
              </w:rPr>
            </w:pPr>
            <w:r>
              <w:rPr/>
              <w:sym w:font="Wingdings 2" w:char="00A3"/>
            </w:r>
            <w:r>
              <w:rPr>
                <w:rFonts w:hint="eastAsia"/>
                <w:lang w:val="en-US" w:eastAsia="zh-CN"/>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965" w:type="dxa"/>
            <w:vMerge w:val="continue"/>
            <w:shd w:val="clear" w:color="auto" w:fill="EBF1DE" w:themeFill="accent3" w:themeFillTint="32"/>
          </w:tcPr>
          <w:p/>
        </w:tc>
        <w:tc>
          <w:tcPr>
            <w:tcW w:w="1243" w:type="dxa"/>
            <w:gridSpan w:val="2"/>
            <w:vMerge w:val="continue"/>
            <w:shd w:val="clear" w:color="auto" w:fill="EBF1DE" w:themeFill="accent3" w:themeFillTint="32"/>
          </w:tcPr>
          <w:p/>
        </w:tc>
        <w:tc>
          <w:tcPr>
            <w:tcW w:w="745" w:type="dxa"/>
            <w:gridSpan w:val="2"/>
            <w:shd w:val="clear" w:color="auto" w:fill="EBF1DE" w:themeFill="accent3" w:themeFillTint="32"/>
          </w:tcPr>
          <w:p>
            <w:r>
              <w:rPr>
                <w:rFonts w:hint="eastAsia"/>
              </w:rPr>
              <w:t>运行证据</w:t>
            </w:r>
          </w:p>
        </w:tc>
        <w:tc>
          <w:tcPr>
            <w:tcW w:w="9259" w:type="dxa"/>
            <w:shd w:val="clear" w:color="auto" w:fill="EBF1DE" w:themeFill="accent3" w:themeFillTint="32"/>
          </w:tcPr>
          <w:p>
            <w:pPr>
              <w:pStyle w:val="15"/>
              <w:adjustRightInd w:val="0"/>
              <w:snapToGrid w:val="0"/>
              <w:spacing w:line="276" w:lineRule="auto"/>
            </w:pPr>
            <w:r>
              <w:rPr>
                <w:rFonts w:hint="eastAsia" w:ascii="Times New Roman" w:hAnsi="Times New Roman"/>
              </w:rPr>
              <w:t>企业于</w:t>
            </w:r>
            <w:r>
              <w:rPr>
                <w:rFonts w:hint="eastAsia"/>
                <w:u w:val="single"/>
              </w:rPr>
              <w:t xml:space="preserve"> </w:t>
            </w:r>
            <w:r>
              <w:rPr>
                <w:rFonts w:hint="eastAsia"/>
                <w:u w:val="single"/>
                <w:lang w:val="en-US" w:eastAsia="zh-CN"/>
              </w:rPr>
              <w:t>2022</w:t>
            </w:r>
            <w:r>
              <w:rPr>
                <w:rFonts w:hint="eastAsia"/>
                <w:u w:val="single"/>
              </w:rPr>
              <w:t xml:space="preserve">  年  </w:t>
            </w:r>
            <w:r>
              <w:rPr>
                <w:rFonts w:hint="eastAsia"/>
                <w:u w:val="single"/>
                <w:lang w:val="en-US" w:eastAsia="zh-CN"/>
              </w:rPr>
              <w:t>5</w:t>
            </w:r>
            <w:r>
              <w:rPr>
                <w:rFonts w:hint="eastAsia"/>
                <w:u w:val="single"/>
              </w:rPr>
              <w:t xml:space="preserve"> 月  </w:t>
            </w:r>
            <w:r>
              <w:rPr>
                <w:rFonts w:hint="eastAsia"/>
                <w:u w:val="single"/>
                <w:lang w:val="en-US" w:eastAsia="zh-CN"/>
              </w:rPr>
              <w:t>28</w:t>
            </w:r>
            <w:r>
              <w:rPr>
                <w:rFonts w:hint="eastAsia"/>
                <w:u w:val="single"/>
              </w:rPr>
              <w:t xml:space="preserve">  日</w:t>
            </w:r>
            <w:r>
              <w:rPr>
                <w:rFonts w:hint="eastAsia"/>
              </w:rPr>
              <w:t>建立了文件化HACCP体系；</w:t>
            </w:r>
          </w:p>
          <w:p>
            <w:pPr>
              <w:pStyle w:val="15"/>
              <w:adjustRightInd w:val="0"/>
              <w:snapToGrid w:val="0"/>
              <w:spacing w:line="276" w:lineRule="auto"/>
              <w:rPr>
                <w:u w:val="single"/>
              </w:rPr>
            </w:pPr>
            <w:r>
              <w:rPr>
                <w:rFonts w:hint="eastAsia" w:ascii="Times New Roman" w:hAnsi="Times New Roman"/>
              </w:rPr>
              <w:t>提供所需的资源：</w:t>
            </w:r>
            <w:r>
              <w:rPr>
                <w:rFonts w:hint="eastAsia" w:hAnsi="宋体"/>
              </w:rPr>
              <w:sym w:font="Wingdings 2" w:char="0052"/>
            </w:r>
            <w:r>
              <w:rPr>
                <w:rFonts w:hint="eastAsia" w:ascii="Times New Roman" w:hAnsi="Times New Roman"/>
              </w:rPr>
              <w:t xml:space="preserve">充分  </w:t>
            </w:r>
            <w:r>
              <w:rPr>
                <w:rFonts w:hint="eastAsia" w:hAnsi="宋体"/>
              </w:rPr>
              <w:t>□</w:t>
            </w:r>
            <w:r>
              <w:rPr>
                <w:rFonts w:hint="eastAsia" w:ascii="Times New Roman" w:hAnsi="Times New Roman"/>
              </w:rPr>
              <w:t xml:space="preserve">基本充分  </w:t>
            </w:r>
            <w:r>
              <w:rPr>
                <w:rFonts w:hint="eastAsia" w:hAnsi="宋体"/>
              </w:rPr>
              <w:t>□不充分，说明</w:t>
            </w:r>
            <w:r>
              <w:rPr>
                <w:rFonts w:hint="eastAsia"/>
                <w:u w:val="single"/>
              </w:rPr>
              <w:t xml:space="preserve">                         ；</w:t>
            </w:r>
          </w:p>
          <w:p>
            <w:pPr>
              <w:pStyle w:val="15"/>
              <w:adjustRightInd w:val="0"/>
              <w:snapToGrid w:val="0"/>
              <w:spacing w:line="276" w:lineRule="auto"/>
              <w:rPr>
                <w:u w:val="single"/>
              </w:rPr>
            </w:pPr>
            <w:r>
              <w:rPr>
                <w:rFonts w:hint="eastAsia" w:ascii="Times New Roman" w:hAnsi="Times New Roman"/>
              </w:rPr>
              <w:t>HACCP体系范围：位于</w:t>
            </w:r>
            <w:r>
              <w:rPr>
                <w:rFonts w:hint="eastAsia"/>
                <w:u w:val="single"/>
              </w:rPr>
              <w:t xml:space="preserve">   </w:t>
            </w:r>
            <w:r>
              <w:rPr>
                <w:rFonts w:hint="eastAsia"/>
                <w:color w:val="0000FF"/>
                <w:u w:val="single"/>
              </w:rPr>
              <w:t>浙江省杭州市桐庐县合村乡后溪村陈村106号</w:t>
            </w:r>
            <w:r>
              <w:rPr>
                <w:rFonts w:hint="eastAsia"/>
                <w:u w:val="single"/>
              </w:rPr>
              <w:t xml:space="preserve">  的 </w:t>
            </w:r>
            <w:r>
              <w:rPr>
                <w:rFonts w:hint="eastAsia"/>
                <w:color w:val="0000FF"/>
                <w:u w:val="single"/>
              </w:rPr>
              <w:t>桐庐绿合生态农业开发有限公司</w:t>
            </w:r>
            <w:r>
              <w:rPr>
                <w:rFonts w:hint="eastAsia"/>
                <w:u w:val="single"/>
                <w:lang w:val="en-US" w:eastAsia="zh-CN"/>
              </w:rPr>
              <w:t xml:space="preserve"> </w:t>
            </w:r>
            <w:r>
              <w:rPr>
                <w:rFonts w:hint="eastAsia"/>
              </w:rPr>
              <w:t>所涉及的</w:t>
            </w:r>
            <w:r>
              <w:rPr>
                <w:rFonts w:hint="eastAsia"/>
                <w:u w:val="single"/>
              </w:rPr>
              <w:t xml:space="preserve">   </w:t>
            </w:r>
            <w:r>
              <w:rPr>
                <w:color w:val="0000FF"/>
                <w:sz w:val="20"/>
                <w:u w:val="single"/>
              </w:rPr>
              <w:t>肉的分割和销售</w:t>
            </w:r>
            <w:r>
              <w:rPr>
                <w:rFonts w:hint="eastAsia"/>
                <w:sz w:val="20"/>
                <w:lang w:val="en-US" w:eastAsia="zh-CN"/>
              </w:rPr>
              <w:t xml:space="preserve"> </w:t>
            </w:r>
            <w:r>
              <w:rPr>
                <w:rFonts w:hint="eastAsia"/>
                <w:u w:val="single"/>
              </w:rPr>
              <w:t>的</w:t>
            </w:r>
            <w:r>
              <w:rPr>
                <w:rFonts w:hint="eastAsia" w:hAnsi="宋体"/>
              </w:rPr>
              <w:sym w:font="Wingdings 2" w:char="0052"/>
            </w:r>
            <w:r>
              <w:rPr>
                <w:rFonts w:hint="eastAsia"/>
                <w:u w:val="single"/>
              </w:rPr>
              <w:t>生产或</w:t>
            </w:r>
            <w:r>
              <w:rPr>
                <w:rFonts w:hint="eastAsia" w:hAnsi="宋体"/>
              </w:rPr>
              <w:t>□</w:t>
            </w:r>
            <w:r>
              <w:rPr>
                <w:rFonts w:hint="eastAsia"/>
                <w:u w:val="single"/>
              </w:rPr>
              <w:t>XXXX服务 ；</w:t>
            </w:r>
          </w:p>
          <w:p>
            <w:pPr>
              <w:pStyle w:val="15"/>
              <w:adjustRightInd w:val="0"/>
              <w:snapToGrid w:val="0"/>
              <w:spacing w:line="276" w:lineRule="auto"/>
              <w:rPr>
                <w:u w:val="single"/>
              </w:rPr>
            </w:pPr>
            <w:r>
              <w:rPr>
                <w:rFonts w:hint="eastAsia"/>
              </w:rPr>
              <w:t>在食品链中的位置：</w:t>
            </w:r>
          </w:p>
          <w:p>
            <w:pPr>
              <w:pStyle w:val="15"/>
              <w:adjustRightInd w:val="0"/>
              <w:snapToGrid w:val="0"/>
              <w:spacing w:line="276" w:lineRule="auto"/>
            </w:pPr>
            <w:r>
              <w:rPr>
                <w:rFonts w:hint="eastAsia" w:ascii="Times New Roman" w:hAnsi="Times New Roman"/>
              </w:rPr>
              <w:t>企业</w:t>
            </w:r>
            <w:r>
              <w:rPr>
                <w:rFonts w:hint="eastAsia" w:ascii="Times New Roman" w:hAnsi="Times New Roman"/>
                <w:lang w:val="en-US" w:eastAsia="zh-CN"/>
              </w:rPr>
              <w:t>为</w:t>
            </w:r>
            <w:r>
              <w:rPr>
                <w:rFonts w:hint="eastAsia" w:ascii="Times New Roman" w:hAnsi="Times New Roman"/>
              </w:rPr>
              <w:t>：</w:t>
            </w:r>
            <w:r>
              <w:rPr>
                <w:rFonts w:hint="eastAsia" w:ascii="宋体" w:hAnsi="宋体"/>
              </w:rPr>
              <w:sym w:font="Wingdings 2" w:char="00A3"/>
            </w:r>
            <w:r>
              <w:rPr>
                <w:rFonts w:hint="eastAsia"/>
              </w:rPr>
              <w:t xml:space="preserve">食品及其辅料的生产、加工 </w:t>
            </w:r>
            <w:r>
              <w:rPr>
                <w:rFonts w:hint="eastAsia" w:ascii="宋体" w:hAnsi="宋体"/>
                <w:lang w:eastAsia="zh-CN"/>
              </w:rPr>
              <w:t>□</w:t>
            </w:r>
            <w:r>
              <w:rPr>
                <w:rFonts w:hint="eastAsia"/>
              </w:rPr>
              <w:t>分销、</w:t>
            </w:r>
            <w:r>
              <w:rPr>
                <w:rFonts w:hint="eastAsia" w:hAnsi="宋体"/>
                <w:lang w:eastAsia="zh-CN"/>
              </w:rPr>
              <w:t>□</w:t>
            </w:r>
            <w:r>
              <w:rPr>
                <w:rFonts w:hint="eastAsia"/>
              </w:rPr>
              <w:t>贮存、</w:t>
            </w:r>
            <w:r>
              <w:rPr>
                <w:rFonts w:hint="eastAsia" w:hAnsi="宋体"/>
                <w:lang w:eastAsia="zh-CN"/>
              </w:rPr>
              <w:t>□</w:t>
            </w:r>
            <w:r>
              <w:rPr>
                <w:rFonts w:hint="eastAsia"/>
              </w:rPr>
              <w:t>处理</w:t>
            </w:r>
            <w:r>
              <w:rPr>
                <w:rFonts w:hint="eastAsia"/>
                <w:lang w:eastAsia="zh-CN"/>
              </w:rPr>
              <w:t>、</w:t>
            </w:r>
            <w:r>
              <w:rPr>
                <w:rFonts w:hint="eastAsia" w:hAnsi="宋体"/>
                <w:lang w:eastAsia="zh-CN"/>
              </w:rPr>
              <w:t>□</w:t>
            </w:r>
            <w:r>
              <w:rPr>
                <w:rFonts w:hint="eastAsia"/>
              </w:rPr>
              <w:t>饲料生产、</w:t>
            </w:r>
            <w:r>
              <w:rPr>
                <w:rFonts w:hint="eastAsia" w:hAnsi="宋体"/>
                <w:lang w:eastAsia="zh-CN"/>
              </w:rPr>
              <w:t>□</w:t>
            </w:r>
            <w:r>
              <w:rPr>
                <w:rFonts w:hint="eastAsia"/>
              </w:rPr>
              <w:t>食品接触材料、</w:t>
            </w:r>
            <w:r>
              <w:rPr>
                <w:rFonts w:hint="eastAsia" w:hAnsi="宋体"/>
                <w:lang w:eastAsia="zh-CN"/>
              </w:rPr>
              <w:sym w:font="Wingdings 2" w:char="0052"/>
            </w:r>
            <w:r>
              <w:rPr>
                <w:rFonts w:hint="eastAsia"/>
              </w:rPr>
              <w:t>生产服务提供</w:t>
            </w:r>
          </w:p>
          <w:p>
            <w:pPr>
              <w:pStyle w:val="15"/>
              <w:adjustRightInd w:val="0"/>
              <w:snapToGrid w:val="0"/>
              <w:spacing w:line="276" w:lineRule="auto"/>
              <w:rPr>
                <w:highlight w:val="none"/>
                <w:u w:val="single"/>
              </w:rPr>
            </w:pPr>
            <w:r>
              <w:rPr>
                <w:rFonts w:hint="eastAsia"/>
                <w:highlight w:val="none"/>
              </w:rPr>
              <w:t>外包过程包括：</w:t>
            </w:r>
            <w:r>
              <w:rPr>
                <w:rFonts w:hint="eastAsia"/>
                <w:highlight w:val="none"/>
                <w:u w:val="single"/>
              </w:rPr>
              <w:t xml:space="preserve">   </w:t>
            </w:r>
            <w:r>
              <w:rPr>
                <w:rFonts w:hint="eastAsia"/>
                <w:highlight w:val="none"/>
                <w:u w:val="single"/>
                <w:lang w:val="en-US" w:eastAsia="zh-CN"/>
              </w:rPr>
              <w:t>无</w:t>
            </w:r>
            <w:r>
              <w:rPr>
                <w:rFonts w:hint="eastAsia"/>
                <w:highlight w:val="none"/>
                <w:u w:val="single"/>
              </w:rPr>
              <w:t xml:space="preserve">      </w:t>
            </w:r>
          </w:p>
          <w:p>
            <w:pPr>
              <w:spacing w:line="276" w:lineRule="auto"/>
            </w:pPr>
            <w:r>
              <w:rPr>
                <w:rFonts w:hint="eastAsia"/>
              </w:rPr>
              <w:t>是否发生食品安全系统性偏差，</w:t>
            </w:r>
            <w:r>
              <w:rPr>
                <w:rFonts w:hint="eastAsia" w:ascii="宋体" w:hAnsi="宋体"/>
              </w:rPr>
              <w:t xml:space="preserve">□ </w:t>
            </w:r>
            <w:r>
              <w:rPr>
                <w:rFonts w:hint="eastAsia"/>
              </w:rPr>
              <w:t xml:space="preserve">是   </w:t>
            </w:r>
            <w:r>
              <w:rPr>
                <w:rFonts w:hint="eastAsia" w:ascii="宋体" w:hAnsi="宋体"/>
                <w:lang w:eastAsia="zh-CN"/>
              </w:rPr>
              <w:t>☑</w:t>
            </w:r>
            <w:r>
              <w:rPr>
                <w:rFonts w:hint="eastAsia" w:ascii="宋体" w:hAnsi="宋体"/>
              </w:rPr>
              <w:t xml:space="preserve"> </w:t>
            </w:r>
            <w:r>
              <w:rPr>
                <w:rFonts w:hint="eastAsia"/>
              </w:rPr>
              <w:t>否</w:t>
            </w:r>
          </w:p>
          <w:p>
            <w:pPr>
              <w:spacing w:line="276" w:lineRule="auto"/>
              <w:rPr>
                <w:rFonts w:hint="default" w:eastAsia="宋体"/>
                <w:lang w:val="en-US" w:eastAsia="zh-CN"/>
              </w:rPr>
            </w:pPr>
            <w:r>
              <w:rPr>
                <w:rFonts w:hint="eastAsia"/>
              </w:rPr>
              <w:t>是否对HACCP计划进行重新确认，持续改进HACCP体系。</w:t>
            </w:r>
            <w:r>
              <w:rPr>
                <w:rFonts w:hint="eastAsia" w:ascii="宋体" w:hAnsi="宋体"/>
              </w:rPr>
              <w:t xml:space="preserve">□ </w:t>
            </w:r>
            <w:r>
              <w:rPr>
                <w:rFonts w:hint="eastAsia"/>
              </w:rPr>
              <w:t xml:space="preserve">是   </w:t>
            </w:r>
            <w:r>
              <w:rPr>
                <w:rFonts w:hint="eastAsia" w:ascii="宋体" w:hAnsi="宋体"/>
              </w:rPr>
              <w:sym w:font="Wingdings 2" w:char="0052"/>
            </w:r>
            <w:r>
              <w:rPr>
                <w:rFonts w:hint="eastAsia" w:ascii="宋体" w:hAnsi="宋体"/>
              </w:rPr>
              <w:t xml:space="preserve"> </w:t>
            </w:r>
            <w:r>
              <w:rPr>
                <w:rFonts w:hint="eastAsia"/>
              </w:rPr>
              <w:t>否</w:t>
            </w:r>
            <w:r>
              <w:rPr>
                <w:rFonts w:hint="eastAsia"/>
                <w:color w:val="0000FF"/>
                <w:lang w:eastAsia="zh-CN"/>
              </w:rPr>
              <w:t>——</w:t>
            </w:r>
            <w:r>
              <w:rPr>
                <w:rFonts w:hint="eastAsia"/>
                <w:color w:val="0000FF"/>
                <w:lang w:val="en-US" w:eastAsia="zh-CN"/>
              </w:rPr>
              <w:t>体系首次导入，未发生</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5" w:type="dxa"/>
            <w:vMerge w:val="restart"/>
            <w:shd w:val="clear" w:color="auto" w:fill="EBF1DE" w:themeFill="accent3" w:themeFillTint="32"/>
          </w:tcPr>
          <w:p>
            <w:r>
              <w:rPr>
                <w:rFonts w:hint="eastAsia"/>
              </w:rPr>
              <w:t>确定质量管理体系</w:t>
            </w:r>
            <w:r>
              <w:rPr>
                <w:rFonts w:hint="eastAsia"/>
                <w:lang w:val="en-US" w:eastAsia="zh-CN"/>
              </w:rPr>
              <w:t>/HACCP体系</w:t>
            </w:r>
            <w:r>
              <w:rPr>
                <w:rFonts w:hint="eastAsia"/>
              </w:rPr>
              <w:t>的范围</w:t>
            </w:r>
          </w:p>
        </w:tc>
        <w:tc>
          <w:tcPr>
            <w:tcW w:w="1243" w:type="dxa"/>
            <w:gridSpan w:val="2"/>
            <w:vMerge w:val="restart"/>
            <w:shd w:val="clear" w:color="auto" w:fill="EBF1DE" w:themeFill="accent3" w:themeFillTint="32"/>
          </w:tcPr>
          <w:p>
            <w:pPr>
              <w:rPr>
                <w:rFonts w:hint="eastAsia"/>
              </w:rPr>
            </w:pPr>
            <w:r>
              <w:rPr>
                <w:rFonts w:hint="eastAsia"/>
                <w:lang w:val="en-US" w:eastAsia="zh-CN"/>
              </w:rPr>
              <w:t>Q</w:t>
            </w:r>
            <w:r>
              <w:rPr>
                <w:rFonts w:hint="eastAsia"/>
              </w:rPr>
              <w:t>4.3</w:t>
            </w:r>
          </w:p>
          <w:p>
            <w:pPr>
              <w:pStyle w:val="2"/>
              <w:ind w:left="0" w:leftChars="0" w:firstLine="0" w:firstLineChars="0"/>
              <w:rPr>
                <w:rFonts w:hint="default" w:eastAsia="宋体"/>
                <w:lang w:val="en-US" w:eastAsia="zh-CN"/>
              </w:rPr>
            </w:pPr>
            <w:r>
              <w:rPr>
                <w:rFonts w:hint="default" w:ascii="Times New Roman" w:hAnsi="Times New Roman" w:cs="Times New Roman"/>
                <w:lang w:val="en-US" w:eastAsia="zh-CN"/>
              </w:rPr>
              <w:t>H(V1.0)1.1</w:t>
            </w:r>
          </w:p>
        </w:tc>
        <w:tc>
          <w:tcPr>
            <w:tcW w:w="745" w:type="dxa"/>
            <w:gridSpan w:val="2"/>
            <w:shd w:val="clear" w:color="auto" w:fill="EBF1DE" w:themeFill="accent3" w:themeFillTint="32"/>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shd w:val="clear" w:color="auto" w:fill="EBF1DE" w:themeFill="accent3" w:themeFillTint="32"/>
          </w:tcPr>
          <w:p>
            <w:pPr>
              <w:rPr>
                <w:rFonts w:hint="default"/>
                <w:lang w:val="en-US"/>
              </w:rPr>
            </w:pPr>
            <w:r>
              <w:rPr>
                <w:rFonts w:hint="eastAsia"/>
                <w:lang w:val="en-US" w:eastAsia="zh-CN"/>
              </w:rPr>
              <w:t>如：</w:t>
            </w:r>
            <w:r>
              <w:rPr/>
              <w:sym w:font="Wingdings 2" w:char="0052"/>
            </w:r>
            <w:r>
              <w:rPr>
                <w:rFonts w:hint="eastAsia"/>
                <w:lang w:val="en-US" w:eastAsia="zh-CN"/>
              </w:rPr>
              <w:t>管理手册第4.3章和“公司介绍”</w:t>
            </w:r>
          </w:p>
        </w:tc>
        <w:tc>
          <w:tcPr>
            <w:tcW w:w="1585" w:type="dxa"/>
            <w:vMerge w:val="restart"/>
            <w:shd w:val="clear" w:color="auto" w:fill="EBF1DE" w:themeFill="accent3" w:themeFillTint="32"/>
          </w:tcPr>
          <w:p>
            <w:pPr>
              <w:rPr>
                <w:rFonts w:hint="eastAsia"/>
                <w:lang w:val="en-US" w:eastAsia="zh-CN"/>
              </w:rPr>
            </w:pPr>
            <w:r>
              <w:rPr/>
              <w:sym w:font="Wingdings 2" w:char="0052"/>
            </w:r>
            <w:r>
              <w:rPr>
                <w:rFonts w:hint="eastAsia"/>
                <w:lang w:val="en-US" w:eastAsia="zh-CN"/>
              </w:rPr>
              <w:t>符合</w:t>
            </w:r>
          </w:p>
          <w:p>
            <w:pPr>
              <w:rPr>
                <w:rFonts w:hint="eastAsia"/>
                <w:lang w:val="en-US" w:eastAsia="zh-CN"/>
              </w:rPr>
            </w:pPr>
            <w:r>
              <w:rPr/>
              <w:sym w:font="Wingdings 2" w:char="00A3"/>
            </w:r>
            <w:r>
              <w:rPr>
                <w:rFonts w:hint="eastAsia"/>
                <w:lang w:val="en-US" w:eastAsia="zh-CN"/>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965" w:type="dxa"/>
            <w:vMerge w:val="continue"/>
            <w:shd w:val="clear" w:color="auto" w:fill="EBF1DE" w:themeFill="accent3" w:themeFillTint="32"/>
          </w:tcPr>
          <w:p/>
        </w:tc>
        <w:tc>
          <w:tcPr>
            <w:tcW w:w="1243" w:type="dxa"/>
            <w:gridSpan w:val="2"/>
            <w:vMerge w:val="continue"/>
            <w:shd w:val="clear" w:color="auto" w:fill="EBF1DE" w:themeFill="accent3" w:themeFillTint="32"/>
          </w:tcPr>
          <w:p/>
        </w:tc>
        <w:tc>
          <w:tcPr>
            <w:tcW w:w="745" w:type="dxa"/>
            <w:gridSpan w:val="2"/>
            <w:shd w:val="clear" w:color="auto" w:fill="EBF1DE" w:themeFill="accent3" w:themeFillTint="32"/>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shd w:val="clear" w:color="auto" w:fill="EBF1DE" w:themeFill="accent3" w:themeFillTint="32"/>
          </w:tcPr>
          <w:p>
            <w:pPr>
              <w:rPr>
                <w:rFonts w:hint="eastAsia"/>
                <w:vertAlign w:val="baseline"/>
                <w:lang w:val="en-US" w:eastAsia="zh-CN"/>
              </w:rPr>
            </w:pPr>
            <w:r>
              <w:rPr>
                <w:rFonts w:hint="eastAsia"/>
                <w:vertAlign w:val="baseline"/>
                <w:lang w:val="en-US" w:eastAsia="zh-CN"/>
              </w:rPr>
              <w:t>组织应明确相关管理体系的范围；</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4117"/>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范围的项目</w:t>
                  </w:r>
                </w:p>
              </w:tc>
              <w:tc>
                <w:tcPr>
                  <w:tcW w:w="4117" w:type="dxa"/>
                </w:tcPr>
                <w:p>
                  <w:pPr>
                    <w:rPr>
                      <w:rFonts w:hint="default"/>
                      <w:vertAlign w:val="baseline"/>
                      <w:lang w:val="en-US" w:eastAsia="zh-CN"/>
                    </w:rPr>
                  </w:pPr>
                  <w:r>
                    <w:rPr>
                      <w:rFonts w:hint="eastAsia"/>
                      <w:vertAlign w:val="baseline"/>
                      <w:lang w:val="en-US" w:eastAsia="zh-CN"/>
                    </w:rPr>
                    <w:t>内容描述</w:t>
                  </w: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产品/服务的活动</w:t>
                  </w:r>
                </w:p>
              </w:tc>
              <w:tc>
                <w:tcPr>
                  <w:tcW w:w="4117" w:type="dxa"/>
                </w:tcPr>
                <w:p>
                  <w:pPr>
                    <w:rPr>
                      <w:rFonts w:hint="eastAsia"/>
                      <w:vertAlign w:val="baseline"/>
                      <w:lang w:val="en-US" w:eastAsia="zh-CN"/>
                    </w:rPr>
                  </w:pPr>
                  <w:r>
                    <w:rPr>
                      <w:sz w:val="20"/>
                    </w:rPr>
                    <w:t>肉的分割和销售</w:t>
                  </w: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经营地址</w:t>
                  </w:r>
                </w:p>
              </w:tc>
              <w:tc>
                <w:tcPr>
                  <w:tcW w:w="4117" w:type="dxa"/>
                </w:tcPr>
                <w:p>
                  <w:pPr>
                    <w:rPr>
                      <w:rFonts w:hint="eastAsia"/>
                      <w:vertAlign w:val="baseline"/>
                      <w:lang w:val="en-US" w:eastAsia="zh-CN"/>
                    </w:rPr>
                  </w:pPr>
                  <w:bookmarkStart w:id="0" w:name="生产地址"/>
                  <w:r>
                    <w:rPr>
                      <w:rFonts w:asciiTheme="minorEastAsia" w:hAnsiTheme="minorEastAsia" w:eastAsiaTheme="minorEastAsia"/>
                      <w:sz w:val="20"/>
                    </w:rPr>
                    <w:t>浙江省杭州市桐庐县合村乡后溪村陈村106号</w:t>
                  </w:r>
                  <w:bookmarkEnd w:id="0"/>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组织单元（部门/分支）</w:t>
                  </w:r>
                </w:p>
              </w:tc>
              <w:tc>
                <w:tcPr>
                  <w:tcW w:w="4117" w:type="dxa"/>
                </w:tcPr>
                <w:p>
                  <w:pPr>
                    <w:rPr>
                      <w:rFonts w:hint="eastAsia"/>
                      <w:lang w:val="en-US" w:eastAsia="zh-CN"/>
                    </w:rPr>
                  </w:pPr>
                  <w:r>
                    <w:rPr>
                      <w:rFonts w:hint="eastAsia"/>
                      <w:lang w:val="en-US" w:eastAsia="zh-CN"/>
                    </w:rPr>
                    <w:sym w:font="Wingdings" w:char="00FE"/>
                  </w:r>
                  <w:r>
                    <w:rPr>
                      <w:rFonts w:hint="eastAsia"/>
                      <w:lang w:val="en-US" w:eastAsia="zh-CN"/>
                    </w:rPr>
                    <w:t>与组织结构图一致</w:t>
                  </w:r>
                </w:p>
                <w:p>
                  <w:pPr>
                    <w:rPr>
                      <w:rFonts w:hint="default"/>
                      <w:u w:val="single"/>
                      <w:lang w:val="en-US" w:eastAsia="zh-CN"/>
                    </w:rPr>
                  </w:pPr>
                  <w:r>
                    <w:rPr>
                      <w:rFonts w:hint="eastAsia"/>
                      <w:lang w:val="en-US" w:eastAsia="zh-CN"/>
                    </w:rPr>
                    <w:sym w:font="Wingdings" w:char="00A8"/>
                  </w:r>
                  <w:r>
                    <w:rPr>
                      <w:rFonts w:hint="eastAsia"/>
                      <w:lang w:val="en-US" w:eastAsia="zh-CN"/>
                    </w:rPr>
                    <w:t xml:space="preserve">分支机构，如： </w:t>
                  </w:r>
                  <w:r>
                    <w:rPr>
                      <w:rFonts w:hint="eastAsia"/>
                      <w:u w:val="single"/>
                      <w:lang w:val="en-US" w:eastAsia="zh-CN"/>
                    </w:rPr>
                    <w:t xml:space="preserve">                  </w:t>
                  </w:r>
                </w:p>
                <w:p>
                  <w:pPr>
                    <w:rPr>
                      <w:rFonts w:hint="default"/>
                      <w:vertAlign w:val="baseline"/>
                      <w:lang w:val="en-US" w:eastAsia="zh-CN"/>
                    </w:rPr>
                  </w:pPr>
                  <w:r>
                    <w:rPr>
                      <w:rFonts w:hint="eastAsia"/>
                      <w:lang w:val="en-US" w:eastAsia="zh-CN"/>
                    </w:rPr>
                    <w:sym w:font="Wingdings" w:char="00A8"/>
                  </w:r>
                  <w:r>
                    <w:rPr>
                      <w:rFonts w:hint="eastAsia"/>
                      <w:lang w:val="en-US" w:eastAsia="zh-CN"/>
                    </w:rPr>
                    <w:t xml:space="preserve">临时场所，如： </w:t>
                  </w:r>
                  <w:r>
                    <w:rPr>
                      <w:rFonts w:hint="eastAsia"/>
                      <w:u w:val="single"/>
                      <w:lang w:val="en-US" w:eastAsia="zh-CN"/>
                    </w:rPr>
                    <w:t xml:space="preserve">                 </w:t>
                  </w: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时间</w:t>
                  </w:r>
                </w:p>
              </w:tc>
              <w:tc>
                <w:tcPr>
                  <w:tcW w:w="4117" w:type="dxa"/>
                </w:tcPr>
                <w:p>
                  <w:pPr>
                    <w:rPr>
                      <w:rFonts w:hint="default"/>
                      <w:color w:val="0000FF"/>
                      <w:u w:val="single"/>
                      <w:lang w:val="en-US" w:eastAsia="zh-CN"/>
                    </w:rPr>
                  </w:pPr>
                  <w:r>
                    <w:rPr>
                      <w:rFonts w:hint="eastAsia"/>
                      <w:lang w:val="en-US" w:eastAsia="zh-CN"/>
                    </w:rPr>
                    <w:sym w:font="Wingdings" w:char="00FE"/>
                  </w:r>
                  <w:r>
                    <w:rPr>
                      <w:rFonts w:hint="eastAsia"/>
                      <w:lang w:val="en-US" w:eastAsia="zh-CN"/>
                    </w:rPr>
                    <w:t xml:space="preserve"> 体系建立以来，</w:t>
                  </w:r>
                  <w:r>
                    <w:rPr>
                      <w:rFonts w:hint="eastAsia"/>
                      <w:color w:val="0000FF"/>
                      <w:u w:val="single"/>
                      <w:lang w:val="en-US" w:eastAsia="zh-CN"/>
                    </w:rPr>
                    <w:t>2022-05-28</w:t>
                  </w:r>
                </w:p>
                <w:p>
                  <w:pPr>
                    <w:rPr>
                      <w:rFonts w:hint="eastAsia"/>
                      <w:vertAlign w:val="baseline"/>
                      <w:lang w:val="en-US" w:eastAsia="zh-CN"/>
                    </w:rPr>
                  </w:pPr>
                  <w:r>
                    <w:rPr>
                      <w:rFonts w:hint="eastAsia"/>
                      <w:lang w:val="en-US" w:eastAsia="zh-CN"/>
                    </w:rPr>
                    <w:sym w:font="Wingdings" w:char="00A8"/>
                  </w: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lang w:val="en-US" w:eastAsia="zh-CN" w:bidi="ar-SA"/>
                    </w:rPr>
                  </w:pPr>
                  <w:r>
                    <w:rPr>
                      <w:rFonts w:hint="eastAsia"/>
                      <w:lang w:val="en-US" w:eastAsia="zh-CN"/>
                    </w:rPr>
                    <w:t>不适用ISO9001的条款</w:t>
                  </w:r>
                </w:p>
              </w:tc>
              <w:tc>
                <w:tcPr>
                  <w:tcW w:w="4117"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lang w:val="en-US" w:eastAsia="zh-CN" w:bidi="ar-SA"/>
                    </w:rPr>
                  </w:pPr>
                  <w:r>
                    <w:rPr>
                      <w:rFonts w:hint="eastAsia"/>
                      <w:lang w:val="en-US" w:eastAsia="zh-CN"/>
                    </w:rPr>
                    <w:sym w:font="Wingdings" w:char="00FE"/>
                  </w:r>
                  <w:r>
                    <w:rPr>
                      <w:rFonts w:hint="eastAsia"/>
                      <w:lang w:val="en-US" w:eastAsia="zh-CN"/>
                    </w:rPr>
                    <w:t>8.3</w:t>
                  </w:r>
                  <w:r>
                    <w:rPr>
                      <w:rFonts w:hint="eastAsia"/>
                    </w:rPr>
                    <w:t>产品和服务的设计和开发</w:t>
                  </w:r>
                </w:p>
              </w:tc>
              <w:tc>
                <w:tcPr>
                  <w:tcW w:w="3015" w:type="dxa"/>
                </w:tcPr>
                <w:p>
                  <w:pPr>
                    <w:rPr>
                      <w:rFonts w:hint="default"/>
                      <w:vertAlign w:val="baseline"/>
                      <w:lang w:val="en-US" w:eastAsia="zh-CN"/>
                    </w:rPr>
                  </w:pPr>
                  <w:r>
                    <w:rPr>
                      <w:rFonts w:hint="eastAsia"/>
                      <w:lang w:val="en-US" w:eastAsia="zh-CN"/>
                    </w:rPr>
                    <w:sym w:font="Wingdings" w:char="00A8"/>
                  </w:r>
                  <w:r>
                    <w:rPr>
                      <w:rFonts w:hint="eastAsia"/>
                      <w:lang w:val="en-US" w:eastAsia="zh-CN"/>
                    </w:rPr>
                    <w:t>其他——无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trike w:val="0"/>
                      <w:dstrike w:val="0"/>
                      <w:kern w:val="2"/>
                      <w:sz w:val="21"/>
                      <w:szCs w:val="24"/>
                      <w:lang w:val="en-US" w:eastAsia="zh-CN" w:bidi="ar-SA"/>
                    </w:rPr>
                  </w:pPr>
                  <w:r>
                    <w:rPr>
                      <w:rFonts w:hint="eastAsia"/>
                      <w:strike w:val="0"/>
                      <w:dstrike w:val="0"/>
                      <w:lang w:val="en-US" w:eastAsia="zh-CN"/>
                    </w:rPr>
                    <w:t>不适用的理由（可多选）</w:t>
                  </w:r>
                </w:p>
              </w:tc>
              <w:tc>
                <w:tcPr>
                  <w:tcW w:w="4117" w:type="dxa"/>
                  <w:vAlign w:val="center"/>
                </w:tcPr>
                <w:p>
                  <w:pPr>
                    <w:keepNext w:val="0"/>
                    <w:keepLines w:val="0"/>
                    <w:suppressLineNumbers w:val="0"/>
                    <w:spacing w:before="0" w:beforeAutospacing="0" w:after="0" w:afterAutospacing="0"/>
                    <w:ind w:left="0" w:right="0"/>
                    <w:rPr>
                      <w:rFonts w:hint="eastAsia"/>
                      <w:strike w:val="0"/>
                      <w:dstrike w:val="0"/>
                    </w:rPr>
                  </w:pPr>
                  <w:r>
                    <w:rPr>
                      <w:rFonts w:hint="eastAsia"/>
                      <w:strike w:val="0"/>
                      <w:dstrike w:val="0"/>
                      <w:lang w:eastAsia="zh-CN"/>
                    </w:rPr>
                    <w:t>□</w:t>
                  </w:r>
                  <w:r>
                    <w:rPr>
                      <w:rFonts w:hint="eastAsia"/>
                      <w:strike w:val="0"/>
                      <w:dstrike w:val="0"/>
                      <w:lang w:val="en-US" w:eastAsia="zh-CN"/>
                    </w:rPr>
                    <w:t>受审核组织没有设计开发的责任</w:t>
                  </w:r>
                  <w:r>
                    <w:rPr>
                      <w:rFonts w:hint="eastAsia"/>
                      <w:strike w:val="0"/>
                      <w:dstrike w:val="0"/>
                    </w:rPr>
                    <w:t xml:space="preserve">    </w:t>
                  </w:r>
                </w:p>
                <w:p>
                  <w:pPr>
                    <w:keepNext w:val="0"/>
                    <w:keepLines w:val="0"/>
                    <w:suppressLineNumbers w:val="0"/>
                    <w:spacing w:before="0" w:beforeAutospacing="0" w:after="0" w:afterAutospacing="0"/>
                    <w:ind w:left="0" w:right="0"/>
                    <w:rPr>
                      <w:rFonts w:hint="eastAsia"/>
                      <w:strike w:val="0"/>
                      <w:dstrike w:val="0"/>
                      <w:lang w:val="en-US" w:eastAsia="zh-CN"/>
                    </w:rPr>
                  </w:pPr>
                  <w:r>
                    <w:rPr>
                      <w:rFonts w:hint="eastAsia"/>
                      <w:strike w:val="0"/>
                      <w:dstrike w:val="0"/>
                    </w:rPr>
                    <w:t>□</w:t>
                  </w:r>
                  <w:r>
                    <w:rPr>
                      <w:rFonts w:hint="eastAsia"/>
                      <w:strike w:val="0"/>
                      <w:dstrike w:val="0"/>
                      <w:lang w:val="en-US" w:eastAsia="zh-CN"/>
                    </w:rPr>
                    <w:t xml:space="preserve">受审核组织没有设计开发的能力   </w:t>
                  </w:r>
                </w:p>
                <w:p>
                  <w:pPr>
                    <w:keepNext w:val="0"/>
                    <w:keepLines w:val="0"/>
                    <w:suppressLineNumbers w:val="0"/>
                    <w:spacing w:before="0" w:beforeAutospacing="0" w:after="0" w:afterAutospacing="0"/>
                    <w:ind w:left="0" w:right="0"/>
                    <w:rPr>
                      <w:rFonts w:hint="eastAsia"/>
                      <w:strike w:val="0"/>
                      <w:dstrike w:val="0"/>
                      <w:lang w:val="en-US" w:eastAsia="zh-CN"/>
                    </w:rPr>
                  </w:pPr>
                  <w:r>
                    <w:rPr>
                      <w:rFonts w:hint="eastAsia"/>
                      <w:strike w:val="0"/>
                      <w:dstrike w:val="0"/>
                    </w:rPr>
                    <w:t>□</w:t>
                  </w:r>
                  <w:r>
                    <w:rPr>
                      <w:rFonts w:hint="eastAsia"/>
                      <w:strike w:val="0"/>
                      <w:dstrike w:val="0"/>
                      <w:lang w:val="en-US" w:eastAsia="zh-CN"/>
                    </w:rPr>
                    <w:t>受审核组织没有设计开发修改的权力</w:t>
                  </w:r>
                </w:p>
                <w:p>
                  <w:pPr>
                    <w:keepNext w:val="0"/>
                    <w:keepLines w:val="0"/>
                    <w:suppressLineNumbers w:val="0"/>
                    <w:spacing w:before="0" w:beforeAutospacing="0" w:after="0" w:afterAutospacing="0"/>
                    <w:ind w:left="0" w:right="0"/>
                    <w:rPr>
                      <w:rFonts w:hint="default"/>
                      <w:strike w:val="0"/>
                      <w:dstrike w:val="0"/>
                      <w:lang w:val="en-US" w:eastAsia="zh-CN"/>
                    </w:rPr>
                  </w:pPr>
                  <w:r>
                    <w:rPr>
                      <w:rFonts w:hint="eastAsia"/>
                      <w:strike w:val="0"/>
                      <w:dstrike w:val="0"/>
                      <w:lang w:eastAsia="zh-CN"/>
                    </w:rPr>
                    <w:t>□</w:t>
                  </w:r>
                  <w:r>
                    <w:rPr>
                      <w:rFonts w:hint="eastAsia"/>
                      <w:strike w:val="0"/>
                      <w:dstrike w:val="0"/>
                      <w:lang w:val="en-US" w:eastAsia="zh-CN"/>
                    </w:rPr>
                    <w:t>受审核组织按照顾客图纸和合同要求提供生产和服务</w:t>
                  </w:r>
                </w:p>
                <w:p>
                  <w:pPr>
                    <w:keepNext w:val="0"/>
                    <w:keepLines w:val="0"/>
                    <w:suppressLineNumbers w:val="0"/>
                    <w:spacing w:before="0" w:beforeAutospacing="0" w:after="0" w:afterAutospacing="0"/>
                    <w:ind w:left="0" w:right="0"/>
                    <w:rPr>
                      <w:rFonts w:hint="eastAsia"/>
                      <w:strike w:val="0"/>
                      <w:dstrike w:val="0"/>
                      <w:lang w:val="en-US" w:eastAsia="zh-CN"/>
                    </w:rPr>
                  </w:pPr>
                  <w:r>
                    <w:rPr>
                      <w:rFonts w:hint="eastAsia"/>
                      <w:strike w:val="0"/>
                      <w:dstrike w:val="0"/>
                      <w:lang w:eastAsia="zh-CN"/>
                    </w:rPr>
                    <w:t>□</w:t>
                  </w:r>
                  <w:r>
                    <w:rPr>
                      <w:rFonts w:hint="eastAsia"/>
                      <w:strike w:val="0"/>
                      <w:dstrike w:val="0"/>
                      <w:lang w:val="en-US" w:eastAsia="zh-CN"/>
                    </w:rPr>
                    <w:t>受审核组织按照公司总部的技术要求提供生产和服务</w:t>
                  </w:r>
                </w:p>
                <w:p>
                  <w:pPr>
                    <w:keepNext w:val="0"/>
                    <w:keepLines w:val="0"/>
                    <w:suppressLineNumbers w:val="0"/>
                    <w:spacing w:before="0" w:beforeAutospacing="0" w:after="0" w:afterAutospacing="0"/>
                    <w:ind w:left="0" w:right="0"/>
                    <w:rPr>
                      <w:rFonts w:hint="eastAsia"/>
                      <w:strike w:val="0"/>
                      <w:dstrike w:val="0"/>
                      <w:lang w:val="en-US" w:eastAsia="zh-CN"/>
                    </w:rPr>
                  </w:pPr>
                  <w:r>
                    <w:rPr>
                      <w:rFonts w:hint="eastAsia"/>
                      <w:strike w:val="0"/>
                      <w:dstrike w:val="0"/>
                      <w:lang w:eastAsia="zh-CN"/>
                    </w:rPr>
                    <w:sym w:font="Wingdings 2" w:char="0052"/>
                  </w:r>
                  <w:r>
                    <w:rPr>
                      <w:rFonts w:hint="eastAsia"/>
                      <w:strike w:val="0"/>
                      <w:dstrike w:val="0"/>
                      <w:lang w:val="en-US" w:eastAsia="zh-CN"/>
                    </w:rPr>
                    <w:t>受审核组织按照传统工艺提供生产和服务</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trike w:val="0"/>
                      <w:dstrike w:val="0"/>
                      <w:kern w:val="2"/>
                      <w:sz w:val="21"/>
                      <w:lang w:val="en-US" w:eastAsia="zh-CN" w:bidi="ar-SA"/>
                    </w:rPr>
                  </w:pPr>
                  <w:r>
                    <w:rPr>
                      <w:rFonts w:hint="eastAsia"/>
                      <w:strike w:val="0"/>
                      <w:dstrike w:val="0"/>
                      <w:lang w:eastAsia="zh-CN"/>
                    </w:rPr>
                    <w:sym w:font="Wingdings 2" w:char="0052"/>
                  </w:r>
                  <w:r>
                    <w:rPr>
                      <w:rFonts w:hint="eastAsia"/>
                      <w:strike w:val="0"/>
                      <w:dstrike w:val="0"/>
                      <w:lang w:val="en-US" w:eastAsia="zh-CN"/>
                    </w:rPr>
                    <w:t>其他：——</w:t>
                  </w:r>
                  <w:r>
                    <w:rPr>
                      <w:rFonts w:hint="eastAsia"/>
                      <w:color w:val="0000FF"/>
                      <w:szCs w:val="18"/>
                      <w:highlight w:val="none"/>
                      <w:u w:val="single"/>
                      <w:lang w:val="en-US" w:eastAsia="zh-CN"/>
                    </w:rPr>
                    <w:t>按照顾客要求和行业标准、国家法律法规进行，无自己设计开发内容</w:t>
                  </w:r>
                </w:p>
              </w:tc>
              <w:tc>
                <w:tcPr>
                  <w:tcW w:w="3015" w:type="dxa"/>
                </w:tcPr>
                <w:p>
                  <w:pPr>
                    <w:rPr>
                      <w:rFonts w:hint="eastAsia"/>
                      <w:strike/>
                      <w:dstrike w:val="0"/>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rPr>
                <w:rFonts w:hint="default"/>
                <w:color w:val="000000"/>
                <w:szCs w:val="21"/>
                <w:lang w:val="en-US" w:eastAsia="zh-CN"/>
              </w:rPr>
            </w:pPr>
            <w:r>
              <w:rPr>
                <w:rFonts w:hint="eastAsia"/>
                <w:color w:val="000000"/>
                <w:szCs w:val="21"/>
                <w:lang w:val="en-US" w:eastAsia="zh-CN"/>
              </w:rPr>
              <w:t>在企业的管理手册中有描述。</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5" w:type="dxa"/>
            <w:vMerge w:val="restart"/>
            <w:shd w:val="clear" w:color="auto" w:fill="EBF1DE" w:themeFill="accent3" w:themeFillTint="32"/>
          </w:tcPr>
          <w:p>
            <w:r>
              <w:rPr>
                <w:rFonts w:hint="eastAsia"/>
              </w:rPr>
              <w:t>质量管理体系及其过程</w:t>
            </w:r>
          </w:p>
        </w:tc>
        <w:tc>
          <w:tcPr>
            <w:tcW w:w="1243" w:type="dxa"/>
            <w:gridSpan w:val="2"/>
            <w:vMerge w:val="restart"/>
            <w:shd w:val="clear" w:color="auto" w:fill="EBF1DE" w:themeFill="accent3" w:themeFillTint="32"/>
          </w:tcPr>
          <w:p>
            <w:pPr>
              <w:rPr>
                <w:rFonts w:hint="eastAsia"/>
              </w:rPr>
            </w:pPr>
            <w:r>
              <w:rPr>
                <w:rFonts w:hint="eastAsia"/>
                <w:lang w:val="en-US" w:eastAsia="zh-CN"/>
              </w:rPr>
              <w:t>Q</w:t>
            </w:r>
            <w:r>
              <w:rPr>
                <w:rFonts w:hint="eastAsia"/>
              </w:rPr>
              <w:t xml:space="preserve">4.4 </w:t>
            </w:r>
          </w:p>
          <w:p>
            <w:pPr>
              <w:pStyle w:val="2"/>
              <w:ind w:left="0" w:leftChars="0" w:firstLine="0" w:firstLineChars="0"/>
            </w:pPr>
          </w:p>
        </w:tc>
        <w:tc>
          <w:tcPr>
            <w:tcW w:w="745" w:type="dxa"/>
            <w:gridSpan w:val="2"/>
            <w:shd w:val="clear" w:color="auto" w:fill="EBF1DE" w:themeFill="accent3" w:themeFillTint="32"/>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shd w:val="clear" w:color="auto" w:fill="EBF1DE" w:themeFill="accent3" w:themeFillTint="32"/>
          </w:tcPr>
          <w:p>
            <w:r>
              <w:rPr>
                <w:rFonts w:hint="eastAsia"/>
                <w:lang w:val="en-US" w:eastAsia="zh-CN"/>
              </w:rPr>
              <w:t>如：</w:t>
            </w:r>
            <w:r>
              <w:rPr>
                <w:rFonts w:hint="eastAsia"/>
              </w:rPr>
              <w:sym w:font="Wingdings 2" w:char="0052"/>
            </w:r>
            <w:r>
              <w:rPr>
                <w:rFonts w:hint="eastAsia"/>
                <w:lang w:val="en-US" w:eastAsia="zh-CN"/>
              </w:rPr>
              <w:t>管理手册第4.4章和《过程清单》</w:t>
            </w:r>
          </w:p>
        </w:tc>
        <w:tc>
          <w:tcPr>
            <w:tcW w:w="1585" w:type="dxa"/>
            <w:vMerge w:val="restart"/>
            <w:shd w:val="clear" w:color="auto" w:fill="EBF1DE" w:themeFill="accent3" w:themeFillTint="32"/>
          </w:tcPr>
          <w:p>
            <w:pPr>
              <w:rPr>
                <w:rFonts w:hint="eastAsia"/>
                <w:lang w:val="en-US" w:eastAsia="zh-CN"/>
              </w:rPr>
            </w:pPr>
            <w:r>
              <w:rPr/>
              <w:sym w:font="Wingdings 2" w:char="0052"/>
            </w:r>
            <w:r>
              <w:rPr>
                <w:rFonts w:hint="eastAsia"/>
                <w:lang w:val="en-US" w:eastAsia="zh-CN"/>
              </w:rPr>
              <w:t>符合</w:t>
            </w:r>
          </w:p>
          <w:p>
            <w:pPr>
              <w:rPr>
                <w:rFonts w:hint="eastAsia"/>
                <w:lang w:val="en-US" w:eastAsia="zh-CN"/>
              </w:rPr>
            </w:pPr>
            <w:r>
              <w:rPr/>
              <w:sym w:font="Wingdings 2" w:char="00A3"/>
            </w:r>
            <w:r>
              <w:rPr>
                <w:rFonts w:hint="eastAsia"/>
                <w:lang w:val="en-US" w:eastAsia="zh-CN"/>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965" w:type="dxa"/>
            <w:vMerge w:val="continue"/>
            <w:shd w:val="clear" w:color="auto" w:fill="EBF1DE" w:themeFill="accent3" w:themeFillTint="32"/>
          </w:tcPr>
          <w:p/>
        </w:tc>
        <w:tc>
          <w:tcPr>
            <w:tcW w:w="1243" w:type="dxa"/>
            <w:gridSpan w:val="2"/>
            <w:vMerge w:val="continue"/>
            <w:shd w:val="clear" w:color="auto" w:fill="EBF1DE" w:themeFill="accent3" w:themeFillTint="32"/>
          </w:tcPr>
          <w:p/>
        </w:tc>
        <w:tc>
          <w:tcPr>
            <w:tcW w:w="745" w:type="dxa"/>
            <w:gridSpan w:val="2"/>
            <w:shd w:val="clear" w:color="auto" w:fill="EBF1DE" w:themeFill="accent3" w:themeFillTint="32"/>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shd w:val="clear" w:color="auto" w:fill="EBF1DE" w:themeFill="accent3" w:themeFillTint="32"/>
          </w:tcPr>
          <w:p>
            <w:pPr>
              <w:keepNext w:val="0"/>
              <w:keepLines w:val="0"/>
              <w:suppressLineNumbers w:val="0"/>
              <w:spacing w:before="40" w:beforeAutospacing="0" w:after="40" w:afterAutospacing="0" w:line="240" w:lineRule="auto"/>
              <w:ind w:left="0" w:right="0"/>
              <w:rPr>
                <w:rFonts w:hint="eastAsia"/>
                <w:vertAlign w:val="baseline"/>
                <w:lang w:val="en-GB"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vertAlign w:val="baseline"/>
                <w:lang w:val="en-US" w:eastAsia="zh-CN"/>
              </w:rPr>
            </w:pP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sym w:font="Wingdings 2" w:char="0052"/>
            </w:r>
            <w:r>
              <w:rPr>
                <w:rFonts w:hint="eastAsia"/>
                <w:vertAlign w:val="baseline"/>
                <w:lang w:val="en-US" w:eastAsia="zh-CN"/>
              </w:rPr>
              <w:t xml:space="preserve">市场拓展 </w:t>
            </w:r>
            <w:r>
              <w:rPr>
                <w:rFonts w:hint="eastAsia"/>
              </w:rPr>
              <w:t>□</w:t>
            </w:r>
            <w:r>
              <w:rPr>
                <w:rFonts w:hint="eastAsia"/>
                <w:lang w:val="en-US" w:eastAsia="zh-CN"/>
              </w:rPr>
              <w:t xml:space="preserve">设备能力 </w:t>
            </w:r>
            <w:r>
              <w:rPr>
                <w:rFonts w:hint="eastAsia"/>
                <w:lang w:eastAsia="zh-CN"/>
              </w:rPr>
              <w:sym w:font="Wingdings 2" w:char="0052"/>
            </w:r>
            <w:r>
              <w:rPr>
                <w:rFonts w:hint="eastAsia"/>
                <w:vertAlign w:val="baseline"/>
                <w:lang w:val="en-US" w:eastAsia="zh-CN"/>
              </w:rPr>
              <w:t xml:space="preserve">人员能力 </w:t>
            </w:r>
            <w:r>
              <w:rPr>
                <w:rFonts w:hint="eastAsia"/>
              </w:rPr>
              <w:sym w:font="Wingdings 2" w:char="0052"/>
            </w:r>
            <w:r>
              <w:rPr>
                <w:rFonts w:hint="eastAsia"/>
                <w:vertAlign w:val="baseline"/>
                <w:lang w:val="en-US" w:eastAsia="zh-CN"/>
              </w:rPr>
              <w:t>检测水平</w:t>
            </w:r>
            <w:r>
              <w:rPr>
                <w:rFonts w:hint="eastAsia"/>
                <w:lang w:eastAsia="zh-CN"/>
              </w:rPr>
              <w:t>□</w:t>
            </w:r>
            <w:r>
              <w:rPr>
                <w:rFonts w:hint="eastAsia"/>
                <w:vertAlign w:val="baseline"/>
                <w:lang w:val="en-US" w:eastAsia="zh-CN"/>
              </w:rPr>
              <w:t xml:space="preserve">合同评审 </w:t>
            </w:r>
            <w:r>
              <w:rPr>
                <w:rFonts w:hint="eastAsia"/>
              </w:rPr>
              <w:sym w:font="Wingdings 2" w:char="00A3"/>
            </w:r>
            <w:r>
              <w:rPr>
                <w:rFonts w:hint="eastAsia"/>
                <w:lang w:val="en-US" w:eastAsia="zh-CN"/>
              </w:rPr>
              <w:t>知识保密</w:t>
            </w:r>
            <w:r>
              <w:rPr>
                <w:rFonts w:hint="eastAsia"/>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default"/>
                <w:vertAlign w:val="baseline"/>
                <w:lang w:val="en-US" w:eastAsia="zh-CN"/>
              </w:rPr>
            </w:pPr>
            <w:r>
              <w:rPr>
                <w:rFonts w:hint="eastAsia"/>
              </w:rPr>
              <w:t>□</w:t>
            </w:r>
            <w:r>
              <w:rPr>
                <w:rFonts w:hint="eastAsia"/>
                <w:lang w:val="en-US" w:eastAsia="zh-CN"/>
              </w:rPr>
              <w:t>新产品</w:t>
            </w:r>
            <w:r>
              <w:rPr>
                <w:rFonts w:hint="eastAsia"/>
                <w:vertAlign w:val="baseline"/>
                <w:lang w:val="en-US" w:eastAsia="zh-CN"/>
              </w:rPr>
              <w:t xml:space="preserve">设计开发 </w:t>
            </w:r>
            <w:r>
              <w:rPr>
                <w:rFonts w:hint="eastAsia"/>
                <w:lang w:eastAsia="zh-CN"/>
              </w:rPr>
              <w:sym w:font="Wingdings 2" w:char="0052"/>
            </w:r>
            <w:r>
              <w:rPr>
                <w:rFonts w:hint="eastAsia"/>
                <w:vertAlign w:val="baseline"/>
                <w:lang w:val="en-US" w:eastAsia="zh-CN"/>
              </w:rPr>
              <w:t xml:space="preserve">原材料采购 </w:t>
            </w:r>
            <w:r>
              <w:rPr>
                <w:rFonts w:hint="eastAsia"/>
                <w:lang w:eastAsia="zh-CN"/>
              </w:rPr>
              <w:sym w:font="Wingdings 2" w:char="0052"/>
            </w:r>
            <w:r>
              <w:rPr>
                <w:rFonts w:hint="eastAsia"/>
                <w:vertAlign w:val="baseline"/>
                <w:lang w:val="en-US" w:eastAsia="zh-CN"/>
              </w:rPr>
              <w:t xml:space="preserve">外部供方控制 </w:t>
            </w:r>
            <w:r>
              <w:rPr>
                <w:rFonts w:hint="eastAsia"/>
              </w:rPr>
              <w:sym w:font="Wingdings 2" w:char="0052"/>
            </w:r>
            <w:r>
              <w:rPr>
                <w:rFonts w:hint="eastAsia"/>
                <w:vertAlign w:val="baseline"/>
                <w:lang w:val="en-US" w:eastAsia="zh-CN"/>
              </w:rPr>
              <w:t xml:space="preserve">生产/服务控制 </w:t>
            </w:r>
            <w:r>
              <w:rPr>
                <w:rFonts w:hint="eastAsia"/>
                <w:lang w:eastAsia="zh-CN"/>
              </w:rPr>
              <w:sym w:font="Wingdings 2" w:char="0052"/>
            </w:r>
            <w:r>
              <w:rPr>
                <w:rFonts w:hint="eastAsia"/>
                <w:lang w:val="en-US" w:eastAsia="zh-CN"/>
              </w:rPr>
              <w:t>其他——冷链运输车辆管理</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rPr>
              <w:t>□</w:t>
            </w:r>
            <w:r>
              <w:rPr>
                <w:rFonts w:hint="eastAsia"/>
                <w:lang w:val="en-US" w:eastAsia="zh-CN"/>
              </w:rPr>
              <w:t>新产品</w:t>
            </w:r>
            <w:r>
              <w:rPr>
                <w:rFonts w:hint="eastAsia"/>
                <w:vertAlign w:val="baseline"/>
                <w:lang w:val="en-US" w:eastAsia="zh-CN"/>
              </w:rPr>
              <w:t xml:space="preserve">设计开发 </w:t>
            </w:r>
            <w:r>
              <w:rPr>
                <w:rFonts w:hint="eastAsia"/>
              </w:rPr>
              <w:t>□</w:t>
            </w:r>
            <w:r>
              <w:rPr>
                <w:rFonts w:hint="eastAsia"/>
                <w:vertAlign w:val="baseline"/>
                <w:lang w:val="en-US" w:eastAsia="zh-CN"/>
              </w:rPr>
              <w:t xml:space="preserve">原材料订制 </w:t>
            </w:r>
            <w:r>
              <w:rPr>
                <w:rFonts w:hint="eastAsia"/>
              </w:rPr>
              <w:t>□</w:t>
            </w:r>
            <w:r>
              <w:rPr>
                <w:rFonts w:hint="eastAsia"/>
                <w:vertAlign w:val="baseline"/>
                <w:lang w:val="en-US" w:eastAsia="zh-CN"/>
              </w:rPr>
              <w:t xml:space="preserve">生产/服务过程 </w:t>
            </w:r>
            <w:r>
              <w:rPr>
                <w:rFonts w:hint="eastAsia"/>
                <w:lang w:eastAsia="zh-CN"/>
              </w:rPr>
              <w:t>□</w:t>
            </w:r>
            <w:r>
              <w:rPr>
                <w:rFonts w:hint="eastAsia"/>
                <w:lang w:val="en-US" w:eastAsia="zh-CN"/>
              </w:rPr>
              <w:t>检验检测</w:t>
            </w:r>
            <w:r>
              <w:rPr>
                <w:rFonts w:hint="eastAsia"/>
                <w:vertAlign w:val="baseline"/>
                <w:lang w:val="en-US" w:eastAsia="zh-CN"/>
              </w:rPr>
              <w:t xml:space="preserve"> </w:t>
            </w:r>
            <w:r>
              <w:rPr>
                <w:rFonts w:hint="eastAsia"/>
              </w:rPr>
              <w:t>□</w:t>
            </w:r>
            <w:r>
              <w:rPr>
                <w:rFonts w:hint="eastAsia"/>
                <w:lang w:val="en-US" w:eastAsia="zh-CN"/>
              </w:rPr>
              <w:t>产品</w:t>
            </w:r>
            <w:r>
              <w:rPr>
                <w:rFonts w:hint="eastAsia"/>
                <w:vertAlign w:val="baseline"/>
                <w:lang w:val="en-US" w:eastAsia="zh-CN"/>
              </w:rPr>
              <w:t xml:space="preserve">运输 </w:t>
            </w:r>
            <w:r>
              <w:rPr>
                <w:rFonts w:hint="eastAsia"/>
              </w:rPr>
              <w:t>□</w:t>
            </w:r>
            <w:r>
              <w:rPr>
                <w:rFonts w:hint="eastAsia"/>
                <w:lang w:val="en-US" w:eastAsia="zh-CN"/>
              </w:rPr>
              <w:t>设备维修</w:t>
            </w:r>
          </w:p>
          <w:p>
            <w:pPr>
              <w:keepNext w:val="0"/>
              <w:keepLines w:val="0"/>
              <w:suppressLineNumbers w:val="0"/>
              <w:spacing w:before="40" w:beforeAutospacing="0" w:after="40" w:afterAutospacing="0" w:line="240" w:lineRule="auto"/>
              <w:ind w:left="0" w:right="0"/>
              <w:rPr>
                <w:rFonts w:hint="default"/>
                <w:vertAlign w:val="baseline"/>
                <w:lang w:val="en-US" w:eastAsia="zh-CN"/>
              </w:rPr>
            </w:pPr>
            <w:r>
              <w:rPr>
                <w:rFonts w:hint="eastAsia"/>
                <w:lang w:eastAsia="zh-CN"/>
              </w:rPr>
              <w:t>□</w:t>
            </w:r>
            <w:r>
              <w:rPr>
                <w:rFonts w:hint="eastAsia"/>
                <w:vertAlign w:val="baseline"/>
                <w:lang w:val="en-US" w:eastAsia="zh-CN"/>
              </w:rPr>
              <w:t xml:space="preserve">人员培训 </w:t>
            </w:r>
            <w:r>
              <w:rPr>
                <w:rFonts w:hint="eastAsia"/>
              </w:rPr>
              <w:sym w:font="Wingdings 2" w:char="0052"/>
            </w:r>
            <w:r>
              <w:rPr>
                <w:rFonts w:hint="eastAsia"/>
                <w:vertAlign w:val="baseline"/>
                <w:lang w:val="en-US" w:eastAsia="zh-CN"/>
              </w:rPr>
              <w:t>其他——无</w:t>
            </w:r>
          </w:p>
          <w:p>
            <w:pPr>
              <w:rPr>
                <w:rFonts w:hint="eastAsia"/>
                <w:highlight w:val="cyan"/>
              </w:rPr>
            </w:pPr>
            <w:r>
              <w:rPr>
                <w:rFonts w:hint="eastAsia"/>
                <w:u w:val="single"/>
                <w:lang w:val="en-GB" w:eastAsia="zh-CN"/>
              </w:rPr>
              <w:t>组织通过质量目标的建立、实施、顾客满意的测量、内审和管理评审等方式，充分地</w:t>
            </w:r>
            <w:r>
              <w:rPr>
                <w:rFonts w:hint="eastAsia"/>
                <w:u w:val="single"/>
                <w:lang w:val="en-US" w:eastAsia="zh-CN"/>
              </w:rPr>
              <w:t>评审，管理及</w:t>
            </w:r>
            <w:r>
              <w:rPr>
                <w:rFonts w:hint="eastAsia"/>
                <w:u w:val="single"/>
                <w:lang w:val="en-GB" w:eastAsia="zh-CN"/>
              </w:rPr>
              <w:t>控制这些</w:t>
            </w:r>
            <w:r>
              <w:rPr>
                <w:rFonts w:hint="eastAsia"/>
                <w:u w:val="single"/>
                <w:lang w:val="en-US" w:eastAsia="zh-CN"/>
              </w:rPr>
              <w:t>质量管理体系覆盖的过程</w:t>
            </w:r>
            <w:r>
              <w:rPr>
                <w:rFonts w:hint="eastAsia"/>
                <w:u w:val="single"/>
                <w:lang w:val="en-GB" w:eastAsia="zh-CN"/>
              </w:rPr>
              <w:t>和活动</w:t>
            </w:r>
            <w:r>
              <w:rPr>
                <w:rFonts w:hint="eastAsia"/>
                <w:u w:val="single"/>
                <w:lang w:val="en-US" w:eastAsia="zh-CN"/>
              </w:rPr>
              <w:t>。</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5" w:type="dxa"/>
            <w:vMerge w:val="restart"/>
            <w:shd w:val="clear" w:color="auto" w:fill="EBF1DE" w:themeFill="accent3" w:themeFillTint="32"/>
          </w:tcPr>
          <w:p>
            <w:pPr>
              <w:rPr>
                <w:rFonts w:hint="eastAsia"/>
              </w:rPr>
            </w:pPr>
            <w:r>
              <w:rPr>
                <w:rFonts w:hint="eastAsia"/>
              </w:rPr>
              <w:t>领导作用与承诺</w:t>
            </w:r>
          </w:p>
          <w:p>
            <w:pPr>
              <w:pStyle w:val="10"/>
            </w:pPr>
            <w:r>
              <w:rPr>
                <w:rFonts w:hint="eastAsia"/>
              </w:rPr>
              <w:t>管理承诺</w:t>
            </w:r>
          </w:p>
        </w:tc>
        <w:tc>
          <w:tcPr>
            <w:tcW w:w="1243" w:type="dxa"/>
            <w:gridSpan w:val="2"/>
            <w:vMerge w:val="restart"/>
            <w:shd w:val="clear" w:color="auto" w:fill="EBF1DE" w:themeFill="accent3" w:themeFillTint="32"/>
          </w:tcPr>
          <w:p>
            <w:pPr>
              <w:rPr>
                <w:rFonts w:hint="eastAsia"/>
              </w:rPr>
            </w:pPr>
            <w:r>
              <w:rPr>
                <w:rFonts w:hint="eastAsia"/>
                <w:lang w:val="en-US" w:eastAsia="zh-CN"/>
              </w:rPr>
              <w:t>Q</w:t>
            </w:r>
            <w:r>
              <w:rPr>
                <w:rFonts w:hint="eastAsia"/>
              </w:rPr>
              <w:t>5.1</w:t>
            </w:r>
          </w:p>
          <w:p>
            <w:r>
              <w:rPr>
                <w:rFonts w:hint="eastAsia"/>
                <w:lang w:val="en-US" w:eastAsia="zh-CN"/>
              </w:rPr>
              <w:t>H(V1.0)</w:t>
            </w:r>
            <w:r>
              <w:rPr>
                <w:rFonts w:hint="eastAsia"/>
              </w:rPr>
              <w:t>2.1</w:t>
            </w:r>
          </w:p>
        </w:tc>
        <w:tc>
          <w:tcPr>
            <w:tcW w:w="745" w:type="dxa"/>
            <w:gridSpan w:val="2"/>
            <w:shd w:val="clear" w:color="auto" w:fill="EBF1DE" w:themeFill="accent3" w:themeFillTint="32"/>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shd w:val="clear" w:color="auto" w:fill="EBF1DE" w:themeFill="accent3" w:themeFillTint="32"/>
          </w:tcPr>
          <w:p>
            <w:r>
              <w:rPr>
                <w:rFonts w:hint="eastAsia"/>
                <w:lang w:val="en-US" w:eastAsia="zh-CN"/>
              </w:rPr>
              <w:t>如：</w:t>
            </w:r>
            <w:r>
              <w:rPr/>
              <w:sym w:font="Wingdings 2" w:char="0052"/>
            </w:r>
            <w:r>
              <w:rPr>
                <w:rFonts w:hint="eastAsia"/>
                <w:lang w:val="en-US" w:eastAsia="zh-CN"/>
              </w:rPr>
              <w:t>管理手册第5.1章和“总经理岗位职责”</w:t>
            </w:r>
          </w:p>
        </w:tc>
        <w:tc>
          <w:tcPr>
            <w:tcW w:w="1585" w:type="dxa"/>
            <w:vMerge w:val="restart"/>
            <w:shd w:val="clear" w:color="auto" w:fill="EBF1DE" w:themeFill="accent3" w:themeFillTint="32"/>
          </w:tcPr>
          <w:p>
            <w:pPr>
              <w:rPr>
                <w:rFonts w:hint="eastAsia"/>
                <w:lang w:val="en-US" w:eastAsia="zh-CN"/>
              </w:rPr>
            </w:pPr>
            <w:r>
              <w:rPr/>
              <w:sym w:font="Wingdings 2" w:char="0052"/>
            </w:r>
            <w:r>
              <w:rPr>
                <w:rFonts w:hint="eastAsia"/>
                <w:lang w:val="en-US" w:eastAsia="zh-CN"/>
              </w:rPr>
              <w:t>符合</w:t>
            </w:r>
          </w:p>
          <w:p>
            <w:pPr>
              <w:rPr>
                <w:rFonts w:hint="eastAsia"/>
                <w:lang w:val="en-US" w:eastAsia="zh-CN"/>
              </w:rPr>
            </w:pPr>
            <w:r>
              <w:rPr/>
              <w:sym w:font="Wingdings 2" w:char="00A3"/>
            </w:r>
            <w:r>
              <w:rPr>
                <w:rFonts w:hint="eastAsia"/>
                <w:lang w:val="en-US" w:eastAsia="zh-CN"/>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965" w:type="dxa"/>
            <w:vMerge w:val="continue"/>
            <w:shd w:val="clear" w:color="auto" w:fill="EBF1DE" w:themeFill="accent3" w:themeFillTint="32"/>
          </w:tcPr>
          <w:p/>
        </w:tc>
        <w:tc>
          <w:tcPr>
            <w:tcW w:w="1243" w:type="dxa"/>
            <w:gridSpan w:val="2"/>
            <w:vMerge w:val="continue"/>
            <w:shd w:val="clear" w:color="auto" w:fill="EBF1DE" w:themeFill="accent3" w:themeFillTint="32"/>
          </w:tcPr>
          <w:p/>
        </w:tc>
        <w:tc>
          <w:tcPr>
            <w:tcW w:w="745" w:type="dxa"/>
            <w:gridSpan w:val="2"/>
            <w:shd w:val="clear" w:color="auto" w:fill="EBF1DE" w:themeFill="accent3" w:themeFillTint="32"/>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shd w:val="clear" w:color="auto" w:fill="EBF1DE" w:themeFill="accent3" w:themeFillTint="32"/>
          </w:tcPr>
          <w:p>
            <w:pPr>
              <w:rPr>
                <w:rFonts w:hint="default"/>
                <w:lang w:val="en-US" w:eastAsia="zh-CN"/>
              </w:rPr>
            </w:pPr>
            <w:r>
              <w:rPr>
                <w:rFonts w:hint="eastAsia"/>
                <w:lang w:val="en-US" w:eastAsia="zh-CN"/>
              </w:rPr>
              <w:t>QMS:</w:t>
            </w:r>
          </w:p>
          <w:p>
            <w:pPr>
              <w:rPr>
                <w:rFonts w:hint="eastAsia"/>
                <w:lang w:val="en-US" w:eastAsia="zh-CN"/>
              </w:rPr>
            </w:pPr>
            <w:r>
              <w:rPr>
                <w:rFonts w:hint="eastAsia"/>
                <w:lang w:val="en-US" w:eastAsia="zh-CN"/>
              </w:rPr>
              <w:t>与最高管理者沟通其领导作用与承诺：</w:t>
            </w:r>
          </w:p>
          <w:p>
            <w:pPr>
              <w:rPr>
                <w:rFonts w:hint="eastAsia"/>
                <w:lang w:val="en-US" w:eastAsia="zh-CN"/>
              </w:rPr>
            </w:pPr>
            <w:r>
              <w:rPr>
                <w:rFonts w:hint="eastAsia"/>
                <w:lang w:val="en-US" w:eastAsia="zh-CN"/>
              </w:rPr>
              <w:sym w:font="Wingdings" w:char="00FE"/>
            </w:r>
            <w:r>
              <w:rPr>
                <w:rFonts w:hint="eastAsia"/>
                <w:lang w:val="en-US" w:eastAsia="zh-CN"/>
              </w:rPr>
              <w:t xml:space="preserve">对质量管理体系的有效性承担责任； </w:t>
            </w:r>
          </w:p>
          <w:p>
            <w:pPr>
              <w:rPr>
                <w:rFonts w:hint="eastAsia"/>
                <w:lang w:val="en-US" w:eastAsia="zh-CN"/>
              </w:rPr>
            </w:pPr>
            <w:r>
              <w:rPr>
                <w:rFonts w:hint="eastAsia"/>
                <w:lang w:val="en-US" w:eastAsia="zh-CN"/>
              </w:rPr>
              <w:sym w:font="Wingdings" w:char="00FE"/>
            </w:r>
            <w:r>
              <w:rPr>
                <w:rFonts w:hint="eastAsia"/>
                <w:lang w:val="en-US" w:eastAsia="zh-CN"/>
              </w:rPr>
              <w:t xml:space="preserve">确保制定质量管理体系的质量方针和质量目标，并与组织的环境和战略方向相一致； </w:t>
            </w:r>
          </w:p>
          <w:p>
            <w:pPr>
              <w:rPr>
                <w:rFonts w:hint="eastAsia"/>
                <w:lang w:val="en-US" w:eastAsia="zh-CN"/>
              </w:rPr>
            </w:pPr>
            <w:r>
              <w:rPr>
                <w:rFonts w:hint="eastAsia"/>
                <w:lang w:val="en-US" w:eastAsia="zh-CN"/>
              </w:rPr>
              <w:sym w:font="Wingdings" w:char="00FE"/>
            </w:r>
            <w:r>
              <w:rPr>
                <w:rFonts w:hint="eastAsia"/>
                <w:lang w:val="en-US" w:eastAsia="zh-CN"/>
              </w:rPr>
              <w:t xml:space="preserve">确保质量管理体系要求融入组织的业务过程；  </w:t>
            </w:r>
          </w:p>
          <w:p>
            <w:pPr>
              <w:rPr>
                <w:rFonts w:hint="eastAsia"/>
                <w:lang w:val="en-US" w:eastAsia="zh-CN"/>
              </w:rPr>
            </w:pPr>
            <w:r>
              <w:rPr>
                <w:rFonts w:hint="eastAsia"/>
                <w:lang w:val="en-US" w:eastAsia="zh-CN"/>
              </w:rPr>
              <w:sym w:font="Wingdings" w:char="00FE"/>
            </w:r>
            <w:r>
              <w:rPr>
                <w:rFonts w:hint="eastAsia"/>
                <w:lang w:val="en-US" w:eastAsia="zh-CN"/>
              </w:rPr>
              <w:t xml:space="preserve">促进使用过程方法和基于风险的思维； </w:t>
            </w:r>
          </w:p>
          <w:p>
            <w:pPr>
              <w:rPr>
                <w:rFonts w:hint="eastAsia"/>
                <w:lang w:val="en-US" w:eastAsia="zh-CN"/>
              </w:rPr>
            </w:pPr>
            <w:r>
              <w:rPr>
                <w:rFonts w:hint="eastAsia"/>
                <w:lang w:val="en-US" w:eastAsia="zh-CN"/>
              </w:rPr>
              <w:sym w:font="Wingdings" w:char="00FE"/>
            </w:r>
            <w:r>
              <w:rPr>
                <w:rFonts w:hint="eastAsia"/>
                <w:lang w:val="en-US" w:eastAsia="zh-CN"/>
              </w:rPr>
              <w:t xml:space="preserve">确保质量管理体系所需的资源是可用的； </w:t>
            </w:r>
          </w:p>
          <w:p>
            <w:pPr>
              <w:rPr>
                <w:rFonts w:hint="eastAsia"/>
                <w:lang w:val="en-US" w:eastAsia="zh-CN"/>
              </w:rPr>
            </w:pPr>
            <w:r>
              <w:rPr>
                <w:rFonts w:hint="eastAsia"/>
                <w:lang w:val="en-US" w:eastAsia="zh-CN"/>
              </w:rPr>
              <w:sym w:font="Wingdings" w:char="00FE"/>
            </w:r>
            <w:r>
              <w:rPr>
                <w:rFonts w:hint="eastAsia"/>
                <w:lang w:val="en-US" w:eastAsia="zh-CN"/>
              </w:rPr>
              <w:t>沟通有效的质量管理和符合质量管理体系要求的重要性；</w:t>
            </w:r>
          </w:p>
          <w:p>
            <w:pPr>
              <w:rPr>
                <w:rFonts w:hint="eastAsia"/>
                <w:lang w:val="en-US" w:eastAsia="zh-CN"/>
              </w:rPr>
            </w:pPr>
            <w:r>
              <w:rPr>
                <w:rFonts w:hint="eastAsia"/>
                <w:lang w:val="en-US" w:eastAsia="zh-CN"/>
              </w:rPr>
              <w:sym w:font="Wingdings" w:char="00FE"/>
            </w:r>
            <w:r>
              <w:rPr>
                <w:rFonts w:hint="eastAsia"/>
                <w:lang w:val="en-US" w:eastAsia="zh-CN"/>
              </w:rPr>
              <w:t>确保质量管理体系实现其预期结果；</w:t>
            </w:r>
          </w:p>
          <w:p>
            <w:pPr>
              <w:rPr>
                <w:rFonts w:hint="eastAsia"/>
                <w:lang w:val="en-US" w:eastAsia="zh-CN"/>
              </w:rPr>
            </w:pPr>
            <w:r>
              <w:rPr>
                <w:rFonts w:hint="eastAsia"/>
                <w:lang w:val="en-US" w:eastAsia="zh-CN"/>
              </w:rPr>
              <w:sym w:font="Wingdings" w:char="00FE"/>
            </w:r>
            <w:r>
              <w:rPr>
                <w:rFonts w:hint="eastAsia"/>
                <w:lang w:val="en-US" w:eastAsia="zh-CN"/>
              </w:rPr>
              <w:t>促使员工积极参与、指导和支持他们为质量管理体系的有效性作出贡献；</w:t>
            </w:r>
          </w:p>
          <w:p>
            <w:pPr>
              <w:rPr>
                <w:rFonts w:hint="eastAsia"/>
                <w:lang w:val="en-US" w:eastAsia="zh-CN"/>
              </w:rPr>
            </w:pPr>
            <w:r>
              <w:rPr>
                <w:rFonts w:hint="eastAsia"/>
                <w:lang w:val="en-US" w:eastAsia="zh-CN"/>
              </w:rPr>
              <w:sym w:font="Wingdings" w:char="00FE"/>
            </w:r>
            <w:r>
              <w:rPr>
                <w:rFonts w:hint="eastAsia"/>
                <w:lang w:val="en-US" w:eastAsia="zh-CN"/>
              </w:rPr>
              <w:t>推动改进；</w:t>
            </w:r>
          </w:p>
          <w:p>
            <w:pPr>
              <w:rPr>
                <w:rFonts w:hint="eastAsia"/>
                <w:lang w:val="en-US" w:eastAsia="zh-CN"/>
              </w:rPr>
            </w:pPr>
            <w:r>
              <w:rPr>
                <w:rFonts w:hint="eastAsia"/>
                <w:lang w:val="en-US" w:eastAsia="zh-CN"/>
              </w:rPr>
              <w:sym w:font="Wingdings" w:char="00FE"/>
            </w:r>
            <w:r>
              <w:rPr>
                <w:rFonts w:hint="eastAsia"/>
                <w:lang w:val="en-US" w:eastAsia="zh-CN"/>
              </w:rPr>
              <w:t>支持其他相关管理者在其职责范围内发挥领导作用。</w:t>
            </w:r>
          </w:p>
          <w:p>
            <w:pPr>
              <w:rPr>
                <w:rFonts w:hint="eastAsia"/>
                <w:lang w:val="en-US" w:eastAsia="zh-CN"/>
              </w:rPr>
            </w:pPr>
          </w:p>
          <w:p>
            <w:pPr>
              <w:rPr>
                <w:rFonts w:hint="eastAsia"/>
                <w:u w:val="single"/>
                <w:lang w:val="en-US" w:eastAsia="zh-CN"/>
              </w:rPr>
            </w:pPr>
            <w:r>
              <w:rPr>
                <w:rFonts w:hint="eastAsia"/>
                <w:lang w:val="en-US" w:eastAsia="zh-CN"/>
              </w:rPr>
              <w:sym w:font="Wingdings" w:char="00FE"/>
            </w:r>
            <w:r>
              <w:rPr>
                <w:rFonts w:hint="eastAsia"/>
                <w:lang w:val="en-US" w:eastAsia="zh-CN"/>
              </w:rPr>
              <w:t xml:space="preserve"> 覆盖了标准第5.1章的全面要求，</w:t>
            </w:r>
            <w:r>
              <w:rPr>
                <w:rFonts w:hint="eastAsia"/>
                <w:lang w:val="en-US" w:eastAsia="zh-CN"/>
              </w:rPr>
              <w:sym w:font="Wingdings" w:char="00A8"/>
            </w:r>
            <w:r>
              <w:rPr>
                <w:rFonts w:hint="eastAsia"/>
                <w:lang w:val="en-US" w:eastAsia="zh-CN"/>
              </w:rPr>
              <w:t xml:space="preserve"> 未覆盖标准第5.1章的全面要求，缺少：</w:t>
            </w:r>
            <w:r>
              <w:rPr>
                <w:rFonts w:hint="eastAsia"/>
                <w:u w:val="single"/>
                <w:lang w:val="en-US" w:eastAsia="zh-CN"/>
              </w:rPr>
              <w:t xml:space="preserve">         </w:t>
            </w:r>
          </w:p>
          <w:p>
            <w:pPr>
              <w:pStyle w:val="10"/>
              <w:rPr>
                <w:rFonts w:hint="eastAsia"/>
                <w:color w:val="000000"/>
                <w:szCs w:val="21"/>
                <w:u w:val="single"/>
                <w:lang w:val="en-US" w:eastAsia="zh-CN"/>
              </w:rPr>
            </w:pPr>
          </w:p>
          <w:p>
            <w:pPr>
              <w:pStyle w:val="10"/>
              <w:rPr>
                <w:rFonts w:hint="default"/>
                <w:color w:val="0000FF"/>
                <w:szCs w:val="21"/>
                <w:u w:val="single"/>
                <w:lang w:val="en-US" w:eastAsia="zh-CN"/>
              </w:rPr>
            </w:pPr>
            <w:r>
              <w:rPr>
                <w:rFonts w:hint="eastAsia"/>
                <w:color w:val="0000FF"/>
                <w:szCs w:val="21"/>
                <w:u w:val="single"/>
                <w:lang w:val="en-US" w:eastAsia="zh-CN"/>
              </w:rPr>
              <w:t>HACCP：</w:t>
            </w:r>
          </w:p>
          <w:p>
            <w:r>
              <w:rPr>
                <w:rFonts w:hint="eastAsia"/>
              </w:rPr>
              <w:t>最高管理者应通过以下活动，提供建立和实施HACCP体系所作承诺的证据：</w:t>
            </w:r>
          </w:p>
          <w:p>
            <w:r>
              <w:rPr>
                <w:rFonts w:hint="eastAsia"/>
              </w:rPr>
              <w:sym w:font="Wingdings" w:char="00FE"/>
            </w:r>
            <w:r>
              <w:t xml:space="preserve"> </w:t>
            </w:r>
            <w:r>
              <w:rPr>
                <w:rFonts w:hint="eastAsia"/>
              </w:rPr>
              <w:t>对HACCP体系的有效性负责；</w:t>
            </w:r>
          </w:p>
          <w:p>
            <w:r>
              <w:rPr>
                <w:rFonts w:hint="eastAsia"/>
              </w:rPr>
              <w:sym w:font="Wingdings" w:char="00FE"/>
            </w:r>
            <w:r>
              <w:t xml:space="preserve"> </w:t>
            </w:r>
            <w:r>
              <w:rPr>
                <w:rFonts w:hint="eastAsia"/>
              </w:rPr>
              <w:t>将满足顾客和法律法规对食品安全要求的重要性传达到企业的各级人员；</w:t>
            </w:r>
          </w:p>
          <w:p>
            <w:r>
              <w:rPr>
                <w:rFonts w:hint="eastAsia"/>
              </w:rPr>
              <w:sym w:font="Wingdings" w:char="00FE"/>
            </w:r>
            <w:r>
              <w:t xml:space="preserve"> </w:t>
            </w:r>
            <w:r>
              <w:rPr>
                <w:rFonts w:hint="eastAsia"/>
              </w:rPr>
              <w:t>确保制定的食品安全方针和目标与企业的战略方向一致；</w:t>
            </w:r>
          </w:p>
          <w:p>
            <w:r>
              <w:rPr>
                <w:rFonts w:hint="eastAsia"/>
              </w:rPr>
              <w:sym w:font="Wingdings" w:char="00FE"/>
            </w:r>
            <w:r>
              <w:t xml:space="preserve"> </w:t>
            </w:r>
            <w:r>
              <w:rPr>
                <w:rFonts w:hint="eastAsia"/>
              </w:rPr>
              <w:t>确保将HACCP体系的要求整合到企业的运营管理之中；</w:t>
            </w:r>
          </w:p>
          <w:p>
            <w:pPr>
              <w:rPr>
                <w:rFonts w:hint="default" w:eastAsia="宋体"/>
                <w:lang w:val="en-US" w:eastAsia="zh-CN"/>
              </w:rPr>
            </w:pPr>
            <w:r>
              <w:rPr>
                <w:rFonts w:hint="eastAsia"/>
              </w:rPr>
              <w:sym w:font="Wingdings" w:char="00FE"/>
            </w:r>
            <w:r>
              <w:t xml:space="preserve"> </w:t>
            </w:r>
            <w:r>
              <w:rPr>
                <w:rFonts w:hint="eastAsia"/>
              </w:rPr>
              <w:t>确保企业食品安全文化的推行；</w:t>
            </w:r>
            <w:r>
              <w:rPr>
                <w:rFonts w:hint="eastAsia"/>
                <w:lang w:eastAsia="zh-CN"/>
              </w:rPr>
              <w:t>——</w:t>
            </w:r>
            <w:r>
              <w:rPr>
                <w:rFonts w:hint="eastAsia"/>
                <w:lang w:val="en-US" w:eastAsia="zh-CN"/>
              </w:rPr>
              <w:t>不够明确，已现场沟通</w:t>
            </w:r>
          </w:p>
          <w:p>
            <w:r>
              <w:rPr>
                <w:rFonts w:hint="eastAsia"/>
              </w:rPr>
              <w:sym w:font="Wingdings" w:char="00FE"/>
            </w:r>
            <w:r>
              <w:t xml:space="preserve"> </w:t>
            </w:r>
            <w:r>
              <w:rPr>
                <w:rFonts w:hint="eastAsia"/>
              </w:rPr>
              <w:t>进行管理评审；</w:t>
            </w:r>
          </w:p>
          <w:p>
            <w:r>
              <w:rPr>
                <w:rFonts w:hint="eastAsia"/>
              </w:rPr>
              <w:sym w:font="Wingdings" w:char="00FE"/>
            </w:r>
            <w:r>
              <w:t xml:space="preserve"> </w:t>
            </w:r>
            <w:r>
              <w:rPr>
                <w:rFonts w:hint="eastAsia"/>
              </w:rPr>
              <w:t>确保各级员工关注食品安全问题，并鼓励有效的内部报告；</w:t>
            </w:r>
            <w:r>
              <w:rPr>
                <w:rFonts w:hint="eastAsia"/>
                <w:u w:val="single"/>
                <w:lang w:eastAsia="zh-CN"/>
              </w:rPr>
              <w:t>——</w:t>
            </w:r>
            <w:r>
              <w:rPr>
                <w:rFonts w:hint="eastAsia"/>
                <w:u w:val="single"/>
                <w:lang w:val="en-US" w:eastAsia="zh-CN"/>
              </w:rPr>
              <w:t>不够充分，已现场与其企业沟通</w:t>
            </w:r>
          </w:p>
          <w:p>
            <w:r>
              <w:rPr>
                <w:rFonts w:hint="eastAsia"/>
              </w:rPr>
              <w:sym w:font="Wingdings" w:char="00FE"/>
            </w:r>
            <w:r>
              <w:t xml:space="preserve"> </w:t>
            </w:r>
            <w:r>
              <w:rPr>
                <w:rFonts w:hint="eastAsia"/>
              </w:rPr>
              <w:t>确保资源的获得。</w:t>
            </w:r>
          </w:p>
          <w:p>
            <w:pPr>
              <w:pStyle w:val="10"/>
              <w:rPr>
                <w:rFonts w:hint="eastAsia"/>
                <w:color w:val="000000"/>
                <w:szCs w:val="21"/>
                <w:u w:val="single"/>
                <w:lang w:val="en-US" w:eastAsia="zh-CN"/>
              </w:rPr>
            </w:pPr>
            <w:r>
              <w:rPr>
                <w:rFonts w:hint="eastAsia"/>
                <w:color w:val="000000"/>
                <w:szCs w:val="21"/>
              </w:rPr>
              <w:sym w:font="Wingdings" w:char="00FE"/>
            </w:r>
            <w:r>
              <w:rPr>
                <w:rFonts w:hint="eastAsia"/>
                <w:color w:val="000000"/>
                <w:szCs w:val="21"/>
              </w:rPr>
              <w:t xml:space="preserve"> 覆盖了标准第</w:t>
            </w:r>
            <w:r>
              <w:rPr>
                <w:color w:val="000000"/>
                <w:szCs w:val="21"/>
              </w:rPr>
              <w:t>2</w:t>
            </w:r>
            <w:r>
              <w:rPr>
                <w:rFonts w:hint="eastAsia"/>
                <w:color w:val="000000"/>
                <w:szCs w:val="21"/>
              </w:rPr>
              <w:t>.1章的全面要求，</w:t>
            </w:r>
            <w:r>
              <w:rPr>
                <w:rFonts w:hint="eastAsia"/>
                <w:color w:val="000000"/>
                <w:szCs w:val="21"/>
              </w:rPr>
              <w:sym w:font="Wingdings" w:char="00A8"/>
            </w:r>
            <w:r>
              <w:rPr>
                <w:rFonts w:hint="eastAsia"/>
                <w:color w:val="000000"/>
                <w:szCs w:val="21"/>
              </w:rPr>
              <w:t xml:space="preserve"> 未覆盖标准第</w:t>
            </w:r>
            <w:r>
              <w:rPr>
                <w:color w:val="000000"/>
                <w:szCs w:val="21"/>
              </w:rPr>
              <w:t>2</w:t>
            </w:r>
            <w:r>
              <w:rPr>
                <w:rFonts w:hint="eastAsia"/>
                <w:color w:val="000000"/>
                <w:szCs w:val="21"/>
              </w:rPr>
              <w:t>.1章的全面要求，缺少：</w:t>
            </w:r>
            <w:r>
              <w:rPr>
                <w:rFonts w:hint="eastAsia"/>
                <w:color w:val="000000"/>
                <w:szCs w:val="21"/>
                <w:u w:val="single"/>
              </w:rPr>
              <w:t xml:space="preserve">         </w:t>
            </w:r>
          </w:p>
          <w:p>
            <w:pPr>
              <w:pStyle w:val="10"/>
              <w:rPr>
                <w:rFonts w:hint="default"/>
                <w:color w:val="000000"/>
                <w:szCs w:val="21"/>
                <w:u w:val="single"/>
                <w:lang w:val="en-US" w:eastAsia="zh-CN"/>
              </w:rPr>
            </w:pP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5" w:type="dxa"/>
            <w:vMerge w:val="restart"/>
            <w:shd w:val="clear" w:color="auto" w:fill="EBF1DE" w:themeFill="accent3" w:themeFillTint="32"/>
          </w:tcPr>
          <w:p>
            <w:pPr>
              <w:rPr>
                <w:rFonts w:hint="eastAsia"/>
              </w:rPr>
            </w:pPr>
            <w:r>
              <w:rPr>
                <w:rFonts w:hint="eastAsia"/>
              </w:rPr>
              <w:t>以顾客为关注焦点</w:t>
            </w:r>
          </w:p>
          <w:p/>
        </w:tc>
        <w:tc>
          <w:tcPr>
            <w:tcW w:w="1243" w:type="dxa"/>
            <w:gridSpan w:val="2"/>
            <w:vMerge w:val="restart"/>
            <w:shd w:val="clear" w:color="auto" w:fill="EBF1DE" w:themeFill="accent3" w:themeFillTint="32"/>
          </w:tcPr>
          <w:p>
            <w:r>
              <w:rPr>
                <w:rFonts w:hint="eastAsia"/>
                <w:lang w:val="en-US" w:eastAsia="zh-CN"/>
              </w:rPr>
              <w:t>Q</w:t>
            </w:r>
            <w:r>
              <w:rPr>
                <w:rFonts w:hint="eastAsia"/>
              </w:rPr>
              <w:t>5.</w:t>
            </w:r>
            <w:r>
              <w:rPr>
                <w:rFonts w:hint="eastAsia"/>
                <w:lang w:val="en-US" w:eastAsia="zh-CN"/>
              </w:rPr>
              <w:t>1.</w:t>
            </w:r>
            <w:r>
              <w:rPr>
                <w:rFonts w:hint="eastAsia"/>
              </w:rPr>
              <w:t>2</w:t>
            </w:r>
          </w:p>
        </w:tc>
        <w:tc>
          <w:tcPr>
            <w:tcW w:w="745" w:type="dxa"/>
            <w:gridSpan w:val="2"/>
            <w:shd w:val="clear" w:color="auto" w:fill="EBF1DE" w:themeFill="accent3" w:themeFillTint="32"/>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shd w:val="clear" w:color="auto" w:fill="EBF1DE" w:themeFill="accent3" w:themeFillTint="32"/>
          </w:tcPr>
          <w:p>
            <w:r>
              <w:rPr>
                <w:rFonts w:hint="eastAsia"/>
                <w:lang w:val="en-US" w:eastAsia="zh-CN"/>
              </w:rPr>
              <w:t>如：</w:t>
            </w:r>
            <w:r>
              <w:rPr/>
              <w:sym w:font="Wingdings 2" w:char="0052"/>
            </w:r>
            <w:r>
              <w:rPr>
                <w:rFonts w:hint="eastAsia"/>
                <w:lang w:val="en-US" w:eastAsia="zh-CN"/>
              </w:rPr>
              <w:t>管理手册第5.1章</w:t>
            </w:r>
          </w:p>
        </w:tc>
        <w:tc>
          <w:tcPr>
            <w:tcW w:w="1585" w:type="dxa"/>
            <w:vMerge w:val="restart"/>
            <w:shd w:val="clear" w:color="auto" w:fill="EBF1DE" w:themeFill="accent3" w:themeFillTint="32"/>
          </w:tcPr>
          <w:p>
            <w:pPr>
              <w:rPr>
                <w:rFonts w:hint="eastAsia"/>
                <w:lang w:val="en-US" w:eastAsia="zh-CN"/>
              </w:rPr>
            </w:pPr>
            <w:r>
              <w:rPr/>
              <w:sym w:font="Wingdings 2" w:char="0052"/>
            </w:r>
            <w:r>
              <w:rPr>
                <w:rFonts w:hint="eastAsia"/>
                <w:lang w:val="en-US" w:eastAsia="zh-CN"/>
              </w:rPr>
              <w:t>符合</w:t>
            </w:r>
          </w:p>
          <w:p>
            <w:pPr>
              <w:rPr>
                <w:rFonts w:hint="eastAsia"/>
                <w:lang w:val="en-US" w:eastAsia="zh-CN"/>
              </w:rPr>
            </w:pPr>
            <w:r>
              <w:rPr/>
              <w:sym w:font="Wingdings 2" w:char="00A3"/>
            </w:r>
            <w:r>
              <w:rPr>
                <w:rFonts w:hint="eastAsia"/>
                <w:lang w:val="en-US" w:eastAsia="zh-CN"/>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965" w:type="dxa"/>
            <w:vMerge w:val="continue"/>
            <w:shd w:val="clear" w:color="auto" w:fill="EBF1DE" w:themeFill="accent3" w:themeFillTint="32"/>
          </w:tcPr>
          <w:p/>
        </w:tc>
        <w:tc>
          <w:tcPr>
            <w:tcW w:w="1243" w:type="dxa"/>
            <w:gridSpan w:val="2"/>
            <w:vMerge w:val="continue"/>
            <w:shd w:val="clear" w:color="auto" w:fill="EBF1DE" w:themeFill="accent3" w:themeFillTint="32"/>
          </w:tcPr>
          <w:p/>
        </w:tc>
        <w:tc>
          <w:tcPr>
            <w:tcW w:w="745" w:type="dxa"/>
            <w:gridSpan w:val="2"/>
            <w:shd w:val="clear" w:color="auto" w:fill="EBF1DE" w:themeFill="accent3" w:themeFillTint="32"/>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shd w:val="clear" w:color="auto" w:fill="EBF1DE" w:themeFill="accent3" w:themeFillTint="32"/>
          </w:tcPr>
          <w:p>
            <w:pPr>
              <w:rPr>
                <w:rFonts w:hint="eastAsia"/>
                <w:color w:val="000000"/>
                <w:szCs w:val="21"/>
                <w:lang w:val="en-US" w:eastAsia="zh-CN"/>
              </w:rPr>
            </w:pPr>
            <w:r>
              <w:rPr>
                <w:rFonts w:hint="eastAsia"/>
                <w:color w:val="000000"/>
                <w:szCs w:val="21"/>
                <w:lang w:val="en-US" w:eastAsia="zh-CN"/>
              </w:rPr>
              <w:t xml:space="preserve"> 最高管理者应证实其以顾客为关注焦点的领导作用和承诺：</w:t>
            </w:r>
          </w:p>
          <w:p>
            <w:pPr>
              <w:rPr>
                <w:rFonts w:hint="eastAsia"/>
                <w:color w:val="000000"/>
                <w:szCs w:val="21"/>
                <w:lang w:val="en-US" w:eastAsia="zh-CN"/>
              </w:rPr>
            </w:pPr>
            <w:r>
              <w:rPr>
                <w:rFonts w:hint="eastAsia"/>
                <w:color w:val="000000"/>
                <w:szCs w:val="21"/>
                <w:lang w:val="en-US" w:eastAsia="zh-CN"/>
              </w:rPr>
              <w:t xml:space="preserve">a）确定、理解并持续地满足顾客要求以及适用的法律法规要求； </w:t>
            </w:r>
          </w:p>
          <w:p>
            <w:pPr>
              <w:rPr>
                <w:rFonts w:hint="eastAsia"/>
                <w:color w:val="000000"/>
                <w:szCs w:val="21"/>
                <w:lang w:val="en-US" w:eastAsia="zh-CN"/>
              </w:rPr>
            </w:pPr>
            <w:r>
              <w:rPr>
                <w:rFonts w:hint="eastAsia"/>
                <w:color w:val="000000"/>
                <w:szCs w:val="21"/>
                <w:lang w:val="en-US" w:eastAsia="zh-CN"/>
              </w:rPr>
              <w:t xml:space="preserve">b）确定和应对能够影响产品和服务的符合性以及增强顾客满意能力的风险和机遇； </w:t>
            </w:r>
          </w:p>
          <w:p>
            <w:pPr>
              <w:rPr>
                <w:rFonts w:hint="eastAsia"/>
                <w:color w:val="000000"/>
                <w:szCs w:val="21"/>
                <w:lang w:val="en-US" w:eastAsia="zh-CN"/>
              </w:rPr>
            </w:pPr>
            <w:r>
              <w:rPr>
                <w:rFonts w:hint="eastAsia"/>
                <w:color w:val="000000"/>
                <w:szCs w:val="21"/>
                <w:lang w:val="en-US" w:eastAsia="zh-CN"/>
              </w:rPr>
              <w:t xml:space="preserve">c）始终致力于增强顾客满意。 </w:t>
            </w:r>
          </w:p>
          <w:p>
            <w:pPr>
              <w:rPr>
                <w:rFonts w:hint="eastAsia"/>
                <w:color w:val="000000"/>
                <w:szCs w:val="21"/>
                <w:lang w:val="en-US" w:eastAsia="zh-CN"/>
              </w:rPr>
            </w:pPr>
            <w:r>
              <w:rPr>
                <w:rFonts w:hint="eastAsia"/>
                <w:highlight w:val="none"/>
                <w:vertAlign w:val="baseline"/>
                <w:lang w:val="en-US" w:eastAsia="zh-CN"/>
              </w:rPr>
              <w:t>通过的方式——</w:t>
            </w:r>
          </w:p>
          <w:p>
            <w:r>
              <w:rPr>
                <w:rFonts w:hint="eastAsia"/>
                <w:color w:val="000000"/>
                <w:szCs w:val="21"/>
                <w:lang w:val="en-US" w:eastAsia="zh-CN"/>
              </w:rPr>
              <w:t xml:space="preserve"> </w:t>
            </w:r>
            <w:r>
              <w:rPr>
                <w:rFonts w:hint="eastAsia"/>
                <w:shd w:val="clear"/>
              </w:rPr>
              <w:sym w:font="Wingdings 2" w:char="0052"/>
            </w:r>
            <w:r>
              <w:rPr>
                <w:rFonts w:hint="eastAsia"/>
                <w:shd w:val="clear"/>
                <w:lang w:val="en-US" w:eastAsia="zh-CN"/>
              </w:rPr>
              <w:t>以身作则</w:t>
            </w:r>
            <w:r>
              <w:rPr>
                <w:rFonts w:hint="eastAsia"/>
                <w:shd w:val="clear"/>
                <w:vertAlign w:val="baseline"/>
                <w:lang w:val="en-US" w:eastAsia="zh-CN"/>
              </w:rPr>
              <w:t xml:space="preserve"> </w:t>
            </w:r>
            <w:r>
              <w:rPr>
                <w:rFonts w:hint="eastAsia"/>
                <w:shd w:val="clear"/>
              </w:rPr>
              <w:sym w:font="Wingdings 2" w:char="0052"/>
            </w:r>
            <w:r>
              <w:rPr>
                <w:rFonts w:hint="eastAsia"/>
                <w:shd w:val="clear"/>
                <w:vertAlign w:val="baseline"/>
                <w:lang w:val="en-US" w:eastAsia="zh-CN"/>
              </w:rPr>
              <w:t xml:space="preserve">建立机制 </w:t>
            </w:r>
            <w:r>
              <w:rPr>
                <w:rFonts w:hint="eastAsia"/>
                <w:shd w:val="clear"/>
              </w:rPr>
              <w:t>□</w:t>
            </w:r>
            <w:r>
              <w:rPr>
                <w:rFonts w:hint="eastAsia"/>
                <w:shd w:val="clear"/>
                <w:vertAlign w:val="baseline"/>
                <w:lang w:val="en-US" w:eastAsia="zh-CN"/>
              </w:rPr>
              <w:t xml:space="preserve">法规宣传 </w:t>
            </w:r>
            <w:r>
              <w:rPr>
                <w:rFonts w:hint="eastAsia"/>
                <w:shd w:val="clear"/>
                <w:lang w:eastAsia="zh-CN"/>
              </w:rPr>
              <w:sym w:font="Wingdings 2" w:char="0052"/>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rPr>
              <w:sym w:font="Wingdings 2" w:char="0052"/>
            </w:r>
            <w:r>
              <w:rPr>
                <w:rFonts w:hint="eastAsia"/>
                <w:shd w:val="clear"/>
                <w:lang w:val="en-US" w:eastAsia="zh-CN"/>
              </w:rPr>
              <w:t>重视顾客反馈</w:t>
            </w:r>
            <w:r>
              <w:rPr>
                <w:rFonts w:hint="eastAsia"/>
                <w:shd w:val="clear"/>
                <w:vertAlign w:val="baseline"/>
                <w:lang w:val="en-US" w:eastAsia="zh-CN"/>
              </w:rPr>
              <w:t xml:space="preserve"> </w:t>
            </w:r>
            <w:r>
              <w:rPr>
                <w:rFonts w:hint="eastAsia"/>
                <w:shd w:val="clear"/>
              </w:rPr>
              <w:sym w:font="Wingdings 2" w:char="0052"/>
            </w:r>
            <w:r>
              <w:rPr>
                <w:rFonts w:hint="eastAsia"/>
                <w:shd w:val="clear"/>
                <w:lang w:val="en-US" w:eastAsia="zh-CN"/>
              </w:rPr>
              <w:t xml:space="preserve">目标考核 </w:t>
            </w:r>
            <w:r>
              <w:rPr>
                <w:rFonts w:hint="eastAsia"/>
                <w:shd w:val="clear"/>
              </w:rPr>
              <w:t>□</w:t>
            </w:r>
            <w:r>
              <w:rPr>
                <w:rFonts w:hint="eastAsia"/>
                <w:shd w:val="clear"/>
                <w:lang w:val="en-US" w:eastAsia="zh-CN"/>
              </w:rPr>
              <w:t>其他</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65" w:type="dxa"/>
            <w:vMerge w:val="restart"/>
            <w:shd w:val="clear" w:color="auto" w:fill="EBF1DE" w:themeFill="accent3" w:themeFillTint="32"/>
          </w:tcPr>
          <w:p>
            <w:r>
              <w:rPr>
                <w:rFonts w:hint="eastAsia"/>
              </w:rPr>
              <w:t>食品安全文化</w:t>
            </w:r>
          </w:p>
          <w:p/>
        </w:tc>
        <w:tc>
          <w:tcPr>
            <w:tcW w:w="1243" w:type="dxa"/>
            <w:gridSpan w:val="2"/>
            <w:vMerge w:val="restart"/>
            <w:shd w:val="clear" w:color="auto" w:fill="EBF1DE" w:themeFill="accent3" w:themeFillTint="32"/>
          </w:tcPr>
          <w:p>
            <w:r>
              <w:rPr>
                <w:rFonts w:hint="eastAsia"/>
                <w:lang w:val="en-US" w:eastAsia="zh-CN"/>
              </w:rPr>
              <w:t>H(V1.0)</w:t>
            </w:r>
            <w:r>
              <w:rPr>
                <w:rFonts w:hint="eastAsia"/>
              </w:rPr>
              <w:t>2.3</w:t>
            </w:r>
          </w:p>
        </w:tc>
        <w:tc>
          <w:tcPr>
            <w:tcW w:w="745" w:type="dxa"/>
            <w:gridSpan w:val="2"/>
            <w:shd w:val="clear" w:color="auto" w:fill="EBF1DE" w:themeFill="accent3" w:themeFillTint="32"/>
          </w:tcPr>
          <w:p>
            <w:r>
              <w:rPr>
                <w:rFonts w:hint="eastAsia"/>
              </w:rPr>
              <w:t>文件名称</w:t>
            </w:r>
          </w:p>
        </w:tc>
        <w:tc>
          <w:tcPr>
            <w:tcW w:w="9259" w:type="dxa"/>
            <w:shd w:val="clear" w:color="auto" w:fill="EBF1DE" w:themeFill="accent3" w:themeFillTint="32"/>
          </w:tcPr>
          <w:p>
            <w:pPr>
              <w:rPr>
                <w:rFonts w:hint="default"/>
                <w:lang w:val="en-US"/>
              </w:rPr>
            </w:pPr>
            <w:r>
              <w:rPr>
                <w:rFonts w:hint="eastAsia"/>
                <w:lang w:val="en-US" w:eastAsia="zh-CN"/>
              </w:rPr>
              <w:t>如：</w:t>
            </w:r>
            <w:r>
              <w:rPr/>
              <w:sym w:font="Wingdings 2" w:char="0052"/>
            </w:r>
            <w:r>
              <w:rPr>
                <w:rFonts w:hint="eastAsia"/>
                <w:lang w:val="en-US" w:eastAsia="zh-CN"/>
              </w:rPr>
              <w:t>管理手册第7.3.2条款</w:t>
            </w:r>
          </w:p>
        </w:tc>
        <w:tc>
          <w:tcPr>
            <w:tcW w:w="1585" w:type="dxa"/>
            <w:vMerge w:val="restart"/>
            <w:shd w:val="clear" w:color="auto" w:fill="EBF1DE" w:themeFill="accent3" w:themeFillTint="32"/>
          </w:tcPr>
          <w:p>
            <w:pPr>
              <w:rPr>
                <w:rFonts w:hint="eastAsia"/>
                <w:lang w:val="en-US" w:eastAsia="zh-CN"/>
              </w:rPr>
            </w:pPr>
            <w:r>
              <w:rPr/>
              <w:sym w:font="Wingdings 2" w:char="0052"/>
            </w:r>
            <w:r>
              <w:rPr>
                <w:rFonts w:hint="eastAsia"/>
                <w:lang w:val="en-US" w:eastAsia="zh-CN"/>
              </w:rPr>
              <w:t>符合</w:t>
            </w:r>
          </w:p>
          <w:p>
            <w:pPr>
              <w:rPr>
                <w:rFonts w:hint="eastAsia"/>
                <w:lang w:val="en-US" w:eastAsia="zh-CN"/>
              </w:rPr>
            </w:pPr>
            <w:r>
              <w:rPr/>
              <w:sym w:font="Wingdings 2" w:char="00A3"/>
            </w:r>
            <w:r>
              <w:rPr>
                <w:rFonts w:hint="eastAsia"/>
                <w:lang w:val="en-US" w:eastAsia="zh-CN"/>
              </w:rPr>
              <w:t>不符合</w:t>
            </w:r>
          </w:p>
          <w:p>
            <w:pPr>
              <w:pStyle w:val="1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65" w:type="dxa"/>
            <w:vMerge w:val="continue"/>
            <w:shd w:val="clear" w:color="auto" w:fill="EBF1DE" w:themeFill="accent3" w:themeFillTint="32"/>
          </w:tcPr>
          <w:p/>
        </w:tc>
        <w:tc>
          <w:tcPr>
            <w:tcW w:w="1243" w:type="dxa"/>
            <w:gridSpan w:val="2"/>
            <w:vMerge w:val="continue"/>
            <w:shd w:val="clear" w:color="auto" w:fill="EBF1DE" w:themeFill="accent3" w:themeFillTint="32"/>
          </w:tcPr>
          <w:p/>
        </w:tc>
        <w:tc>
          <w:tcPr>
            <w:tcW w:w="745" w:type="dxa"/>
            <w:gridSpan w:val="2"/>
            <w:shd w:val="clear" w:color="auto" w:fill="EBF1DE" w:themeFill="accent3" w:themeFillTint="32"/>
          </w:tcPr>
          <w:p>
            <w:r>
              <w:rPr>
                <w:rFonts w:hint="eastAsia"/>
              </w:rPr>
              <w:t>运行证据</w:t>
            </w:r>
          </w:p>
        </w:tc>
        <w:tc>
          <w:tcPr>
            <w:tcW w:w="9259" w:type="dxa"/>
            <w:shd w:val="clear" w:color="auto" w:fill="EBF1DE" w:themeFill="accent3" w:themeFillTint="32"/>
          </w:tcPr>
          <w:p>
            <w:pPr>
              <w:rPr>
                <w:highlight w:val="none"/>
              </w:rPr>
            </w:pPr>
            <w:r>
              <w:rPr>
                <w:rFonts w:hint="eastAsia"/>
                <w:highlight w:val="none"/>
              </w:rPr>
              <w:t>最高管理者确保履行食品安全责任，建立企业的食品安全文化，应包括以下内容：</w:t>
            </w:r>
          </w:p>
          <w:p>
            <w:pPr>
              <w:rPr>
                <w:rFonts w:hint="eastAsia"/>
                <w:color w:val="0000FF"/>
                <w:highlight w:val="none"/>
                <w:u w:val="single"/>
                <w:lang w:val="en-US" w:eastAsia="zh-CN"/>
              </w:rPr>
            </w:pPr>
            <w:r>
              <w:rPr>
                <w:rFonts w:hint="eastAsia"/>
                <w:highlight w:val="none"/>
              </w:rPr>
              <w:sym w:font="Wingdings 2" w:char="0052"/>
            </w:r>
            <w:r>
              <w:rPr>
                <w:rFonts w:hint="eastAsia"/>
                <w:highlight w:val="none"/>
              </w:rPr>
              <w:t xml:space="preserve"> 通过培训让员工知晓企业食品安全文化，形成良好的食品安全意识；</w:t>
            </w:r>
            <w:r>
              <w:rPr>
                <w:rFonts w:hint="eastAsia"/>
                <w:color w:val="0000FF"/>
                <w:highlight w:val="none"/>
                <w:u w:val="single"/>
                <w:lang w:eastAsia="zh-CN"/>
              </w:rPr>
              <w:t>——</w:t>
            </w:r>
            <w:r>
              <w:rPr>
                <w:rFonts w:hint="eastAsia"/>
                <w:color w:val="0000FF"/>
                <w:highlight w:val="none"/>
                <w:u w:val="single"/>
                <w:lang w:val="en-US" w:eastAsia="zh-CN"/>
              </w:rPr>
              <w:t>2022年8月18进行食品安全意识培训</w:t>
            </w:r>
          </w:p>
          <w:p>
            <w:pPr>
              <w:rPr>
                <w:highlight w:val="none"/>
              </w:rPr>
            </w:pPr>
            <w:r>
              <w:rPr>
                <w:rFonts w:hint="eastAsia"/>
                <w:highlight w:val="none"/>
              </w:rPr>
              <w:t xml:space="preserve">   《培训记录》</w:t>
            </w:r>
            <w:r>
              <w:rPr>
                <w:rFonts w:hint="eastAsia"/>
                <w:highlight w:val="none"/>
                <w:u w:val="single"/>
              </w:rPr>
              <w:t xml:space="preserve"> </w:t>
            </w:r>
            <w:r>
              <w:rPr>
                <w:rFonts w:hint="eastAsia"/>
                <w:highlight w:val="none"/>
                <w:u w:val="single"/>
                <w:lang w:val="en-US" w:eastAsia="zh-CN"/>
              </w:rPr>
              <w:t>2022</w:t>
            </w:r>
            <w:r>
              <w:rPr>
                <w:rFonts w:hint="eastAsia"/>
                <w:highlight w:val="none"/>
                <w:u w:val="single"/>
              </w:rPr>
              <w:t xml:space="preserve"> 年 </w:t>
            </w:r>
            <w:r>
              <w:rPr>
                <w:rFonts w:hint="eastAsia"/>
                <w:highlight w:val="none"/>
                <w:u w:val="single"/>
                <w:lang w:val="en-US" w:eastAsia="zh-CN"/>
              </w:rPr>
              <w:t>8</w:t>
            </w:r>
            <w:r>
              <w:rPr>
                <w:rFonts w:hint="eastAsia"/>
                <w:highlight w:val="none"/>
                <w:u w:val="single"/>
              </w:rPr>
              <w:t xml:space="preserve">月 </w:t>
            </w:r>
            <w:r>
              <w:rPr>
                <w:rFonts w:hint="eastAsia"/>
                <w:highlight w:val="none"/>
                <w:u w:val="single"/>
                <w:lang w:val="en-US" w:eastAsia="zh-CN"/>
              </w:rPr>
              <w:t>18</w:t>
            </w:r>
            <w:r>
              <w:rPr>
                <w:rFonts w:hint="eastAsia"/>
                <w:highlight w:val="none"/>
                <w:u w:val="single"/>
              </w:rPr>
              <w:t xml:space="preserve"> 日</w:t>
            </w:r>
          </w:p>
          <w:p>
            <w:pPr>
              <w:rPr>
                <w:highlight w:val="none"/>
              </w:rPr>
            </w:pPr>
            <w:r>
              <w:rPr>
                <w:rFonts w:hint="eastAsia"/>
                <w:highlight w:val="none"/>
              </w:rPr>
              <w:sym w:font="Wingdings 2" w:char="0052"/>
            </w:r>
            <w:r>
              <w:rPr>
                <w:rFonts w:hint="eastAsia"/>
                <w:highlight w:val="none"/>
              </w:rPr>
              <w:t xml:space="preserve"> 传播和有效沟通企业的价值观，确保各级员工积极参与企业的食品安全文化建设，及时获得员工的反馈信息；</w:t>
            </w:r>
          </w:p>
          <w:p>
            <w:pPr>
              <w:rPr>
                <w:highlight w:val="none"/>
              </w:rPr>
            </w:pPr>
            <w:r>
              <w:rPr>
                <w:rFonts w:hint="eastAsia"/>
                <w:highlight w:val="none"/>
              </w:rPr>
              <w:t xml:space="preserve">    传播途径通过：</w:t>
            </w:r>
            <w:r>
              <w:rPr>
                <w:rFonts w:hint="eastAsia"/>
                <w:highlight w:val="none"/>
              </w:rPr>
              <w:sym w:font="Wingdings 2" w:char="0052"/>
            </w:r>
            <w:r>
              <w:rPr>
                <w:rFonts w:hint="eastAsia"/>
                <w:highlight w:val="none"/>
              </w:rPr>
              <w:t xml:space="preserve">展板  </w:t>
            </w:r>
            <w:r>
              <w:rPr>
                <w:rFonts w:hint="eastAsia"/>
                <w:highlight w:val="none"/>
              </w:rPr>
              <w:sym w:font="Wingdings 2" w:char="0052"/>
            </w:r>
            <w:r>
              <w:rPr>
                <w:rFonts w:hint="eastAsia"/>
                <w:highlight w:val="none"/>
              </w:rPr>
              <w:t xml:space="preserve">标语  </w:t>
            </w:r>
            <w:r>
              <w:rPr>
                <w:rFonts w:hint="eastAsia"/>
                <w:highlight w:val="none"/>
              </w:rPr>
              <w:sym w:font="Wingdings 2" w:char="0052"/>
            </w:r>
            <w:r>
              <w:rPr>
                <w:rFonts w:hint="eastAsia"/>
                <w:highlight w:val="none"/>
              </w:rPr>
              <w:t xml:space="preserve">会议  </w:t>
            </w:r>
            <w:r>
              <w:rPr>
                <w:rFonts w:hint="eastAsia"/>
                <w:highlight w:val="none"/>
              </w:rPr>
              <w:sym w:font="Wingdings 2" w:char="0052"/>
            </w:r>
            <w:r>
              <w:rPr>
                <w:rFonts w:hint="eastAsia"/>
                <w:highlight w:val="none"/>
              </w:rPr>
              <w:t xml:space="preserve">文件发放   □其他 </w:t>
            </w:r>
          </w:p>
          <w:p>
            <w:pPr>
              <w:rPr>
                <w:rFonts w:hint="default" w:eastAsia="宋体"/>
                <w:color w:val="0000FF"/>
                <w:highlight w:val="none"/>
                <w:u w:val="single"/>
                <w:lang w:val="en-US" w:eastAsia="zh-CN"/>
              </w:rPr>
            </w:pPr>
            <w:r>
              <w:rPr>
                <w:rFonts w:hint="eastAsia"/>
                <w:highlight w:val="none"/>
              </w:rPr>
              <w:sym w:font="Wingdings 2" w:char="0052"/>
            </w:r>
            <w:r>
              <w:rPr>
                <w:rFonts w:hint="eastAsia"/>
                <w:highlight w:val="none"/>
              </w:rPr>
              <w:t xml:space="preserve"> 对食品安全文化活动及绩效进行评价，必要时加以改进。</w:t>
            </w:r>
            <w:r>
              <w:rPr>
                <w:rFonts w:hint="eastAsia"/>
                <w:color w:val="0000FF"/>
                <w:highlight w:val="none"/>
                <w:lang w:eastAsia="zh-CN"/>
              </w:rPr>
              <w:t>——</w:t>
            </w:r>
            <w:r>
              <w:rPr>
                <w:rFonts w:hint="eastAsia"/>
                <w:color w:val="0000FF"/>
                <w:highlight w:val="none"/>
                <w:lang w:val="en-US" w:eastAsia="zh-CN"/>
              </w:rPr>
              <w:t xml:space="preserve"> </w:t>
            </w:r>
          </w:p>
          <w:p>
            <w:pPr>
              <w:rPr>
                <w:rFonts w:hint="eastAsia" w:eastAsia="宋体"/>
                <w:lang w:eastAsia="zh-CN"/>
              </w:rPr>
            </w:pPr>
            <w:r>
              <w:rPr>
                <w:rFonts w:hint="eastAsia"/>
                <w:highlight w:val="none"/>
              </w:rPr>
              <w:t xml:space="preserve">    食品安全文化评价/改进记录</w:t>
            </w:r>
            <w:r>
              <w:rPr>
                <w:rFonts w:hint="eastAsia"/>
                <w:highlight w:val="none"/>
                <w:u w:val="single"/>
              </w:rPr>
              <w:t xml:space="preserve">  </w:t>
            </w:r>
            <w:r>
              <w:rPr>
                <w:rFonts w:hint="eastAsia"/>
                <w:highlight w:val="none"/>
                <w:u w:val="single"/>
                <w:lang w:eastAsia="zh-CN"/>
              </w:rPr>
              <w:t>——</w:t>
            </w:r>
            <w:r>
              <w:rPr>
                <w:rFonts w:hint="eastAsia"/>
                <w:highlight w:val="none"/>
                <w:u w:val="single"/>
              </w:rPr>
              <w:t xml:space="preserve"> 年     月     日</w:t>
            </w:r>
            <w:r>
              <w:rPr>
                <w:rFonts w:hint="eastAsia"/>
                <w:highlight w:val="none"/>
              </w:rPr>
              <w:t>；</w:t>
            </w:r>
            <w:r>
              <w:rPr>
                <w:rFonts w:hint="eastAsia"/>
                <w:highlight w:val="none"/>
                <w:u w:val="single"/>
                <w:lang w:val="en-US" w:eastAsia="zh-CN"/>
              </w:rPr>
              <w:t>主要体现在内审、管评；</w:t>
            </w:r>
            <w:r>
              <w:rPr>
                <w:rFonts w:hint="eastAsia"/>
                <w:highlight w:val="none"/>
                <w:u w:val="single"/>
              </w:rPr>
              <w:t>结论：</w:t>
            </w:r>
            <w:r>
              <w:rPr>
                <w:rFonts w:hint="eastAsia"/>
                <w:highlight w:val="none"/>
                <w:u w:val="single"/>
                <w:lang w:val="en-US" w:eastAsia="zh-CN"/>
              </w:rPr>
              <w:t>未见异常</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5" w:type="dxa"/>
            <w:vMerge w:val="restart"/>
            <w:shd w:val="clear" w:color="auto" w:fill="EBF1DE" w:themeFill="accent3" w:themeFillTint="32"/>
          </w:tcPr>
          <w:p>
            <w:r>
              <w:rPr>
                <w:rFonts w:hint="eastAsia"/>
              </w:rPr>
              <w:t>方针</w:t>
            </w:r>
          </w:p>
        </w:tc>
        <w:tc>
          <w:tcPr>
            <w:tcW w:w="1243" w:type="dxa"/>
            <w:gridSpan w:val="2"/>
            <w:vMerge w:val="restart"/>
            <w:shd w:val="clear" w:color="auto" w:fill="EBF1DE" w:themeFill="accent3" w:themeFillTint="32"/>
          </w:tcPr>
          <w:p>
            <w:pPr>
              <w:rPr>
                <w:rFonts w:hint="eastAsia"/>
              </w:rPr>
            </w:pPr>
            <w:r>
              <w:rPr>
                <w:rFonts w:hint="eastAsia"/>
                <w:lang w:val="en-US" w:eastAsia="zh-CN"/>
              </w:rPr>
              <w:t>Q</w:t>
            </w:r>
            <w:r>
              <w:rPr>
                <w:rFonts w:hint="eastAsia"/>
              </w:rPr>
              <w:t>5.2</w:t>
            </w:r>
          </w:p>
          <w:p>
            <w:pPr>
              <w:pStyle w:val="2"/>
              <w:ind w:left="0" w:leftChars="0" w:firstLine="0" w:firstLineChars="0"/>
              <w:rPr>
                <w:rFonts w:hint="default" w:eastAsia="宋体"/>
                <w:lang w:val="en-US" w:eastAsia="zh-CN"/>
              </w:rPr>
            </w:pPr>
          </w:p>
        </w:tc>
        <w:tc>
          <w:tcPr>
            <w:tcW w:w="745" w:type="dxa"/>
            <w:gridSpan w:val="2"/>
            <w:shd w:val="clear" w:color="auto" w:fill="EBF1DE" w:themeFill="accent3" w:themeFillTint="32"/>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shd w:val="clear" w:color="auto" w:fill="EBF1DE" w:themeFill="accent3" w:themeFillTint="32"/>
          </w:tcPr>
          <w:p>
            <w:r>
              <w:rPr>
                <w:rFonts w:hint="eastAsia"/>
                <w:lang w:val="en-US" w:eastAsia="zh-CN"/>
              </w:rPr>
              <w:t>如：</w:t>
            </w:r>
            <w:r>
              <w:rPr/>
              <w:sym w:font="Wingdings 2" w:char="0052"/>
            </w:r>
            <w:r>
              <w:rPr>
                <w:rFonts w:hint="eastAsia"/>
                <w:lang w:val="en-US" w:eastAsia="zh-CN"/>
              </w:rPr>
              <w:t>管理手册第5.2章</w:t>
            </w:r>
          </w:p>
        </w:tc>
        <w:tc>
          <w:tcPr>
            <w:tcW w:w="1585" w:type="dxa"/>
            <w:vMerge w:val="restart"/>
            <w:shd w:val="clear" w:color="auto" w:fill="EBF1DE" w:themeFill="accent3" w:themeFillTint="32"/>
          </w:tcPr>
          <w:p>
            <w:pPr>
              <w:rPr>
                <w:rFonts w:hint="eastAsia"/>
                <w:lang w:val="en-US" w:eastAsia="zh-CN"/>
              </w:rPr>
            </w:pPr>
            <w:r>
              <w:rPr/>
              <w:sym w:font="Wingdings 2" w:char="0052"/>
            </w:r>
            <w:r>
              <w:rPr>
                <w:rFonts w:hint="eastAsia"/>
                <w:lang w:val="en-US" w:eastAsia="zh-CN"/>
              </w:rPr>
              <w:t>符合</w:t>
            </w:r>
          </w:p>
          <w:p>
            <w:pPr>
              <w:rPr>
                <w:rFonts w:hint="eastAsia"/>
                <w:lang w:val="en-US" w:eastAsia="zh-CN"/>
              </w:rPr>
            </w:pPr>
            <w:r>
              <w:rPr/>
              <w:sym w:font="Wingdings 2" w:char="00A3"/>
            </w:r>
            <w:r>
              <w:rPr>
                <w:rFonts w:hint="eastAsia"/>
                <w:lang w:val="en-US" w:eastAsia="zh-CN"/>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965" w:type="dxa"/>
            <w:vMerge w:val="continue"/>
            <w:shd w:val="clear" w:color="auto" w:fill="EBF1DE" w:themeFill="accent3" w:themeFillTint="32"/>
          </w:tcPr>
          <w:p/>
        </w:tc>
        <w:tc>
          <w:tcPr>
            <w:tcW w:w="1243" w:type="dxa"/>
            <w:gridSpan w:val="2"/>
            <w:vMerge w:val="continue"/>
            <w:shd w:val="clear" w:color="auto" w:fill="EBF1DE" w:themeFill="accent3" w:themeFillTint="32"/>
          </w:tcPr>
          <w:p/>
        </w:tc>
        <w:tc>
          <w:tcPr>
            <w:tcW w:w="745" w:type="dxa"/>
            <w:gridSpan w:val="2"/>
            <w:shd w:val="clear" w:color="auto" w:fill="EBF1DE" w:themeFill="accent3" w:themeFillTint="32"/>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shd w:val="clear" w:color="auto" w:fill="EBF1DE" w:themeFill="accent3" w:themeFillTint="32"/>
          </w:tcPr>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color w:val="000000"/>
                <w:szCs w:val="21"/>
                <w:lang w:val="en-US" w:eastAsia="zh-CN"/>
              </w:rPr>
              <w:t xml:space="preserve"> </w:t>
            </w:r>
            <w:r>
              <w:rPr>
                <w:rFonts w:hint="eastAsia"/>
                <w:vertAlign w:val="baseline"/>
              </w:rPr>
              <w:t>最高管理者制定</w:t>
            </w:r>
            <w:r>
              <w:rPr>
                <w:rFonts w:hint="eastAsia"/>
                <w:vertAlign w:val="baseline"/>
                <w:lang w:val="en-US" w:eastAsia="zh-CN"/>
              </w:rPr>
              <w:t>了文件化的管理体系</w:t>
            </w:r>
            <w:r>
              <w:rPr>
                <w:rFonts w:hint="eastAsia"/>
                <w:vertAlign w:val="baseline"/>
              </w:rPr>
              <w:t>方针</w:t>
            </w:r>
            <w:r>
              <w:rPr>
                <w:rFonts w:hint="eastAsia"/>
                <w:vertAlign w:val="baseline"/>
                <w:lang w:eastAsia="zh-CN"/>
              </w:rPr>
              <w:t>：</w:t>
            </w:r>
          </w:p>
          <w:p>
            <w:pPr>
              <w:widowControl/>
              <w:spacing w:before="40"/>
              <w:jc w:val="left"/>
              <w:rPr>
                <w:rFonts w:hint="eastAsia"/>
                <w:color w:val="0000FF"/>
                <w:szCs w:val="18"/>
                <w:u w:val="single"/>
                <w:lang w:val="en-US" w:eastAsia="zh-CN"/>
              </w:rPr>
            </w:pPr>
            <w:r>
              <w:rPr>
                <w:rFonts w:hint="eastAsia"/>
                <w:u w:val="single"/>
                <w:vertAlign w:val="baseline"/>
                <w:lang w:val="en-US" w:eastAsia="zh-CN"/>
              </w:rPr>
              <w:t xml:space="preserve"> </w:t>
            </w:r>
            <w:r>
              <w:rPr>
                <w:rFonts w:hint="eastAsia"/>
                <w:color w:val="0000FF"/>
                <w:szCs w:val="18"/>
                <w:u w:val="single"/>
                <w:lang w:val="en-US" w:eastAsia="zh-CN"/>
              </w:rPr>
              <w:t>全员参与、全面控制；</w:t>
            </w:r>
          </w:p>
          <w:p>
            <w:pPr>
              <w:widowControl/>
              <w:spacing w:before="40"/>
              <w:jc w:val="left"/>
              <w:rPr>
                <w:rFonts w:hint="eastAsia"/>
                <w:color w:val="0000FF"/>
                <w:szCs w:val="18"/>
                <w:u w:val="single"/>
                <w:lang w:val="en-US" w:eastAsia="zh-CN"/>
              </w:rPr>
            </w:pPr>
            <w:r>
              <w:rPr>
                <w:rFonts w:hint="eastAsia"/>
                <w:color w:val="0000FF"/>
                <w:szCs w:val="18"/>
                <w:u w:val="single"/>
                <w:lang w:val="en-US" w:eastAsia="zh-CN"/>
              </w:rPr>
              <w:t>消除危害，保障安全。</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p>
          <w:p>
            <w:pPr>
              <w:rPr>
                <w:rFonts w:hint="eastAsia"/>
                <w:vertAlign w:val="baseline"/>
                <w:lang w:val="en-US" w:eastAsia="zh-CN"/>
              </w:rPr>
            </w:pPr>
            <w:r>
              <w:rPr>
                <w:rFonts w:hint="eastAsia"/>
                <w:shd w:val="clear"/>
              </w:rPr>
              <w:sym w:font="Wingdings 2" w:char="0052"/>
            </w:r>
            <w:r>
              <w:rPr>
                <w:rFonts w:hint="eastAsia"/>
                <w:vertAlign w:val="baseline"/>
                <w:lang w:val="en-US" w:eastAsia="zh-CN"/>
              </w:rPr>
              <w:t>适应组织的宗旨和环境并支持其战略方向</w:t>
            </w:r>
          </w:p>
          <w:p>
            <w:pPr>
              <w:rPr>
                <w:rFonts w:hint="eastAsia"/>
                <w:vertAlign w:val="baseline"/>
                <w:lang w:val="en-GB" w:eastAsia="zh-CN"/>
              </w:rPr>
            </w:pPr>
            <w:r>
              <w:rPr>
                <w:rFonts w:hint="eastAsia"/>
                <w:shd w:val="clear"/>
                <w:lang w:eastAsia="zh-CN"/>
              </w:rPr>
              <w:sym w:font="Wingdings 2" w:char="0052"/>
            </w:r>
            <w:r>
              <w:rPr>
                <w:rFonts w:hint="eastAsia"/>
                <w:vertAlign w:val="baseline"/>
                <w:lang w:val="en-GB" w:eastAsia="zh-CN"/>
              </w:rPr>
              <w:t>质量方针合理恰当并为相应的质量目标提供了框架。</w:t>
            </w:r>
          </w:p>
          <w:p>
            <w:pPr>
              <w:rPr>
                <w:rFonts w:hint="eastAsia"/>
                <w:vertAlign w:val="baseline"/>
                <w:lang w:val="en-US" w:eastAsia="zh-CN"/>
              </w:rPr>
            </w:pPr>
            <w:r>
              <w:rPr>
                <w:rFonts w:hint="eastAsia"/>
                <w:shd w:val="clear"/>
                <w:lang w:eastAsia="zh-CN"/>
              </w:rPr>
              <w:sym w:font="Wingdings 2" w:char="0052"/>
            </w:r>
            <w:r>
              <w:rPr>
                <w:rFonts w:hint="eastAsia"/>
                <w:vertAlign w:val="baseline"/>
                <w:lang w:val="en-US" w:eastAsia="zh-CN"/>
              </w:rPr>
              <w:t xml:space="preserve">包括满足适用要求的承诺； </w:t>
            </w:r>
          </w:p>
          <w:p>
            <w:pPr>
              <w:rPr>
                <w:rFonts w:hint="eastAsia"/>
                <w:vertAlign w:val="baseline"/>
                <w:lang w:val="en-GB" w:eastAsia="zh-CN"/>
              </w:rPr>
            </w:pPr>
            <w:r>
              <w:rPr>
                <w:rFonts w:hint="eastAsia"/>
                <w:shd w:val="clear"/>
                <w:lang w:eastAsia="zh-CN"/>
              </w:rPr>
              <w:sym w:font="Wingdings 2" w:char="0052"/>
            </w:r>
            <w:r>
              <w:rPr>
                <w:rFonts w:hint="eastAsia"/>
                <w:vertAlign w:val="baseline"/>
                <w:lang w:val="en-US" w:eastAsia="zh-CN"/>
              </w:rPr>
              <w:t>包括持续改进质量管理体系的承诺</w:t>
            </w:r>
          </w:p>
          <w:p>
            <w:pPr>
              <w:rPr>
                <w:rFonts w:hint="eastAsia"/>
                <w:shd w:val="clear"/>
                <w:lang w:eastAsia="zh-CN"/>
              </w:rPr>
            </w:pPr>
          </w:p>
          <w:p>
            <w:pPr>
              <w:rPr>
                <w:rFonts w:hint="default"/>
                <w:vertAlign w:val="baseline"/>
                <w:lang w:val="en-US" w:eastAsia="zh-CN"/>
              </w:rPr>
            </w:pPr>
            <w:r>
              <w:rPr>
                <w:rFonts w:hint="eastAsia"/>
                <w:shd w:val="clear"/>
                <w:lang w:eastAsia="zh-CN"/>
              </w:rPr>
              <w:t>□</w:t>
            </w:r>
            <w:r>
              <w:rPr>
                <w:rFonts w:hint="eastAsia"/>
                <w:vertAlign w:val="baseline"/>
                <w:lang w:val="en-US" w:eastAsia="zh-CN"/>
              </w:rPr>
              <w:t>在组织内得到沟通、理解和应用，通过：</w:t>
            </w:r>
            <w:r>
              <w:rPr>
                <w:rFonts w:hint="eastAsia"/>
                <w:lang w:val="en-US" w:eastAsia="zh-CN"/>
              </w:rPr>
              <w:sym w:font="Wingdings" w:char="00FE"/>
            </w:r>
            <w:r>
              <w:rPr>
                <w:rFonts w:hint="eastAsia"/>
                <w:vertAlign w:val="baseline"/>
                <w:lang w:val="en-US" w:eastAsia="zh-CN"/>
              </w:rPr>
              <w:t>展板</w:t>
            </w:r>
            <w:r>
              <w:rPr>
                <w:rFonts w:hint="eastAsia"/>
                <w:lang w:val="en-US" w:eastAsia="zh-CN"/>
              </w:rPr>
              <w:t xml:space="preserve">  </w:t>
            </w:r>
            <w:r>
              <w:rPr>
                <w:rFonts w:hint="eastAsia"/>
                <w:lang w:val="en-US" w:eastAsia="zh-CN"/>
              </w:rPr>
              <w:sym w:font="Wingdings" w:char="00A8"/>
            </w:r>
            <w:r>
              <w:rPr>
                <w:rFonts w:hint="eastAsia"/>
                <w:vertAlign w:val="baseline"/>
                <w:lang w:val="en-US" w:eastAsia="zh-CN"/>
              </w:rPr>
              <w:t>标语</w:t>
            </w:r>
            <w:r>
              <w:rPr>
                <w:rFonts w:hint="eastAsia"/>
                <w:lang w:val="en-US" w:eastAsia="zh-CN"/>
              </w:rPr>
              <w:t xml:space="preserve">  </w:t>
            </w:r>
            <w:r>
              <w:rPr>
                <w:rFonts w:hint="eastAsia"/>
                <w:lang w:val="en-US" w:eastAsia="zh-CN"/>
              </w:rPr>
              <w:sym w:font="Wingdings" w:char="00FE"/>
            </w:r>
            <w:r>
              <w:rPr>
                <w:rFonts w:hint="eastAsia"/>
                <w:lang w:val="en-US" w:eastAsia="zh-CN"/>
              </w:rPr>
              <w:t xml:space="preserve">会议  </w:t>
            </w:r>
            <w:r>
              <w:rPr>
                <w:rFonts w:hint="eastAsia"/>
                <w:lang w:val="en-US" w:eastAsia="zh-CN"/>
              </w:rPr>
              <w:sym w:font="Wingdings" w:char="00FE"/>
            </w:r>
            <w:r>
              <w:rPr>
                <w:rFonts w:hint="eastAsia"/>
                <w:lang w:val="en-US" w:eastAsia="zh-CN"/>
              </w:rPr>
              <w:t xml:space="preserve">文件发放   </w:t>
            </w:r>
            <w:r>
              <w:rPr>
                <w:rFonts w:hint="eastAsia"/>
                <w:lang w:val="en-US" w:eastAsia="zh-CN"/>
              </w:rPr>
              <w:sym w:font="Wingdings" w:char="00A8"/>
            </w:r>
            <w:r>
              <w:rPr>
                <w:rFonts w:hint="eastAsia"/>
                <w:lang w:val="en-US" w:eastAsia="zh-CN"/>
              </w:rPr>
              <w:t>其他</w:t>
            </w:r>
            <w:r>
              <w:rPr>
                <w:rFonts w:hint="eastAsia"/>
                <w:vertAlign w:val="baseline"/>
                <w:lang w:val="en-US" w:eastAsia="zh-CN"/>
              </w:rPr>
              <w:t xml:space="preserve">  </w:t>
            </w:r>
          </w:p>
          <w:p>
            <w:pPr>
              <w:rPr>
                <w:rFonts w:hint="default"/>
                <w:vertAlign w:val="baseline"/>
                <w:lang w:val="en-US" w:eastAsia="zh-CN"/>
              </w:rPr>
            </w:pPr>
            <w:r>
              <w:rPr>
                <w:rFonts w:hint="eastAsia"/>
                <w:shd w:val="clear"/>
              </w:rPr>
              <w:t>□</w:t>
            </w:r>
            <w:r>
              <w:rPr>
                <w:rFonts w:hint="eastAsia"/>
                <w:vertAlign w:val="baseline"/>
                <w:lang w:val="en-US" w:eastAsia="zh-CN"/>
              </w:rPr>
              <w:t>在相关方有需要时提供。通过：</w:t>
            </w:r>
            <w:r>
              <w:rPr>
                <w:rFonts w:hint="eastAsia"/>
                <w:lang w:val="en-US" w:eastAsia="zh-CN"/>
              </w:rPr>
              <w:sym w:font="Wingdings" w:char="00FE"/>
            </w:r>
            <w:r>
              <w:rPr>
                <w:rFonts w:hint="eastAsia"/>
                <w:lang w:val="en-US" w:eastAsia="zh-CN"/>
              </w:rPr>
              <w:t xml:space="preserve">网站 </w:t>
            </w:r>
            <w:r>
              <w:rPr>
                <w:rFonts w:hint="eastAsia"/>
                <w:lang w:val="en-US" w:eastAsia="zh-CN"/>
              </w:rPr>
              <w:sym w:font="Wingdings" w:char="00A8"/>
            </w:r>
            <w:r>
              <w:rPr>
                <w:rFonts w:hint="eastAsia"/>
                <w:lang w:val="en-US" w:eastAsia="zh-CN"/>
              </w:rPr>
              <w:t xml:space="preserve">宣传册 </w:t>
            </w:r>
            <w:r>
              <w:rPr>
                <w:rFonts w:hint="eastAsia"/>
                <w:lang w:val="en-US" w:eastAsia="zh-CN"/>
              </w:rPr>
              <w:sym w:font="Wingdings" w:char="00FE"/>
            </w:r>
            <w:r>
              <w:rPr>
                <w:rFonts w:hint="eastAsia"/>
                <w:lang w:val="en-US" w:eastAsia="zh-CN"/>
              </w:rPr>
              <w:t>其他——微信等方式</w:t>
            </w:r>
          </w:p>
          <w:p>
            <w:pPr>
              <w:rPr>
                <w:rFonts w:hint="eastAsia"/>
                <w:vertAlign w:val="baseline"/>
                <w:lang w:val="en-US" w:eastAsia="zh-CN"/>
              </w:rPr>
            </w:pP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65" w:type="dxa"/>
            <w:vMerge w:val="restart"/>
            <w:shd w:val="clear" w:color="auto" w:fill="EBF1DE" w:themeFill="accent3" w:themeFillTint="32"/>
          </w:tcPr>
          <w:p>
            <w:r>
              <w:rPr>
                <w:rFonts w:hint="eastAsia"/>
              </w:rPr>
              <w:t>食品安全方针</w:t>
            </w:r>
          </w:p>
          <w:p/>
        </w:tc>
        <w:tc>
          <w:tcPr>
            <w:tcW w:w="1243" w:type="dxa"/>
            <w:gridSpan w:val="2"/>
            <w:vMerge w:val="restart"/>
            <w:shd w:val="clear" w:color="auto" w:fill="EBF1DE" w:themeFill="accent3" w:themeFillTint="32"/>
          </w:tcPr>
          <w:p>
            <w:r>
              <w:rPr>
                <w:rFonts w:hint="eastAsia"/>
                <w:lang w:val="en-US" w:eastAsia="zh-CN"/>
              </w:rPr>
              <w:t>H(V1.0)</w:t>
            </w:r>
            <w:r>
              <w:rPr>
                <w:rFonts w:hint="eastAsia"/>
              </w:rPr>
              <w:t>2.4.1</w:t>
            </w:r>
          </w:p>
          <w:p/>
        </w:tc>
        <w:tc>
          <w:tcPr>
            <w:tcW w:w="745" w:type="dxa"/>
            <w:gridSpan w:val="2"/>
            <w:shd w:val="clear" w:color="auto" w:fill="EBF1DE" w:themeFill="accent3" w:themeFillTint="32"/>
          </w:tcPr>
          <w:p>
            <w:r>
              <w:rPr>
                <w:rFonts w:hint="eastAsia"/>
              </w:rPr>
              <w:t>文件名称</w:t>
            </w:r>
          </w:p>
        </w:tc>
        <w:tc>
          <w:tcPr>
            <w:tcW w:w="9259" w:type="dxa"/>
            <w:shd w:val="clear" w:color="auto" w:fill="EBF1DE" w:themeFill="accent3" w:themeFillTint="32"/>
          </w:tcPr>
          <w:p>
            <w:r>
              <w:rPr>
                <w:rFonts w:hint="eastAsia"/>
                <w:lang w:val="en-US" w:eastAsia="zh-CN"/>
              </w:rPr>
              <w:t>如：</w:t>
            </w:r>
            <w:r>
              <w:rPr/>
              <w:sym w:font="Wingdings 2" w:char="0052"/>
            </w:r>
            <w:r>
              <w:rPr>
                <w:rFonts w:hint="eastAsia"/>
                <w:lang w:val="en-US" w:eastAsia="zh-CN"/>
              </w:rPr>
              <w:t>管理手册第5.2章</w:t>
            </w:r>
          </w:p>
        </w:tc>
        <w:tc>
          <w:tcPr>
            <w:tcW w:w="1585" w:type="dxa"/>
            <w:vMerge w:val="restart"/>
            <w:shd w:val="clear" w:color="auto" w:fill="EBF1DE" w:themeFill="accent3" w:themeFillTint="32"/>
          </w:tcPr>
          <w:p>
            <w:pPr>
              <w:rPr>
                <w:rFonts w:hint="eastAsia"/>
                <w:lang w:val="en-US" w:eastAsia="zh-CN"/>
              </w:rPr>
            </w:pPr>
            <w:r>
              <w:rPr/>
              <w:sym w:font="Wingdings 2" w:char="0052"/>
            </w:r>
            <w:r>
              <w:rPr>
                <w:rFonts w:hint="eastAsia"/>
                <w:lang w:val="en-US" w:eastAsia="zh-CN"/>
              </w:rPr>
              <w:t>符合</w:t>
            </w:r>
          </w:p>
          <w:p>
            <w:pPr>
              <w:rPr>
                <w:rFonts w:hint="eastAsia"/>
                <w:lang w:val="en-US" w:eastAsia="zh-CN"/>
              </w:rPr>
            </w:pPr>
            <w:r>
              <w:rPr/>
              <w:sym w:font="Wingdings 2" w:char="00A3"/>
            </w:r>
            <w:r>
              <w:rPr>
                <w:rFonts w:hint="eastAsia"/>
                <w:lang w:val="en-US" w:eastAsia="zh-CN"/>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65" w:type="dxa"/>
            <w:vMerge w:val="continue"/>
            <w:shd w:val="clear" w:color="auto" w:fill="EBF1DE" w:themeFill="accent3" w:themeFillTint="32"/>
          </w:tcPr>
          <w:p/>
        </w:tc>
        <w:tc>
          <w:tcPr>
            <w:tcW w:w="1243" w:type="dxa"/>
            <w:gridSpan w:val="2"/>
            <w:vMerge w:val="continue"/>
            <w:shd w:val="clear" w:color="auto" w:fill="EBF1DE" w:themeFill="accent3" w:themeFillTint="32"/>
          </w:tcPr>
          <w:p/>
        </w:tc>
        <w:tc>
          <w:tcPr>
            <w:tcW w:w="745" w:type="dxa"/>
            <w:gridSpan w:val="2"/>
            <w:shd w:val="clear" w:color="auto" w:fill="EBF1DE" w:themeFill="accent3" w:themeFillTint="32"/>
          </w:tcPr>
          <w:p>
            <w:r>
              <w:rPr>
                <w:rFonts w:hint="eastAsia"/>
              </w:rPr>
              <w:t>运行证据</w:t>
            </w:r>
          </w:p>
        </w:tc>
        <w:tc>
          <w:tcPr>
            <w:tcW w:w="9259" w:type="dxa"/>
            <w:shd w:val="clear" w:color="auto" w:fill="EBF1DE" w:themeFill="accent3" w:themeFillTint="32"/>
          </w:tcPr>
          <w:p>
            <w:pPr>
              <w:rPr>
                <w:u w:val="single"/>
              </w:rPr>
            </w:pPr>
            <w:r>
              <w:rPr>
                <w:rFonts w:hint="eastAsia"/>
              </w:rPr>
              <w:t>最高管理者制定了文件化的食品安全方针：</w:t>
            </w:r>
          </w:p>
          <w:p>
            <w:pPr>
              <w:widowControl/>
              <w:spacing w:before="40"/>
              <w:jc w:val="left"/>
              <w:rPr>
                <w:rFonts w:hint="eastAsia"/>
                <w:u w:val="single"/>
              </w:rPr>
            </w:pPr>
            <w:r>
              <w:rPr>
                <w:rFonts w:hint="eastAsia"/>
                <w:u w:val="single"/>
              </w:rPr>
              <w:t xml:space="preserve">  </w:t>
            </w:r>
            <w:r>
              <w:rPr>
                <w:rFonts w:hint="eastAsia"/>
                <w:color w:val="0000FF"/>
                <w:u w:val="single"/>
                <w:vertAlign w:val="baseline"/>
                <w:lang w:val="en-US" w:eastAsia="zh-CN"/>
              </w:rPr>
              <w:t xml:space="preserve"> </w:t>
            </w:r>
            <w:r>
              <w:rPr>
                <w:rFonts w:hint="eastAsia"/>
                <w:color w:val="0000FF"/>
                <w:szCs w:val="18"/>
                <w:u w:val="single"/>
                <w:lang w:val="en-US" w:eastAsia="zh-CN"/>
              </w:rPr>
              <w:t>全员参与、全面控制；消除危害，保障安全。</w:t>
            </w:r>
            <w:r>
              <w:rPr>
                <w:rFonts w:hint="eastAsia"/>
                <w:u w:val="single"/>
              </w:rPr>
              <w:t xml:space="preserve">                       </w:t>
            </w:r>
          </w:p>
          <w:p>
            <w:r>
              <w:rPr>
                <w:rFonts w:hint="eastAsia"/>
              </w:rPr>
              <w:sym w:font="Wingdings 2" w:char="0052"/>
            </w:r>
            <w:r>
              <w:rPr>
                <w:rFonts w:hint="eastAsia"/>
              </w:rPr>
              <w:t xml:space="preserve"> 适应企业的宗旨和环境；</w:t>
            </w:r>
          </w:p>
          <w:p>
            <w:r>
              <w:rPr>
                <w:rFonts w:hint="eastAsia"/>
              </w:rPr>
              <w:sym w:font="Wingdings 2" w:char="0052"/>
            </w:r>
            <w:r>
              <w:rPr>
                <w:rFonts w:hint="eastAsia"/>
              </w:rPr>
              <w:t xml:space="preserve"> 为制定和评审食品安全目标提供框架；</w:t>
            </w:r>
          </w:p>
          <w:p>
            <w:r>
              <w:rPr>
                <w:rFonts w:hint="eastAsia"/>
              </w:rPr>
              <w:sym w:font="Wingdings 2" w:char="0052"/>
            </w:r>
            <w:r>
              <w:rPr>
                <w:rFonts w:hint="eastAsia"/>
              </w:rPr>
              <w:t xml:space="preserve"> 包含满足法律法规要求和顾客要求相关的食品安全承诺；</w:t>
            </w:r>
          </w:p>
          <w:p>
            <w:r>
              <w:rPr>
                <w:rFonts w:hint="eastAsia"/>
              </w:rPr>
              <w:sym w:font="Wingdings 2" w:char="0052"/>
            </w:r>
            <w:r>
              <w:rPr>
                <w:rFonts w:hint="eastAsia"/>
              </w:rPr>
              <w:t xml:space="preserve"> 包括持续改进HACCP体系的承诺； </w:t>
            </w:r>
          </w:p>
          <w:p>
            <w:r>
              <w:rPr>
                <w:rFonts w:hint="eastAsia"/>
              </w:rPr>
              <w:sym w:font="Wingdings 2" w:char="0052"/>
            </w:r>
            <w:r>
              <w:rPr>
                <w:rFonts w:hint="eastAsia"/>
              </w:rPr>
              <w:t xml:space="preserve"> 确保满足食品安全相关的能力需求；</w:t>
            </w:r>
          </w:p>
          <w:p>
            <w:r>
              <w:rPr>
                <w:rFonts w:hint="eastAsia"/>
              </w:rPr>
              <w:sym w:font="Wingdings 2" w:char="0052"/>
            </w:r>
            <w:r>
              <w:rPr>
                <w:rFonts w:hint="eastAsia"/>
              </w:rPr>
              <w:t xml:space="preserve"> 在持续适宜性方面得到评审。</w:t>
            </w:r>
          </w:p>
          <w:p>
            <w:r>
              <w:rPr>
                <w:rFonts w:hint="eastAsia"/>
              </w:rPr>
              <w:sym w:font="Wingdings 2" w:char="0052"/>
            </w:r>
            <w:r>
              <w:rPr>
                <w:rFonts w:hint="eastAsia"/>
              </w:rPr>
              <w:t>在组织内得到沟通、理解和应用，通过：</w:t>
            </w:r>
            <w:r>
              <w:rPr>
                <w:rFonts w:hint="eastAsia"/>
              </w:rPr>
              <w:sym w:font="Wingdings 2" w:char="0052"/>
            </w:r>
            <w:r>
              <w:rPr>
                <w:rFonts w:hint="eastAsia"/>
              </w:rPr>
              <w:t xml:space="preserve">展板  □标语  </w:t>
            </w:r>
            <w:r>
              <w:rPr>
                <w:rFonts w:hint="eastAsia"/>
              </w:rPr>
              <w:sym w:font="Wingdings 2" w:char="0052"/>
            </w:r>
            <w:r>
              <w:rPr>
                <w:rFonts w:hint="eastAsia"/>
              </w:rPr>
              <w:t xml:space="preserve">会议  </w:t>
            </w:r>
            <w:r>
              <w:rPr>
                <w:rFonts w:hint="eastAsia"/>
              </w:rPr>
              <w:sym w:font="Wingdings 2" w:char="0052"/>
            </w:r>
            <w:r>
              <w:rPr>
                <w:rFonts w:hint="eastAsia"/>
              </w:rPr>
              <w:t xml:space="preserve">文件发放   □其他  </w:t>
            </w:r>
          </w:p>
          <w:p>
            <w:r>
              <w:rPr>
                <w:rFonts w:hint="eastAsia"/>
              </w:rPr>
              <w:sym w:font="Wingdings 2" w:char="0052"/>
            </w:r>
            <w:r>
              <w:rPr>
                <w:rFonts w:hint="eastAsia"/>
              </w:rPr>
              <w:t>在相关方有需要时提供。通过：</w:t>
            </w:r>
            <w:r>
              <w:rPr>
                <w:rFonts w:hint="eastAsia"/>
                <w:lang w:val="en-US" w:eastAsia="zh-CN"/>
              </w:rPr>
              <w:sym w:font="Wingdings" w:char="00FE"/>
            </w:r>
            <w:r>
              <w:rPr>
                <w:rFonts w:hint="eastAsia"/>
                <w:lang w:val="en-US" w:eastAsia="zh-CN"/>
              </w:rPr>
              <w:t xml:space="preserve">网站 </w:t>
            </w:r>
            <w:r>
              <w:rPr>
                <w:rFonts w:hint="eastAsia"/>
                <w:lang w:val="en-US" w:eastAsia="zh-CN"/>
              </w:rPr>
              <w:sym w:font="Wingdings" w:char="00A8"/>
            </w:r>
            <w:r>
              <w:rPr>
                <w:rFonts w:hint="eastAsia"/>
                <w:lang w:val="en-US" w:eastAsia="zh-CN"/>
              </w:rPr>
              <w:t xml:space="preserve">宣传册 </w:t>
            </w:r>
            <w:r>
              <w:rPr>
                <w:rFonts w:hint="eastAsia"/>
                <w:lang w:val="en-US" w:eastAsia="zh-CN"/>
              </w:rPr>
              <w:sym w:font="Wingdings" w:char="00FE"/>
            </w:r>
            <w:r>
              <w:rPr>
                <w:rFonts w:hint="eastAsia"/>
                <w:lang w:val="en-US" w:eastAsia="zh-CN"/>
              </w:rPr>
              <w:t>其他——微信等方式</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5" w:type="dxa"/>
            <w:vMerge w:val="restart"/>
            <w:shd w:val="clear" w:color="auto" w:fill="EBF1DE" w:themeFill="accent3" w:themeFillTint="32"/>
          </w:tcPr>
          <w:p>
            <w:pPr>
              <w:rPr>
                <w:rFonts w:hint="eastAsia"/>
              </w:rPr>
            </w:pPr>
            <w:r>
              <w:rPr>
                <w:rFonts w:hint="eastAsia"/>
              </w:rPr>
              <w:t>组织的岗位、职责和权限</w:t>
            </w:r>
          </w:p>
          <w:p/>
        </w:tc>
        <w:tc>
          <w:tcPr>
            <w:tcW w:w="1243" w:type="dxa"/>
            <w:gridSpan w:val="2"/>
            <w:vMerge w:val="restart"/>
            <w:shd w:val="clear" w:color="auto" w:fill="EBF1DE" w:themeFill="accent3" w:themeFillTint="32"/>
          </w:tcPr>
          <w:p>
            <w:pPr>
              <w:rPr>
                <w:rFonts w:hint="eastAsia"/>
              </w:rPr>
            </w:pPr>
            <w:r>
              <w:rPr>
                <w:rFonts w:hint="eastAsia"/>
                <w:lang w:val="en-US" w:eastAsia="zh-CN"/>
              </w:rPr>
              <w:t>Q</w:t>
            </w:r>
            <w:r>
              <w:rPr>
                <w:rFonts w:hint="eastAsia"/>
              </w:rPr>
              <w:t>5.3</w:t>
            </w:r>
          </w:p>
          <w:p>
            <w:pPr>
              <w:pStyle w:val="10"/>
            </w:pPr>
            <w:r>
              <w:rPr>
                <w:rFonts w:hint="eastAsia"/>
                <w:lang w:val="en-US" w:eastAsia="zh-CN"/>
              </w:rPr>
              <w:t>H(V1.0)</w:t>
            </w:r>
            <w:r>
              <w:rPr>
                <w:rFonts w:hint="eastAsia"/>
              </w:rPr>
              <w:t xml:space="preserve">2.5.1 </w:t>
            </w:r>
          </w:p>
        </w:tc>
        <w:tc>
          <w:tcPr>
            <w:tcW w:w="745" w:type="dxa"/>
            <w:gridSpan w:val="2"/>
            <w:shd w:val="clear" w:color="auto" w:fill="EBF1DE" w:themeFill="accent3" w:themeFillTint="32"/>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shd w:val="clear" w:color="auto" w:fill="EBF1DE" w:themeFill="accent3" w:themeFillTint="32"/>
          </w:tcPr>
          <w:p>
            <w:pPr>
              <w:rPr>
                <w:rFonts w:hint="eastAsia"/>
                <w:lang w:val="en-US" w:eastAsia="zh-CN"/>
              </w:rPr>
            </w:pPr>
            <w:r>
              <w:rPr>
                <w:rFonts w:hint="eastAsia"/>
                <w:lang w:val="en-US" w:eastAsia="zh-CN"/>
              </w:rPr>
              <w:t>如：</w:t>
            </w:r>
            <w:r>
              <w:rPr/>
              <w:sym w:font="Wingdings 2" w:char="0052"/>
            </w:r>
            <w:r>
              <w:rPr>
                <w:rFonts w:hint="eastAsia"/>
                <w:lang w:val="en-US" w:eastAsia="zh-CN"/>
              </w:rPr>
              <w:t>管理手册第5.3章</w:t>
            </w:r>
          </w:p>
        </w:tc>
        <w:tc>
          <w:tcPr>
            <w:tcW w:w="1585" w:type="dxa"/>
            <w:vMerge w:val="restart"/>
            <w:shd w:val="clear" w:color="auto" w:fill="EBF1DE" w:themeFill="accent3" w:themeFillTint="32"/>
          </w:tcPr>
          <w:p>
            <w:pPr>
              <w:rPr>
                <w:rFonts w:hint="eastAsia"/>
                <w:lang w:val="en-US" w:eastAsia="zh-CN"/>
              </w:rPr>
            </w:pPr>
            <w:r>
              <w:rPr/>
              <w:sym w:font="Wingdings 2" w:char="0052"/>
            </w:r>
            <w:r>
              <w:rPr>
                <w:rFonts w:hint="eastAsia"/>
                <w:lang w:val="en-US" w:eastAsia="zh-CN"/>
              </w:rPr>
              <w:t>符合</w:t>
            </w:r>
          </w:p>
          <w:p>
            <w:pPr>
              <w:rPr>
                <w:rFonts w:hint="eastAsia"/>
                <w:lang w:val="en-US" w:eastAsia="zh-CN"/>
              </w:rPr>
            </w:pPr>
            <w:r>
              <w:rPr/>
              <w:sym w:font="Wingdings 2" w:char="00A3"/>
            </w:r>
            <w:r>
              <w:rPr>
                <w:rFonts w:hint="eastAsia"/>
                <w:lang w:val="en-US" w:eastAsia="zh-CN"/>
              </w:rPr>
              <w:t>不符合</w:t>
            </w:r>
          </w:p>
          <w:p>
            <w:pPr>
              <w:rPr>
                <w:rFonts w:hint="eastAsia"/>
                <w:lang w:val="en-US" w:eastAsia="zh-CN"/>
              </w:rPr>
            </w:pPr>
            <w:r>
              <w:rPr/>
              <w:sym w:font="Wingdings 2" w:char="0052"/>
            </w:r>
            <w:r>
              <w:rPr>
                <w:rFonts w:hint="eastAsia"/>
                <w:lang w:val="en-US" w:eastAsia="zh-CN"/>
              </w:rPr>
              <w:t>符合</w:t>
            </w:r>
          </w:p>
          <w:p>
            <w:pPr>
              <w:rPr>
                <w:rFonts w:hint="eastAsia"/>
                <w:lang w:val="en-US" w:eastAsia="zh-CN"/>
              </w:rPr>
            </w:pPr>
            <w:r>
              <w:rPr/>
              <w:sym w:font="Wingdings 2" w:char="00A3"/>
            </w:r>
            <w:r>
              <w:rPr>
                <w:rFonts w:hint="eastAsia"/>
                <w:lang w:val="en-US" w:eastAsia="zh-CN"/>
              </w:rPr>
              <w:t>不符合</w:t>
            </w:r>
          </w:p>
          <w:p>
            <w:pPr>
              <w:pStyle w:val="1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4" w:hRule="atLeast"/>
        </w:trPr>
        <w:tc>
          <w:tcPr>
            <w:tcW w:w="1965" w:type="dxa"/>
            <w:vMerge w:val="continue"/>
            <w:shd w:val="clear" w:color="auto" w:fill="EBF1DE" w:themeFill="accent3" w:themeFillTint="32"/>
          </w:tcPr>
          <w:p/>
        </w:tc>
        <w:tc>
          <w:tcPr>
            <w:tcW w:w="1243" w:type="dxa"/>
            <w:gridSpan w:val="2"/>
            <w:vMerge w:val="continue"/>
            <w:shd w:val="clear" w:color="auto" w:fill="EBF1DE" w:themeFill="accent3" w:themeFillTint="32"/>
          </w:tcPr>
          <w:p/>
        </w:tc>
        <w:tc>
          <w:tcPr>
            <w:tcW w:w="745" w:type="dxa"/>
            <w:gridSpan w:val="2"/>
            <w:shd w:val="clear" w:color="auto" w:fill="EBF1DE" w:themeFill="accent3" w:themeFillTint="32"/>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shd w:val="clear" w:color="auto" w:fill="EBF1DE" w:themeFill="accent3" w:themeFillTint="32"/>
          </w:tcPr>
          <w:p>
            <w:pPr>
              <w:keepNext w:val="0"/>
              <w:keepLines w:val="0"/>
              <w:widowControl w:val="0"/>
              <w:numPr>
                <w:ilvl w:val="0"/>
                <w:numId w:val="0"/>
              </w:numPr>
              <w:suppressLineNumbers w:val="0"/>
              <w:spacing w:before="0" w:beforeAutospacing="0" w:after="0" w:afterAutospacing="0"/>
              <w:ind w:left="0" w:right="0"/>
              <w:jc w:val="both"/>
              <w:rPr>
                <w:rFonts w:hint="default" w:eastAsia="宋体"/>
                <w:b/>
                <w:bCs/>
                <w:color w:val="0000FF"/>
                <w:lang w:val="en-US" w:eastAsia="zh-CN"/>
              </w:rPr>
            </w:pPr>
            <w:r>
              <w:rPr>
                <w:rFonts w:hint="eastAsia"/>
                <w:b/>
                <w:bCs/>
                <w:color w:val="0000FF"/>
                <w:lang w:val="en-US" w:eastAsia="zh-CN"/>
              </w:rPr>
              <w:t>QMS:</w:t>
            </w:r>
          </w:p>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r>
              <w:rPr>
                <w:rFonts w:hint="eastAsia"/>
              </w:rPr>
              <w:t>最高管理者确</w:t>
            </w:r>
            <w:r>
              <w:rPr>
                <w:rFonts w:hint="eastAsia"/>
                <w:lang w:val="en-US" w:eastAsia="zh-CN"/>
              </w:rPr>
              <w:t>定了</w:t>
            </w:r>
            <w:r>
              <w:rPr>
                <w:rFonts w:hint="eastAsia"/>
              </w:rPr>
              <w:t>组织</w:t>
            </w:r>
            <w:r>
              <w:rPr>
                <w:rFonts w:hint="eastAsia"/>
                <w:lang w:val="en-US" w:eastAsia="zh-CN"/>
              </w:rPr>
              <w:t>架构及</w:t>
            </w:r>
            <w:r>
              <w:rPr>
                <w:rFonts w:hint="eastAsia"/>
              </w:rPr>
              <w:t>相关岗位的职责、权限</w:t>
            </w:r>
            <w:r>
              <w:rPr>
                <w:rFonts w:hint="eastAsia"/>
                <w:lang w:eastAsia="zh-CN"/>
              </w:rPr>
              <w:t>，</w:t>
            </w:r>
            <w:r>
              <w:rPr>
                <w:rFonts w:hint="eastAsia"/>
                <w:lang w:val="en-US" w:eastAsia="zh-CN"/>
              </w:rPr>
              <w:t>并进行了全员的</w:t>
            </w:r>
            <w:r>
              <w:rPr>
                <w:rFonts w:hint="eastAsia"/>
              </w:rPr>
              <w:t>沟通和理解</w:t>
            </w:r>
            <w:r>
              <w:rPr>
                <w:rFonts w:hint="eastAsia"/>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val="en-US" w:eastAsia="zh-CN"/>
              </w:rPr>
              <w:t>如：</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9"/>
              <w:gridCol w:w="1760"/>
              <w:gridCol w:w="2530"/>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9" w:type="dxa"/>
                </w:tcPr>
                <w:p>
                  <w:pPr>
                    <w:keepNext w:val="0"/>
                    <w:keepLines w:val="0"/>
                    <w:widowControl w:val="0"/>
                    <w:numPr>
                      <w:ilvl w:val="0"/>
                      <w:numId w:val="0"/>
                    </w:numPr>
                    <w:suppressLineNumbers w:val="0"/>
                    <w:spacing w:before="0" w:beforeAutospacing="0" w:after="0" w:afterAutospacing="0"/>
                    <w:ind w:right="0"/>
                    <w:jc w:val="both"/>
                    <w:rPr>
                      <w:rFonts w:hint="default"/>
                      <w:lang w:val="en-US" w:eastAsia="zh-CN"/>
                    </w:rPr>
                  </w:pPr>
                  <w:r>
                    <w:rPr>
                      <w:rFonts w:hint="eastAsia"/>
                      <w:lang w:val="en-US" w:eastAsia="zh-CN"/>
                    </w:rPr>
                    <w:t>过程过程</w:t>
                  </w:r>
                </w:p>
              </w:tc>
              <w:tc>
                <w:tcPr>
                  <w:tcW w:w="1760" w:type="dxa"/>
                </w:tcPr>
                <w:p>
                  <w:pPr>
                    <w:keepNext w:val="0"/>
                    <w:keepLines w:val="0"/>
                    <w:widowControl w:val="0"/>
                    <w:numPr>
                      <w:ilvl w:val="0"/>
                      <w:numId w:val="0"/>
                    </w:numPr>
                    <w:suppressLineNumbers w:val="0"/>
                    <w:spacing w:before="0" w:beforeAutospacing="0" w:after="0" w:afterAutospacing="0"/>
                    <w:ind w:right="0"/>
                    <w:jc w:val="both"/>
                    <w:rPr>
                      <w:rFonts w:hint="default"/>
                      <w:lang w:val="en-US" w:eastAsia="zh-CN"/>
                    </w:rPr>
                  </w:pPr>
                  <w:r>
                    <w:rPr>
                      <w:rFonts w:hint="eastAsia"/>
                      <w:lang w:val="en-US" w:eastAsia="zh-CN"/>
                    </w:rPr>
                    <w:t>主管部门名称</w:t>
                  </w:r>
                </w:p>
              </w:tc>
              <w:tc>
                <w:tcPr>
                  <w:tcW w:w="2530" w:type="dxa"/>
                </w:tcPr>
                <w:p>
                  <w:pPr>
                    <w:keepNext w:val="0"/>
                    <w:keepLines w:val="0"/>
                    <w:widowControl w:val="0"/>
                    <w:numPr>
                      <w:ilvl w:val="0"/>
                      <w:numId w:val="0"/>
                    </w:numPr>
                    <w:suppressLineNumbers w:val="0"/>
                    <w:spacing w:before="0" w:beforeAutospacing="0" w:after="0" w:afterAutospacing="0"/>
                    <w:ind w:right="0"/>
                    <w:jc w:val="both"/>
                    <w:rPr>
                      <w:rFonts w:hint="default"/>
                      <w:lang w:val="en-US" w:eastAsia="zh-CN"/>
                    </w:rPr>
                  </w:pPr>
                  <w:r>
                    <w:rPr>
                      <w:rFonts w:hint="eastAsia"/>
                      <w:lang w:val="en-US" w:eastAsia="zh-CN"/>
                    </w:rPr>
                    <w:t>过程名称</w:t>
                  </w:r>
                </w:p>
              </w:tc>
              <w:tc>
                <w:tcPr>
                  <w:tcW w:w="201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lang w:val="en-US" w:eastAsia="zh-CN"/>
                    </w:rPr>
                  </w:pPr>
                  <w:r>
                    <w:rPr>
                      <w:rFonts w:hint="eastAsia"/>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9" w:type="dxa"/>
                </w:tcPr>
                <w:p>
                  <w:pPr>
                    <w:keepNext w:val="0"/>
                    <w:keepLines w:val="0"/>
                    <w:widowControl w:val="0"/>
                    <w:numPr>
                      <w:ilvl w:val="0"/>
                      <w:numId w:val="0"/>
                    </w:numPr>
                    <w:suppressLineNumbers w:val="0"/>
                    <w:spacing w:before="0" w:beforeAutospacing="0" w:after="0" w:afterAutospacing="0"/>
                    <w:ind w:right="0"/>
                    <w:jc w:val="both"/>
                    <w:rPr>
                      <w:rFonts w:hint="default"/>
                      <w:lang w:val="en-US" w:eastAsia="zh-CN"/>
                    </w:rPr>
                  </w:pPr>
                  <w:r>
                    <w:rPr>
                      <w:rFonts w:hint="eastAsia"/>
                      <w:lang w:val="en-US" w:eastAsia="zh-CN"/>
                    </w:rPr>
                    <w:t>质量管理体系策划和推动</w:t>
                  </w:r>
                </w:p>
              </w:tc>
              <w:tc>
                <w:tcPr>
                  <w:tcW w:w="1760" w:type="dxa"/>
                </w:tcPr>
                <w:p>
                  <w:pPr>
                    <w:keepNext w:val="0"/>
                    <w:keepLines w:val="0"/>
                    <w:widowControl w:val="0"/>
                    <w:numPr>
                      <w:ilvl w:val="0"/>
                      <w:numId w:val="0"/>
                    </w:numPr>
                    <w:suppressLineNumbers w:val="0"/>
                    <w:spacing w:before="0" w:beforeAutospacing="0" w:after="0" w:afterAutospacing="0"/>
                    <w:ind w:right="0"/>
                    <w:jc w:val="both"/>
                    <w:rPr>
                      <w:rFonts w:hint="default"/>
                      <w:color w:val="0000FF"/>
                      <w:lang w:val="en-US" w:eastAsia="zh-CN"/>
                    </w:rPr>
                  </w:pPr>
                  <w:r>
                    <w:rPr>
                      <w:rFonts w:hint="eastAsia"/>
                      <w:color w:val="0000FF"/>
                      <w:lang w:val="en-US" w:eastAsia="zh-CN"/>
                    </w:rPr>
                    <w:t>HACCP小组</w:t>
                  </w:r>
                </w:p>
              </w:tc>
              <w:tc>
                <w:tcPr>
                  <w:tcW w:w="2530" w:type="dxa"/>
                </w:tcPr>
                <w:p>
                  <w:pPr>
                    <w:keepNext w:val="0"/>
                    <w:keepLines w:val="0"/>
                    <w:widowControl w:val="0"/>
                    <w:numPr>
                      <w:ilvl w:val="0"/>
                      <w:numId w:val="0"/>
                    </w:numPr>
                    <w:suppressLineNumbers w:val="0"/>
                    <w:spacing w:before="0" w:beforeAutospacing="0" w:after="0" w:afterAutospacing="0"/>
                    <w:ind w:right="0"/>
                    <w:jc w:val="both"/>
                    <w:rPr>
                      <w:rFonts w:hint="default"/>
                      <w:lang w:val="en-US" w:eastAsia="zh-CN"/>
                    </w:rPr>
                  </w:pPr>
                  <w:r>
                    <w:rPr>
                      <w:rFonts w:hint="eastAsia"/>
                      <w:lang w:val="en-US" w:eastAsia="zh-CN"/>
                    </w:rPr>
                    <w:t>生产/服务设计开发过程</w:t>
                  </w:r>
                </w:p>
              </w:tc>
              <w:tc>
                <w:tcPr>
                  <w:tcW w:w="2014" w:type="dxa"/>
                </w:tcPr>
                <w:p>
                  <w:pPr>
                    <w:keepNext w:val="0"/>
                    <w:keepLines w:val="0"/>
                    <w:widowControl w:val="0"/>
                    <w:numPr>
                      <w:ilvl w:val="0"/>
                      <w:numId w:val="0"/>
                    </w:numPr>
                    <w:suppressLineNumbers w:val="0"/>
                    <w:spacing w:before="0" w:beforeAutospacing="0" w:after="0" w:afterAutospacing="0"/>
                    <w:ind w:right="0"/>
                    <w:jc w:val="both"/>
                    <w:rPr>
                      <w:rFonts w:hint="default"/>
                      <w:color w:val="0000FF"/>
                      <w:lang w:val="en-US" w:eastAsia="zh-CN"/>
                    </w:rPr>
                  </w:pPr>
                  <w:r>
                    <w:rPr>
                      <w:rFonts w:hint="eastAsia"/>
                      <w:color w:val="0000FF"/>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39" w:type="dxa"/>
                </w:tcPr>
                <w:p>
                  <w:pPr>
                    <w:keepNext w:val="0"/>
                    <w:keepLines w:val="0"/>
                    <w:widowControl w:val="0"/>
                    <w:numPr>
                      <w:ilvl w:val="0"/>
                      <w:numId w:val="0"/>
                    </w:numPr>
                    <w:suppressLineNumbers w:val="0"/>
                    <w:spacing w:before="0" w:beforeAutospacing="0" w:after="0" w:afterAutospacing="0"/>
                    <w:ind w:right="0"/>
                    <w:jc w:val="both"/>
                    <w:rPr>
                      <w:rFonts w:hint="default"/>
                      <w:lang w:val="en-US" w:eastAsia="zh-CN"/>
                    </w:rPr>
                  </w:pPr>
                  <w:r>
                    <w:rPr>
                      <w:rFonts w:hint="eastAsia"/>
                      <w:lang w:val="en-US" w:eastAsia="zh-CN"/>
                    </w:rPr>
                    <w:t>顾客满意调查分析</w:t>
                  </w:r>
                </w:p>
              </w:tc>
              <w:tc>
                <w:tcPr>
                  <w:tcW w:w="1760" w:type="dxa"/>
                </w:tcPr>
                <w:p>
                  <w:pPr>
                    <w:keepNext w:val="0"/>
                    <w:keepLines w:val="0"/>
                    <w:widowControl w:val="0"/>
                    <w:numPr>
                      <w:ilvl w:val="0"/>
                      <w:numId w:val="0"/>
                    </w:numPr>
                    <w:suppressLineNumbers w:val="0"/>
                    <w:spacing w:before="0" w:beforeAutospacing="0" w:after="0" w:afterAutospacing="0"/>
                    <w:ind w:right="0"/>
                    <w:jc w:val="both"/>
                    <w:rPr>
                      <w:rFonts w:hint="default"/>
                      <w:color w:val="0000FF"/>
                      <w:lang w:val="en-US" w:eastAsia="zh-CN"/>
                    </w:rPr>
                  </w:pPr>
                  <w:r>
                    <w:rPr>
                      <w:rFonts w:hint="eastAsia"/>
                      <w:color w:val="0000FF"/>
                      <w:lang w:val="en-US" w:eastAsia="zh-CN"/>
                    </w:rPr>
                    <w:t>业务部</w:t>
                  </w:r>
                </w:p>
              </w:tc>
              <w:tc>
                <w:tcPr>
                  <w:tcW w:w="253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lang w:val="en-US" w:eastAsia="zh-CN"/>
                    </w:rPr>
                  </w:pPr>
                  <w:r>
                    <w:rPr>
                      <w:rFonts w:hint="eastAsia"/>
                      <w:lang w:val="en-US" w:eastAsia="zh-CN"/>
                    </w:rPr>
                    <w:t>生产/服务提供过程</w:t>
                  </w:r>
                </w:p>
              </w:tc>
              <w:tc>
                <w:tcPr>
                  <w:tcW w:w="2014" w:type="dxa"/>
                </w:tcPr>
                <w:p>
                  <w:pPr>
                    <w:keepNext w:val="0"/>
                    <w:keepLines w:val="0"/>
                    <w:widowControl w:val="0"/>
                    <w:numPr>
                      <w:ilvl w:val="0"/>
                      <w:numId w:val="0"/>
                    </w:numPr>
                    <w:suppressLineNumbers w:val="0"/>
                    <w:spacing w:before="0" w:beforeAutospacing="0" w:after="0" w:afterAutospacing="0"/>
                    <w:ind w:right="0"/>
                    <w:jc w:val="both"/>
                    <w:rPr>
                      <w:rFonts w:hint="default"/>
                      <w:color w:val="0000FF"/>
                      <w:lang w:val="en-US" w:eastAsia="zh-CN"/>
                    </w:rPr>
                  </w:pPr>
                  <w:r>
                    <w:rPr>
                      <w:rFonts w:hint="eastAsia"/>
                      <w:color w:val="0000FF"/>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9" w:type="dxa"/>
                </w:tcPr>
                <w:p>
                  <w:pPr>
                    <w:keepNext w:val="0"/>
                    <w:keepLines w:val="0"/>
                    <w:widowControl w:val="0"/>
                    <w:numPr>
                      <w:ilvl w:val="0"/>
                      <w:numId w:val="0"/>
                    </w:numPr>
                    <w:suppressLineNumbers w:val="0"/>
                    <w:spacing w:before="0" w:beforeAutospacing="0" w:after="0" w:afterAutospacing="0"/>
                    <w:ind w:right="0"/>
                    <w:jc w:val="both"/>
                    <w:rPr>
                      <w:rFonts w:hint="default"/>
                      <w:lang w:val="en-US" w:eastAsia="zh-CN"/>
                    </w:rPr>
                  </w:pPr>
                  <w:r>
                    <w:rPr>
                      <w:rFonts w:hint="eastAsia"/>
                      <w:lang w:val="en-US" w:eastAsia="zh-CN"/>
                    </w:rPr>
                    <w:t>外部供方控制</w:t>
                  </w:r>
                </w:p>
              </w:tc>
              <w:tc>
                <w:tcPr>
                  <w:tcW w:w="1760" w:type="dxa"/>
                </w:tcPr>
                <w:p>
                  <w:pPr>
                    <w:keepNext w:val="0"/>
                    <w:keepLines w:val="0"/>
                    <w:widowControl w:val="0"/>
                    <w:numPr>
                      <w:ilvl w:val="0"/>
                      <w:numId w:val="0"/>
                    </w:numPr>
                    <w:suppressLineNumbers w:val="0"/>
                    <w:spacing w:before="0" w:beforeAutospacing="0" w:after="0" w:afterAutospacing="0"/>
                    <w:ind w:right="0"/>
                    <w:jc w:val="both"/>
                    <w:rPr>
                      <w:rFonts w:hint="default"/>
                      <w:color w:val="0000FF"/>
                      <w:lang w:val="en-US" w:eastAsia="zh-CN"/>
                    </w:rPr>
                  </w:pPr>
                  <w:r>
                    <w:rPr>
                      <w:rFonts w:hint="eastAsia"/>
                      <w:color w:val="0000FF"/>
                      <w:lang w:val="en-US" w:eastAsia="zh-CN"/>
                    </w:rPr>
                    <w:t>采购部</w:t>
                  </w:r>
                </w:p>
              </w:tc>
              <w:tc>
                <w:tcPr>
                  <w:tcW w:w="253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val="en-US" w:eastAsia="zh-CN"/>
                    </w:rPr>
                  </w:pPr>
                  <w:r>
                    <w:rPr>
                      <w:rFonts w:hint="eastAsia"/>
                      <w:lang w:val="en-US" w:eastAsia="zh-CN"/>
                    </w:rPr>
                    <w:t>生产/服务放行过程</w:t>
                  </w:r>
                </w:p>
              </w:tc>
              <w:tc>
                <w:tcPr>
                  <w:tcW w:w="2014" w:type="dxa"/>
                </w:tcPr>
                <w:p>
                  <w:pPr>
                    <w:keepNext w:val="0"/>
                    <w:keepLines w:val="0"/>
                    <w:widowControl w:val="0"/>
                    <w:numPr>
                      <w:ilvl w:val="0"/>
                      <w:numId w:val="0"/>
                    </w:numPr>
                    <w:suppressLineNumbers w:val="0"/>
                    <w:spacing w:before="0" w:beforeAutospacing="0" w:after="0" w:afterAutospacing="0"/>
                    <w:ind w:right="0"/>
                    <w:jc w:val="both"/>
                    <w:rPr>
                      <w:rFonts w:hint="default"/>
                      <w:color w:val="0000FF"/>
                      <w:lang w:val="en-US" w:eastAsia="zh-CN"/>
                    </w:rPr>
                  </w:pPr>
                  <w:r>
                    <w:rPr>
                      <w:rFonts w:hint="eastAsia"/>
                      <w:color w:val="0000FF"/>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9" w:type="dxa"/>
                </w:tcPr>
                <w:p>
                  <w:pPr>
                    <w:keepNext w:val="0"/>
                    <w:keepLines w:val="0"/>
                    <w:widowControl w:val="0"/>
                    <w:numPr>
                      <w:ilvl w:val="0"/>
                      <w:numId w:val="0"/>
                    </w:numPr>
                    <w:suppressLineNumbers w:val="0"/>
                    <w:spacing w:before="0" w:beforeAutospacing="0" w:after="0" w:afterAutospacing="0"/>
                    <w:ind w:right="0"/>
                    <w:jc w:val="both"/>
                    <w:rPr>
                      <w:rFonts w:hint="default"/>
                      <w:lang w:val="en-US" w:eastAsia="zh-CN"/>
                    </w:rPr>
                  </w:pPr>
                </w:p>
              </w:tc>
              <w:tc>
                <w:tcPr>
                  <w:tcW w:w="1760" w:type="dxa"/>
                </w:tcPr>
                <w:p>
                  <w:pPr>
                    <w:keepNext w:val="0"/>
                    <w:keepLines w:val="0"/>
                    <w:widowControl w:val="0"/>
                    <w:numPr>
                      <w:ilvl w:val="0"/>
                      <w:numId w:val="0"/>
                    </w:numPr>
                    <w:suppressLineNumbers w:val="0"/>
                    <w:spacing w:before="0" w:beforeAutospacing="0" w:after="0" w:afterAutospacing="0"/>
                    <w:ind w:right="0"/>
                    <w:jc w:val="both"/>
                    <w:rPr>
                      <w:rFonts w:hint="default"/>
                      <w:lang w:val="en-US" w:eastAsia="zh-CN"/>
                    </w:rPr>
                  </w:pPr>
                </w:p>
              </w:tc>
              <w:tc>
                <w:tcPr>
                  <w:tcW w:w="253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val="en-US" w:eastAsia="zh-CN"/>
                    </w:rPr>
                  </w:pPr>
                </w:p>
              </w:tc>
              <w:tc>
                <w:tcPr>
                  <w:tcW w:w="2014" w:type="dxa"/>
                </w:tcPr>
                <w:p>
                  <w:pPr>
                    <w:keepNext w:val="0"/>
                    <w:keepLines w:val="0"/>
                    <w:widowControl w:val="0"/>
                    <w:numPr>
                      <w:ilvl w:val="0"/>
                      <w:numId w:val="0"/>
                    </w:numPr>
                    <w:suppressLineNumbers w:val="0"/>
                    <w:spacing w:before="0" w:beforeAutospacing="0" w:after="0" w:afterAutospacing="0"/>
                    <w:ind w:right="0"/>
                    <w:jc w:val="both"/>
                    <w:rPr>
                      <w:rFonts w:hint="default"/>
                      <w:lang w:val="en-US" w:eastAsia="zh-CN"/>
                    </w:rPr>
                  </w:pPr>
                </w:p>
              </w:tc>
            </w:tr>
          </w:tbl>
          <w:p>
            <w:pPr>
              <w:rPr>
                <w:rFonts w:hint="eastAsia"/>
              </w:rPr>
            </w:pPr>
          </w:p>
          <w:p>
            <w:pPr>
              <w:pStyle w:val="10"/>
              <w:rPr>
                <w:rFonts w:hint="default" w:eastAsia="宋体"/>
                <w:color w:val="0000FF"/>
                <w:lang w:val="en-US" w:eastAsia="zh-CN"/>
              </w:rPr>
            </w:pPr>
            <w:r>
              <w:rPr>
                <w:rFonts w:hint="eastAsia"/>
                <w:color w:val="0000FF"/>
                <w:lang w:val="en-US" w:eastAsia="zh-CN"/>
              </w:rPr>
              <w:t>HACCP：</w:t>
            </w:r>
          </w:p>
          <w:p>
            <w:r>
              <w:rPr>
                <w:rFonts w:hint="eastAsia"/>
              </w:rPr>
              <w:t>最高管理者确定了组织架构及相关岗位的职责、权限，并进行了全员的沟通和理解；</w:t>
            </w:r>
          </w:p>
          <w:p>
            <w:r>
              <w:rPr>
                <w:rFonts w:hint="eastAsia"/>
              </w:rPr>
              <w:t>如：</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9"/>
              <w:gridCol w:w="1730"/>
              <w:gridCol w:w="2623"/>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dxa"/>
                </w:tcPr>
                <w:p>
                  <w:r>
                    <w:rPr>
                      <w:rFonts w:hint="eastAsia"/>
                    </w:rPr>
                    <w:t>过程过程</w:t>
                  </w:r>
                </w:p>
              </w:tc>
              <w:tc>
                <w:tcPr>
                  <w:tcW w:w="1730" w:type="dxa"/>
                </w:tcPr>
                <w:p>
                  <w:r>
                    <w:rPr>
                      <w:rFonts w:hint="eastAsia"/>
                    </w:rPr>
                    <w:t>主管部门名称</w:t>
                  </w:r>
                </w:p>
              </w:tc>
              <w:tc>
                <w:tcPr>
                  <w:tcW w:w="2623"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dxa"/>
                </w:tcPr>
                <w:p>
                  <w:r>
                    <w:rPr>
                      <w:rFonts w:hint="eastAsia"/>
                    </w:rPr>
                    <w:t>HACCP体系策划和推动</w:t>
                  </w:r>
                </w:p>
              </w:tc>
              <w:tc>
                <w:tcPr>
                  <w:tcW w:w="1730" w:type="dxa"/>
                </w:tcPr>
                <w:p>
                  <w:pPr>
                    <w:rPr>
                      <w:rFonts w:hint="default" w:eastAsia="宋体"/>
                      <w:lang w:val="en-US" w:eastAsia="zh-CN"/>
                    </w:rPr>
                  </w:pPr>
                  <w:r>
                    <w:rPr>
                      <w:rFonts w:hint="eastAsia"/>
                      <w:color w:val="0000FF"/>
                      <w:lang w:val="en-US" w:eastAsia="zh-CN"/>
                    </w:rPr>
                    <w:t>HACCP小组</w:t>
                  </w:r>
                </w:p>
              </w:tc>
              <w:tc>
                <w:tcPr>
                  <w:tcW w:w="2623" w:type="dxa"/>
                </w:tcPr>
                <w:p>
                  <w:r>
                    <w:rPr>
                      <w:rFonts w:hint="eastAsia"/>
                    </w:rPr>
                    <w:t>前提计划和HACCP实施</w:t>
                  </w:r>
                </w:p>
              </w:tc>
              <w:tc>
                <w:tcPr>
                  <w:tcW w:w="2261" w:type="dxa"/>
                </w:tcPr>
                <w:p>
                  <w:r>
                    <w:rPr>
                      <w:rFonts w:hint="eastAsia"/>
                      <w:color w:val="0000FF"/>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dxa"/>
                </w:tcPr>
                <w:p>
                  <w:r>
                    <w:rPr>
                      <w:rFonts w:hint="eastAsia"/>
                    </w:rPr>
                    <w:t>采购控制</w:t>
                  </w:r>
                </w:p>
              </w:tc>
              <w:tc>
                <w:tcPr>
                  <w:tcW w:w="1730" w:type="dxa"/>
                </w:tcPr>
                <w:p>
                  <w:pPr>
                    <w:rPr>
                      <w:rFonts w:hint="eastAsia" w:eastAsia="宋体"/>
                      <w:lang w:val="en-US" w:eastAsia="zh-CN"/>
                    </w:rPr>
                  </w:pPr>
                  <w:r>
                    <w:rPr>
                      <w:rFonts w:hint="eastAsia"/>
                      <w:color w:val="0000FF"/>
                      <w:lang w:val="en-US" w:eastAsia="zh-CN"/>
                    </w:rPr>
                    <w:t>采购部</w:t>
                  </w:r>
                </w:p>
              </w:tc>
              <w:tc>
                <w:tcPr>
                  <w:tcW w:w="2623" w:type="dxa"/>
                </w:tcPr>
                <w:p>
                  <w:r>
                    <w:rPr>
                      <w:rFonts w:hint="eastAsia"/>
                    </w:rPr>
                    <w:t>FSMS验证和确认</w:t>
                  </w:r>
                </w:p>
              </w:tc>
              <w:tc>
                <w:tcPr>
                  <w:tcW w:w="2261" w:type="dxa"/>
                </w:tcPr>
                <w:p>
                  <w:r>
                    <w:rPr>
                      <w:rFonts w:hint="eastAsia"/>
                      <w:color w:val="0000FF"/>
                      <w:lang w:val="en-US" w:eastAsia="zh-CN"/>
                    </w:rPr>
                    <w:t>HACCP小组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dxa"/>
                </w:tcPr>
                <w:p>
                  <w:r>
                    <w:rPr>
                      <w:rFonts w:hint="eastAsia"/>
                    </w:rPr>
                    <w:t>人员健康</w:t>
                  </w:r>
                </w:p>
              </w:tc>
              <w:tc>
                <w:tcPr>
                  <w:tcW w:w="1730" w:type="dxa"/>
                </w:tcPr>
                <w:p>
                  <w:r>
                    <w:rPr>
                      <w:rFonts w:hint="eastAsia"/>
                      <w:color w:val="0000FF"/>
                      <w:lang w:val="en-US" w:eastAsia="zh-CN"/>
                    </w:rPr>
                    <w:t>综管部</w:t>
                  </w:r>
                </w:p>
              </w:tc>
              <w:tc>
                <w:tcPr>
                  <w:tcW w:w="2623" w:type="dxa"/>
                </w:tcPr>
                <w:p>
                  <w:r>
                    <w:rPr>
                      <w:rFonts w:hint="eastAsia"/>
                    </w:rPr>
                    <w:t>基础设施</w:t>
                  </w:r>
                </w:p>
              </w:tc>
              <w:tc>
                <w:tcPr>
                  <w:tcW w:w="2261" w:type="dxa"/>
                </w:tcPr>
                <w:p>
                  <w:pPr>
                    <w:rPr>
                      <w:rFonts w:hint="default" w:eastAsia="宋体"/>
                      <w:lang w:val="en-US" w:eastAsia="zh-CN"/>
                    </w:rPr>
                  </w:pPr>
                  <w:r>
                    <w:rPr>
                      <w:rFonts w:hint="eastAsia"/>
                      <w:color w:val="0000FF"/>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9" w:type="dxa"/>
                </w:tcPr>
                <w:p>
                  <w:r>
                    <w:rPr>
                      <w:rFonts w:hint="eastAsia"/>
                    </w:rPr>
                    <w:t>监视和测量管理</w:t>
                  </w:r>
                </w:p>
              </w:tc>
              <w:tc>
                <w:tcPr>
                  <w:tcW w:w="1730" w:type="dxa"/>
                </w:tcPr>
                <w:p>
                  <w:pPr>
                    <w:rPr>
                      <w:rFonts w:hint="eastAsia" w:eastAsia="宋体"/>
                      <w:lang w:val="en-US" w:eastAsia="zh-CN"/>
                    </w:rPr>
                  </w:pPr>
                  <w:r>
                    <w:rPr>
                      <w:rFonts w:hint="eastAsia"/>
                      <w:color w:val="0000FF"/>
                      <w:lang w:val="en-US" w:eastAsia="zh-CN"/>
                    </w:rPr>
                    <w:t>生产部</w:t>
                  </w:r>
                </w:p>
              </w:tc>
              <w:tc>
                <w:tcPr>
                  <w:tcW w:w="2623" w:type="dxa"/>
                </w:tcPr>
                <w:p>
                  <w:r>
                    <w:rPr>
                      <w:rFonts w:hint="eastAsia"/>
                    </w:rPr>
                    <w:t>人力资源管理</w:t>
                  </w:r>
                </w:p>
              </w:tc>
              <w:tc>
                <w:tcPr>
                  <w:tcW w:w="2261" w:type="dxa"/>
                </w:tcPr>
                <w:p>
                  <w:r>
                    <w:rPr>
                      <w:rFonts w:hint="eastAsia"/>
                      <w:color w:val="0000FF"/>
                      <w:lang w:val="en-US" w:eastAsia="zh-CN"/>
                    </w:rPr>
                    <w:t>综管部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dxa"/>
                </w:tcPr>
                <w:p/>
              </w:tc>
              <w:tc>
                <w:tcPr>
                  <w:tcW w:w="1730" w:type="dxa"/>
                </w:tcPr>
                <w:p/>
              </w:tc>
              <w:tc>
                <w:tcPr>
                  <w:tcW w:w="2623" w:type="dxa"/>
                </w:tcPr>
                <w:p/>
              </w:tc>
              <w:tc>
                <w:tcPr>
                  <w:tcW w:w="2261" w:type="dxa"/>
                </w:tcPr>
                <w:p/>
              </w:tc>
            </w:tr>
          </w:tbl>
          <w:p/>
          <w:p>
            <w:r>
              <w:rPr>
                <w:rFonts w:hint="eastAsia"/>
              </w:rPr>
              <w:sym w:font="Wingdings" w:char="00FE"/>
            </w:r>
            <w:r>
              <w:rPr>
                <w:rFonts w:hint="eastAsia"/>
              </w:rPr>
              <w:t>HACCP小组长：</w:t>
            </w:r>
            <w:r>
              <w:rPr>
                <w:rFonts w:hint="eastAsia"/>
                <w:u w:val="single"/>
              </w:rPr>
              <w:t xml:space="preserve">   </w:t>
            </w:r>
            <w:r>
              <w:rPr>
                <w:rFonts w:hint="eastAsia"/>
                <w:u w:val="single"/>
                <w:lang w:val="en-US" w:eastAsia="zh-CN"/>
              </w:rPr>
              <w:t xml:space="preserve">施宏良先生 </w:t>
            </w:r>
            <w:r>
              <w:rPr>
                <w:rFonts w:hint="eastAsia"/>
                <w:color w:val="0000FF"/>
                <w:u w:val="single"/>
              </w:rPr>
              <w:t xml:space="preserve">    </w:t>
            </w:r>
          </w:p>
          <w:p>
            <w:pPr>
              <w:rPr>
                <w:color w:val="0000FF"/>
              </w:rPr>
            </w:pPr>
            <w:r>
              <w:rPr>
                <w:rFonts w:hint="eastAsia"/>
                <w:color w:val="0000FF"/>
              </w:rPr>
              <w:t>职责和权限为</w:t>
            </w:r>
            <w:r>
              <w:rPr>
                <w:color w:val="0000FF"/>
              </w:rPr>
              <w:t>：</w:t>
            </w:r>
          </w:p>
          <w:p>
            <w:r>
              <w:rPr>
                <w:rFonts w:hint="eastAsia"/>
              </w:rPr>
              <w:sym w:font="Wingdings" w:char="00FE"/>
            </w:r>
            <w:r>
              <w:rPr>
                <w:rFonts w:hint="eastAsia"/>
              </w:rPr>
              <w:t xml:space="preserve">  确保建立、实施、保持和更新HACCP体系</w:t>
            </w:r>
            <w:r>
              <w:t>；</w:t>
            </w:r>
          </w:p>
          <w:p>
            <w:r>
              <w:rPr>
                <w:rFonts w:hint="eastAsia"/>
              </w:rPr>
              <w:sym w:font="Wingdings" w:char="00FE"/>
            </w:r>
            <w:r>
              <w:rPr>
                <w:rFonts w:hint="eastAsia"/>
              </w:rPr>
              <w:t xml:space="preserve">  带领HACCP小组工作</w:t>
            </w:r>
            <w:r>
              <w:t>；</w:t>
            </w:r>
          </w:p>
          <w:p>
            <w:r>
              <w:rPr>
                <w:rFonts w:hint="eastAsia"/>
              </w:rPr>
              <w:sym w:font="Wingdings" w:char="00FE"/>
            </w:r>
            <w:r>
              <w:rPr>
                <w:rFonts w:hint="eastAsia"/>
              </w:rPr>
              <w:t xml:space="preserve">  确保HACCP小组成员能够胜任，必要时，组织HACCP小组成员的相关培训和能力提升活动；</w:t>
            </w:r>
            <w:r>
              <w:t>；</w:t>
            </w:r>
          </w:p>
          <w:p>
            <w:r>
              <w:rPr>
                <w:rFonts w:hint="eastAsia"/>
              </w:rPr>
              <w:sym w:font="Wingdings" w:char="00FE"/>
            </w:r>
            <w:r>
              <w:rPr>
                <w:rFonts w:hint="eastAsia"/>
              </w:rPr>
              <w:t xml:space="preserve">  向组织的最高管理者报告HACCP体系的有效性和适宜性。</w:t>
            </w:r>
          </w:p>
          <w:p>
            <w:pPr>
              <w:pStyle w:val="10"/>
              <w:rPr>
                <w:rFonts w:hint="eastAsia"/>
              </w:rPr>
            </w:pP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5" w:type="dxa"/>
            <w:vMerge w:val="restart"/>
            <w:shd w:val="clear" w:color="auto" w:fill="EBF1DE" w:themeFill="accent3" w:themeFillTint="32"/>
          </w:tcPr>
          <w:p>
            <w:pPr>
              <w:rPr>
                <w:rFonts w:hint="eastAsia"/>
                <w:color w:val="000000"/>
                <w:szCs w:val="21"/>
                <w:lang w:val="en-US" w:eastAsia="zh-CN"/>
              </w:rPr>
            </w:pPr>
            <w:r>
              <w:rPr>
                <w:rFonts w:hint="eastAsia"/>
                <w:color w:val="000000"/>
                <w:szCs w:val="21"/>
                <w:lang w:val="en-US" w:eastAsia="zh-CN"/>
              </w:rPr>
              <w:t>应对风险和机遇的措施</w:t>
            </w:r>
          </w:p>
          <w:p/>
        </w:tc>
        <w:tc>
          <w:tcPr>
            <w:tcW w:w="1243" w:type="dxa"/>
            <w:gridSpan w:val="2"/>
            <w:vMerge w:val="restart"/>
            <w:shd w:val="clear" w:color="auto" w:fill="EBF1DE" w:themeFill="accent3" w:themeFillTint="32"/>
          </w:tcPr>
          <w:p>
            <w:r>
              <w:rPr>
                <w:rFonts w:hint="eastAsia"/>
                <w:color w:val="000000"/>
                <w:szCs w:val="21"/>
                <w:lang w:val="en-US" w:eastAsia="zh-CN"/>
              </w:rPr>
              <w:t>Q6.1</w:t>
            </w:r>
          </w:p>
        </w:tc>
        <w:tc>
          <w:tcPr>
            <w:tcW w:w="745" w:type="dxa"/>
            <w:gridSpan w:val="2"/>
            <w:shd w:val="clear" w:color="auto" w:fill="EBF1DE" w:themeFill="accent3" w:themeFillTint="32"/>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shd w:val="clear" w:color="auto" w:fill="EBF1DE" w:themeFill="accent3" w:themeFillTint="32"/>
          </w:tcPr>
          <w:p>
            <w:r>
              <w:rPr>
                <w:rFonts w:hint="eastAsia"/>
                <w:lang w:val="en-US" w:eastAsia="zh-CN"/>
              </w:rPr>
              <w:t>如：</w:t>
            </w:r>
            <w:r>
              <w:rPr/>
              <w:sym w:font="Wingdings 2" w:char="0052"/>
            </w:r>
            <w:r>
              <w:rPr>
                <w:rFonts w:hint="eastAsia"/>
                <w:lang w:val="en-US" w:eastAsia="zh-CN"/>
              </w:rPr>
              <w:t>《</w:t>
            </w:r>
            <w:r>
              <w:rPr>
                <w:rFonts w:hint="eastAsia"/>
                <w:color w:val="000000"/>
                <w:szCs w:val="21"/>
                <w:lang w:val="en-US" w:eastAsia="zh-CN"/>
              </w:rPr>
              <w:t>风险和机遇</w:t>
            </w:r>
            <w:r>
              <w:rPr>
                <w:rFonts w:hint="eastAsia"/>
              </w:rPr>
              <w:t>控制</w:t>
            </w:r>
            <w:r>
              <w:rPr>
                <w:rFonts w:hint="eastAsia"/>
                <w:lang w:val="en-US" w:eastAsia="zh-CN"/>
              </w:rPr>
              <w:t>程序》、</w:t>
            </w:r>
            <w:r>
              <w:rPr/>
              <w:sym w:font="Wingdings 2" w:char="0052"/>
            </w:r>
            <w:r>
              <w:rPr>
                <w:rFonts w:hint="eastAsia"/>
                <w:lang w:val="en-US" w:eastAsia="zh-CN"/>
              </w:rPr>
              <w:t>手册第6.1条款</w:t>
            </w:r>
          </w:p>
        </w:tc>
        <w:tc>
          <w:tcPr>
            <w:tcW w:w="1585" w:type="dxa"/>
            <w:vMerge w:val="restart"/>
            <w:shd w:val="clear" w:color="auto" w:fill="EBF1DE" w:themeFill="accent3" w:themeFillTint="32"/>
          </w:tcPr>
          <w:p>
            <w:pPr>
              <w:rPr>
                <w:rFonts w:hint="eastAsia"/>
                <w:lang w:val="en-US" w:eastAsia="zh-CN"/>
              </w:rPr>
            </w:pPr>
            <w:r>
              <w:rPr/>
              <w:sym w:font="Wingdings 2" w:char="0052"/>
            </w:r>
            <w:r>
              <w:rPr>
                <w:rFonts w:hint="eastAsia"/>
                <w:lang w:val="en-US" w:eastAsia="zh-CN"/>
              </w:rPr>
              <w:t>符合</w:t>
            </w:r>
          </w:p>
          <w:p>
            <w:pPr>
              <w:rPr>
                <w:rFonts w:hint="eastAsia"/>
                <w:lang w:val="en-US" w:eastAsia="zh-CN"/>
              </w:rPr>
            </w:pPr>
            <w:r>
              <w:rPr/>
              <w:sym w:font="Wingdings 2" w:char="00A3"/>
            </w:r>
            <w:r>
              <w:rPr>
                <w:rFonts w:hint="eastAsia"/>
                <w:lang w:val="en-US" w:eastAsia="zh-CN"/>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965" w:type="dxa"/>
            <w:vMerge w:val="continue"/>
            <w:shd w:val="clear" w:color="auto" w:fill="EBF1DE" w:themeFill="accent3" w:themeFillTint="32"/>
          </w:tcPr>
          <w:p/>
        </w:tc>
        <w:tc>
          <w:tcPr>
            <w:tcW w:w="1243" w:type="dxa"/>
            <w:gridSpan w:val="2"/>
            <w:vMerge w:val="continue"/>
            <w:shd w:val="clear" w:color="auto" w:fill="EBF1DE" w:themeFill="accent3" w:themeFillTint="32"/>
          </w:tcPr>
          <w:p/>
        </w:tc>
        <w:tc>
          <w:tcPr>
            <w:tcW w:w="745" w:type="dxa"/>
            <w:gridSpan w:val="2"/>
            <w:shd w:val="clear" w:color="auto" w:fill="EBF1DE" w:themeFill="accent3" w:themeFillTint="32"/>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shd w:val="clear" w:color="auto" w:fill="EBF1DE" w:themeFill="accent3" w:themeFillTint="32"/>
          </w:tcPr>
          <w:p>
            <w:pPr>
              <w:rPr>
                <w:rFonts w:hint="default"/>
                <w:lang w:val="en-US" w:eastAsia="zh-CN"/>
              </w:rPr>
            </w:pPr>
            <w:r>
              <w:rPr>
                <w:rFonts w:hint="eastAsia"/>
                <w:lang w:val="en-US" w:eastAsia="zh-CN"/>
              </w:rPr>
              <w:t>分析风险的方法：</w:t>
            </w:r>
            <w:r>
              <w:rPr>
                <w:rFonts w:hint="eastAsia"/>
                <w:lang w:val="en-US" w:eastAsia="zh-CN"/>
              </w:rPr>
              <w:sym w:font="Wingdings" w:char="00FE"/>
            </w:r>
            <w:r>
              <w:rPr>
                <w:rFonts w:hint="eastAsia"/>
                <w:lang w:val="en-US" w:eastAsia="zh-CN"/>
              </w:rPr>
              <w:t xml:space="preserve">头脑风暴法 </w:t>
            </w:r>
            <w:r>
              <w:rPr>
                <w:rFonts w:hint="eastAsia"/>
                <w:lang w:val="en-US" w:eastAsia="zh-CN"/>
              </w:rPr>
              <w:sym w:font="Wingdings" w:char="00A8"/>
            </w:r>
            <w:r>
              <w:rPr>
                <w:rFonts w:hint="eastAsia"/>
                <w:lang w:val="en-US" w:eastAsia="zh-CN"/>
              </w:rPr>
              <w:t>FMEA（潜在失效模式分析）</w:t>
            </w:r>
            <w:r>
              <w:rPr>
                <w:rFonts w:hint="eastAsia"/>
                <w:lang w:val="en-US" w:eastAsia="zh-CN"/>
              </w:rPr>
              <w:sym w:font="Wingdings" w:char="00A8"/>
            </w:r>
            <w:r>
              <w:rPr>
                <w:rFonts w:hint="eastAsia"/>
                <w:lang w:val="en-US" w:eastAsia="zh-CN"/>
              </w:rPr>
              <w:t>其他</w:t>
            </w:r>
          </w:p>
          <w:p>
            <w:pPr>
              <w:rPr>
                <w:rFonts w:hint="default"/>
                <w:lang w:val="en-US" w:eastAsia="zh-CN"/>
              </w:rPr>
            </w:pPr>
          </w:p>
          <w:p>
            <w:pPr>
              <w:rPr>
                <w:rFonts w:hint="eastAsia"/>
                <w:lang w:val="en-US" w:eastAsia="zh-CN"/>
              </w:rPr>
            </w:pPr>
            <w:r>
              <w:rPr>
                <w:rFonts w:hint="eastAsia"/>
                <w:lang w:val="en-US" w:eastAsia="zh-CN"/>
              </w:rPr>
              <w:t xml:space="preserve">应对风险的措施类型包括： </w:t>
            </w:r>
          </w:p>
          <w:p>
            <w:pPr>
              <w:rPr>
                <w:rFonts w:hint="default"/>
                <w:lang w:val="en-US"/>
              </w:rPr>
            </w:pPr>
            <w:r>
              <w:rPr>
                <w:rFonts w:hint="eastAsia"/>
                <w:lang w:val="en-US" w:eastAsia="zh-CN"/>
              </w:rPr>
              <w:sym w:font="Wingdings" w:char="00FE"/>
            </w:r>
            <w:r>
              <w:rPr>
                <w:rFonts w:hint="eastAsia"/>
              </w:rPr>
              <w:t>规避风险</w:t>
            </w:r>
            <w:r>
              <w:rPr>
                <w:rFonts w:hint="eastAsia"/>
                <w:lang w:val="en-US" w:eastAsia="zh-CN"/>
              </w:rPr>
              <w:t xml:space="preserve"> </w:t>
            </w:r>
            <w:r>
              <w:rPr>
                <w:rFonts w:hint="eastAsia"/>
                <w:lang w:val="en-US" w:eastAsia="zh-CN"/>
              </w:rPr>
              <w:sym w:font="Wingdings" w:char="00FE"/>
            </w:r>
            <w:r>
              <w:rPr>
                <w:rFonts w:hint="eastAsia"/>
              </w:rPr>
              <w:t>为寻求机遇承担风险、</w:t>
            </w:r>
            <w:r>
              <w:rPr>
                <w:rFonts w:hint="eastAsia"/>
                <w:lang w:val="en-US" w:eastAsia="zh-CN"/>
              </w:rPr>
              <w:sym w:font="Wingdings" w:char="00FE"/>
            </w:r>
            <w:r>
              <w:rPr>
                <w:rFonts w:hint="eastAsia"/>
              </w:rPr>
              <w:t>消除风险源</w:t>
            </w:r>
            <w:r>
              <w:rPr>
                <w:rFonts w:hint="eastAsia"/>
                <w:lang w:val="en-US" w:eastAsia="zh-CN"/>
              </w:rPr>
              <w:t xml:space="preserve"> </w:t>
            </w:r>
            <w:r>
              <w:rPr>
                <w:rFonts w:hint="eastAsia"/>
                <w:lang w:val="en-US" w:eastAsia="zh-CN"/>
              </w:rPr>
              <w:sym w:font="Wingdings" w:char="00FE"/>
            </w:r>
            <w:r>
              <w:rPr>
                <w:rFonts w:hint="eastAsia"/>
              </w:rPr>
              <w:t>改变风险的可能性和后果、</w:t>
            </w:r>
            <w:r>
              <w:rPr>
                <w:rFonts w:hint="eastAsia"/>
                <w:lang w:val="en-US" w:eastAsia="zh-CN"/>
              </w:rPr>
              <w:sym w:font="Wingdings" w:char="00FE"/>
            </w:r>
            <w:r>
              <w:rPr>
                <w:rFonts w:hint="eastAsia"/>
              </w:rPr>
              <w:t>分担风险</w:t>
            </w:r>
            <w:r>
              <w:rPr>
                <w:rFonts w:hint="eastAsia"/>
                <w:lang w:val="en-US" w:eastAsia="zh-CN"/>
              </w:rPr>
              <w:t xml:space="preserve"> </w:t>
            </w:r>
            <w:r>
              <w:rPr>
                <w:rFonts w:hint="eastAsia"/>
                <w:lang w:val="en-US" w:eastAsia="zh-CN"/>
              </w:rPr>
              <w:sym w:font="Wingdings" w:char="00FE"/>
            </w:r>
            <w:r>
              <w:rPr>
                <w:rFonts w:hint="eastAsia"/>
              </w:rPr>
              <w:t>通过信息充分的决策而保留风险</w:t>
            </w:r>
            <w:r>
              <w:rPr>
                <w:rFonts w:hint="eastAsia"/>
                <w:lang w:val="en-US" w:eastAsia="zh-CN"/>
              </w:rPr>
              <w:t xml:space="preserve"> </w:t>
            </w:r>
            <w:r>
              <w:rPr>
                <w:rFonts w:hint="eastAsia"/>
                <w:lang w:val="en-US" w:eastAsia="zh-CN"/>
              </w:rPr>
              <w:sym w:font="Wingdings" w:char="00A8"/>
            </w:r>
            <w:r>
              <w:rPr>
                <w:rFonts w:hint="eastAsia"/>
                <w:lang w:val="en-US" w:eastAsia="zh-CN"/>
              </w:rPr>
              <w:t>其他</w:t>
            </w:r>
          </w:p>
          <w:p>
            <w:pPr>
              <w:rPr>
                <w:rFonts w:hint="eastAsia"/>
                <w:lang w:val="en-US" w:eastAsia="zh-CN"/>
              </w:rPr>
            </w:pPr>
          </w:p>
          <w:p>
            <w:pPr>
              <w:rPr>
                <w:rFonts w:hint="eastAsia"/>
              </w:rPr>
            </w:pPr>
            <w:r>
              <w:rPr>
                <w:rFonts w:hint="eastAsia"/>
                <w:lang w:val="en-US" w:eastAsia="zh-CN"/>
              </w:rPr>
              <w:t xml:space="preserve">列举2~3项应对主要风险的描述：         </w:t>
            </w:r>
          </w:p>
          <w:tbl>
            <w:tblPr>
              <w:tblStyle w:val="8"/>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1"/>
              <w:gridCol w:w="438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1"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主要的风险描述</w:t>
                  </w:r>
                </w:p>
              </w:tc>
              <w:tc>
                <w:tcPr>
                  <w:tcW w:w="438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1"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异物风险、冷鲜肉保鲜风险</w:t>
                  </w:r>
                </w:p>
              </w:tc>
              <w:tc>
                <w:tcPr>
                  <w:tcW w:w="4384" w:type="dxa"/>
                </w:tcPr>
                <w:p>
                  <w:pPr>
                    <w:keepNext w:val="0"/>
                    <w:keepLines w:val="0"/>
                    <w:widowControl w:val="0"/>
                    <w:numPr>
                      <w:ilvl w:val="0"/>
                      <w:numId w:val="1"/>
                    </w:numPr>
                    <w:suppressLineNumbers w:val="0"/>
                    <w:spacing w:before="0" w:beforeAutospacing="0" w:after="0" w:afterAutospacing="0"/>
                    <w:ind w:left="0" w:right="0"/>
                    <w:jc w:val="both"/>
                    <w:rPr>
                      <w:rFonts w:hint="eastAsia"/>
                      <w:lang w:val="en-US" w:eastAsia="zh-CN"/>
                    </w:rPr>
                  </w:pPr>
                  <w:r>
                    <w:rPr>
                      <w:rFonts w:hint="eastAsia"/>
                      <w:lang w:val="en-US" w:eastAsia="zh-CN"/>
                    </w:rPr>
                    <w:t>通过建立体系系统化管理生产加工过程，降低异物污染的风险；</w:t>
                  </w:r>
                </w:p>
                <w:p>
                  <w:pPr>
                    <w:pStyle w:val="2"/>
                    <w:numPr>
                      <w:ilvl w:val="0"/>
                      <w:numId w:val="1"/>
                    </w:numPr>
                    <w:ind w:left="0" w:leftChars="0" w:firstLine="0" w:firstLineChars="0"/>
                    <w:rPr>
                      <w:rFonts w:hint="default"/>
                      <w:lang w:val="en-US" w:eastAsia="zh-CN"/>
                    </w:rPr>
                  </w:pPr>
                  <w:r>
                    <w:rPr>
                      <w:rFonts w:hint="eastAsia"/>
                      <w:lang w:val="en-US" w:eastAsia="zh-CN"/>
                    </w:rPr>
                    <w:t>配送过程的冷链运输管理；</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tc>
              <w:tc>
                <w:tcPr>
                  <w:tcW w:w="4384"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p>
              </w:tc>
              <w:tc>
                <w:tcPr>
                  <w:tcW w:w="4384"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r>
          </w:tbl>
          <w:p>
            <w:pPr>
              <w:rPr>
                <w:rFonts w:hint="default"/>
                <w:lang w:val="en-US" w:eastAsia="zh-CN"/>
              </w:rPr>
            </w:pPr>
          </w:p>
          <w:p>
            <w:pPr>
              <w:rPr>
                <w:rFonts w:hint="eastAsia"/>
                <w:lang w:val="en-US" w:eastAsia="zh-CN"/>
              </w:rPr>
            </w:pPr>
            <w:r>
              <w:rPr>
                <w:rFonts w:hint="eastAsia"/>
                <w:lang w:val="en-US" w:eastAsia="zh-CN"/>
              </w:rPr>
              <w:t xml:space="preserve">应对机遇的措施类型包括： </w:t>
            </w:r>
          </w:p>
          <w:p>
            <w:pPr>
              <w:rPr>
                <w:rFonts w:hint="default"/>
                <w:lang w:val="en-US"/>
              </w:rPr>
            </w:pPr>
            <w:r>
              <w:rPr>
                <w:rFonts w:hint="eastAsia"/>
                <w:lang w:val="en-US" w:eastAsia="zh-CN"/>
              </w:rPr>
              <w:sym w:font="Wingdings" w:char="00FE"/>
            </w:r>
            <w:r>
              <w:rPr>
                <w:rFonts w:hint="eastAsia"/>
              </w:rPr>
              <w:t>采用新实践</w:t>
            </w:r>
            <w:r>
              <w:rPr>
                <w:rFonts w:hint="eastAsia"/>
                <w:lang w:val="en-US" w:eastAsia="zh-CN"/>
              </w:rPr>
              <w:t xml:space="preserve"> </w:t>
            </w:r>
            <w:r>
              <w:rPr>
                <w:rFonts w:hint="eastAsia"/>
                <w:lang w:val="en-US" w:eastAsia="zh-CN"/>
              </w:rPr>
              <w:sym w:font="Wingdings" w:char="00FE"/>
            </w:r>
            <w:r>
              <w:rPr>
                <w:rFonts w:hint="eastAsia"/>
              </w:rPr>
              <w:t>推出新产品</w:t>
            </w:r>
            <w:r>
              <w:rPr>
                <w:rFonts w:hint="eastAsia"/>
                <w:lang w:val="en-US" w:eastAsia="zh-CN"/>
              </w:rPr>
              <w:t xml:space="preserve">  </w:t>
            </w:r>
            <w:r>
              <w:rPr>
                <w:rFonts w:hint="eastAsia"/>
                <w:lang w:val="en-US" w:eastAsia="zh-CN"/>
              </w:rPr>
              <w:sym w:font="Wingdings" w:char="00FE"/>
            </w:r>
            <w:r>
              <w:rPr>
                <w:rFonts w:hint="eastAsia"/>
              </w:rPr>
              <w:t>开辟新市场</w:t>
            </w:r>
            <w:r>
              <w:rPr>
                <w:rFonts w:hint="eastAsia"/>
                <w:lang w:val="en-US" w:eastAsia="zh-CN"/>
              </w:rPr>
              <w:t xml:space="preserve">  </w:t>
            </w:r>
            <w:r>
              <w:rPr>
                <w:rFonts w:hint="eastAsia"/>
                <w:lang w:val="en-US" w:eastAsia="zh-CN"/>
              </w:rPr>
              <w:sym w:font="Wingdings" w:char="00FE"/>
            </w:r>
            <w:r>
              <w:rPr>
                <w:rFonts w:hint="eastAsia"/>
              </w:rPr>
              <w:t>赢得新顾客</w:t>
            </w:r>
            <w:r>
              <w:rPr>
                <w:rFonts w:hint="eastAsia"/>
                <w:lang w:val="en-US" w:eastAsia="zh-CN"/>
              </w:rPr>
              <w:t xml:space="preserve">  </w:t>
            </w:r>
            <w:r>
              <w:rPr>
                <w:rFonts w:hint="eastAsia"/>
                <w:lang w:val="en-US" w:eastAsia="zh-CN"/>
              </w:rPr>
              <w:sym w:font="Wingdings" w:char="00FE"/>
            </w:r>
            <w:r>
              <w:rPr>
                <w:rFonts w:hint="eastAsia"/>
              </w:rPr>
              <w:t>建立合作伙伴关系</w:t>
            </w:r>
            <w:r>
              <w:rPr>
                <w:rFonts w:hint="eastAsia"/>
                <w:lang w:val="en-US" w:eastAsia="zh-CN"/>
              </w:rPr>
              <w:t xml:space="preserve">  </w:t>
            </w:r>
            <w:r>
              <w:rPr>
                <w:rFonts w:hint="eastAsia"/>
                <w:lang w:val="en-US" w:eastAsia="zh-CN"/>
              </w:rPr>
              <w:sym w:font="Wingdings" w:char="00A8"/>
            </w:r>
            <w:r>
              <w:rPr>
                <w:rFonts w:hint="eastAsia"/>
              </w:rPr>
              <w:t>利用新技术</w:t>
            </w:r>
            <w:r>
              <w:rPr>
                <w:rFonts w:hint="eastAsia"/>
                <w:lang w:val="en-US" w:eastAsia="zh-CN"/>
              </w:rPr>
              <w:t xml:space="preserve">  </w:t>
            </w:r>
            <w:r>
              <w:rPr>
                <w:rFonts w:hint="eastAsia"/>
                <w:lang w:val="en-US" w:eastAsia="zh-CN"/>
              </w:rPr>
              <w:sym w:font="Wingdings" w:char="00A8"/>
            </w:r>
            <w:r>
              <w:rPr>
                <w:rFonts w:hint="eastAsia"/>
                <w:lang w:val="en-US" w:eastAsia="zh-CN"/>
              </w:rPr>
              <w:t>其他</w:t>
            </w:r>
          </w:p>
          <w:p>
            <w:pPr>
              <w:rPr>
                <w:rFonts w:hint="eastAsia"/>
                <w:lang w:val="en-US" w:eastAsia="zh-CN"/>
              </w:rPr>
            </w:pPr>
            <w:r>
              <w:rPr>
                <w:rFonts w:hint="eastAsia"/>
                <w:lang w:val="en-US" w:eastAsia="zh-CN"/>
              </w:rPr>
              <w:t>列举2~3项应对重要机遇的描述：</w:t>
            </w:r>
          </w:p>
          <w:tbl>
            <w:tblPr>
              <w:tblStyle w:val="8"/>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485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主要的机遇描述</w:t>
                  </w:r>
                </w:p>
              </w:tc>
              <w:tc>
                <w:tcPr>
                  <w:tcW w:w="485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疫情保供产品、</w:t>
                  </w:r>
                </w:p>
              </w:tc>
              <w:tc>
                <w:tcPr>
                  <w:tcW w:w="4856" w:type="dxa"/>
                </w:tcPr>
                <w:p>
                  <w:pPr>
                    <w:pStyle w:val="2"/>
                    <w:numPr>
                      <w:ilvl w:val="0"/>
                      <w:numId w:val="2"/>
                    </w:numPr>
                    <w:ind w:left="0" w:leftChars="0" w:firstLine="0" w:firstLineChars="0"/>
                    <w:rPr>
                      <w:rFonts w:hint="default"/>
                      <w:lang w:val="en-US" w:eastAsia="zh-CN"/>
                    </w:rPr>
                  </w:pPr>
                  <w:r>
                    <w:rPr>
                      <w:rFonts w:hint="eastAsia"/>
                      <w:lang w:val="en-US" w:eastAsia="zh-CN"/>
                    </w:rPr>
                    <w:t>建立良好关系、努力完成订单、为后续发展提供平台；</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开拓高端市场</w:t>
                  </w:r>
                </w:p>
              </w:tc>
              <w:tc>
                <w:tcPr>
                  <w:tcW w:w="4856" w:type="dxa"/>
                </w:tcPr>
                <w:p>
                  <w:pPr>
                    <w:keepNext w:val="0"/>
                    <w:keepLines w:val="0"/>
                    <w:widowControl w:val="0"/>
                    <w:numPr>
                      <w:ilvl w:val="0"/>
                      <w:numId w:val="3"/>
                    </w:numPr>
                    <w:suppressLineNumbers w:val="0"/>
                    <w:spacing w:before="0" w:beforeAutospacing="0" w:after="0" w:afterAutospacing="0"/>
                    <w:ind w:left="0" w:right="0"/>
                    <w:jc w:val="both"/>
                    <w:rPr>
                      <w:rFonts w:hint="eastAsia"/>
                      <w:lang w:val="en-US" w:eastAsia="zh-CN"/>
                    </w:rPr>
                  </w:pPr>
                  <w:r>
                    <w:rPr>
                      <w:rFonts w:hint="eastAsia"/>
                      <w:lang w:val="en-US" w:eastAsia="zh-CN"/>
                    </w:rPr>
                    <w:t>计划通过有机产品认证；</w:t>
                  </w:r>
                </w:p>
                <w:p>
                  <w:pPr>
                    <w:pStyle w:val="2"/>
                    <w:numPr>
                      <w:ilvl w:val="0"/>
                      <w:numId w:val="0"/>
                    </w:numPr>
                    <w:rPr>
                      <w:rFonts w:hint="default"/>
                      <w:lang w:val="en-US" w:eastAsia="zh-CN"/>
                    </w:rPr>
                  </w:pPr>
                  <w:r>
                    <w:rPr>
                      <w:rFonts w:hint="eastAsia"/>
                      <w:lang w:val="en-US" w:eastAsia="zh-CN"/>
                    </w:rPr>
                    <w:t>2）提升内部管理</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p>
              </w:tc>
              <w:tc>
                <w:tcPr>
                  <w:tcW w:w="4856"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r>
          </w:tbl>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5" w:type="dxa"/>
            <w:vMerge w:val="restart"/>
            <w:shd w:val="clear" w:color="auto" w:fill="EBF1DE" w:themeFill="accent3" w:themeFillTint="32"/>
          </w:tcPr>
          <w:p>
            <w:pPr>
              <w:rPr>
                <w:rFonts w:hint="eastAsia"/>
                <w:color w:val="000000"/>
                <w:szCs w:val="21"/>
                <w:lang w:val="en-US" w:eastAsia="zh-CN"/>
              </w:rPr>
            </w:pPr>
            <w:r>
              <w:rPr>
                <w:rFonts w:hint="eastAsia"/>
                <w:color w:val="000000"/>
                <w:szCs w:val="21"/>
                <w:lang w:val="en-US" w:eastAsia="zh-CN"/>
              </w:rPr>
              <w:t>质量/食品安全目标及其实现的策划</w:t>
            </w:r>
          </w:p>
          <w:p/>
        </w:tc>
        <w:tc>
          <w:tcPr>
            <w:tcW w:w="1243" w:type="dxa"/>
            <w:gridSpan w:val="2"/>
            <w:vMerge w:val="restart"/>
            <w:shd w:val="clear" w:color="auto" w:fill="EBF1DE" w:themeFill="accent3" w:themeFillTint="32"/>
          </w:tcPr>
          <w:p>
            <w:pPr>
              <w:rPr>
                <w:rFonts w:hint="eastAsia"/>
                <w:lang w:val="en-US" w:eastAsia="zh-CN"/>
              </w:rPr>
            </w:pPr>
            <w:r>
              <w:rPr>
                <w:rFonts w:hint="eastAsia"/>
                <w:lang w:val="en-US" w:eastAsia="zh-CN"/>
              </w:rPr>
              <w:t>Q6.2</w:t>
            </w:r>
          </w:p>
          <w:p>
            <w:pPr>
              <w:pStyle w:val="2"/>
              <w:ind w:left="0" w:leftChars="0" w:firstLine="0" w:firstLineChars="0"/>
              <w:rPr>
                <w:rFonts w:hint="default"/>
                <w:lang w:val="en-US"/>
              </w:rPr>
            </w:pPr>
            <w:r>
              <w:rPr>
                <w:rFonts w:hint="eastAsia"/>
                <w:color w:val="000000"/>
                <w:szCs w:val="21"/>
                <w:lang w:val="en-US" w:eastAsia="zh-CN"/>
              </w:rPr>
              <w:t>H2.4</w:t>
            </w:r>
          </w:p>
        </w:tc>
        <w:tc>
          <w:tcPr>
            <w:tcW w:w="745" w:type="dxa"/>
            <w:gridSpan w:val="2"/>
            <w:shd w:val="clear" w:color="auto" w:fill="EBF1DE" w:themeFill="accent3" w:themeFillTint="32"/>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shd w:val="clear" w:color="auto" w:fill="EBF1DE" w:themeFill="accent3" w:themeFillTint="32"/>
          </w:tcPr>
          <w:p>
            <w:r>
              <w:rPr>
                <w:rFonts w:hint="eastAsia"/>
                <w:lang w:val="en-US" w:eastAsia="zh-CN"/>
              </w:rPr>
              <w:t>如：</w:t>
            </w:r>
            <w:r>
              <w:rPr/>
              <w:sym w:font="Wingdings 2" w:char="0052"/>
            </w:r>
            <w:r>
              <w:rPr>
                <w:rFonts w:hint="eastAsia"/>
                <w:lang w:val="en-US" w:eastAsia="zh-CN"/>
              </w:rPr>
              <w:t>手册第6.2条款、</w:t>
            </w:r>
            <w:r>
              <w:rPr/>
              <w:sym w:font="Wingdings 2" w:char="00A3"/>
            </w:r>
            <w:r>
              <w:rPr>
                <w:rFonts w:hint="eastAsia"/>
                <w:lang w:val="en-US" w:eastAsia="zh-CN"/>
              </w:rPr>
              <w:t>《</w:t>
            </w:r>
            <w:r>
              <w:rPr>
                <w:rFonts w:hint="eastAsia"/>
                <w:color w:val="000000"/>
                <w:szCs w:val="21"/>
                <w:lang w:val="en-US" w:eastAsia="zh-CN"/>
              </w:rPr>
              <w:t>食品安全目标展开书</w:t>
            </w:r>
            <w:r>
              <w:rPr>
                <w:rFonts w:hint="eastAsia"/>
                <w:lang w:val="en-US" w:eastAsia="zh-CN"/>
              </w:rPr>
              <w:t>》、</w:t>
            </w:r>
            <w:r>
              <w:rPr/>
              <w:sym w:font="Wingdings 2" w:char="0052"/>
            </w:r>
            <w:r>
              <w:rPr>
                <w:rFonts w:hint="eastAsia"/>
                <w:lang w:val="en-US" w:eastAsia="zh-CN"/>
              </w:rPr>
              <w:t>《质量和食品安全目标策划实施情况检查表》</w:t>
            </w:r>
          </w:p>
        </w:tc>
        <w:tc>
          <w:tcPr>
            <w:tcW w:w="1585" w:type="dxa"/>
            <w:vMerge w:val="restart"/>
            <w:shd w:val="clear" w:color="auto" w:fill="EBF1DE" w:themeFill="accent3" w:themeFillTint="32"/>
          </w:tcPr>
          <w:p>
            <w:pPr>
              <w:rPr>
                <w:rFonts w:hint="eastAsia"/>
                <w:lang w:val="en-US" w:eastAsia="zh-CN"/>
              </w:rPr>
            </w:pPr>
            <w:r>
              <w:rPr/>
              <w:sym w:font="Wingdings 2" w:char="0052"/>
            </w:r>
            <w:r>
              <w:rPr>
                <w:rFonts w:hint="eastAsia"/>
                <w:lang w:val="en-US" w:eastAsia="zh-CN"/>
              </w:rPr>
              <w:t>符合</w:t>
            </w:r>
          </w:p>
          <w:p>
            <w:pPr>
              <w:pStyle w:val="10"/>
              <w:rPr>
                <w:rFonts w:hint="default"/>
                <w:lang w:val="en-US" w:eastAsia="zh-CN"/>
              </w:rPr>
            </w:pPr>
            <w:r>
              <w:rPr>
                <w:rFonts w:hint="eastAsia"/>
                <w:lang w:val="en-US" w:eastAsia="zh-CN"/>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2" w:hRule="atLeast"/>
        </w:trPr>
        <w:tc>
          <w:tcPr>
            <w:tcW w:w="1965" w:type="dxa"/>
            <w:vMerge w:val="continue"/>
            <w:shd w:val="clear" w:color="auto" w:fill="EBF1DE" w:themeFill="accent3" w:themeFillTint="32"/>
          </w:tcPr>
          <w:p/>
        </w:tc>
        <w:tc>
          <w:tcPr>
            <w:tcW w:w="1243" w:type="dxa"/>
            <w:gridSpan w:val="2"/>
            <w:vMerge w:val="continue"/>
            <w:shd w:val="clear" w:color="auto" w:fill="EBF1DE" w:themeFill="accent3" w:themeFillTint="32"/>
          </w:tcPr>
          <w:p/>
        </w:tc>
        <w:tc>
          <w:tcPr>
            <w:tcW w:w="745" w:type="dxa"/>
            <w:gridSpan w:val="2"/>
            <w:shd w:val="clear" w:color="auto" w:fill="EBF1DE" w:themeFill="accent3" w:themeFillTint="32"/>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shd w:val="clear" w:color="auto" w:fill="EBF1DE" w:themeFill="accent3" w:themeFillTint="32"/>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lang w:val="en-US" w:eastAsia="zh-CN"/>
              </w:rPr>
              <w:sym w:font="Wingdings" w:char="00FE"/>
            </w: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为实现总质量目标而建立的各层级质量目标具体、有针对性、可测量并且可实现。</w:t>
            </w:r>
          </w:p>
          <w:p>
            <w:r>
              <w:rPr>
                <w:rFonts w:hint="eastAsia"/>
                <w:lang w:val="en-US" w:eastAsia="zh-CN"/>
              </w:rPr>
              <w:sym w:font="Wingdings" w:char="00FE"/>
            </w:r>
            <w:r>
              <w:rPr>
                <w:rFonts w:hint="eastAsia"/>
              </w:rPr>
              <w:t>组织建立了与食品安全方针一致、与合规义务相适宜的文件化的食品安全目标。为实现总食品安全目标而建立的各层级食品安全目标具体、有针对性、可测量并且可实现。</w:t>
            </w:r>
          </w:p>
          <w:p>
            <w:r>
              <w:rPr>
                <w:rFonts w:hint="eastAsia"/>
              </w:rPr>
              <w:t>总的</w:t>
            </w:r>
            <w:r>
              <w:rPr>
                <w:rFonts w:hint="eastAsia"/>
                <w:lang w:val="en-US" w:eastAsia="zh-CN"/>
              </w:rPr>
              <w:t>质量/</w:t>
            </w:r>
            <w:r>
              <w:rPr>
                <w:rFonts w:hint="eastAsia"/>
              </w:rPr>
              <w:t>食品安全目标实现情况的评价，及其测量方法是：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9"/>
              <w:gridCol w:w="1071"/>
              <w:gridCol w:w="1162"/>
              <w:gridCol w:w="1309"/>
              <w:gridCol w:w="2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9" w:type="dxa"/>
                  <w:shd w:val="clear" w:color="auto" w:fill="auto"/>
                </w:tcPr>
                <w:p>
                  <w:pPr>
                    <w:rPr>
                      <w:rFonts w:ascii="宋体" w:hAnsi="宋体"/>
                      <w:szCs w:val="24"/>
                    </w:rPr>
                  </w:pPr>
                  <w:r>
                    <w:rPr>
                      <w:rFonts w:hint="eastAsia"/>
                      <w:lang w:val="en-US" w:eastAsia="zh-CN"/>
                    </w:rPr>
                    <w:t>质量/食品</w:t>
                  </w:r>
                  <w:r>
                    <w:rPr>
                      <w:rFonts w:hint="eastAsia"/>
                    </w:rPr>
                    <w:t>安全</w:t>
                  </w:r>
                  <w:r>
                    <w:rPr>
                      <w:rFonts w:hint="eastAsia" w:ascii="宋体" w:hAnsi="宋体"/>
                      <w:szCs w:val="24"/>
                    </w:rPr>
                    <w:t>目标</w:t>
                  </w:r>
                </w:p>
              </w:tc>
              <w:tc>
                <w:tcPr>
                  <w:tcW w:w="1071" w:type="dxa"/>
                  <w:shd w:val="clear" w:color="auto" w:fill="auto"/>
                </w:tcPr>
                <w:p>
                  <w:pPr>
                    <w:rPr>
                      <w:rFonts w:hint="eastAsia" w:ascii="宋体" w:hAnsi="宋体" w:eastAsia="宋体"/>
                      <w:szCs w:val="24"/>
                      <w:lang w:val="en-US" w:eastAsia="zh-CN"/>
                    </w:rPr>
                  </w:pPr>
                  <w:r>
                    <w:rPr>
                      <w:rFonts w:hint="eastAsia" w:ascii="宋体" w:hAnsi="宋体"/>
                      <w:szCs w:val="24"/>
                      <w:lang w:val="en-US" w:eastAsia="zh-CN"/>
                    </w:rPr>
                    <w:t>考核频率</w:t>
                  </w:r>
                </w:p>
              </w:tc>
              <w:tc>
                <w:tcPr>
                  <w:tcW w:w="1162" w:type="dxa"/>
                  <w:shd w:val="clear" w:color="auto" w:fill="auto"/>
                </w:tcPr>
                <w:p>
                  <w:pPr>
                    <w:rPr>
                      <w:rFonts w:ascii="宋体" w:hAnsi="宋体"/>
                      <w:szCs w:val="24"/>
                    </w:rPr>
                  </w:pPr>
                  <w:r>
                    <w:rPr>
                      <w:rFonts w:hint="eastAsia" w:ascii="宋体" w:hAnsi="宋体"/>
                      <w:szCs w:val="24"/>
                    </w:rPr>
                    <w:t>计算方法</w:t>
                  </w:r>
                </w:p>
              </w:tc>
              <w:tc>
                <w:tcPr>
                  <w:tcW w:w="1309" w:type="dxa"/>
                  <w:shd w:val="clear" w:color="auto" w:fill="auto"/>
                  <w:vAlign w:val="top"/>
                </w:tcPr>
                <w:p>
                  <w:pPr>
                    <w:rPr>
                      <w:rFonts w:hint="eastAsia" w:ascii="宋体" w:hAnsi="宋体" w:eastAsia="宋体" w:cs="Times New Roman"/>
                      <w:kern w:val="2"/>
                      <w:sz w:val="21"/>
                      <w:szCs w:val="24"/>
                      <w:lang w:val="en-US" w:eastAsia="zh-CN" w:bidi="ar-SA"/>
                    </w:rPr>
                  </w:pPr>
                  <w:r>
                    <w:rPr>
                      <w:rFonts w:hint="eastAsia" w:ascii="宋体" w:hAnsi="宋体"/>
                      <w:szCs w:val="24"/>
                    </w:rPr>
                    <w:t>责任部门</w:t>
                  </w:r>
                </w:p>
              </w:tc>
              <w:tc>
                <w:tcPr>
                  <w:tcW w:w="2762" w:type="dxa"/>
                  <w:shd w:val="clear" w:color="auto" w:fill="auto"/>
                  <w:vAlign w:val="top"/>
                </w:tcPr>
                <w:p>
                  <w:pPr>
                    <w:rPr>
                      <w:rFonts w:hint="eastAsia" w:ascii="宋体" w:hAnsi="宋体" w:eastAsia="宋体" w:cs="Times New Roman"/>
                      <w:kern w:val="2"/>
                      <w:sz w:val="21"/>
                      <w:szCs w:val="24"/>
                      <w:lang w:val="en-US" w:eastAsia="zh-CN" w:bidi="ar-SA"/>
                    </w:rPr>
                  </w:pPr>
                  <w:r>
                    <w:rPr>
                      <w:rFonts w:hint="eastAsia" w:ascii="宋体" w:hAnsi="宋体"/>
                      <w:szCs w:val="24"/>
                    </w:rPr>
                    <w:t>目标实际完成</w:t>
                  </w:r>
                  <w:r>
                    <w:rPr>
                      <w:rFonts w:hint="eastAsia"/>
                      <w:color w:val="000000"/>
                      <w:szCs w:val="18"/>
                      <w:highlight w:val="none"/>
                    </w:rPr>
                    <w:t>（审核周期</w:t>
                  </w:r>
                  <w:r>
                    <w:rPr>
                      <w:rFonts w:hint="eastAsia"/>
                      <w:color w:val="000000"/>
                      <w:szCs w:val="18"/>
                      <w:highlight w:val="none"/>
                      <w:lang w:val="en-US" w:eastAsia="zh-CN"/>
                    </w:rPr>
                    <w:t>2022-06至2022-08</w:t>
                  </w:r>
                  <w:r>
                    <w:rPr>
                      <w:rFonts w:hint="eastAsia"/>
                      <w:color w:val="000000"/>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9"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顾客满意率达≥98%</w:t>
                  </w:r>
                </w:p>
              </w:tc>
              <w:tc>
                <w:tcPr>
                  <w:tcW w:w="1071"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GB" w:eastAsia="zh-CN" w:bidi="ar-SA"/>
                    </w:rPr>
                  </w:pPr>
                  <w:r>
                    <w:rPr>
                      <w:rFonts w:hint="eastAsia"/>
                      <w:color w:val="000000"/>
                      <w:szCs w:val="18"/>
                      <w:highlight w:val="none"/>
                      <w:lang w:val="en-US" w:eastAsia="zh-CN"/>
                    </w:rPr>
                    <w:t>每年</w:t>
                  </w:r>
                </w:p>
              </w:tc>
              <w:tc>
                <w:tcPr>
                  <w:tcW w:w="1162"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eastAsia="宋体" w:cs="Times New Roman"/>
                      <w:color w:val="000000"/>
                      <w:kern w:val="2"/>
                      <w:sz w:val="21"/>
                      <w:szCs w:val="18"/>
                      <w:highlight w:val="none"/>
                      <w:lang w:val="en-US" w:eastAsia="zh-CN" w:bidi="ar-SA"/>
                    </w:rPr>
                    <w:t>——</w:t>
                  </w:r>
                </w:p>
              </w:tc>
              <w:tc>
                <w:tcPr>
                  <w:tcW w:w="1309"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业务部</w:t>
                  </w:r>
                </w:p>
              </w:tc>
              <w:tc>
                <w:tcPr>
                  <w:tcW w:w="2762"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cyan"/>
                      <w:lang w:val="en-US" w:eastAsia="zh-CN" w:bidi="ar-SA"/>
                    </w:rPr>
                  </w:pPr>
                  <w:r>
                    <w:rPr>
                      <w:rFonts w:hint="eastAsia" w:ascii="宋体" w:hAnsi="宋体" w:cs="宋体"/>
                      <w:kern w:val="0"/>
                      <w:sz w:val="20"/>
                      <w:szCs w:val="20"/>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9"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出厂产品检验合格率100%</w:t>
                  </w:r>
                </w:p>
              </w:tc>
              <w:tc>
                <w:tcPr>
                  <w:tcW w:w="107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每季度</w:t>
                  </w:r>
                </w:p>
              </w:tc>
              <w:tc>
                <w:tcPr>
                  <w:tcW w:w="1162"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eastAsia="宋体" w:cs="Times New Roman"/>
                      <w:color w:val="000000"/>
                      <w:kern w:val="2"/>
                      <w:sz w:val="21"/>
                      <w:szCs w:val="18"/>
                      <w:highlight w:val="none"/>
                      <w:lang w:val="en-US" w:eastAsia="zh-CN" w:bidi="ar-SA"/>
                    </w:rPr>
                    <w:t>——</w:t>
                  </w:r>
                </w:p>
              </w:tc>
              <w:tc>
                <w:tcPr>
                  <w:tcW w:w="1309"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生产部</w:t>
                  </w:r>
                </w:p>
              </w:tc>
              <w:tc>
                <w:tcPr>
                  <w:tcW w:w="2762"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cyan"/>
                      <w:lang w:val="en-US" w:eastAsia="zh-CN" w:bidi="ar-SA"/>
                    </w:rPr>
                  </w:pPr>
                  <w:r>
                    <w:rPr>
                      <w:rFonts w:hint="eastAsia" w:ascii="宋体" w:hAnsi="宋体" w:cs="宋体"/>
                      <w:kern w:val="0"/>
                      <w:sz w:val="20"/>
                      <w:szCs w:val="20"/>
                    </w:rPr>
                    <w:t>1</w:t>
                  </w:r>
                  <w:r>
                    <w:rPr>
                      <w:rFonts w:ascii="宋体" w:hAnsi="宋体" w:cs="宋体"/>
                      <w:kern w:val="0"/>
                      <w:sz w:val="20"/>
                      <w:szCs w:val="20"/>
                    </w:rPr>
                    <w:t>00</w:t>
                  </w:r>
                  <w:r>
                    <w:rPr>
                      <w:rFonts w:hint="eastAsia" w:ascii="宋体" w:hAnsi="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9"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食品安全事故发生次数0</w:t>
                  </w:r>
                </w:p>
              </w:tc>
              <w:tc>
                <w:tcPr>
                  <w:tcW w:w="1071"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每季度</w:t>
                  </w:r>
                </w:p>
              </w:tc>
              <w:tc>
                <w:tcPr>
                  <w:tcW w:w="1162"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eastAsia="宋体" w:cs="Times New Roman"/>
                      <w:color w:val="000000"/>
                      <w:kern w:val="2"/>
                      <w:sz w:val="21"/>
                      <w:szCs w:val="18"/>
                      <w:highlight w:val="none"/>
                      <w:lang w:val="en-US" w:eastAsia="zh-CN" w:bidi="ar-SA"/>
                    </w:rPr>
                    <w:t>——</w:t>
                  </w:r>
                </w:p>
              </w:tc>
              <w:tc>
                <w:tcPr>
                  <w:tcW w:w="1309"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各部门</w:t>
                  </w:r>
                </w:p>
              </w:tc>
              <w:tc>
                <w:tcPr>
                  <w:tcW w:w="2762"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9" w:type="dxa"/>
                  <w:shd w:val="clear" w:color="auto" w:fill="auto"/>
                </w:tcPr>
                <w:p/>
              </w:tc>
              <w:tc>
                <w:tcPr>
                  <w:tcW w:w="1071" w:type="dxa"/>
                  <w:shd w:val="clear" w:color="auto" w:fill="auto"/>
                  <w:vAlign w:val="center"/>
                </w:tcPr>
                <w:p>
                  <w:pPr>
                    <w:rPr>
                      <w:rFonts w:ascii="宋体" w:hAnsi="宋体"/>
                      <w:szCs w:val="24"/>
                    </w:rPr>
                  </w:pPr>
                </w:p>
              </w:tc>
              <w:tc>
                <w:tcPr>
                  <w:tcW w:w="1162" w:type="dxa"/>
                  <w:shd w:val="clear" w:color="auto" w:fill="auto"/>
                  <w:vAlign w:val="center"/>
                </w:tcPr>
                <w:p>
                  <w:pPr>
                    <w:rPr>
                      <w:rFonts w:ascii="宋体" w:hAnsi="宋体"/>
                      <w:szCs w:val="24"/>
                    </w:rPr>
                  </w:pPr>
                </w:p>
              </w:tc>
              <w:tc>
                <w:tcPr>
                  <w:tcW w:w="1309" w:type="dxa"/>
                  <w:shd w:val="clear" w:color="auto" w:fill="auto"/>
                  <w:vAlign w:val="center"/>
                </w:tcPr>
                <w:p>
                  <w:pPr>
                    <w:jc w:val="center"/>
                    <w:rPr>
                      <w:rFonts w:ascii="宋体" w:hAnsi="宋体"/>
                    </w:rPr>
                  </w:pPr>
                </w:p>
              </w:tc>
              <w:tc>
                <w:tcPr>
                  <w:tcW w:w="2762"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9" w:type="dxa"/>
                  <w:shd w:val="clear" w:color="auto" w:fill="auto"/>
                </w:tcPr>
                <w:p/>
              </w:tc>
              <w:tc>
                <w:tcPr>
                  <w:tcW w:w="1071" w:type="dxa"/>
                  <w:shd w:val="clear" w:color="auto" w:fill="auto"/>
                  <w:vAlign w:val="center"/>
                </w:tcPr>
                <w:p>
                  <w:pPr>
                    <w:rPr>
                      <w:rFonts w:ascii="宋体" w:hAnsi="宋体"/>
                      <w:szCs w:val="24"/>
                    </w:rPr>
                  </w:pPr>
                </w:p>
              </w:tc>
              <w:tc>
                <w:tcPr>
                  <w:tcW w:w="1162" w:type="dxa"/>
                  <w:shd w:val="clear" w:color="auto" w:fill="auto"/>
                  <w:vAlign w:val="center"/>
                </w:tcPr>
                <w:p>
                  <w:pPr>
                    <w:rPr>
                      <w:rFonts w:ascii="宋体" w:hAnsi="宋体"/>
                      <w:szCs w:val="24"/>
                    </w:rPr>
                  </w:pPr>
                </w:p>
              </w:tc>
              <w:tc>
                <w:tcPr>
                  <w:tcW w:w="1309" w:type="dxa"/>
                  <w:shd w:val="clear" w:color="auto" w:fill="auto"/>
                  <w:vAlign w:val="center"/>
                </w:tcPr>
                <w:p>
                  <w:pPr>
                    <w:jc w:val="center"/>
                    <w:rPr>
                      <w:rFonts w:ascii="宋体" w:hAnsi="宋体"/>
                    </w:rPr>
                  </w:pPr>
                </w:p>
              </w:tc>
              <w:tc>
                <w:tcPr>
                  <w:tcW w:w="2762" w:type="dxa"/>
                  <w:shd w:val="clear" w:color="auto" w:fill="auto"/>
                  <w:vAlign w:val="center"/>
                </w:tcPr>
                <w:p>
                  <w:pPr>
                    <w:jc w:val="center"/>
                    <w:rPr>
                      <w:rFonts w:ascii="宋体" w:hAnsi="宋体"/>
                    </w:rPr>
                  </w:pPr>
                </w:p>
              </w:tc>
            </w:tr>
          </w:tbl>
          <w:p>
            <w:pPr>
              <w:pStyle w:val="10"/>
              <w:rPr>
                <w:rFonts w:hint="default"/>
                <w:u w:val="single"/>
                <w:vertAlign w:val="baseline"/>
                <w:lang w:val="en-US" w:eastAsia="zh-CN"/>
              </w:rPr>
            </w:pPr>
            <w:r>
              <w:rPr>
                <w:rFonts w:hint="eastAsia"/>
                <w:u w:val="single"/>
                <w:vertAlign w:val="baseline"/>
                <w:lang w:val="en-US" w:eastAsia="zh-CN"/>
              </w:rPr>
              <w:t>目标计算方式不够充分，已与企业沟通</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5" w:type="dxa"/>
            <w:vMerge w:val="restart"/>
            <w:shd w:val="clear" w:color="auto" w:fill="EBF1DE" w:themeFill="accent3" w:themeFillTint="32"/>
          </w:tcPr>
          <w:p>
            <w:r>
              <w:rPr>
                <w:rFonts w:hint="eastAsia"/>
                <w:color w:val="000000"/>
                <w:szCs w:val="21"/>
                <w:lang w:val="en-US" w:eastAsia="zh-CN"/>
              </w:rPr>
              <w:t>变更的策划</w:t>
            </w:r>
          </w:p>
        </w:tc>
        <w:tc>
          <w:tcPr>
            <w:tcW w:w="1243" w:type="dxa"/>
            <w:gridSpan w:val="2"/>
            <w:vMerge w:val="restart"/>
            <w:shd w:val="clear" w:color="auto" w:fill="EBF1DE" w:themeFill="accent3" w:themeFillTint="32"/>
          </w:tcPr>
          <w:p>
            <w:r>
              <w:rPr>
                <w:rFonts w:hint="eastAsia"/>
                <w:color w:val="000000"/>
                <w:szCs w:val="21"/>
                <w:lang w:val="en-US" w:eastAsia="zh-CN"/>
              </w:rPr>
              <w:t>Q6.3</w:t>
            </w:r>
          </w:p>
        </w:tc>
        <w:tc>
          <w:tcPr>
            <w:tcW w:w="745" w:type="dxa"/>
            <w:gridSpan w:val="2"/>
            <w:shd w:val="clear" w:color="auto" w:fill="EBF1DE" w:themeFill="accent3" w:themeFillTint="32"/>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shd w:val="clear" w:color="auto" w:fill="EBF1DE" w:themeFill="accent3" w:themeFillTint="32"/>
          </w:tcPr>
          <w:p>
            <w:r>
              <w:rPr>
                <w:rFonts w:hint="eastAsia"/>
                <w:lang w:val="en-US" w:eastAsia="zh-CN"/>
              </w:rPr>
              <w:t>如：</w:t>
            </w:r>
            <w:r>
              <w:rPr/>
              <w:sym w:font="Wingdings 2" w:char="0052"/>
            </w:r>
            <w:r>
              <w:rPr>
                <w:rFonts w:hint="eastAsia"/>
                <w:lang w:val="en-US" w:eastAsia="zh-CN"/>
              </w:rPr>
              <w:t>手册第6.3条款、</w:t>
            </w:r>
          </w:p>
        </w:tc>
        <w:tc>
          <w:tcPr>
            <w:tcW w:w="1585" w:type="dxa"/>
            <w:vMerge w:val="restart"/>
            <w:shd w:val="clear" w:color="auto" w:fill="EBF1DE" w:themeFill="accent3" w:themeFillTint="32"/>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965" w:type="dxa"/>
            <w:vMerge w:val="continue"/>
            <w:shd w:val="clear" w:color="auto" w:fill="EBF1DE" w:themeFill="accent3" w:themeFillTint="32"/>
          </w:tcPr>
          <w:p/>
        </w:tc>
        <w:tc>
          <w:tcPr>
            <w:tcW w:w="1243" w:type="dxa"/>
            <w:gridSpan w:val="2"/>
            <w:vMerge w:val="continue"/>
            <w:shd w:val="clear" w:color="auto" w:fill="EBF1DE" w:themeFill="accent3" w:themeFillTint="32"/>
          </w:tcPr>
          <w:p/>
        </w:tc>
        <w:tc>
          <w:tcPr>
            <w:tcW w:w="745" w:type="dxa"/>
            <w:gridSpan w:val="2"/>
            <w:shd w:val="clear" w:color="auto" w:fill="EBF1DE" w:themeFill="accent3" w:themeFillTint="32"/>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shd w:val="clear" w:color="auto" w:fill="EBF1DE" w:themeFill="accent3" w:themeFillTint="32"/>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color w:val="000000"/>
                <w:szCs w:val="21"/>
                <w:lang w:val="en-US" w:eastAsia="zh-CN"/>
              </w:rPr>
              <w:t xml:space="preserve"> </w:t>
            </w:r>
            <w:r>
              <w:rPr>
                <w:rFonts w:hint="eastAsia"/>
                <w:vertAlign w:val="baseline"/>
              </w:rPr>
              <w:t>组织对</w:t>
            </w:r>
            <w:r>
              <w:rPr>
                <w:rFonts w:hint="eastAsia"/>
                <w:vertAlign w:val="baseline"/>
                <w:lang w:val="en-US" w:eastAsia="zh-CN"/>
              </w:rPr>
              <w:t>相关</w:t>
            </w:r>
            <w:r>
              <w:rPr>
                <w:rFonts w:hint="eastAsia"/>
                <w:vertAlign w:val="baseline"/>
              </w:rPr>
              <w:t>管理体系进行变更时，变更应按所策划的方式实施</w:t>
            </w:r>
            <w:r>
              <w:rPr>
                <w:rFonts w:hint="eastAsia"/>
                <w:vertAlign w:val="baseline"/>
                <w:lang w:eastAsia="zh-CN"/>
              </w:rPr>
              <w:t>；</w:t>
            </w:r>
            <w:r>
              <w:rPr>
                <w:rFonts w:hint="eastAsia"/>
                <w:vertAlign w:val="baseline"/>
                <w:lang w:val="en-US" w:eastAsia="zh-CN"/>
              </w:rPr>
              <w:t>审核周期内的重大变更有：</w:t>
            </w:r>
          </w:p>
          <w:p>
            <w:pPr>
              <w:keepNext w:val="0"/>
              <w:keepLines w:val="0"/>
              <w:suppressLineNumbers w:val="0"/>
              <w:spacing w:before="40" w:beforeAutospacing="0" w:after="40" w:afterAutospacing="0" w:line="240" w:lineRule="auto"/>
              <w:ind w:left="0" w:right="0"/>
              <w:rPr>
                <w:rFonts w:hint="default"/>
                <w:lang w:val="en-US" w:eastAsia="zh-CN"/>
              </w:rPr>
            </w:pPr>
            <w:r>
              <w:rPr>
                <w:rFonts w:hint="eastAsia"/>
                <w:lang w:eastAsia="zh-CN"/>
              </w:rPr>
              <w:t>□</w:t>
            </w:r>
            <w:r>
              <w:rPr>
                <w:rFonts w:hint="eastAsia"/>
                <w:vertAlign w:val="baseline"/>
                <w:lang w:val="en-US" w:eastAsia="zh-CN"/>
              </w:rPr>
              <w:t xml:space="preserve">组织结构变更 </w:t>
            </w:r>
            <w:r>
              <w:rPr>
                <w:rFonts w:hint="eastAsia"/>
              </w:rPr>
              <w:t>□</w:t>
            </w:r>
            <w:r>
              <w:rPr>
                <w:rFonts w:hint="eastAsia"/>
                <w:lang w:val="en-US" w:eastAsia="zh-CN"/>
              </w:rPr>
              <w:t>部门职责变更</w:t>
            </w:r>
            <w:r>
              <w:rPr>
                <w:rFonts w:hint="eastAsia"/>
                <w:vertAlign w:val="baseline"/>
                <w:lang w:val="en-US" w:eastAsia="zh-CN"/>
              </w:rPr>
              <w:t xml:space="preserve"> </w:t>
            </w:r>
            <w:r>
              <w:rPr>
                <w:rFonts w:hint="eastAsia"/>
                <w:lang w:eastAsia="zh-CN"/>
              </w:rPr>
              <w:t>□</w:t>
            </w:r>
            <w:r>
              <w:rPr>
                <w:rFonts w:hint="eastAsia"/>
                <w:lang w:val="en-US" w:eastAsia="zh-CN"/>
              </w:rPr>
              <w:t>主要</w:t>
            </w:r>
            <w:r>
              <w:rPr>
                <w:rFonts w:hint="eastAsia"/>
                <w:vertAlign w:val="baseline"/>
                <w:lang w:val="en-US" w:eastAsia="zh-CN"/>
              </w:rPr>
              <w:t xml:space="preserve">原材料 </w:t>
            </w:r>
            <w:r>
              <w:rPr>
                <w:rFonts w:hint="eastAsia"/>
                <w:lang w:eastAsia="zh-CN"/>
              </w:rPr>
              <w:sym w:font="Wingdings 2" w:char="0052"/>
            </w:r>
            <w:r>
              <w:rPr>
                <w:rFonts w:hint="eastAsia"/>
                <w:lang w:val="en-US" w:eastAsia="zh-CN"/>
              </w:rPr>
              <w:t>关键</w:t>
            </w:r>
            <w:r>
              <w:rPr>
                <w:rFonts w:hint="eastAsia"/>
                <w:vertAlign w:val="baseline"/>
                <w:lang w:val="en-US" w:eastAsia="zh-CN"/>
              </w:rPr>
              <w:t xml:space="preserve">人员（销售部负责人变更） </w:t>
            </w:r>
            <w:r>
              <w:rPr>
                <w:rFonts w:hint="eastAsia"/>
              </w:rPr>
              <w:t>□</w:t>
            </w:r>
            <w:r>
              <w:rPr>
                <w:rFonts w:hint="eastAsia"/>
                <w:vertAlign w:val="baseline"/>
                <w:lang w:val="en-US" w:eastAsia="zh-CN"/>
              </w:rPr>
              <w:t xml:space="preserve">生产工艺/服务流程  </w:t>
            </w:r>
            <w:r>
              <w:rPr>
                <w:rFonts w:hint="eastAsia"/>
                <w:lang w:eastAsia="zh-CN"/>
              </w:rPr>
              <w:t>□</w:t>
            </w:r>
            <w:r>
              <w:rPr>
                <w:rFonts w:hint="eastAsia"/>
                <w:lang w:val="en-US" w:eastAsia="zh-CN"/>
              </w:rPr>
              <w:t>主要</w:t>
            </w:r>
            <w:r>
              <w:rPr>
                <w:rFonts w:hint="eastAsia"/>
                <w:vertAlign w:val="baseline"/>
                <w:lang w:val="en-US" w:eastAsia="zh-CN"/>
              </w:rPr>
              <w:t xml:space="preserve">设备设施 </w:t>
            </w:r>
            <w:r>
              <w:rPr>
                <w:rFonts w:hint="eastAsia"/>
                <w:lang w:eastAsia="zh-CN"/>
              </w:rPr>
              <w:t>□</w:t>
            </w:r>
            <w:r>
              <w:rPr>
                <w:rFonts w:hint="eastAsia"/>
                <w:lang w:val="en-US" w:eastAsia="zh-CN"/>
              </w:rPr>
              <w:t xml:space="preserve">主要检测设备 </w:t>
            </w:r>
            <w:r>
              <w:rPr>
                <w:rFonts w:hint="eastAsia"/>
              </w:rPr>
              <w:sym w:font="Wingdings 2" w:char="0052"/>
            </w:r>
            <w:r>
              <w:rPr>
                <w:rFonts w:hint="eastAsia"/>
                <w:lang w:val="en-US" w:eastAsia="zh-CN"/>
              </w:rPr>
              <w:t>其他——审核周期内未发生</w:t>
            </w:r>
          </w:p>
          <w:p>
            <w:pPr>
              <w:pStyle w:val="2"/>
              <w:rPr>
                <w:rFonts w:hint="default"/>
                <w:lang w:val="en-US" w:eastAsia="zh-CN"/>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rPr>
                      <w:rFonts w:hint="default"/>
                      <w:vertAlign w:val="baseline"/>
                      <w:lang w:val="en-US" w:eastAsia="zh-CN"/>
                    </w:rPr>
                  </w:pPr>
                  <w:r>
                    <w:rPr>
                      <w:rFonts w:hint="eastAsia"/>
                      <w:vertAlign w:val="baseline"/>
                      <w:lang w:val="en-US" w:eastAsia="zh-CN"/>
                    </w:rPr>
                    <w:t>体系变更的内容说明</w:t>
                  </w:r>
                </w:p>
              </w:tc>
              <w:tc>
                <w:tcPr>
                  <w:tcW w:w="3632" w:type="dxa"/>
                </w:tcPr>
                <w:p>
                  <w:pPr>
                    <w:rPr>
                      <w:rFonts w:hint="default"/>
                      <w:vertAlign w:val="baseline"/>
                      <w:lang w:val="en-US" w:eastAsia="zh-CN"/>
                    </w:rPr>
                  </w:pP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rPr>
                      <w:rFonts w:hint="default"/>
                      <w:vertAlign w:val="baseline"/>
                      <w:lang w:val="en-US" w:eastAsia="zh-CN"/>
                    </w:rPr>
                  </w:pPr>
                  <w:r>
                    <w:rPr>
                      <w:rFonts w:hint="eastAsia"/>
                      <w:vertAlign w:val="baseline"/>
                      <w:lang w:val="en-US" w:eastAsia="zh-CN"/>
                    </w:rPr>
                    <w:t>评价内容</w:t>
                  </w:r>
                </w:p>
              </w:tc>
              <w:tc>
                <w:tcPr>
                  <w:tcW w:w="3632" w:type="dxa"/>
                  <w:vAlign w:val="top"/>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评价具体描述</w:t>
                  </w:r>
                </w:p>
              </w:tc>
              <w:tc>
                <w:tcPr>
                  <w:tcW w:w="3015" w:type="dxa"/>
                </w:tcPr>
                <w:p>
                  <w:pPr>
                    <w:rPr>
                      <w:rFonts w:hint="default"/>
                      <w:vertAlign w:val="baseline"/>
                      <w:lang w:val="en-US" w:eastAsia="zh-CN"/>
                    </w:rPr>
                  </w:pPr>
                  <w:r>
                    <w:rPr>
                      <w:rFonts w:hint="eastAsia"/>
                      <w:vertAlign w:val="baseline"/>
                      <w:lang w:val="en-US" w:eastAsia="zh-CN"/>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rPr>
                      <w:rFonts w:hint="eastAsia"/>
                      <w:vertAlign w:val="baseline"/>
                      <w:lang w:val="en-US" w:eastAsia="zh-CN"/>
                    </w:rPr>
                  </w:pPr>
                  <w:r>
                    <w:rPr>
                      <w:rFonts w:hint="eastAsia"/>
                      <w:vertAlign w:val="baseline"/>
                    </w:rPr>
                    <w:t>变更目的</w:t>
                  </w:r>
                </w:p>
              </w:tc>
              <w:tc>
                <w:tcPr>
                  <w:tcW w:w="3632" w:type="dxa"/>
                </w:tcPr>
                <w:p>
                  <w:pPr>
                    <w:rPr>
                      <w:rFonts w:hint="eastAsia"/>
                      <w:vertAlign w:val="baseline"/>
                      <w:lang w:val="en-US" w:eastAsia="zh-CN"/>
                    </w:rPr>
                  </w:pPr>
                  <w:r>
                    <w:rPr>
                      <w:rFonts w:hint="eastAsia"/>
                      <w:vertAlign w:val="baseline"/>
                      <w:lang w:val="en-US" w:eastAsia="zh-CN"/>
                    </w:rPr>
                    <w:t>——</w:t>
                  </w:r>
                </w:p>
              </w:tc>
              <w:tc>
                <w:tcPr>
                  <w:tcW w:w="3015" w:type="dxa"/>
                </w:tcPr>
                <w:p>
                  <w:pPr>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可以满足    </w:t>
                  </w:r>
                  <w:r>
                    <w:rPr>
                      <w:rFonts w:hint="eastAsia"/>
                      <w:vertAlign w:val="baseline"/>
                      <w:lang w:val="en-US" w:eastAsia="zh-CN"/>
                    </w:rPr>
                    <w:sym w:font="Wingdings" w:char="00A8"/>
                  </w:r>
                  <w:r>
                    <w:rPr>
                      <w:rFonts w:hint="eastAsia"/>
                      <w:vertAlign w:val="baseline"/>
                      <w:lang w:val="en-US" w:eastAsia="zh-CN"/>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rPr>
                      <w:rFonts w:hint="eastAsia"/>
                      <w:vertAlign w:val="baseline"/>
                      <w:lang w:val="en-US" w:eastAsia="zh-CN"/>
                    </w:rPr>
                  </w:pPr>
                  <w:r>
                    <w:rPr>
                      <w:rFonts w:hint="eastAsia"/>
                      <w:vertAlign w:val="baseline"/>
                    </w:rPr>
                    <w:t>其潜在后果</w:t>
                  </w:r>
                </w:p>
              </w:tc>
              <w:tc>
                <w:tcPr>
                  <w:tcW w:w="3632" w:type="dxa"/>
                </w:tcPr>
                <w:p>
                  <w:pPr>
                    <w:rPr>
                      <w:rFonts w:hint="eastAsia"/>
                      <w:vertAlign w:val="baseline"/>
                      <w:lang w:val="en-US" w:eastAsia="zh-CN"/>
                    </w:rPr>
                  </w:pPr>
                  <w:r>
                    <w:rPr>
                      <w:rFonts w:hint="eastAsia"/>
                      <w:vertAlign w:val="baseline"/>
                      <w:lang w:val="en-US" w:eastAsia="zh-CN"/>
                    </w:rPr>
                    <w:t>——</w:t>
                  </w:r>
                </w:p>
              </w:tc>
              <w:tc>
                <w:tcPr>
                  <w:tcW w:w="3015" w:type="dxa"/>
                  <w:vAlign w:val="top"/>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sym w:font="Wingdings" w:char="00A8"/>
                  </w:r>
                  <w:r>
                    <w:rPr>
                      <w:rFonts w:hint="eastAsia"/>
                      <w:vertAlign w:val="baseline"/>
                      <w:lang w:val="en-US" w:eastAsia="zh-CN"/>
                    </w:rPr>
                    <w:t xml:space="preserve">可以满足    </w:t>
                  </w:r>
                  <w:r>
                    <w:rPr>
                      <w:rFonts w:hint="eastAsia"/>
                      <w:vertAlign w:val="baseline"/>
                      <w:lang w:val="en-US" w:eastAsia="zh-CN"/>
                    </w:rPr>
                    <w:sym w:font="Wingdings" w:char="00A8"/>
                  </w:r>
                  <w:r>
                    <w:rPr>
                      <w:rFonts w:hint="eastAsia"/>
                      <w:vertAlign w:val="baseline"/>
                      <w:lang w:val="en-US" w:eastAsia="zh-CN"/>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rPr>
                      <w:rFonts w:hint="eastAsia"/>
                      <w:vertAlign w:val="baseline"/>
                    </w:rPr>
                  </w:pPr>
                  <w:r>
                    <w:rPr>
                      <w:rFonts w:hint="eastAsia"/>
                      <w:vertAlign w:val="baseline"/>
                    </w:rPr>
                    <w:t>质量管理体系的完整性</w:t>
                  </w:r>
                </w:p>
              </w:tc>
              <w:tc>
                <w:tcPr>
                  <w:tcW w:w="3632" w:type="dxa"/>
                </w:tcPr>
                <w:p>
                  <w:pPr>
                    <w:rPr>
                      <w:rFonts w:hint="eastAsia"/>
                      <w:vertAlign w:val="baseline"/>
                      <w:lang w:val="en-US" w:eastAsia="zh-CN"/>
                    </w:rPr>
                  </w:pPr>
                  <w:r>
                    <w:rPr>
                      <w:rFonts w:hint="eastAsia"/>
                      <w:vertAlign w:val="baseline"/>
                      <w:lang w:val="en-US" w:eastAsia="zh-CN"/>
                    </w:rPr>
                    <w:t>——</w:t>
                  </w:r>
                </w:p>
              </w:tc>
              <w:tc>
                <w:tcPr>
                  <w:tcW w:w="3015" w:type="dxa"/>
                  <w:vAlign w:val="top"/>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sym w:font="Wingdings" w:char="00A8"/>
                  </w:r>
                  <w:r>
                    <w:rPr>
                      <w:rFonts w:hint="eastAsia"/>
                      <w:vertAlign w:val="baseline"/>
                      <w:lang w:val="en-US" w:eastAsia="zh-CN"/>
                    </w:rPr>
                    <w:t xml:space="preserve">可以满足    </w:t>
                  </w:r>
                  <w:r>
                    <w:rPr>
                      <w:rFonts w:hint="eastAsia"/>
                      <w:vertAlign w:val="baseline"/>
                      <w:lang w:val="en-US" w:eastAsia="zh-CN"/>
                    </w:rPr>
                    <w:sym w:font="Wingdings" w:char="00A8"/>
                  </w:r>
                  <w:r>
                    <w:rPr>
                      <w:rFonts w:hint="eastAsia"/>
                      <w:vertAlign w:val="baseline"/>
                      <w:lang w:val="en-US" w:eastAsia="zh-CN"/>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rPr>
                      <w:rFonts w:hint="eastAsia"/>
                      <w:vertAlign w:val="baseline"/>
                    </w:rPr>
                  </w:pPr>
                  <w:r>
                    <w:rPr>
                      <w:rFonts w:hint="eastAsia"/>
                      <w:vertAlign w:val="baseline"/>
                    </w:rPr>
                    <w:t>资源的可获得性</w:t>
                  </w:r>
                </w:p>
              </w:tc>
              <w:tc>
                <w:tcPr>
                  <w:tcW w:w="3632" w:type="dxa"/>
                </w:tcPr>
                <w:p>
                  <w:pPr>
                    <w:rPr>
                      <w:rFonts w:hint="eastAsia"/>
                      <w:vertAlign w:val="baseline"/>
                      <w:lang w:val="en-US" w:eastAsia="zh-CN"/>
                    </w:rPr>
                  </w:pPr>
                  <w:r>
                    <w:rPr>
                      <w:rFonts w:hint="eastAsia"/>
                      <w:vertAlign w:val="baseline"/>
                      <w:lang w:val="en-US" w:eastAsia="zh-CN"/>
                    </w:rPr>
                    <w:t>——</w:t>
                  </w:r>
                </w:p>
              </w:tc>
              <w:tc>
                <w:tcPr>
                  <w:tcW w:w="3015" w:type="dxa"/>
                  <w:vAlign w:val="top"/>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sym w:font="Wingdings" w:char="00A8"/>
                  </w:r>
                  <w:r>
                    <w:rPr>
                      <w:rFonts w:hint="eastAsia"/>
                      <w:vertAlign w:val="baseline"/>
                      <w:lang w:val="en-US" w:eastAsia="zh-CN"/>
                    </w:rPr>
                    <w:t xml:space="preserve">可以满足    </w:t>
                  </w:r>
                  <w:r>
                    <w:rPr>
                      <w:rFonts w:hint="eastAsia"/>
                      <w:vertAlign w:val="baseline"/>
                      <w:lang w:val="en-US" w:eastAsia="zh-CN"/>
                    </w:rPr>
                    <w:sym w:font="Wingdings" w:char="00A8"/>
                  </w:r>
                  <w:r>
                    <w:rPr>
                      <w:rFonts w:hint="eastAsia"/>
                      <w:vertAlign w:val="baseline"/>
                      <w:lang w:val="en-US" w:eastAsia="zh-CN"/>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rPr>
                      <w:rFonts w:hint="eastAsia"/>
                      <w:vertAlign w:val="baseline"/>
                    </w:rPr>
                  </w:pPr>
                  <w:r>
                    <w:rPr>
                      <w:rFonts w:hint="eastAsia"/>
                      <w:vertAlign w:val="baseline"/>
                    </w:rPr>
                    <w:t>职责和权限的分配或再分配</w:t>
                  </w:r>
                </w:p>
              </w:tc>
              <w:tc>
                <w:tcPr>
                  <w:tcW w:w="3632" w:type="dxa"/>
                </w:tcPr>
                <w:p>
                  <w:pPr>
                    <w:rPr>
                      <w:rFonts w:hint="eastAsia"/>
                      <w:vertAlign w:val="baseline"/>
                      <w:lang w:val="en-US" w:eastAsia="zh-CN"/>
                    </w:rPr>
                  </w:pPr>
                  <w:r>
                    <w:rPr>
                      <w:rFonts w:hint="eastAsia"/>
                      <w:vertAlign w:val="baseline"/>
                      <w:lang w:val="en-US" w:eastAsia="zh-CN"/>
                    </w:rPr>
                    <w:t>——</w:t>
                  </w:r>
                </w:p>
              </w:tc>
              <w:tc>
                <w:tcPr>
                  <w:tcW w:w="3015" w:type="dxa"/>
                  <w:vAlign w:val="top"/>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sym w:font="Wingdings" w:char="00A8"/>
                  </w:r>
                  <w:r>
                    <w:rPr>
                      <w:rFonts w:hint="eastAsia"/>
                      <w:vertAlign w:val="baseline"/>
                      <w:lang w:val="en-US" w:eastAsia="zh-CN"/>
                    </w:rPr>
                    <w:t xml:space="preserve">可以满足    </w:t>
                  </w:r>
                  <w:r>
                    <w:rPr>
                      <w:rFonts w:hint="eastAsia"/>
                      <w:vertAlign w:val="baseline"/>
                      <w:lang w:val="en-US" w:eastAsia="zh-CN"/>
                    </w:rPr>
                    <w:sym w:font="Wingdings" w:char="00A8"/>
                  </w:r>
                  <w:r>
                    <w:rPr>
                      <w:rFonts w:hint="eastAsia"/>
                      <w:vertAlign w:val="baseline"/>
                      <w:lang w:val="en-US" w:eastAsia="zh-CN"/>
                    </w:rPr>
                    <w:t>不可以满足</w:t>
                  </w:r>
                </w:p>
              </w:tc>
            </w:tr>
          </w:tbl>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5" w:type="dxa"/>
            <w:vMerge w:val="restart"/>
            <w:shd w:val="clear" w:color="auto" w:fill="EBF1DE" w:themeFill="accent3" w:themeFillTint="32"/>
          </w:tcPr>
          <w:p>
            <w:pPr>
              <w:rPr>
                <w:rFonts w:hint="eastAsia" w:eastAsia="宋体"/>
                <w:lang w:val="en-US" w:eastAsia="zh-CN"/>
              </w:rPr>
            </w:pPr>
            <w:r>
              <w:rPr>
                <w:rFonts w:hint="eastAsia"/>
                <w:lang w:val="en-US" w:eastAsia="zh-CN"/>
              </w:rPr>
              <w:t>资源（总则）</w:t>
            </w:r>
          </w:p>
        </w:tc>
        <w:tc>
          <w:tcPr>
            <w:tcW w:w="1243" w:type="dxa"/>
            <w:gridSpan w:val="2"/>
            <w:vMerge w:val="restart"/>
            <w:shd w:val="clear" w:color="auto" w:fill="EBF1DE" w:themeFill="accent3" w:themeFillTint="32"/>
          </w:tcPr>
          <w:p>
            <w:r>
              <w:rPr>
                <w:rFonts w:hint="eastAsia"/>
                <w:color w:val="000000"/>
                <w:szCs w:val="21"/>
                <w:lang w:val="en-US" w:eastAsia="zh-CN"/>
              </w:rPr>
              <w:t>Q7.1</w:t>
            </w:r>
          </w:p>
        </w:tc>
        <w:tc>
          <w:tcPr>
            <w:tcW w:w="745" w:type="dxa"/>
            <w:gridSpan w:val="2"/>
            <w:shd w:val="clear" w:color="auto" w:fill="EBF1DE" w:themeFill="accent3" w:themeFillTint="32"/>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shd w:val="clear" w:color="auto" w:fill="EBF1DE" w:themeFill="accent3" w:themeFillTint="32"/>
          </w:tcPr>
          <w:p>
            <w:r>
              <w:rPr>
                <w:rFonts w:hint="eastAsia"/>
                <w:lang w:val="en-US" w:eastAsia="zh-CN"/>
              </w:rPr>
              <w:t>如：</w:t>
            </w:r>
            <w:r>
              <w:rPr/>
              <w:sym w:font="Wingdings 2" w:char="0052"/>
            </w:r>
            <w:r>
              <w:rPr>
                <w:rFonts w:hint="eastAsia"/>
                <w:lang w:val="en-US" w:eastAsia="zh-CN"/>
              </w:rPr>
              <w:t>手册第7.1条款</w:t>
            </w:r>
          </w:p>
        </w:tc>
        <w:tc>
          <w:tcPr>
            <w:tcW w:w="1585" w:type="dxa"/>
            <w:vMerge w:val="restart"/>
            <w:shd w:val="clear" w:color="auto" w:fill="EBF1DE" w:themeFill="accent3" w:themeFillTint="32"/>
          </w:tcPr>
          <w:p>
            <w:pPr>
              <w:rPr>
                <w:rFonts w:hint="eastAsia"/>
                <w:lang w:val="en-US" w:eastAsia="zh-CN"/>
              </w:rPr>
            </w:pPr>
            <w:r>
              <w:rPr/>
              <w:sym w:font="Wingdings 2" w:char="0052"/>
            </w:r>
            <w:r>
              <w:rPr>
                <w:rFonts w:hint="eastAsia"/>
                <w:lang w:val="en-US" w:eastAsia="zh-CN"/>
              </w:rPr>
              <w:t>符合</w:t>
            </w:r>
          </w:p>
          <w:p>
            <w:pPr>
              <w:rPr>
                <w:rFonts w:hint="eastAsia"/>
                <w:lang w:val="en-US" w:eastAsia="zh-CN"/>
              </w:rPr>
            </w:pPr>
            <w:r>
              <w:rPr/>
              <w:sym w:font="Wingdings 2" w:char="00A3"/>
            </w:r>
            <w:r>
              <w:rPr>
                <w:rFonts w:hint="eastAsia"/>
                <w:lang w:val="en-US" w:eastAsia="zh-CN"/>
              </w:rPr>
              <w:t>不符合</w:t>
            </w:r>
          </w:p>
          <w:p>
            <w:pPr>
              <w:pStyle w:val="1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965" w:type="dxa"/>
            <w:vMerge w:val="continue"/>
            <w:shd w:val="clear" w:color="auto" w:fill="EBF1DE" w:themeFill="accent3" w:themeFillTint="32"/>
          </w:tcPr>
          <w:p/>
        </w:tc>
        <w:tc>
          <w:tcPr>
            <w:tcW w:w="1243" w:type="dxa"/>
            <w:gridSpan w:val="2"/>
            <w:vMerge w:val="continue"/>
            <w:shd w:val="clear" w:color="auto" w:fill="EBF1DE" w:themeFill="accent3" w:themeFillTint="32"/>
          </w:tcPr>
          <w:p/>
        </w:tc>
        <w:tc>
          <w:tcPr>
            <w:tcW w:w="745" w:type="dxa"/>
            <w:gridSpan w:val="2"/>
            <w:shd w:val="clear" w:color="auto" w:fill="EBF1DE" w:themeFill="accent3" w:themeFillTint="32"/>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shd w:val="clear" w:color="auto" w:fill="EBF1DE" w:themeFill="accent3" w:themeFillTint="32"/>
          </w:tcPr>
          <w:p>
            <w:pPr>
              <w:rPr>
                <w:rFonts w:hint="eastAsia"/>
                <w:color w:val="000000"/>
                <w:szCs w:val="21"/>
                <w:lang w:val="en-US" w:eastAsia="zh-CN"/>
              </w:rPr>
            </w:pPr>
            <w:r>
              <w:rPr>
                <w:rFonts w:hint="eastAsia"/>
                <w:color w:val="000000"/>
                <w:szCs w:val="21"/>
                <w:lang w:val="en-US" w:eastAsia="zh-CN"/>
              </w:rPr>
              <w:t xml:space="preserve">和最高管理层确定并提供所需的资源，以建立、实施、保持和持续改进质量管理体系。 </w:t>
            </w:r>
          </w:p>
          <w:p>
            <w:pPr>
              <w:numPr>
                <w:ilvl w:val="0"/>
                <w:numId w:val="4"/>
              </w:numPr>
              <w:rPr>
                <w:rFonts w:hint="eastAsia"/>
                <w:color w:val="000000"/>
                <w:szCs w:val="21"/>
                <w:lang w:val="en-US" w:eastAsia="zh-CN"/>
              </w:rPr>
            </w:pPr>
            <w:r>
              <w:rPr>
                <w:rFonts w:hint="eastAsia"/>
                <w:color w:val="000000"/>
                <w:szCs w:val="21"/>
                <w:lang w:val="en-US" w:eastAsia="zh-CN"/>
              </w:rPr>
              <w:t>现有内部资源的能力；</w:t>
            </w:r>
          </w:p>
          <w:p>
            <w:pPr>
              <w:keepNext w:val="0"/>
              <w:keepLines w:val="0"/>
              <w:widowControl w:val="0"/>
              <w:numPr>
                <w:ilvl w:val="0"/>
                <w:numId w:val="0"/>
              </w:numPr>
              <w:suppressLineNumbers w:val="0"/>
              <w:spacing w:before="0" w:beforeAutospacing="0" w:after="0" w:afterAutospacing="0"/>
              <w:ind w:left="0" w:right="0"/>
              <w:jc w:val="both"/>
              <w:rPr>
                <w:rFonts w:hint="eastAsia"/>
                <w:color w:val="0000FF"/>
                <w:u w:val="single"/>
                <w:vertAlign w:val="baseline"/>
                <w:lang w:val="en-US" w:eastAsia="zh-CN"/>
              </w:rPr>
            </w:pPr>
            <w:bookmarkStart w:id="1" w:name="_GoBack"/>
            <w:r>
              <w:rPr>
                <w:rFonts w:hint="eastAsia"/>
                <w:color w:val="0000FF"/>
                <w:highlight w:val="none"/>
                <w:vertAlign w:val="baseline"/>
                <w:lang w:val="en-US" w:eastAsia="zh-CN"/>
              </w:rPr>
              <w:t xml:space="preserve">厂区占地面积 </w:t>
            </w:r>
            <w:r>
              <w:rPr>
                <w:rFonts w:hint="eastAsia"/>
                <w:color w:val="0000FF"/>
                <w:highlight w:val="none"/>
                <w:u w:val="single"/>
                <w:vertAlign w:val="baseline"/>
                <w:lang w:val="en-US" w:eastAsia="zh-CN"/>
              </w:rPr>
              <w:t>—— 平方米</w:t>
            </w:r>
            <w:r>
              <w:rPr>
                <w:rFonts w:hint="eastAsia"/>
                <w:color w:val="0000FF"/>
                <w:highlight w:val="none"/>
                <w:vertAlign w:val="baseline"/>
                <w:lang w:val="en-US" w:eastAsia="zh-CN"/>
              </w:rPr>
              <w:t>；建筑面积</w:t>
            </w:r>
            <w:r>
              <w:rPr>
                <w:rFonts w:hint="eastAsia"/>
                <w:color w:val="0000FF"/>
                <w:highlight w:val="none"/>
                <w:u w:val="single"/>
                <w:vertAlign w:val="baseline"/>
                <w:lang w:val="en-US" w:eastAsia="zh-CN"/>
              </w:rPr>
              <w:t xml:space="preserve"> </w:t>
            </w:r>
            <w:r>
              <w:rPr>
                <w:rFonts w:hint="eastAsia"/>
                <w:color w:val="0000FF"/>
                <w:highlight w:val="none"/>
                <w:vertAlign w:val="baseline"/>
                <w:lang w:val="en-US" w:eastAsia="zh-CN"/>
              </w:rPr>
              <w:t xml:space="preserve"> </w:t>
            </w:r>
            <w:r>
              <w:rPr>
                <w:rFonts w:hint="eastAsia"/>
                <w:color w:val="0000FF"/>
                <w:highlight w:val="none"/>
                <w:u w:val="single"/>
                <w:vertAlign w:val="baseline"/>
                <w:lang w:val="en-US" w:eastAsia="zh-CN"/>
              </w:rPr>
              <w:t xml:space="preserve">5000   </w:t>
            </w:r>
            <w:r>
              <w:rPr>
                <w:rFonts w:hint="eastAsia"/>
                <w:color w:val="0000FF"/>
                <w:highlight w:val="none"/>
                <w:vertAlign w:val="baseline"/>
                <w:lang w:val="en-US" w:eastAsia="zh-CN"/>
              </w:rPr>
              <w:t>平方米</w:t>
            </w:r>
            <w:r>
              <w:rPr>
                <w:rFonts w:hint="eastAsia"/>
                <w:color w:val="0000FF"/>
                <w:vertAlign w:val="baseline"/>
                <w:lang w:val="en-US" w:eastAsia="zh-CN"/>
              </w:rPr>
              <w:t>；生产车间</w:t>
            </w:r>
            <w:r>
              <w:rPr>
                <w:rFonts w:hint="eastAsia"/>
                <w:color w:val="0000FF"/>
                <w:u w:val="single"/>
                <w:vertAlign w:val="baseline"/>
                <w:lang w:val="en-US" w:eastAsia="zh-CN"/>
              </w:rPr>
              <w:t xml:space="preserve"> 1  </w:t>
            </w:r>
            <w:r>
              <w:rPr>
                <w:rFonts w:hint="eastAsia"/>
                <w:color w:val="0000FF"/>
                <w:vertAlign w:val="baseline"/>
                <w:lang w:val="en-US" w:eastAsia="zh-CN"/>
              </w:rPr>
              <w:t>个；库房</w:t>
            </w:r>
            <w:r>
              <w:rPr>
                <w:rFonts w:hint="eastAsia"/>
                <w:color w:val="0000FF"/>
                <w:u w:val="single"/>
                <w:vertAlign w:val="baseline"/>
                <w:lang w:val="en-US" w:eastAsia="zh-CN"/>
              </w:rPr>
              <w:t xml:space="preserve"> 1  </w:t>
            </w:r>
            <w:r>
              <w:rPr>
                <w:rFonts w:hint="eastAsia"/>
                <w:color w:val="0000FF"/>
                <w:vertAlign w:val="baseline"/>
                <w:lang w:val="en-US" w:eastAsia="zh-CN"/>
              </w:rPr>
              <w:t xml:space="preserve">个；实验室1 </w:t>
            </w:r>
            <w:r>
              <w:rPr>
                <w:rFonts w:hint="eastAsia"/>
                <w:color w:val="0000FF"/>
                <w:u w:val="single"/>
                <w:vertAlign w:val="baseline"/>
                <w:lang w:val="en-US" w:eastAsia="zh-CN"/>
              </w:rPr>
              <w:t xml:space="preserve">   </w:t>
            </w:r>
            <w:r>
              <w:rPr>
                <w:rFonts w:hint="eastAsia"/>
                <w:color w:val="0000FF"/>
                <w:vertAlign w:val="baseline"/>
                <w:lang w:val="en-US" w:eastAsia="zh-CN"/>
              </w:rPr>
              <w:t>个；冷藏车：</w:t>
            </w:r>
            <w:r>
              <w:rPr>
                <w:rFonts w:hint="eastAsia"/>
                <w:color w:val="0000FF"/>
                <w:u w:val="single"/>
                <w:vertAlign w:val="baseline"/>
                <w:lang w:val="en-US" w:eastAsia="zh-CN"/>
              </w:rPr>
              <w:t>5辆；冷藏库6个；</w:t>
            </w:r>
          </w:p>
          <w:p>
            <w:pPr>
              <w:keepNext w:val="0"/>
              <w:keepLines w:val="0"/>
              <w:widowControl w:val="0"/>
              <w:numPr>
                <w:ilvl w:val="0"/>
                <w:numId w:val="0"/>
              </w:numPr>
              <w:suppressLineNumbers w:val="0"/>
              <w:spacing w:before="0" w:beforeAutospacing="0" w:after="0" w:afterAutospacing="0"/>
              <w:ind w:left="0" w:right="0"/>
              <w:jc w:val="both"/>
              <w:rPr>
                <w:rFonts w:hint="eastAsia"/>
                <w:color w:val="0000FF"/>
                <w:u w:val="singl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主要生产设备有：</w:t>
            </w:r>
            <w:r>
              <w:rPr>
                <w:rFonts w:hint="eastAsia"/>
                <w:u w:val="single"/>
                <w:vertAlign w:val="baseline"/>
                <w:lang w:val="en-US" w:eastAsia="zh-CN"/>
              </w:rPr>
              <w:t xml:space="preserve">   </w:t>
            </w:r>
            <w:r>
              <w:rPr>
                <w:rFonts w:hint="eastAsia"/>
                <w:color w:val="0000FF"/>
                <w:u w:val="single"/>
                <w:vertAlign w:val="baseline"/>
                <w:lang w:val="en-US" w:eastAsia="zh-CN"/>
              </w:rPr>
              <w:t xml:space="preserve">包装机、金探仪、冷藏车等 </w:t>
            </w:r>
            <w:r>
              <w:rPr>
                <w:rFonts w:hint="eastAsia"/>
                <w:u w:val="single"/>
                <w:vertAlign w:val="baseline"/>
                <w:lang w:val="en-US" w:eastAsia="zh-CN"/>
              </w:rPr>
              <w:t xml:space="preserve">     （列举2~4种）</w:t>
            </w:r>
          </w:p>
          <w:bookmarkEnd w:id="1"/>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FE"/>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FE"/>
            </w:r>
            <w:r>
              <w:rPr>
                <w:rFonts w:hint="eastAsia"/>
                <w:u w:val="none"/>
                <w:vertAlign w:val="baseline"/>
                <w:lang w:val="en-US" w:eastAsia="zh-CN"/>
              </w:rPr>
              <w:t xml:space="preserve">进行了定期检验（有两部电梯已经到了检定月，已提供了申请凭证）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rPr>
                <w:rFonts w:hint="eastAsia"/>
                <w:color w:val="000000"/>
                <w:szCs w:val="21"/>
                <w:lang w:val="en-US" w:eastAsia="zh-CN"/>
              </w:rPr>
            </w:pPr>
          </w:p>
          <w:p>
            <w:pPr>
              <w:rPr>
                <w:rFonts w:hint="default"/>
                <w:color w:val="000000"/>
                <w:szCs w:val="21"/>
                <w:lang w:val="en-US" w:eastAsia="zh-CN"/>
              </w:rPr>
            </w:pPr>
            <w:r>
              <w:rPr>
                <w:rFonts w:hint="eastAsia"/>
                <w:color w:val="000000"/>
                <w:szCs w:val="21"/>
                <w:lang w:val="en-US" w:eastAsia="zh-CN"/>
              </w:rPr>
              <w:t>还存在哪些局限和不足：</w:t>
            </w:r>
            <w:r>
              <w:rPr>
                <w:rFonts w:hint="eastAsia"/>
                <w:u w:val="single"/>
                <w:vertAlign w:val="baseline"/>
                <w:lang w:val="en-US" w:eastAsia="zh-CN"/>
              </w:rPr>
              <w:t xml:space="preserve">        无                          </w:t>
            </w:r>
          </w:p>
          <w:p>
            <w:pPr>
              <w:rPr>
                <w:rFonts w:hint="eastAsia"/>
                <w:color w:val="000000"/>
                <w:szCs w:val="21"/>
                <w:lang w:val="en-US" w:eastAsia="zh-CN"/>
              </w:rPr>
            </w:pPr>
          </w:p>
          <w:p>
            <w:pPr>
              <w:numPr>
                <w:ilvl w:val="0"/>
                <w:numId w:val="4"/>
              </w:numPr>
              <w:ind w:left="0" w:leftChars="0" w:firstLine="0" w:firstLineChars="0"/>
            </w:pPr>
            <w:r>
              <w:rPr>
                <w:rFonts w:hint="eastAsia"/>
                <w:color w:val="000000"/>
                <w:szCs w:val="21"/>
                <w:lang w:val="en-US" w:eastAsia="zh-CN"/>
              </w:rPr>
              <w:t>需要从外部供方获得的资源：</w:t>
            </w:r>
            <w:r>
              <w:rPr>
                <w:rFonts w:hint="eastAsia"/>
                <w:u w:val="none"/>
                <w:vertAlign w:val="baseline"/>
                <w:lang w:val="en-US" w:eastAsia="zh-CN"/>
              </w:rPr>
              <w:t xml:space="preserve"> </w:t>
            </w:r>
            <w:r>
              <w:rPr>
                <w:rFonts w:hint="eastAsia"/>
                <w:u w:val="single"/>
                <w:vertAlign w:val="baseline"/>
                <w:lang w:val="en-US" w:eastAsia="zh-CN"/>
              </w:rPr>
              <w:t xml:space="preserve">   无                                         </w:t>
            </w:r>
            <w:r>
              <w:rPr>
                <w:rFonts w:hint="eastAsia"/>
                <w:u w:val="none"/>
                <w:vertAlign w:val="baseline"/>
                <w:lang w:val="en-US" w:eastAsia="zh-CN"/>
              </w:rPr>
              <w:t xml:space="preserve">                            </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965" w:type="dxa"/>
            <w:vMerge w:val="restart"/>
            <w:shd w:val="clear" w:color="auto" w:fill="EBF1DE" w:themeFill="accent3" w:themeFillTint="32"/>
          </w:tcPr>
          <w:p>
            <w:r>
              <w:rPr>
                <w:rFonts w:hint="eastAsia"/>
              </w:rPr>
              <w:t xml:space="preserve">沟通  </w:t>
            </w:r>
          </w:p>
        </w:tc>
        <w:tc>
          <w:tcPr>
            <w:tcW w:w="1242" w:type="dxa"/>
            <w:vMerge w:val="restart"/>
            <w:shd w:val="clear" w:color="auto" w:fill="EBF1DE" w:themeFill="accent3" w:themeFillTint="32"/>
          </w:tcPr>
          <w:p>
            <w:r>
              <w:rPr>
                <w:rFonts w:hint="eastAsia"/>
              </w:rPr>
              <w:t>Q7.4</w:t>
            </w:r>
          </w:p>
          <w:p>
            <w:pPr>
              <w:pStyle w:val="10"/>
              <w:rPr>
                <w:rFonts w:hint="default"/>
                <w:lang w:val="en-US" w:eastAsia="zh-CN"/>
              </w:rPr>
            </w:pPr>
            <w:r>
              <w:rPr>
                <w:rFonts w:hint="eastAsia"/>
                <w:lang w:val="en-US" w:eastAsia="zh-CN"/>
              </w:rPr>
              <w:t>H2.5.2</w:t>
            </w:r>
          </w:p>
        </w:tc>
        <w:tc>
          <w:tcPr>
            <w:tcW w:w="745" w:type="dxa"/>
            <w:gridSpan w:val="2"/>
            <w:shd w:val="clear" w:color="auto" w:fill="EBF1DE" w:themeFill="accent3" w:themeFillTint="32"/>
          </w:tcPr>
          <w:p>
            <w:r>
              <w:rPr>
                <w:rFonts w:hint="eastAsia"/>
              </w:rPr>
              <w:t>文件名称</w:t>
            </w:r>
          </w:p>
        </w:tc>
        <w:tc>
          <w:tcPr>
            <w:tcW w:w="9260" w:type="dxa"/>
            <w:gridSpan w:val="2"/>
            <w:shd w:val="clear" w:color="auto" w:fill="EBF1DE" w:themeFill="accent3" w:themeFillTint="32"/>
          </w:tcPr>
          <w:p>
            <w:r>
              <w:rPr>
                <w:rFonts w:hint="eastAsia"/>
              </w:rPr>
              <w:t>如：</w:t>
            </w:r>
            <w:r>
              <w:rPr/>
              <w:sym w:font="Wingdings 2" w:char="0052"/>
            </w:r>
            <w:r>
              <w:rPr>
                <w:rFonts w:hint="eastAsia"/>
              </w:rPr>
              <w:t>管理手册第7.4章、</w:t>
            </w:r>
            <w:r>
              <w:rPr/>
              <w:sym w:font="Wingdings 2" w:char="0052"/>
            </w:r>
            <w:r>
              <w:rPr>
                <w:rFonts w:hint="eastAsia"/>
              </w:rPr>
              <w:t>《沟通控制程序》</w:t>
            </w:r>
          </w:p>
        </w:tc>
        <w:tc>
          <w:tcPr>
            <w:tcW w:w="1585"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965" w:type="dxa"/>
            <w:vMerge w:val="continue"/>
            <w:shd w:val="clear" w:color="auto" w:fill="EBF1DE" w:themeFill="accent3" w:themeFillTint="32"/>
          </w:tcPr>
          <w:p/>
        </w:tc>
        <w:tc>
          <w:tcPr>
            <w:tcW w:w="1242" w:type="dxa"/>
            <w:vMerge w:val="continue"/>
            <w:shd w:val="clear" w:color="auto" w:fill="EBF1DE" w:themeFill="accent3" w:themeFillTint="32"/>
          </w:tcPr>
          <w:p/>
        </w:tc>
        <w:tc>
          <w:tcPr>
            <w:tcW w:w="745" w:type="dxa"/>
            <w:gridSpan w:val="2"/>
            <w:shd w:val="clear" w:color="auto" w:fill="EBF1DE" w:themeFill="accent3" w:themeFillTint="32"/>
          </w:tcPr>
          <w:p>
            <w:r>
              <w:rPr>
                <w:rFonts w:hint="eastAsia"/>
              </w:rPr>
              <w:t>运行证据</w:t>
            </w:r>
          </w:p>
        </w:tc>
        <w:tc>
          <w:tcPr>
            <w:tcW w:w="9260" w:type="dxa"/>
            <w:gridSpan w:val="2"/>
            <w:shd w:val="clear" w:color="auto" w:fill="EBF1DE" w:themeFill="accent3" w:themeFillTint="32"/>
          </w:tcPr>
          <w:p>
            <w:r>
              <w:rPr>
                <w:rFonts w:hint="eastAsia"/>
              </w:rPr>
              <w:t>组织考虑了合规义务，确保质量/食品安全</w:t>
            </w:r>
            <w:r>
              <w:rPr>
                <w:rFonts w:hint="eastAsia"/>
                <w:lang w:val="en-US" w:eastAsia="zh-CN"/>
              </w:rPr>
              <w:t>/职业健康</w:t>
            </w:r>
            <w:r>
              <w:rPr>
                <w:rFonts w:hint="eastAsia"/>
              </w:rPr>
              <w:t>信息与管理体系形成的信息一致且真实可信。一般</w:t>
            </w:r>
            <w:r>
              <w:rPr>
                <w:rFonts w:hint="eastAsia"/>
                <w:lang w:val="en-US" w:eastAsia="zh-CN"/>
              </w:rPr>
              <w:t xml:space="preserve"> </w:t>
            </w:r>
            <w:r>
              <w:rPr>
                <w:rFonts w:hint="eastAsia"/>
                <w:color w:val="0000FF"/>
                <w:u w:val="single"/>
                <w:lang w:val="en-US" w:eastAsia="zh-CN"/>
              </w:rPr>
              <w:t>综管部</w:t>
            </w:r>
            <w:r>
              <w:rPr>
                <w:rFonts w:hint="eastAsia"/>
                <w:u w:val="single"/>
                <w:lang w:val="en-US" w:eastAsia="zh-CN"/>
              </w:rPr>
              <w:t xml:space="preserve"> </w:t>
            </w:r>
            <w:r>
              <w:rPr>
                <w:rFonts w:hint="eastAsia"/>
              </w:rPr>
              <w:t>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A8"/>
            </w:r>
            <w:r>
              <w:rPr>
                <w:rFonts w:hint="eastAsia"/>
                <w:lang w:val="en-US" w:eastAsia="zh-CN"/>
              </w:rPr>
              <w:t>生态环保局</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rPr>
              <w:sym w:font="Wingdings 2" w:char="0052"/>
            </w:r>
            <w:r>
              <w:rPr>
                <w:rFonts w:hint="eastAsia"/>
                <w:color w:val="000000"/>
                <w:szCs w:val="21"/>
              </w:rPr>
              <w:t>外包方 □网站</w:t>
            </w:r>
          </w:p>
          <w:p/>
          <w:p>
            <w:r>
              <w:rPr>
                <w:rFonts w:hint="eastAsia"/>
              </w:rPr>
              <w:t>内部沟通的控制方式：</w:t>
            </w:r>
            <w:r>
              <w:rPr>
                <w:rFonts w:hint="eastAsia"/>
                <w:color w:val="000000"/>
                <w:szCs w:val="21"/>
              </w:rPr>
              <w:t xml:space="preserve">☑会议 </w:t>
            </w:r>
            <w:r>
              <w:rPr>
                <w:rFonts w:hint="eastAsia"/>
                <w:color w:val="000000"/>
                <w:szCs w:val="21"/>
                <w:lang w:eastAsia="zh-CN"/>
              </w:rPr>
              <w:sym w:font="Wingdings 2" w:char="0052"/>
            </w:r>
            <w:r>
              <w:rPr>
                <w:rFonts w:hint="eastAsia"/>
                <w:color w:val="000000"/>
                <w:szCs w:val="21"/>
              </w:rPr>
              <w:t>表单传递 ☑微信 ☑QQ</w:t>
            </w:r>
            <w:r>
              <w:rPr>
                <w:rFonts w:hint="eastAsia"/>
                <w:color w:val="000000"/>
                <w:szCs w:val="21"/>
                <w:lang w:val="en-US" w:eastAsia="zh-CN"/>
              </w:rPr>
              <w:t xml:space="preserve">  </w:t>
            </w:r>
            <w:r>
              <w:rPr>
                <w:rFonts w:hint="eastAsia"/>
                <w:color w:val="000000"/>
                <w:szCs w:val="21"/>
                <w:lang w:eastAsia="zh-CN"/>
              </w:rPr>
              <w:sym w:font="Wingdings 2" w:char="00A3"/>
            </w:r>
            <w:r>
              <w:rPr>
                <w:rFonts w:hint="eastAsia"/>
                <w:color w:val="000000"/>
                <w:szCs w:val="21"/>
              </w:rPr>
              <w:t xml:space="preserve">展板 </w:t>
            </w:r>
            <w:r>
              <w:rPr>
                <w:rFonts w:hint="eastAsia"/>
                <w:color w:val="000000"/>
                <w:szCs w:val="21"/>
              </w:rPr>
              <w:sym w:font="Wingdings 2" w:char="0052"/>
            </w:r>
            <w:r>
              <w:rPr>
                <w:rFonts w:hint="eastAsia"/>
                <w:color w:val="000000"/>
                <w:szCs w:val="21"/>
              </w:rPr>
              <w:t>标语</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65" w:type="dxa"/>
            <w:vMerge w:val="restart"/>
            <w:shd w:val="clear" w:color="auto" w:fill="EBF1DE" w:themeFill="accent3" w:themeFillTint="32"/>
          </w:tcPr>
          <w:p>
            <w:pPr>
              <w:rPr>
                <w:rFonts w:hint="eastAsia"/>
                <w:lang w:val="en-US" w:eastAsia="zh-CN"/>
              </w:rPr>
            </w:pPr>
            <w:r>
              <w:rPr>
                <w:rFonts w:hint="eastAsia"/>
                <w:lang w:val="en-US" w:eastAsia="zh-CN"/>
              </w:rPr>
              <w:t>监视、测量、分析和评价</w:t>
            </w:r>
          </w:p>
          <w:p>
            <w:pPr>
              <w:rPr>
                <w:rFonts w:hint="default" w:eastAsia="宋体"/>
                <w:lang w:val="en-US" w:eastAsia="zh-CN"/>
              </w:rPr>
            </w:pPr>
          </w:p>
        </w:tc>
        <w:tc>
          <w:tcPr>
            <w:tcW w:w="1243" w:type="dxa"/>
            <w:gridSpan w:val="2"/>
            <w:vMerge w:val="restart"/>
            <w:shd w:val="clear" w:color="auto" w:fill="EBF1DE" w:themeFill="accent3" w:themeFillTint="32"/>
          </w:tcPr>
          <w:p>
            <w:pPr>
              <w:rPr>
                <w:rFonts w:hint="eastAsia"/>
                <w:lang w:val="en-US" w:eastAsia="zh-CN"/>
              </w:rPr>
            </w:pPr>
            <w:r>
              <w:rPr>
                <w:rFonts w:hint="eastAsia"/>
                <w:lang w:val="en-US" w:eastAsia="zh-CN"/>
              </w:rPr>
              <w:t>Q9.1.1</w:t>
            </w:r>
          </w:p>
          <w:p>
            <w:pPr>
              <w:rPr>
                <w:rFonts w:hint="default"/>
                <w:lang w:val="en-US" w:eastAsia="zh-CN"/>
              </w:rPr>
            </w:pPr>
          </w:p>
        </w:tc>
        <w:tc>
          <w:tcPr>
            <w:tcW w:w="745" w:type="dxa"/>
            <w:gridSpan w:val="2"/>
            <w:shd w:val="clear" w:color="auto" w:fill="EBF1DE" w:themeFill="accent3" w:themeFillTint="32"/>
          </w:tcPr>
          <w:p>
            <w:pPr>
              <w:rPr>
                <w:rFonts w:hint="default" w:eastAsia="宋体"/>
                <w:lang w:val="en-US" w:eastAsia="zh-CN"/>
              </w:rPr>
            </w:pPr>
            <w:r>
              <w:rPr>
                <w:rFonts w:hint="eastAsia"/>
                <w:lang w:val="en-US" w:eastAsia="zh-CN"/>
              </w:rPr>
              <w:t>文件名称</w:t>
            </w:r>
          </w:p>
        </w:tc>
        <w:tc>
          <w:tcPr>
            <w:tcW w:w="9259" w:type="dxa"/>
            <w:shd w:val="clear" w:color="auto" w:fill="EBF1DE" w:themeFill="accent3" w:themeFillTint="32"/>
          </w:tcPr>
          <w:p>
            <w:pPr>
              <w:rPr>
                <w:rFonts w:hint="default"/>
                <w:lang w:val="en-US" w:eastAsia="zh-CN"/>
              </w:rPr>
            </w:pPr>
            <w:r>
              <w:rPr>
                <w:rFonts w:hint="eastAsia"/>
                <w:lang w:val="en-US" w:eastAsia="zh-CN"/>
              </w:rPr>
              <w:t>如：</w:t>
            </w:r>
            <w:r>
              <w:rPr>
                <w:rFonts w:hint="eastAsia"/>
              </w:rPr>
              <w:sym w:font="Wingdings" w:char="00FE"/>
            </w:r>
            <w:r>
              <w:rPr>
                <w:rFonts w:hint="eastAsia"/>
                <w:lang w:val="en-US" w:eastAsia="zh-CN"/>
              </w:rPr>
              <w:t>管理手册9.1.1章</w:t>
            </w:r>
          </w:p>
        </w:tc>
        <w:tc>
          <w:tcPr>
            <w:tcW w:w="1585"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0" w:hRule="atLeast"/>
        </w:trPr>
        <w:tc>
          <w:tcPr>
            <w:tcW w:w="1965" w:type="dxa"/>
            <w:vMerge w:val="continue"/>
            <w:shd w:val="clear" w:color="auto" w:fill="EBF1DE" w:themeFill="accent3" w:themeFillTint="32"/>
          </w:tcPr>
          <w:p>
            <w:pPr>
              <w:rPr>
                <w:rFonts w:hint="eastAsia"/>
              </w:rPr>
            </w:pPr>
          </w:p>
        </w:tc>
        <w:tc>
          <w:tcPr>
            <w:tcW w:w="1243" w:type="dxa"/>
            <w:gridSpan w:val="2"/>
            <w:vMerge w:val="continue"/>
            <w:shd w:val="clear" w:color="auto" w:fill="EBF1DE" w:themeFill="accent3" w:themeFillTint="32"/>
          </w:tcPr>
          <w:p>
            <w:pPr>
              <w:rPr>
                <w:rFonts w:hint="eastAsia"/>
                <w:lang w:val="en-US" w:eastAsia="zh-CN"/>
              </w:rPr>
            </w:pPr>
          </w:p>
        </w:tc>
        <w:tc>
          <w:tcPr>
            <w:tcW w:w="745" w:type="dxa"/>
            <w:gridSpan w:val="2"/>
            <w:shd w:val="clear" w:color="auto" w:fill="EBF1DE" w:themeFill="accent3" w:themeFillTint="32"/>
          </w:tcPr>
          <w:p>
            <w:pPr>
              <w:rPr>
                <w:rFonts w:hint="default"/>
                <w:lang w:val="en-US" w:eastAsia="zh-CN"/>
              </w:rPr>
            </w:pPr>
            <w:r>
              <w:rPr>
                <w:rFonts w:hint="eastAsia"/>
                <w:lang w:val="en-US" w:eastAsia="zh-CN"/>
              </w:rPr>
              <w:t>运行证据</w:t>
            </w:r>
          </w:p>
        </w:tc>
        <w:tc>
          <w:tcPr>
            <w:tcW w:w="9259" w:type="dxa"/>
            <w:shd w:val="clear" w:color="auto" w:fill="EBF1DE" w:themeFill="accent3" w:themeFillTint="32"/>
          </w:tcPr>
          <w:p>
            <w:pPr>
              <w:rPr>
                <w:rFonts w:hint="default"/>
                <w:highlight w:val="none"/>
                <w:lang w:val="en-US" w:eastAsia="zh-CN"/>
              </w:rPr>
            </w:pPr>
            <w:r>
              <w:rPr>
                <w:rFonts w:hint="eastAsia"/>
                <w:highlight w:val="none"/>
                <w:lang w:val="en-US" w:eastAsia="zh-CN"/>
              </w:rPr>
              <w:t>组织对监视和测量的环境绩效</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997"/>
              <w:gridCol w:w="2003"/>
              <w:gridCol w:w="1870"/>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pPr>
                    <w:rPr>
                      <w:rFonts w:hint="default"/>
                      <w:highlight w:val="none"/>
                      <w:vertAlign w:val="baseline"/>
                      <w:lang w:val="en-US" w:eastAsia="zh-CN"/>
                    </w:rPr>
                  </w:pPr>
                  <w:r>
                    <w:rPr>
                      <w:rFonts w:hint="eastAsia"/>
                      <w:highlight w:val="none"/>
                      <w:lang w:val="en-US" w:eastAsia="zh-CN"/>
                    </w:rPr>
                    <w:t>监视和测量的对象</w:t>
                  </w:r>
                </w:p>
              </w:tc>
              <w:tc>
                <w:tcPr>
                  <w:tcW w:w="1997" w:type="dxa"/>
                </w:tcPr>
                <w:p>
                  <w:pPr>
                    <w:rPr>
                      <w:rFonts w:hint="default"/>
                      <w:highlight w:val="none"/>
                      <w:vertAlign w:val="baseline"/>
                      <w:lang w:val="en-US" w:eastAsia="zh-CN"/>
                    </w:rPr>
                  </w:pPr>
                  <w:r>
                    <w:rPr>
                      <w:rFonts w:hint="eastAsia"/>
                      <w:highlight w:val="none"/>
                      <w:lang w:val="en-US" w:eastAsia="zh-CN"/>
                    </w:rPr>
                    <w:t>监视、测量、分析和评价的方法</w:t>
                  </w:r>
                </w:p>
              </w:tc>
              <w:tc>
                <w:tcPr>
                  <w:tcW w:w="2003" w:type="dxa"/>
                </w:tcPr>
                <w:p>
                  <w:pPr>
                    <w:rPr>
                      <w:rFonts w:hint="eastAsia"/>
                      <w:highlight w:val="none"/>
                      <w:lang w:val="en-US" w:eastAsia="zh-CN"/>
                    </w:rPr>
                  </w:pPr>
                  <w:r>
                    <w:rPr>
                      <w:rFonts w:hint="eastAsia"/>
                      <w:highlight w:val="none"/>
                      <w:lang w:val="en-US" w:eastAsia="zh-CN"/>
                    </w:rPr>
                    <w:t>监视和测量的频次和时机</w:t>
                  </w:r>
                </w:p>
              </w:tc>
              <w:tc>
                <w:tcPr>
                  <w:tcW w:w="1870" w:type="dxa"/>
                </w:tcPr>
                <w:p>
                  <w:pPr>
                    <w:rPr>
                      <w:rFonts w:hint="default"/>
                      <w:highlight w:val="none"/>
                      <w:vertAlign w:val="baseline"/>
                      <w:lang w:val="en-US" w:eastAsia="zh-CN"/>
                    </w:rPr>
                  </w:pPr>
                  <w:r>
                    <w:rPr>
                      <w:rFonts w:hint="eastAsia"/>
                      <w:highlight w:val="none"/>
                      <w:lang w:val="en-US" w:eastAsia="zh-CN"/>
                    </w:rPr>
                    <w:t>评价其环境绩效所依据的准则和适当的参数</w:t>
                  </w:r>
                </w:p>
              </w:tc>
              <w:tc>
                <w:tcPr>
                  <w:tcW w:w="2034" w:type="dxa"/>
                </w:tcPr>
                <w:p>
                  <w:pPr>
                    <w:rPr>
                      <w:rFonts w:hint="eastAsia"/>
                      <w:highlight w:val="none"/>
                      <w:vertAlign w:val="baseline"/>
                      <w:lang w:val="en-US" w:eastAsia="zh-CN"/>
                    </w:rPr>
                  </w:pPr>
                  <w:r>
                    <w:rPr>
                      <w:rFonts w:hint="eastAsia"/>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pPr>
                    <w:rPr>
                      <w:rFonts w:hint="default"/>
                      <w:highlight w:val="none"/>
                      <w:vertAlign w:val="baseline"/>
                      <w:lang w:val="en-US" w:eastAsia="zh-CN"/>
                    </w:rPr>
                  </w:pPr>
                  <w:r>
                    <w:rPr>
                      <w:rFonts w:hint="eastAsia"/>
                      <w:highlight w:val="none"/>
                      <w:vertAlign w:val="baseline"/>
                      <w:lang w:val="en-US" w:eastAsia="zh-CN"/>
                    </w:rPr>
                    <w:t>产品检测</w:t>
                  </w:r>
                </w:p>
              </w:tc>
              <w:tc>
                <w:tcPr>
                  <w:tcW w:w="1997" w:type="dxa"/>
                </w:tcPr>
                <w:p>
                  <w:pPr>
                    <w:rPr>
                      <w:rFonts w:hint="eastAsia"/>
                      <w:lang w:val="en-US" w:eastAsia="zh-CN"/>
                    </w:rPr>
                  </w:pPr>
                  <w:r>
                    <w:rPr>
                      <w:rFonts w:hint="eastAsia"/>
                      <w:lang w:val="en-US" w:eastAsia="zh-CN"/>
                    </w:rPr>
                    <w:t>每年送检1次，每批次索证；</w:t>
                  </w:r>
                </w:p>
                <w:p>
                  <w:pPr>
                    <w:pStyle w:val="2"/>
                    <w:ind w:left="0" w:leftChars="0" w:firstLine="0" w:firstLineChars="0"/>
                    <w:rPr>
                      <w:rFonts w:hint="default"/>
                      <w:lang w:val="en-US" w:eastAsia="zh-CN"/>
                    </w:rPr>
                  </w:pPr>
                  <w:r>
                    <w:rPr>
                      <w:rFonts w:hint="eastAsia"/>
                      <w:lang w:val="en-US" w:eastAsia="zh-CN"/>
                    </w:rPr>
                    <w:t>生产加工用水每年委托外部监测1次</w:t>
                  </w:r>
                </w:p>
                <w:p>
                  <w:pPr>
                    <w:pStyle w:val="2"/>
                    <w:rPr>
                      <w:rFonts w:hint="default"/>
                      <w:lang w:val="en-US" w:eastAsia="zh-CN"/>
                    </w:rPr>
                  </w:pPr>
                </w:p>
              </w:tc>
              <w:tc>
                <w:tcPr>
                  <w:tcW w:w="2003"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 xml:space="preserve">每年 </w:t>
                  </w:r>
                  <w:r>
                    <w:rPr>
                      <w:rFonts w:hint="eastAsia"/>
                      <w:color w:val="000000"/>
                      <w:szCs w:val="21"/>
                      <w:lang w:eastAsia="zh-CN"/>
                    </w:rPr>
                    <w:t>□</w:t>
                  </w:r>
                  <w:r>
                    <w:rPr>
                      <w:rFonts w:hint="eastAsia"/>
                      <w:highlight w:val="none"/>
                      <w:lang w:val="en-US" w:eastAsia="zh-CN"/>
                    </w:rPr>
                    <w:t>其他</w:t>
                  </w:r>
                </w:p>
              </w:tc>
              <w:tc>
                <w:tcPr>
                  <w:tcW w:w="1870" w:type="dxa"/>
                </w:tcPr>
                <w:p>
                  <w:pPr>
                    <w:rPr>
                      <w:rFonts w:hint="eastAsia"/>
                      <w:lang w:val="en-US" w:eastAsia="zh-CN"/>
                    </w:rPr>
                  </w:pPr>
                  <w:r>
                    <w:rPr>
                      <w:rFonts w:hint="eastAsia"/>
                      <w:lang w:val="en-US" w:eastAsia="zh-CN"/>
                    </w:rPr>
                    <w:t>GB2707标准</w:t>
                  </w:r>
                </w:p>
                <w:p>
                  <w:pPr>
                    <w:pStyle w:val="2"/>
                    <w:ind w:left="0" w:leftChars="0" w:firstLine="0" w:firstLineChars="0"/>
                    <w:rPr>
                      <w:rFonts w:hint="default"/>
                      <w:lang w:val="en-US" w:eastAsia="zh-CN"/>
                    </w:rPr>
                  </w:pPr>
                  <w:r>
                    <w:rPr>
                      <w:rFonts w:hint="eastAsia"/>
                      <w:highlight w:val="none"/>
                      <w:vertAlign w:val="baseline"/>
                      <w:lang w:val="en-US" w:eastAsia="zh-CN"/>
                    </w:rPr>
                    <w:t>GB5749 标准</w:t>
                  </w:r>
                </w:p>
              </w:tc>
              <w:tc>
                <w:tcPr>
                  <w:tcW w:w="2034"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pPr>
                    <w:rPr>
                      <w:rFonts w:hint="default"/>
                      <w:highlight w:val="none"/>
                      <w:vertAlign w:val="baseline"/>
                      <w:lang w:val="en-US" w:eastAsia="zh-CN"/>
                    </w:rPr>
                  </w:pPr>
                  <w:r>
                    <w:rPr>
                      <w:rFonts w:hint="eastAsia"/>
                      <w:highlight w:val="none"/>
                      <w:vertAlign w:val="baseline"/>
                      <w:lang w:val="en-US" w:eastAsia="zh-CN"/>
                    </w:rPr>
                    <w:t>过程</w:t>
                  </w:r>
                </w:p>
              </w:tc>
              <w:tc>
                <w:tcPr>
                  <w:tcW w:w="1997" w:type="dxa"/>
                </w:tcPr>
                <w:p>
                  <w:pPr>
                    <w:rPr>
                      <w:rFonts w:hint="eastAsia"/>
                      <w:highlight w:val="none"/>
                      <w:vertAlign w:val="baseline"/>
                      <w:lang w:val="en-US" w:eastAsia="zh-CN"/>
                    </w:rPr>
                  </w:pPr>
                  <w:r>
                    <w:rPr>
                      <w:rFonts w:hint="eastAsia"/>
                      <w:highlight w:val="none"/>
                      <w:vertAlign w:val="baseline"/>
                      <w:lang w:val="en-US" w:eastAsia="zh-CN"/>
                    </w:rPr>
                    <w:t>现场巡视</w:t>
                  </w:r>
                </w:p>
                <w:p>
                  <w:pPr>
                    <w:rPr>
                      <w:rFonts w:hint="eastAsia"/>
                      <w:highlight w:val="none"/>
                      <w:vertAlign w:val="baseline"/>
                      <w:lang w:val="en-US" w:eastAsia="zh-CN"/>
                    </w:rPr>
                  </w:pPr>
                  <w:r>
                    <w:rPr>
                      <w:rFonts w:hint="eastAsia"/>
                      <w:highlight w:val="none"/>
                      <w:vertAlign w:val="baseline"/>
                      <w:lang w:val="en-US" w:eastAsia="zh-CN"/>
                    </w:rPr>
                    <w:t>抽查记录</w:t>
                  </w:r>
                </w:p>
                <w:p>
                  <w:pPr>
                    <w:rPr>
                      <w:rFonts w:hint="default"/>
                      <w:highlight w:val="none"/>
                      <w:vertAlign w:val="baseline"/>
                      <w:lang w:val="en-US" w:eastAsia="zh-CN"/>
                    </w:rPr>
                  </w:pPr>
                  <w:r>
                    <w:rPr>
                      <w:rFonts w:hint="eastAsia"/>
                      <w:highlight w:val="none"/>
                      <w:vertAlign w:val="baseline"/>
                      <w:lang w:val="en-US" w:eastAsia="zh-CN"/>
                    </w:rPr>
                    <w:t>对食品安全目标进行统计</w:t>
                  </w:r>
                </w:p>
              </w:tc>
              <w:tc>
                <w:tcPr>
                  <w:tcW w:w="2003" w:type="dxa"/>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定期检查</w:t>
                  </w:r>
                </w:p>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抽查</w:t>
                  </w:r>
                </w:p>
              </w:tc>
              <w:tc>
                <w:tcPr>
                  <w:tcW w:w="1870"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按照《GMP控制程序》、《HACCP计划》执行</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pPr>
                    <w:rPr>
                      <w:rFonts w:hint="default"/>
                      <w:highlight w:val="none"/>
                      <w:vertAlign w:val="baseline"/>
                      <w:lang w:val="en-US" w:eastAsia="zh-CN"/>
                    </w:rPr>
                  </w:pPr>
                  <w:r>
                    <w:rPr>
                      <w:rFonts w:hint="eastAsia"/>
                      <w:highlight w:val="none"/>
                      <w:vertAlign w:val="baseline"/>
                      <w:lang w:val="en-US" w:eastAsia="zh-CN"/>
                    </w:rPr>
                    <w:t>体系</w:t>
                  </w:r>
                </w:p>
              </w:tc>
              <w:tc>
                <w:tcPr>
                  <w:tcW w:w="1997" w:type="dxa"/>
                </w:tcPr>
                <w:p>
                  <w:pPr>
                    <w:rPr>
                      <w:rFonts w:hint="default"/>
                      <w:highlight w:val="none"/>
                      <w:vertAlign w:val="baseline"/>
                      <w:lang w:val="en-US" w:eastAsia="zh-CN"/>
                    </w:rPr>
                  </w:pPr>
                  <w:r>
                    <w:rPr>
                      <w:rFonts w:hint="eastAsia"/>
                      <w:highlight w:val="none"/>
                      <w:vertAlign w:val="baseline"/>
                      <w:lang w:val="en-US" w:eastAsia="zh-CN"/>
                    </w:rPr>
                    <w:t>内部审核；对内审不符合项进行分析</w:t>
                  </w:r>
                </w:p>
              </w:tc>
              <w:tc>
                <w:tcPr>
                  <w:tcW w:w="2003" w:type="dxa"/>
                  <w:vAlign w:val="top"/>
                </w:tcPr>
                <w:p>
                  <w:pPr>
                    <w:rPr>
                      <w:rFonts w:hint="default"/>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按年度内审计划</w:t>
                  </w:r>
                </w:p>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highlight w:val="none"/>
                      <w:vertAlign w:val="baseline"/>
                      <w:lang w:val="en-US" w:eastAsia="zh-CN"/>
                    </w:rPr>
                  </w:pPr>
                  <w:r>
                    <w:rPr>
                      <w:rFonts w:hint="eastAsia"/>
                      <w:color w:val="000000"/>
                      <w:szCs w:val="21"/>
                      <w:lang w:eastAsia="zh-CN"/>
                    </w:rPr>
                    <w:t>□</w:t>
                  </w:r>
                  <w:r>
                    <w:rPr>
                      <w:rFonts w:hint="eastAsia"/>
                      <w:color w:val="000000"/>
                      <w:szCs w:val="21"/>
                      <w:lang w:val="en-US" w:eastAsia="zh-CN"/>
                    </w:rPr>
                    <w:t>特殊情况增加</w:t>
                  </w:r>
                </w:p>
              </w:tc>
              <w:tc>
                <w:tcPr>
                  <w:tcW w:w="1870" w:type="dxa"/>
                </w:tcPr>
                <w:p>
                  <w:pPr>
                    <w:rPr>
                      <w:rFonts w:hint="eastAsia"/>
                      <w:lang w:val="en-US" w:eastAsia="zh-CN"/>
                    </w:rPr>
                  </w:pPr>
                  <w:r>
                    <w:rPr>
                      <w:rFonts w:hint="eastAsia"/>
                      <w:lang w:val="en-US" w:eastAsia="zh-CN"/>
                    </w:rPr>
                    <w:t>《内审程序》</w:t>
                  </w:r>
                </w:p>
                <w:p>
                  <w:pPr>
                    <w:pStyle w:val="2"/>
                    <w:ind w:left="0" w:leftChars="0" w:firstLine="0" w:firstLineChars="0"/>
                    <w:rPr>
                      <w:rFonts w:hint="eastAsia"/>
                      <w:highlight w:val="none"/>
                      <w:vertAlign w:val="baseline"/>
                      <w:lang w:val="en-US" w:eastAsia="zh-CN"/>
                    </w:rPr>
                  </w:pPr>
                  <w:r>
                    <w:rPr>
                      <w:rFonts w:hint="eastAsia"/>
                      <w:highlight w:val="none"/>
                      <w:vertAlign w:val="baseline"/>
                      <w:lang w:val="en-US" w:eastAsia="zh-CN"/>
                    </w:rPr>
                    <w:t>GB/T19001</w:t>
                  </w:r>
                </w:p>
                <w:p>
                  <w:pPr>
                    <w:pStyle w:val="2"/>
                    <w:ind w:left="0" w:leftChars="0" w:firstLine="0" w:firstLineChars="0"/>
                    <w:rPr>
                      <w:rFonts w:hint="default"/>
                      <w:highlight w:val="none"/>
                      <w:vertAlign w:val="baseline"/>
                      <w:lang w:val="en-US" w:eastAsia="zh-CN"/>
                    </w:rPr>
                  </w:pPr>
                  <w:r>
                    <w:rPr>
                      <w:rFonts w:hint="eastAsia"/>
                      <w:highlight w:val="none"/>
                      <w:vertAlign w:val="baseline"/>
                      <w:lang w:val="en-US" w:eastAsia="zh-CN"/>
                    </w:rPr>
                    <w:t>HACCP体系V1.0</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pPr>
                    <w:rPr>
                      <w:rFonts w:hint="default"/>
                      <w:highlight w:val="none"/>
                      <w:vertAlign w:val="baseline"/>
                      <w:lang w:val="en-US" w:eastAsia="zh-CN"/>
                    </w:rPr>
                  </w:pPr>
                  <w:r>
                    <w:rPr>
                      <w:rFonts w:hint="eastAsia"/>
                      <w:highlight w:val="none"/>
                      <w:vertAlign w:val="baseline"/>
                      <w:lang w:val="en-US" w:eastAsia="zh-CN"/>
                    </w:rPr>
                    <w:t>体系有效性</w:t>
                  </w:r>
                </w:p>
              </w:tc>
              <w:tc>
                <w:tcPr>
                  <w:tcW w:w="1997" w:type="dxa"/>
                </w:tcPr>
                <w:p>
                  <w:pPr>
                    <w:rPr>
                      <w:rFonts w:hint="default"/>
                      <w:highlight w:val="none"/>
                      <w:vertAlign w:val="baseline"/>
                      <w:lang w:val="en-US" w:eastAsia="zh-CN"/>
                    </w:rPr>
                  </w:pPr>
                  <w:r>
                    <w:rPr>
                      <w:rFonts w:hint="eastAsia"/>
                      <w:highlight w:val="none"/>
                      <w:vertAlign w:val="baseline"/>
                      <w:lang w:val="en-US" w:eastAsia="zh-CN"/>
                    </w:rPr>
                    <w:t>管理评审，对QMS存在的需要问题进行分析</w:t>
                  </w:r>
                </w:p>
              </w:tc>
              <w:tc>
                <w:tcPr>
                  <w:tcW w:w="2003" w:type="dxa"/>
                </w:tcPr>
                <w:p>
                  <w:pPr>
                    <w:rPr>
                      <w:rFonts w:hint="eastAsia"/>
                      <w:highlight w:val="none"/>
                      <w:vertAlign w:val="baseline"/>
                      <w:lang w:val="en-US" w:eastAsia="zh-CN"/>
                    </w:rPr>
                  </w:pPr>
                  <w:r>
                    <w:rPr>
                      <w:rFonts w:hint="eastAsia"/>
                      <w:color w:val="000000"/>
                      <w:szCs w:val="21"/>
                      <w:lang w:eastAsia="zh-CN"/>
                    </w:rPr>
                    <w:sym w:font="Wingdings 2" w:char="0052"/>
                  </w:r>
                  <w:r>
                    <w:rPr>
                      <w:rFonts w:hint="eastAsia"/>
                      <w:highlight w:val="none"/>
                      <w:vertAlign w:val="baseline"/>
                      <w:lang w:val="en-US" w:eastAsia="zh-CN"/>
                    </w:rPr>
                    <w:t>每年一次</w:t>
                  </w:r>
                </w:p>
                <w:p>
                  <w:pPr>
                    <w:rPr>
                      <w:rFonts w:hint="default"/>
                      <w:highlight w:val="none"/>
                      <w:vertAlign w:val="baseline"/>
                      <w:lang w:val="en-US" w:eastAsia="zh-CN"/>
                    </w:rPr>
                  </w:pPr>
                  <w:r>
                    <w:rPr>
                      <w:rFonts w:hint="eastAsia"/>
                      <w:color w:val="000000"/>
                      <w:szCs w:val="21"/>
                      <w:lang w:eastAsia="zh-CN"/>
                    </w:rPr>
                    <w:t>□</w:t>
                  </w:r>
                  <w:r>
                    <w:rPr>
                      <w:rFonts w:hint="eastAsia"/>
                      <w:color w:val="000000"/>
                      <w:szCs w:val="21"/>
                      <w:lang w:val="en-US" w:eastAsia="zh-CN"/>
                    </w:rPr>
                    <w:t>特殊情况增加</w:t>
                  </w:r>
                </w:p>
              </w:tc>
              <w:tc>
                <w:tcPr>
                  <w:tcW w:w="1870" w:type="dxa"/>
                  <w:vAlign w:val="top"/>
                </w:tcPr>
                <w:p>
                  <w:pPr>
                    <w:pStyle w:val="2"/>
                    <w:ind w:left="0" w:leftChars="0" w:firstLine="0" w:firstLineChars="0"/>
                    <w:rPr>
                      <w:rFonts w:hint="eastAsia"/>
                      <w:highlight w:val="none"/>
                      <w:vertAlign w:val="baseline"/>
                      <w:lang w:val="en-US" w:eastAsia="zh-CN"/>
                    </w:rPr>
                  </w:pPr>
                  <w:r>
                    <w:rPr>
                      <w:rFonts w:hint="eastAsia" w:cs="Times New Roman"/>
                      <w:kern w:val="2"/>
                      <w:sz w:val="21"/>
                      <w:highlight w:val="none"/>
                      <w:vertAlign w:val="baseline"/>
                      <w:lang w:val="en-US" w:eastAsia="zh-CN" w:bidi="ar-SA"/>
                    </w:rPr>
                    <w:t>《管理评审》</w:t>
                  </w:r>
                  <w:r>
                    <w:rPr>
                      <w:rFonts w:hint="eastAsia"/>
                      <w:highlight w:val="none"/>
                      <w:vertAlign w:val="baseline"/>
                      <w:lang w:val="en-US" w:eastAsia="zh-CN"/>
                    </w:rPr>
                    <w:t>GB/T19001</w:t>
                  </w:r>
                </w:p>
                <w:p>
                  <w:pPr>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HACCP体系V1.0</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pPr>
                    <w:rPr>
                      <w:rFonts w:hint="default"/>
                      <w:highlight w:val="none"/>
                      <w:vertAlign w:val="baseline"/>
                      <w:lang w:val="en-US" w:eastAsia="zh-CN"/>
                    </w:rPr>
                  </w:pPr>
                  <w:r>
                    <w:rPr>
                      <w:rFonts w:hint="eastAsia"/>
                      <w:highlight w:val="none"/>
                      <w:vertAlign w:val="baseline"/>
                      <w:lang w:val="en-US" w:eastAsia="zh-CN"/>
                    </w:rPr>
                    <w:t>相关方反馈</w:t>
                  </w:r>
                </w:p>
              </w:tc>
              <w:tc>
                <w:tcPr>
                  <w:tcW w:w="1997" w:type="dxa"/>
                </w:tcPr>
                <w:p>
                  <w:pPr>
                    <w:rPr>
                      <w:rFonts w:hint="default"/>
                      <w:highlight w:val="none"/>
                      <w:vertAlign w:val="baseline"/>
                      <w:lang w:val="en-US" w:eastAsia="zh-CN"/>
                    </w:rPr>
                  </w:pPr>
                  <w:r>
                    <w:rPr>
                      <w:rFonts w:hint="eastAsia"/>
                      <w:highlight w:val="none"/>
                      <w:vertAlign w:val="baseline"/>
                      <w:lang w:val="en-US" w:eastAsia="zh-CN"/>
                    </w:rPr>
                    <w:t>反馈处理，对对问题进行统计</w:t>
                  </w:r>
                </w:p>
              </w:tc>
              <w:tc>
                <w:tcPr>
                  <w:tcW w:w="2003" w:type="dxa"/>
                  <w:vAlign w:val="top"/>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lang w:eastAsia="zh-CN"/>
                    </w:rPr>
                    <w:t>□</w:t>
                  </w:r>
                </w:p>
              </w:tc>
              <w:tc>
                <w:tcPr>
                  <w:tcW w:w="1870"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《顾客满意度测量控制程序》</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bl>
          <w:p>
            <w:pPr>
              <w:rPr>
                <w:rFonts w:hint="default"/>
                <w:highlight w:val="none"/>
                <w:lang w:val="en-US" w:eastAsia="zh-CN"/>
              </w:rPr>
            </w:pP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65" w:type="dxa"/>
            <w:vMerge w:val="restart"/>
            <w:shd w:val="clear" w:color="auto" w:fill="EBF1DE" w:themeFill="accent3" w:themeFillTint="32"/>
          </w:tcPr>
          <w:p>
            <w:pPr>
              <w:rPr>
                <w:rFonts w:hint="eastAsia"/>
                <w:lang w:val="en-US" w:eastAsia="zh-CN"/>
              </w:rPr>
            </w:pPr>
            <w:r>
              <w:rPr>
                <w:rFonts w:hint="eastAsia"/>
                <w:lang w:val="en-US" w:eastAsia="zh-CN"/>
              </w:rPr>
              <w:t>管理评审</w:t>
            </w:r>
          </w:p>
        </w:tc>
        <w:tc>
          <w:tcPr>
            <w:tcW w:w="1243" w:type="dxa"/>
            <w:gridSpan w:val="2"/>
            <w:vMerge w:val="restart"/>
            <w:shd w:val="clear" w:color="auto" w:fill="EBF1DE" w:themeFill="accent3" w:themeFillTint="32"/>
          </w:tcPr>
          <w:p>
            <w:pPr>
              <w:rPr>
                <w:rFonts w:hint="default" w:eastAsia="宋体"/>
                <w:lang w:val="en-US" w:eastAsia="zh-CN"/>
              </w:rPr>
            </w:pPr>
            <w:r>
              <w:rPr>
                <w:rFonts w:hint="eastAsia"/>
                <w:lang w:val="en-US" w:eastAsia="zh-CN"/>
              </w:rPr>
              <w:t>Q9.3</w:t>
            </w:r>
          </w:p>
        </w:tc>
        <w:tc>
          <w:tcPr>
            <w:tcW w:w="745" w:type="dxa"/>
            <w:gridSpan w:val="2"/>
            <w:shd w:val="clear" w:color="auto" w:fill="EBF1DE" w:themeFill="accent3" w:themeFillTint="32"/>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shd w:val="clear" w:color="auto" w:fill="EBF1DE" w:themeFill="accent3" w:themeFillTint="32"/>
            <w:vAlign w:val="top"/>
          </w:tcPr>
          <w:p>
            <w:pPr>
              <w:rPr>
                <w:rFonts w:hint="eastAsia" w:ascii="Times New Roman" w:hAnsi="Times New Roman" w:eastAsia="宋体" w:cs="Times New Roman"/>
                <w:kern w:val="2"/>
                <w:sz w:val="21"/>
                <w:lang w:val="en-US" w:eastAsia="zh-CN" w:bidi="ar-SA"/>
              </w:rPr>
            </w:pPr>
            <w:r>
              <w:rPr>
                <w:rFonts w:hint="eastAsia"/>
                <w:lang w:val="en-US" w:eastAsia="zh-CN"/>
              </w:rPr>
              <w:t>如：</w:t>
            </w:r>
            <w:r>
              <w:rPr/>
              <w:sym w:font="Wingdings" w:char="00FE"/>
            </w:r>
            <w:r>
              <w:rPr>
                <w:rFonts w:hint="eastAsia"/>
                <w:lang w:val="en-US" w:eastAsia="zh-CN"/>
              </w:rPr>
              <w:t>《管理评审控制程序》</w:t>
            </w:r>
          </w:p>
        </w:tc>
        <w:tc>
          <w:tcPr>
            <w:tcW w:w="1585"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965" w:type="dxa"/>
            <w:vMerge w:val="continue"/>
            <w:shd w:val="clear" w:color="auto" w:fill="EBF1DE" w:themeFill="accent3" w:themeFillTint="32"/>
          </w:tcPr>
          <w:p>
            <w:pPr>
              <w:rPr>
                <w:rFonts w:hint="default" w:eastAsia="宋体"/>
                <w:lang w:val="en-US" w:eastAsia="zh-CN"/>
              </w:rPr>
            </w:pPr>
          </w:p>
        </w:tc>
        <w:tc>
          <w:tcPr>
            <w:tcW w:w="1243" w:type="dxa"/>
            <w:gridSpan w:val="2"/>
            <w:vMerge w:val="continue"/>
            <w:shd w:val="clear" w:color="auto" w:fill="EBF1DE" w:themeFill="accent3" w:themeFillTint="32"/>
          </w:tcPr>
          <w:p/>
        </w:tc>
        <w:tc>
          <w:tcPr>
            <w:tcW w:w="745" w:type="dxa"/>
            <w:gridSpan w:val="2"/>
            <w:shd w:val="clear" w:color="auto" w:fill="EBF1DE" w:themeFill="accent3" w:themeFillTint="32"/>
          </w:tcPr>
          <w:p>
            <w:pPr>
              <w:widowControl/>
              <w:spacing w:before="40"/>
              <w:jc w:val="left"/>
              <w:rPr>
                <w:rFonts w:hint="eastAsia"/>
                <w:color w:val="000000"/>
                <w:szCs w:val="18"/>
              </w:rPr>
            </w:pPr>
          </w:p>
          <w:p>
            <w:r>
              <w:rPr>
                <w:rFonts w:hint="eastAsia"/>
                <w:lang w:val="en-US" w:eastAsia="zh-CN"/>
              </w:rPr>
              <w:t>运行证据</w:t>
            </w:r>
          </w:p>
        </w:tc>
        <w:tc>
          <w:tcPr>
            <w:tcW w:w="9259" w:type="dxa"/>
            <w:shd w:val="clear" w:color="auto" w:fill="EBF1DE" w:themeFill="accent3" w:themeFillTint="32"/>
          </w:tcPr>
          <w:p>
            <w:pPr>
              <w:widowControl/>
              <w:spacing w:before="40"/>
              <w:jc w:val="left"/>
              <w:rPr>
                <w:rFonts w:hint="eastAsia"/>
                <w:color w:val="000000"/>
                <w:szCs w:val="18"/>
              </w:rPr>
            </w:pPr>
            <w:r>
              <w:rPr>
                <w:rFonts w:hint="eastAsia"/>
                <w:color w:val="000000"/>
                <w:szCs w:val="18"/>
              </w:rPr>
              <w:t>自</w:t>
            </w:r>
            <w:r>
              <w:rPr>
                <w:rFonts w:hint="default"/>
                <w:lang w:val="en-US" w:eastAsia="zh-CN"/>
              </w:rPr>
              <w:sym w:font="Wingdings" w:char="00FE"/>
            </w:r>
            <w:r>
              <w:rPr>
                <w:rFonts w:hint="eastAsia"/>
                <w:color w:val="000000"/>
                <w:szCs w:val="18"/>
              </w:rPr>
              <w:t>管理体系建立后</w:t>
            </w:r>
            <w:r>
              <w:rPr>
                <w:rFonts w:hint="eastAsia"/>
                <w:color w:val="000000"/>
                <w:szCs w:val="18"/>
                <w:lang w:val="en-US" w:eastAsia="zh-CN"/>
              </w:rPr>
              <w:t>/</w:t>
            </w:r>
            <w:r>
              <w:rPr>
                <w:rFonts w:hint="default"/>
                <w:lang w:val="en-US" w:eastAsia="zh-CN"/>
              </w:rPr>
              <w:sym w:font="Wingdings" w:char="00A8"/>
            </w:r>
            <w:r>
              <w:rPr>
                <w:rFonts w:hint="eastAsia"/>
                <w:lang w:val="en-US" w:eastAsia="zh-CN"/>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9</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25</w:t>
            </w:r>
            <w:r>
              <w:rPr>
                <w:color w:val="000000"/>
                <w:szCs w:val="18"/>
                <w:u w:val="single"/>
              </w:rPr>
              <w:t xml:space="preserve">   </w:t>
            </w:r>
            <w:r>
              <w:rPr>
                <w:rFonts w:hint="eastAsia"/>
                <w:color w:val="000000"/>
                <w:szCs w:val="18"/>
              </w:rPr>
              <w:t>日实施了管理评审；</w:t>
            </w:r>
          </w:p>
          <w:p>
            <w:pPr>
              <w:widowControl/>
              <w:spacing w:before="40"/>
              <w:jc w:val="left"/>
              <w:rPr>
                <w:rFonts w:hint="eastAsia" w:eastAsia="宋体"/>
                <w:color w:val="000000"/>
                <w:szCs w:val="18"/>
                <w:lang w:val="en-US" w:eastAsia="zh-CN"/>
              </w:rPr>
            </w:pPr>
            <w:r>
              <w:rPr>
                <w:rFonts w:hint="eastAsia"/>
                <w:color w:val="000000"/>
                <w:szCs w:val="18"/>
                <w:lang w:val="en-US" w:eastAsia="zh-CN"/>
              </w:rPr>
              <w:t>查看</w:t>
            </w:r>
            <w:r>
              <w:rPr>
                <w:rFonts w:hint="eastAsia"/>
                <w:color w:val="000000"/>
                <w:szCs w:val="21"/>
              </w:rPr>
              <w:sym w:font="Wingdings 2" w:char="0052"/>
            </w:r>
            <w:r>
              <w:rPr>
                <w:rFonts w:hint="eastAsia"/>
                <w:color w:val="000000"/>
                <w:szCs w:val="21"/>
              </w:rPr>
              <w:t>管理评审</w:t>
            </w:r>
            <w:r>
              <w:rPr>
                <w:rFonts w:hint="eastAsia"/>
                <w:color w:val="000000"/>
                <w:szCs w:val="21"/>
                <w:lang w:val="en-US" w:eastAsia="zh-CN"/>
              </w:rPr>
              <w:t xml:space="preserve">计划  </w:t>
            </w:r>
            <w:r>
              <w:rPr>
                <w:rFonts w:hint="eastAsia"/>
                <w:color w:val="000000"/>
                <w:szCs w:val="21"/>
              </w:rPr>
              <w:sym w:font="Wingdings 2" w:char="0052"/>
            </w:r>
            <w:r>
              <w:rPr>
                <w:rFonts w:hint="eastAsia"/>
                <w:color w:val="000000"/>
                <w:szCs w:val="21"/>
              </w:rPr>
              <w:t>管理评审</w:t>
            </w:r>
            <w:r>
              <w:rPr>
                <w:rFonts w:hint="eastAsia"/>
                <w:color w:val="000000"/>
                <w:szCs w:val="21"/>
                <w:lang w:val="en-US" w:eastAsia="zh-CN"/>
              </w:rPr>
              <w:t xml:space="preserve">记录（工作总结）  </w:t>
            </w:r>
            <w:r>
              <w:rPr>
                <w:rFonts w:hint="eastAsia"/>
                <w:color w:val="000000"/>
                <w:szCs w:val="21"/>
              </w:rPr>
              <w:sym w:font="Wingdings 2" w:char="0052"/>
            </w:r>
            <w:r>
              <w:rPr>
                <w:rFonts w:hint="eastAsia"/>
                <w:color w:val="000000"/>
                <w:szCs w:val="21"/>
              </w:rPr>
              <w:t>管理评审</w:t>
            </w:r>
            <w:r>
              <w:rPr>
                <w:rFonts w:hint="eastAsia"/>
                <w:color w:val="000000"/>
                <w:szCs w:val="21"/>
                <w:lang w:val="en-US" w:eastAsia="zh-CN"/>
              </w:rPr>
              <w:t xml:space="preserve">纪要  </w:t>
            </w:r>
            <w:r>
              <w:rPr>
                <w:rFonts w:hint="eastAsia"/>
                <w:color w:val="000000"/>
                <w:szCs w:val="21"/>
                <w:lang w:eastAsia="zh-CN"/>
              </w:rPr>
              <w:sym w:font="Wingdings 2" w:char="0052"/>
            </w:r>
            <w:r>
              <w:rPr>
                <w:rFonts w:hint="eastAsia"/>
                <w:color w:val="000000"/>
                <w:szCs w:val="21"/>
              </w:rPr>
              <w:t>管理评审</w:t>
            </w:r>
            <w:r>
              <w:rPr>
                <w:rFonts w:hint="eastAsia"/>
                <w:color w:val="000000"/>
                <w:szCs w:val="21"/>
                <w:lang w:val="en-US" w:eastAsia="zh-CN"/>
              </w:rPr>
              <w:t>报告</w:t>
            </w:r>
          </w:p>
          <w:p>
            <w:pPr>
              <w:widowControl/>
              <w:spacing w:before="40"/>
              <w:jc w:val="left"/>
              <w:rPr>
                <w:rFonts w:hint="eastAsia"/>
                <w:color w:val="000000"/>
                <w:szCs w:val="21"/>
                <w:lang w:val="en-US" w:eastAsia="zh-CN"/>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default"/>
                      <w:color w:val="000000"/>
                      <w:szCs w:val="21"/>
                      <w:vertAlign w:val="baseline"/>
                      <w:lang w:val="en-US" w:eastAsia="zh-CN"/>
                    </w:rPr>
                  </w:pPr>
                  <w:r>
                    <w:rPr>
                      <w:rFonts w:hint="eastAsia"/>
                      <w:color w:val="000000"/>
                      <w:szCs w:val="21"/>
                    </w:rPr>
                    <w:t>管理评审输入</w:t>
                  </w:r>
                  <w:r>
                    <w:rPr>
                      <w:rFonts w:hint="eastAsia"/>
                      <w:color w:val="000000"/>
                      <w:szCs w:val="21"/>
                      <w:lang w:val="en-US" w:eastAsia="zh-CN"/>
                    </w:rPr>
                    <w:t>信息</w:t>
                  </w:r>
                </w:p>
              </w:tc>
              <w:tc>
                <w:tcPr>
                  <w:tcW w:w="1990" w:type="dxa"/>
                </w:tcPr>
                <w:p>
                  <w:pPr>
                    <w:widowControl/>
                    <w:spacing w:before="40"/>
                    <w:jc w:val="left"/>
                    <w:rPr>
                      <w:rFonts w:hint="default"/>
                      <w:color w:val="000000"/>
                      <w:szCs w:val="21"/>
                      <w:vertAlign w:val="baseline"/>
                      <w:lang w:val="en-US" w:eastAsia="zh-CN"/>
                    </w:rPr>
                  </w:pPr>
                  <w:r>
                    <w:rPr>
                      <w:rFonts w:hint="eastAsia"/>
                      <w:color w:val="000000"/>
                      <w:szCs w:val="21"/>
                      <w:vertAlign w:val="baseline"/>
                      <w:lang w:val="en-US" w:eastAsia="zh-CN"/>
                    </w:rPr>
                    <w:t>评价</w:t>
                  </w:r>
                </w:p>
              </w:tc>
              <w:tc>
                <w:tcPr>
                  <w:tcW w:w="2816" w:type="dxa"/>
                </w:tcPr>
                <w:p>
                  <w:pPr>
                    <w:widowControl/>
                    <w:spacing w:before="40"/>
                    <w:jc w:val="left"/>
                    <w:rPr>
                      <w:rFonts w:hint="default"/>
                      <w:color w:val="000000"/>
                      <w:szCs w:val="21"/>
                      <w:vertAlign w:val="baseline"/>
                      <w:lang w:val="en-US" w:eastAsia="zh-CN"/>
                    </w:rPr>
                  </w:pPr>
                  <w:r>
                    <w:rPr>
                      <w:rFonts w:hint="eastAsia"/>
                      <w:color w:val="000000"/>
                      <w:szCs w:val="21"/>
                      <w:vertAlign w:val="baseline"/>
                      <w:lang w:val="en-US" w:eastAsia="zh-CN"/>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default"/>
                      <w:color w:val="000000"/>
                      <w:szCs w:val="21"/>
                      <w:highlight w:val="none"/>
                      <w:vertAlign w:val="baseline"/>
                      <w:lang w:val="en-US" w:eastAsia="zh-CN"/>
                    </w:rPr>
                  </w:pPr>
                  <w:r>
                    <w:rPr>
                      <w:rFonts w:hint="eastAsia"/>
                      <w:highlight w:val="none"/>
                    </w:rPr>
                    <w:t>以往管理评审所采取措施的情况；</w:t>
                  </w:r>
                </w:p>
              </w:tc>
              <w:tc>
                <w:tcPr>
                  <w:tcW w:w="1990" w:type="dxa"/>
                </w:tcPr>
                <w:p>
                  <w:pPr>
                    <w:widowControl/>
                    <w:spacing w:before="40"/>
                    <w:jc w:val="left"/>
                    <w:rPr>
                      <w:rFonts w:hint="eastAsia" w:eastAsia="宋体"/>
                      <w:color w:val="000000"/>
                      <w:szCs w:val="21"/>
                      <w:vertAlign w:val="baseline"/>
                      <w:lang w:val="en-US" w:eastAsia="zh-CN"/>
                    </w:rPr>
                  </w:pPr>
                  <w:r>
                    <w:rPr>
                      <w:rFonts w:hint="eastAsia"/>
                      <w:color w:val="000000"/>
                      <w:szCs w:val="21"/>
                    </w:rPr>
                    <w:t>□</w:t>
                  </w:r>
                  <w:r>
                    <w:rPr>
                      <w:rFonts w:hint="eastAsia"/>
                      <w:color w:val="000000"/>
                      <w:szCs w:val="21"/>
                      <w:lang w:val="en-US" w:eastAsia="zh-CN"/>
                    </w:rPr>
                    <w:t xml:space="preserve">符合 </w:t>
                  </w:r>
                  <w:r>
                    <w:rPr>
                      <w:rFonts w:hint="eastAsia"/>
                      <w:color w:val="000000"/>
                      <w:szCs w:val="21"/>
                    </w:rPr>
                    <w:t>□</w:t>
                  </w:r>
                  <w:r>
                    <w:rPr>
                      <w:rFonts w:hint="eastAsia"/>
                      <w:color w:val="000000"/>
                      <w:szCs w:val="21"/>
                      <w:lang w:val="en-US" w:eastAsia="zh-CN"/>
                    </w:rPr>
                    <w:t>不符合</w:t>
                  </w:r>
                </w:p>
              </w:tc>
              <w:tc>
                <w:tcPr>
                  <w:tcW w:w="2816" w:type="dxa"/>
                </w:tcPr>
                <w:p>
                  <w:pPr>
                    <w:widowControl/>
                    <w:spacing w:before="40"/>
                    <w:jc w:val="left"/>
                    <w:rPr>
                      <w:rFonts w:hint="default"/>
                      <w:color w:val="000000"/>
                      <w:szCs w:val="21"/>
                      <w:vertAlign w:val="baseline"/>
                      <w:lang w:val="en-US" w:eastAsia="zh-CN"/>
                    </w:rPr>
                  </w:pPr>
                  <w:r>
                    <w:rPr>
                      <w:rFonts w:hint="eastAsia"/>
                      <w:color w:val="000000"/>
                      <w:szCs w:val="21"/>
                      <w:vertAlign w:val="baseline"/>
                      <w:lang w:val="en-US" w:eastAsia="zh-CN"/>
                    </w:rPr>
                    <w:t>首次导入，不涉及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default"/>
                      <w:color w:val="000000"/>
                      <w:szCs w:val="21"/>
                      <w:highlight w:val="none"/>
                      <w:vertAlign w:val="baseline"/>
                      <w:lang w:val="en-US" w:eastAsia="zh-CN"/>
                    </w:rPr>
                  </w:pPr>
                  <w:r>
                    <w:rPr>
                      <w:rFonts w:hint="eastAsia"/>
                      <w:highlight w:val="none"/>
                    </w:rPr>
                    <w:t>与质量管理体系相关的内外部因素的变化；</w:t>
                  </w:r>
                </w:p>
              </w:tc>
              <w:tc>
                <w:tcPr>
                  <w:tcW w:w="1990" w:type="dxa"/>
                </w:tcPr>
                <w:p>
                  <w:pPr>
                    <w:widowControl/>
                    <w:spacing w:before="40"/>
                    <w:jc w:val="left"/>
                    <w:rPr>
                      <w:rFonts w:hint="default"/>
                      <w:color w:val="000000"/>
                      <w:szCs w:val="21"/>
                      <w:vertAlign w:val="baseline"/>
                      <w:lang w:val="en-US" w:eastAsia="zh-CN"/>
                    </w:rPr>
                  </w:pPr>
                  <w:r>
                    <w:rPr>
                      <w:rFonts w:hint="eastAsia"/>
                      <w:color w:val="000000"/>
                      <w:szCs w:val="21"/>
                    </w:rPr>
                    <w:sym w:font="Wingdings 2" w:char="0052"/>
                  </w:r>
                  <w:r>
                    <w:rPr>
                      <w:rFonts w:hint="eastAsia"/>
                      <w:color w:val="000000"/>
                      <w:szCs w:val="21"/>
                      <w:lang w:val="en-US" w:eastAsia="zh-CN"/>
                    </w:rPr>
                    <w:t xml:space="preserve">符合 </w:t>
                  </w:r>
                  <w:r>
                    <w:rPr>
                      <w:rFonts w:hint="eastAsia"/>
                      <w:color w:val="000000"/>
                      <w:szCs w:val="21"/>
                    </w:rPr>
                    <w:t>□</w:t>
                  </w:r>
                  <w:r>
                    <w:rPr>
                      <w:rFonts w:hint="eastAsia"/>
                      <w:color w:val="000000"/>
                      <w:szCs w:val="21"/>
                      <w:lang w:val="en-US" w:eastAsia="zh-CN"/>
                    </w:rPr>
                    <w:t>不符合</w:t>
                  </w:r>
                </w:p>
              </w:tc>
              <w:tc>
                <w:tcPr>
                  <w:tcW w:w="2816" w:type="dxa"/>
                </w:tcPr>
                <w:p>
                  <w:pPr>
                    <w:widowControl/>
                    <w:spacing w:before="40"/>
                    <w:jc w:val="left"/>
                    <w:rPr>
                      <w:rFonts w:hint="default"/>
                      <w:color w:val="00000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default" w:eastAsia="宋体"/>
                      <w:color w:val="000000"/>
                      <w:szCs w:val="21"/>
                      <w:highlight w:val="none"/>
                      <w:vertAlign w:val="baseline"/>
                      <w:lang w:val="en-US" w:eastAsia="zh-CN"/>
                    </w:rPr>
                  </w:pPr>
                  <w:r>
                    <w:rPr>
                      <w:rFonts w:hint="eastAsia"/>
                      <w:highlight w:val="none"/>
                    </w:rPr>
                    <w:t>顾客满意和有关相关方的反馈</w:t>
                  </w:r>
                  <w:r>
                    <w:rPr>
                      <w:rFonts w:hint="eastAsia"/>
                      <w:highlight w:val="none"/>
                      <w:lang w:val="en-US" w:eastAsia="zh-CN"/>
                    </w:rPr>
                    <w:t>及趋势</w:t>
                  </w:r>
                </w:p>
              </w:tc>
              <w:tc>
                <w:tcPr>
                  <w:tcW w:w="1990"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rPr>
                    <w:sym w:font="Wingdings 2" w:char="0052"/>
                  </w:r>
                  <w:r>
                    <w:rPr>
                      <w:rFonts w:hint="eastAsia"/>
                      <w:color w:val="000000"/>
                      <w:szCs w:val="21"/>
                      <w:lang w:val="en-US" w:eastAsia="zh-CN"/>
                    </w:rPr>
                    <w:t xml:space="preserve">符合 </w:t>
                  </w:r>
                  <w:r>
                    <w:rPr>
                      <w:rFonts w:hint="eastAsia"/>
                      <w:color w:val="000000"/>
                      <w:szCs w:val="21"/>
                    </w:rPr>
                    <w:t>□</w:t>
                  </w:r>
                  <w:r>
                    <w:rPr>
                      <w:rFonts w:hint="eastAsia"/>
                      <w:color w:val="000000"/>
                      <w:szCs w:val="21"/>
                      <w:lang w:val="en-US" w:eastAsia="zh-CN"/>
                    </w:rPr>
                    <w:t>不符合</w:t>
                  </w:r>
                </w:p>
              </w:tc>
              <w:tc>
                <w:tcPr>
                  <w:tcW w:w="2816" w:type="dxa"/>
                </w:tcPr>
                <w:p>
                  <w:pPr>
                    <w:widowControl/>
                    <w:spacing w:before="40"/>
                    <w:jc w:val="left"/>
                    <w:rPr>
                      <w:rFonts w:hint="default"/>
                      <w:color w:val="00000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default"/>
                      <w:color w:val="000000"/>
                      <w:szCs w:val="21"/>
                      <w:highlight w:val="none"/>
                      <w:vertAlign w:val="baseline"/>
                      <w:lang w:val="en-US" w:eastAsia="zh-CN"/>
                    </w:rPr>
                  </w:pPr>
                  <w:r>
                    <w:rPr>
                      <w:rFonts w:hint="eastAsia"/>
                      <w:highlight w:val="none"/>
                    </w:rPr>
                    <w:t>质量目标的实现程度</w:t>
                  </w:r>
                  <w:r>
                    <w:rPr>
                      <w:rFonts w:hint="eastAsia"/>
                      <w:highlight w:val="none"/>
                      <w:lang w:val="en-US" w:eastAsia="zh-CN"/>
                    </w:rPr>
                    <w:t>及趋势</w:t>
                  </w:r>
                </w:p>
              </w:tc>
              <w:tc>
                <w:tcPr>
                  <w:tcW w:w="1990"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rPr>
                    <w:sym w:font="Wingdings 2" w:char="0052"/>
                  </w:r>
                  <w:r>
                    <w:rPr>
                      <w:rFonts w:hint="eastAsia"/>
                      <w:color w:val="000000"/>
                      <w:szCs w:val="21"/>
                      <w:lang w:val="en-US" w:eastAsia="zh-CN"/>
                    </w:rPr>
                    <w:t xml:space="preserve">符合 </w:t>
                  </w:r>
                  <w:r>
                    <w:rPr>
                      <w:rFonts w:hint="eastAsia"/>
                      <w:color w:val="000000"/>
                      <w:szCs w:val="21"/>
                    </w:rPr>
                    <w:t>□</w:t>
                  </w:r>
                  <w:r>
                    <w:rPr>
                      <w:rFonts w:hint="eastAsia"/>
                      <w:color w:val="000000"/>
                      <w:szCs w:val="21"/>
                      <w:lang w:val="en-US" w:eastAsia="zh-CN"/>
                    </w:rPr>
                    <w:t>不符合</w:t>
                  </w:r>
                </w:p>
              </w:tc>
              <w:tc>
                <w:tcPr>
                  <w:tcW w:w="2816" w:type="dxa"/>
                </w:tcPr>
                <w:p>
                  <w:pPr>
                    <w:widowControl/>
                    <w:spacing w:before="40"/>
                    <w:jc w:val="left"/>
                    <w:rPr>
                      <w:rFonts w:hint="default"/>
                      <w:color w:val="00000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default"/>
                      <w:color w:val="000000"/>
                      <w:szCs w:val="21"/>
                      <w:highlight w:val="none"/>
                      <w:vertAlign w:val="baseline"/>
                      <w:lang w:val="en-US" w:eastAsia="zh-CN"/>
                    </w:rPr>
                  </w:pPr>
                  <w:r>
                    <w:rPr>
                      <w:rFonts w:hint="eastAsia"/>
                      <w:highlight w:val="none"/>
                    </w:rPr>
                    <w:t>过程绩效以及产品和服务的合格情况</w:t>
                  </w:r>
                  <w:r>
                    <w:rPr>
                      <w:rFonts w:hint="eastAsia"/>
                      <w:highlight w:val="none"/>
                      <w:lang w:val="en-US" w:eastAsia="zh-CN"/>
                    </w:rPr>
                    <w:t>及趋势</w:t>
                  </w:r>
                </w:p>
              </w:tc>
              <w:tc>
                <w:tcPr>
                  <w:tcW w:w="1990"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rPr>
                    <w:sym w:font="Wingdings 2" w:char="0052"/>
                  </w:r>
                  <w:r>
                    <w:rPr>
                      <w:rFonts w:hint="eastAsia"/>
                      <w:color w:val="000000"/>
                      <w:szCs w:val="21"/>
                      <w:lang w:val="en-US" w:eastAsia="zh-CN"/>
                    </w:rPr>
                    <w:t xml:space="preserve">符合 </w:t>
                  </w:r>
                  <w:r>
                    <w:rPr>
                      <w:rFonts w:hint="eastAsia"/>
                      <w:color w:val="000000"/>
                      <w:szCs w:val="21"/>
                    </w:rPr>
                    <w:t>□</w:t>
                  </w:r>
                  <w:r>
                    <w:rPr>
                      <w:rFonts w:hint="eastAsia"/>
                      <w:color w:val="000000"/>
                      <w:szCs w:val="21"/>
                      <w:lang w:val="en-US" w:eastAsia="zh-CN"/>
                    </w:rPr>
                    <w:t>不符合</w:t>
                  </w:r>
                </w:p>
              </w:tc>
              <w:tc>
                <w:tcPr>
                  <w:tcW w:w="2816" w:type="dxa"/>
                </w:tcPr>
                <w:p>
                  <w:pPr>
                    <w:widowControl/>
                    <w:spacing w:before="40"/>
                    <w:jc w:val="left"/>
                    <w:rPr>
                      <w:rFonts w:hint="default"/>
                      <w:color w:val="00000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default"/>
                      <w:color w:val="000000"/>
                      <w:szCs w:val="21"/>
                      <w:highlight w:val="none"/>
                      <w:vertAlign w:val="baseline"/>
                      <w:lang w:val="en-US" w:eastAsia="zh-CN"/>
                    </w:rPr>
                  </w:pPr>
                  <w:r>
                    <w:rPr>
                      <w:rFonts w:hint="eastAsia"/>
                      <w:highlight w:val="none"/>
                    </w:rPr>
                    <w:t>不合格及纠正措施</w:t>
                  </w:r>
                  <w:r>
                    <w:rPr>
                      <w:rFonts w:hint="eastAsia"/>
                      <w:highlight w:val="none"/>
                      <w:lang w:val="en-US" w:eastAsia="zh-CN"/>
                    </w:rPr>
                    <w:t>及趋势</w:t>
                  </w:r>
                </w:p>
              </w:tc>
              <w:tc>
                <w:tcPr>
                  <w:tcW w:w="1990"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rPr>
                    <w:sym w:font="Wingdings 2" w:char="0052"/>
                  </w:r>
                  <w:r>
                    <w:rPr>
                      <w:rFonts w:hint="eastAsia"/>
                      <w:color w:val="000000"/>
                      <w:szCs w:val="21"/>
                      <w:lang w:val="en-US" w:eastAsia="zh-CN"/>
                    </w:rPr>
                    <w:t xml:space="preserve">符合 </w:t>
                  </w:r>
                  <w:r>
                    <w:rPr>
                      <w:rFonts w:hint="eastAsia"/>
                      <w:color w:val="000000"/>
                      <w:szCs w:val="21"/>
                    </w:rPr>
                    <w:t>□</w:t>
                  </w:r>
                  <w:r>
                    <w:rPr>
                      <w:rFonts w:hint="eastAsia"/>
                      <w:color w:val="000000"/>
                      <w:szCs w:val="21"/>
                      <w:lang w:val="en-US" w:eastAsia="zh-CN"/>
                    </w:rPr>
                    <w:t>不符合</w:t>
                  </w:r>
                </w:p>
              </w:tc>
              <w:tc>
                <w:tcPr>
                  <w:tcW w:w="2816" w:type="dxa"/>
                </w:tcPr>
                <w:p>
                  <w:pPr>
                    <w:widowControl/>
                    <w:spacing w:before="40"/>
                    <w:jc w:val="left"/>
                    <w:rPr>
                      <w:rFonts w:hint="default"/>
                      <w:color w:val="00000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default"/>
                      <w:color w:val="000000"/>
                      <w:szCs w:val="21"/>
                      <w:highlight w:val="none"/>
                      <w:vertAlign w:val="baseline"/>
                      <w:lang w:val="en-US" w:eastAsia="zh-CN"/>
                    </w:rPr>
                  </w:pPr>
                  <w:r>
                    <w:rPr>
                      <w:rFonts w:hint="eastAsia"/>
                      <w:highlight w:val="none"/>
                    </w:rPr>
                    <w:t>监视和测量结果</w:t>
                  </w:r>
                  <w:r>
                    <w:rPr>
                      <w:rFonts w:hint="eastAsia"/>
                      <w:highlight w:val="none"/>
                      <w:lang w:val="en-US" w:eastAsia="zh-CN"/>
                    </w:rPr>
                    <w:t>及趋势</w:t>
                  </w:r>
                </w:p>
              </w:tc>
              <w:tc>
                <w:tcPr>
                  <w:tcW w:w="1990"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rPr>
                    <w:sym w:font="Wingdings 2" w:char="0052"/>
                  </w:r>
                  <w:r>
                    <w:rPr>
                      <w:rFonts w:hint="eastAsia"/>
                      <w:color w:val="000000"/>
                      <w:szCs w:val="21"/>
                      <w:lang w:val="en-US" w:eastAsia="zh-CN"/>
                    </w:rPr>
                    <w:t xml:space="preserve">符合 </w:t>
                  </w:r>
                  <w:r>
                    <w:rPr>
                      <w:rFonts w:hint="eastAsia"/>
                      <w:color w:val="000000"/>
                      <w:szCs w:val="21"/>
                    </w:rPr>
                    <w:t>□</w:t>
                  </w:r>
                  <w:r>
                    <w:rPr>
                      <w:rFonts w:hint="eastAsia"/>
                      <w:color w:val="000000"/>
                      <w:szCs w:val="21"/>
                      <w:lang w:val="en-US" w:eastAsia="zh-CN"/>
                    </w:rPr>
                    <w:t>不符合</w:t>
                  </w:r>
                </w:p>
              </w:tc>
              <w:tc>
                <w:tcPr>
                  <w:tcW w:w="2816" w:type="dxa"/>
                </w:tcPr>
                <w:p>
                  <w:pPr>
                    <w:widowControl/>
                    <w:spacing w:before="40"/>
                    <w:jc w:val="left"/>
                    <w:rPr>
                      <w:rFonts w:hint="default"/>
                      <w:color w:val="00000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default"/>
                      <w:color w:val="000000"/>
                      <w:szCs w:val="21"/>
                      <w:highlight w:val="none"/>
                      <w:vertAlign w:val="baseline"/>
                      <w:lang w:val="en-US" w:eastAsia="zh-CN"/>
                    </w:rPr>
                  </w:pPr>
                  <w:r>
                    <w:rPr>
                      <w:rFonts w:hint="eastAsia"/>
                      <w:highlight w:val="none"/>
                      <w:lang w:val="en-US" w:eastAsia="zh-CN"/>
                    </w:rPr>
                    <w:t>内审、外部</w:t>
                  </w:r>
                  <w:r>
                    <w:rPr>
                      <w:rFonts w:hint="eastAsia"/>
                      <w:highlight w:val="none"/>
                    </w:rPr>
                    <w:t>审核结果</w:t>
                  </w:r>
                  <w:r>
                    <w:rPr>
                      <w:rFonts w:hint="eastAsia"/>
                      <w:highlight w:val="none"/>
                      <w:lang w:val="en-US" w:eastAsia="zh-CN"/>
                    </w:rPr>
                    <w:t>及趋势</w:t>
                  </w:r>
                </w:p>
              </w:tc>
              <w:tc>
                <w:tcPr>
                  <w:tcW w:w="1990"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rPr>
                    <w:sym w:font="Wingdings 2" w:char="0052"/>
                  </w:r>
                  <w:r>
                    <w:rPr>
                      <w:rFonts w:hint="eastAsia"/>
                      <w:color w:val="000000"/>
                      <w:szCs w:val="21"/>
                      <w:lang w:val="en-US" w:eastAsia="zh-CN"/>
                    </w:rPr>
                    <w:t xml:space="preserve">符合 </w:t>
                  </w:r>
                  <w:r>
                    <w:rPr>
                      <w:rFonts w:hint="eastAsia"/>
                      <w:color w:val="000000"/>
                      <w:szCs w:val="21"/>
                    </w:rPr>
                    <w:t>□</w:t>
                  </w:r>
                  <w:r>
                    <w:rPr>
                      <w:rFonts w:hint="eastAsia"/>
                      <w:color w:val="000000"/>
                      <w:szCs w:val="21"/>
                      <w:lang w:val="en-US" w:eastAsia="zh-CN"/>
                    </w:rPr>
                    <w:t>不符合</w:t>
                  </w:r>
                </w:p>
              </w:tc>
              <w:tc>
                <w:tcPr>
                  <w:tcW w:w="2816" w:type="dxa"/>
                </w:tcPr>
                <w:p>
                  <w:pPr>
                    <w:widowControl/>
                    <w:spacing w:before="40"/>
                    <w:jc w:val="left"/>
                    <w:rPr>
                      <w:rFonts w:hint="default"/>
                      <w:color w:val="00000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default"/>
                      <w:color w:val="000000"/>
                      <w:szCs w:val="21"/>
                      <w:highlight w:val="none"/>
                      <w:vertAlign w:val="baseline"/>
                      <w:lang w:val="en-US" w:eastAsia="zh-CN"/>
                    </w:rPr>
                  </w:pPr>
                  <w:r>
                    <w:rPr>
                      <w:rFonts w:hint="eastAsia"/>
                      <w:highlight w:val="none"/>
                    </w:rPr>
                    <w:t>外部供方的绩效</w:t>
                  </w:r>
                  <w:r>
                    <w:rPr>
                      <w:rFonts w:hint="eastAsia"/>
                      <w:highlight w:val="none"/>
                      <w:lang w:val="en-US" w:eastAsia="zh-CN"/>
                    </w:rPr>
                    <w:t>及趋势</w:t>
                  </w:r>
                </w:p>
              </w:tc>
              <w:tc>
                <w:tcPr>
                  <w:tcW w:w="1990"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rPr>
                    <w:sym w:font="Wingdings 2" w:char="0052"/>
                  </w:r>
                  <w:r>
                    <w:rPr>
                      <w:rFonts w:hint="eastAsia"/>
                      <w:color w:val="000000"/>
                      <w:szCs w:val="21"/>
                      <w:lang w:val="en-US" w:eastAsia="zh-CN"/>
                    </w:rPr>
                    <w:t xml:space="preserve">符合 </w:t>
                  </w:r>
                  <w:r>
                    <w:rPr>
                      <w:rFonts w:hint="eastAsia"/>
                      <w:color w:val="000000"/>
                      <w:szCs w:val="21"/>
                    </w:rPr>
                    <w:t>□</w:t>
                  </w:r>
                  <w:r>
                    <w:rPr>
                      <w:rFonts w:hint="eastAsia"/>
                      <w:color w:val="000000"/>
                      <w:szCs w:val="21"/>
                      <w:lang w:val="en-US" w:eastAsia="zh-CN"/>
                    </w:rPr>
                    <w:t>不符合</w:t>
                  </w:r>
                </w:p>
              </w:tc>
              <w:tc>
                <w:tcPr>
                  <w:tcW w:w="2816" w:type="dxa"/>
                </w:tcPr>
                <w:p>
                  <w:pPr>
                    <w:widowControl/>
                    <w:spacing w:before="40"/>
                    <w:jc w:val="left"/>
                    <w:rPr>
                      <w:rFonts w:hint="default"/>
                      <w:color w:val="00000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default"/>
                      <w:color w:val="000000"/>
                      <w:szCs w:val="21"/>
                      <w:highlight w:val="none"/>
                      <w:vertAlign w:val="baseline"/>
                      <w:lang w:val="en-US" w:eastAsia="zh-CN"/>
                    </w:rPr>
                  </w:pPr>
                  <w:r>
                    <w:rPr>
                      <w:rFonts w:hint="eastAsia"/>
                      <w:highlight w:val="none"/>
                    </w:rPr>
                    <w:t>资源的充分性；</w:t>
                  </w:r>
                </w:p>
              </w:tc>
              <w:tc>
                <w:tcPr>
                  <w:tcW w:w="1990"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rPr>
                    <w:sym w:font="Wingdings 2" w:char="0052"/>
                  </w:r>
                  <w:r>
                    <w:rPr>
                      <w:rFonts w:hint="eastAsia"/>
                      <w:color w:val="000000"/>
                      <w:szCs w:val="21"/>
                      <w:lang w:val="en-US" w:eastAsia="zh-CN"/>
                    </w:rPr>
                    <w:t xml:space="preserve">符合 </w:t>
                  </w:r>
                  <w:r>
                    <w:rPr>
                      <w:rFonts w:hint="eastAsia"/>
                      <w:color w:val="000000"/>
                      <w:szCs w:val="21"/>
                    </w:rPr>
                    <w:t>□</w:t>
                  </w:r>
                  <w:r>
                    <w:rPr>
                      <w:rFonts w:hint="eastAsia"/>
                      <w:color w:val="000000"/>
                      <w:szCs w:val="21"/>
                      <w:lang w:val="en-US" w:eastAsia="zh-CN"/>
                    </w:rPr>
                    <w:t>不符合</w:t>
                  </w:r>
                </w:p>
              </w:tc>
              <w:tc>
                <w:tcPr>
                  <w:tcW w:w="2816" w:type="dxa"/>
                </w:tcPr>
                <w:p>
                  <w:pPr>
                    <w:widowControl/>
                    <w:spacing w:before="40"/>
                    <w:jc w:val="left"/>
                    <w:rPr>
                      <w:rFonts w:hint="default"/>
                      <w:color w:val="00000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default"/>
                      <w:color w:val="000000"/>
                      <w:szCs w:val="21"/>
                      <w:highlight w:val="none"/>
                      <w:vertAlign w:val="baseline"/>
                      <w:lang w:val="en-US" w:eastAsia="zh-CN"/>
                    </w:rPr>
                  </w:pPr>
                  <w:r>
                    <w:rPr>
                      <w:rFonts w:hint="eastAsia"/>
                      <w:highlight w:val="none"/>
                    </w:rPr>
                    <w:t>应对风险和机遇所采取措施的有效性</w:t>
                  </w:r>
                </w:p>
              </w:tc>
              <w:tc>
                <w:tcPr>
                  <w:tcW w:w="1990"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rPr>
                    <w:sym w:font="Wingdings 2" w:char="0052"/>
                  </w:r>
                  <w:r>
                    <w:rPr>
                      <w:rFonts w:hint="eastAsia"/>
                      <w:color w:val="000000"/>
                      <w:szCs w:val="21"/>
                      <w:lang w:val="en-US" w:eastAsia="zh-CN"/>
                    </w:rPr>
                    <w:t xml:space="preserve">符合 </w:t>
                  </w:r>
                  <w:r>
                    <w:rPr>
                      <w:rFonts w:hint="eastAsia"/>
                      <w:color w:val="000000"/>
                      <w:szCs w:val="21"/>
                    </w:rPr>
                    <w:t>□</w:t>
                  </w:r>
                  <w:r>
                    <w:rPr>
                      <w:rFonts w:hint="eastAsia"/>
                      <w:color w:val="000000"/>
                      <w:szCs w:val="21"/>
                      <w:lang w:val="en-US" w:eastAsia="zh-CN"/>
                    </w:rPr>
                    <w:t>不符合</w:t>
                  </w:r>
                </w:p>
              </w:tc>
              <w:tc>
                <w:tcPr>
                  <w:tcW w:w="2816" w:type="dxa"/>
                </w:tcPr>
                <w:p>
                  <w:pPr>
                    <w:widowControl/>
                    <w:spacing w:before="40"/>
                    <w:jc w:val="left"/>
                    <w:rPr>
                      <w:rFonts w:hint="default"/>
                      <w:color w:val="00000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eastAsia"/>
                      <w:highlight w:val="none"/>
                    </w:rPr>
                  </w:pPr>
                  <w:r>
                    <w:rPr>
                      <w:rFonts w:hint="eastAsia"/>
                      <w:highlight w:val="none"/>
                    </w:rPr>
                    <w:t>改进的机会</w:t>
                  </w:r>
                </w:p>
              </w:tc>
              <w:tc>
                <w:tcPr>
                  <w:tcW w:w="1990"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rPr>
                    <w:sym w:font="Wingdings 2" w:char="0052"/>
                  </w:r>
                  <w:r>
                    <w:rPr>
                      <w:rFonts w:hint="eastAsia"/>
                      <w:color w:val="000000"/>
                      <w:szCs w:val="21"/>
                      <w:lang w:val="en-US" w:eastAsia="zh-CN"/>
                    </w:rPr>
                    <w:t xml:space="preserve">符合 </w:t>
                  </w:r>
                  <w:r>
                    <w:rPr>
                      <w:rFonts w:hint="eastAsia"/>
                      <w:color w:val="000000"/>
                      <w:szCs w:val="21"/>
                    </w:rPr>
                    <w:t>□</w:t>
                  </w:r>
                  <w:r>
                    <w:rPr>
                      <w:rFonts w:hint="eastAsia"/>
                      <w:color w:val="000000"/>
                      <w:szCs w:val="21"/>
                      <w:lang w:val="en-US" w:eastAsia="zh-CN"/>
                    </w:rPr>
                    <w:t>不符合</w:t>
                  </w:r>
                </w:p>
              </w:tc>
              <w:tc>
                <w:tcPr>
                  <w:tcW w:w="2816" w:type="dxa"/>
                </w:tcPr>
                <w:p>
                  <w:pPr>
                    <w:widowControl/>
                    <w:spacing w:before="40"/>
                    <w:jc w:val="left"/>
                    <w:rPr>
                      <w:rFonts w:hint="default"/>
                      <w:color w:val="000000"/>
                      <w:szCs w:val="21"/>
                      <w:vertAlign w:val="baseline"/>
                      <w:lang w:val="en-US" w:eastAsia="zh-CN"/>
                    </w:rPr>
                  </w:pPr>
                </w:p>
              </w:tc>
            </w:tr>
          </w:tbl>
          <w:p>
            <w:pPr>
              <w:widowControl/>
              <w:spacing w:before="40"/>
              <w:jc w:val="left"/>
              <w:rPr>
                <w:rFonts w:hint="default"/>
                <w:color w:val="000000"/>
                <w:szCs w:val="21"/>
                <w:lang w:val="en-US" w:eastAsia="zh-CN"/>
              </w:rPr>
            </w:pPr>
          </w:p>
          <w:p>
            <w:pPr>
              <w:widowControl/>
              <w:spacing w:before="40"/>
              <w:jc w:val="left"/>
              <w:rPr>
                <w:rFonts w:hint="eastAsia"/>
                <w:color w:val="000000"/>
                <w:szCs w:val="21"/>
                <w:highlight w:val="cyan"/>
                <w:lang w:eastAsia="zh-CN"/>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4620"/>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rFonts w:hint="eastAsia" w:eastAsia="宋体"/>
                      <w:color w:val="000000"/>
                      <w:szCs w:val="21"/>
                      <w:highlight w:val="none"/>
                      <w:vertAlign w:val="baseline"/>
                      <w:lang w:val="en-US" w:eastAsia="zh-CN"/>
                    </w:rPr>
                  </w:pPr>
                  <w:r>
                    <w:rPr>
                      <w:rFonts w:hint="eastAsia"/>
                      <w:color w:val="000000"/>
                      <w:szCs w:val="18"/>
                      <w:highlight w:val="none"/>
                    </w:rPr>
                    <w:t>管理评审输出</w:t>
                  </w:r>
                  <w:r>
                    <w:rPr>
                      <w:rFonts w:hint="eastAsia"/>
                      <w:color w:val="000000"/>
                      <w:szCs w:val="18"/>
                      <w:highlight w:val="none"/>
                      <w:lang w:val="en-US" w:eastAsia="zh-CN"/>
                    </w:rPr>
                    <w:t>信息</w:t>
                  </w:r>
                </w:p>
              </w:tc>
              <w:tc>
                <w:tcPr>
                  <w:tcW w:w="4620" w:type="dxa"/>
                </w:tcPr>
                <w:p>
                  <w:pPr>
                    <w:widowControl/>
                    <w:spacing w:before="40"/>
                    <w:jc w:val="left"/>
                    <w:rPr>
                      <w:rFonts w:hint="default"/>
                      <w:color w:val="000000"/>
                      <w:szCs w:val="21"/>
                      <w:vertAlign w:val="baseline"/>
                      <w:lang w:val="en-US" w:eastAsia="zh-CN"/>
                    </w:rPr>
                  </w:pPr>
                  <w:r>
                    <w:rPr>
                      <w:rFonts w:hint="eastAsia"/>
                      <w:color w:val="000000"/>
                      <w:szCs w:val="21"/>
                      <w:vertAlign w:val="baseline"/>
                      <w:lang w:val="en-US" w:eastAsia="zh-CN"/>
                    </w:rPr>
                    <w:t>措施描述（举例）</w:t>
                  </w:r>
                </w:p>
              </w:tc>
              <w:tc>
                <w:tcPr>
                  <w:tcW w:w="2496" w:type="dxa"/>
                </w:tcPr>
                <w:p>
                  <w:pPr>
                    <w:widowControl/>
                    <w:spacing w:before="40"/>
                    <w:jc w:val="left"/>
                    <w:rPr>
                      <w:rFonts w:hint="default"/>
                      <w:color w:val="000000"/>
                      <w:szCs w:val="21"/>
                      <w:vertAlign w:val="baseline"/>
                      <w:lang w:val="en-US" w:eastAsia="zh-CN"/>
                    </w:rPr>
                  </w:pPr>
                  <w:r>
                    <w:rPr>
                      <w:rFonts w:hint="eastAsia"/>
                      <w:highlight w:val="none"/>
                      <w:lang w:val="en-US" w:eastAsia="zh-CN"/>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rFonts w:hint="default"/>
                      <w:color w:val="000000"/>
                      <w:szCs w:val="21"/>
                      <w:highlight w:val="none"/>
                      <w:vertAlign w:val="baseline"/>
                      <w:lang w:val="en-US" w:eastAsia="zh-CN"/>
                    </w:rPr>
                  </w:pPr>
                  <w:r>
                    <w:rPr>
                      <w:rFonts w:hint="eastAsia"/>
                      <w:highlight w:val="none"/>
                    </w:rPr>
                    <w:t>改进的机会</w:t>
                  </w:r>
                </w:p>
              </w:tc>
              <w:tc>
                <w:tcPr>
                  <w:tcW w:w="4620" w:type="dxa"/>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r>
                    <w:rPr>
                      <w:rFonts w:hint="eastAsia"/>
                      <w:lang w:val="en-US" w:eastAsia="zh-CN"/>
                    </w:rPr>
                    <w:t>加强对HACCP体系标准知识及9001质量管理体系的宣贯，提升全员食品安全和质量控制意识</w:t>
                  </w:r>
                </w:p>
              </w:tc>
              <w:tc>
                <w:tcPr>
                  <w:tcW w:w="2496" w:type="dxa"/>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r>
                    <w:rPr>
                      <w:rFonts w:hint="eastAsia"/>
                      <w:color w:val="000000"/>
                      <w:szCs w:val="21"/>
                    </w:rPr>
                    <w:sym w:font="Wingdings 2" w:char="00A3"/>
                  </w:r>
                  <w:r>
                    <w:rPr>
                      <w:rFonts w:hint="eastAsia"/>
                    </w:rPr>
                    <w:t>已落实</w:t>
                  </w:r>
                  <w:r>
                    <w:rPr>
                      <w:rFonts w:hint="eastAsia"/>
                      <w:color w:val="000000"/>
                      <w:szCs w:val="21"/>
                    </w:rPr>
                    <w:t xml:space="preserve"> </w:t>
                  </w:r>
                  <w:r>
                    <w:rPr>
                      <w:rFonts w:hint="eastAsia"/>
                      <w:color w:val="000000"/>
                      <w:szCs w:val="21"/>
                    </w:rPr>
                    <w:sym w:font="Wingdings 2" w:char="0052"/>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rFonts w:hint="default"/>
                      <w:color w:val="000000"/>
                      <w:szCs w:val="21"/>
                      <w:highlight w:val="none"/>
                      <w:vertAlign w:val="baseline"/>
                      <w:lang w:val="en-US" w:eastAsia="zh-CN"/>
                    </w:rPr>
                  </w:pPr>
                  <w:r>
                    <w:rPr>
                      <w:rFonts w:hint="eastAsia"/>
                      <w:highlight w:val="none"/>
                    </w:rPr>
                    <w:t>质量管理体系所需的变更</w:t>
                  </w:r>
                </w:p>
              </w:tc>
              <w:tc>
                <w:tcPr>
                  <w:tcW w:w="4620" w:type="dxa"/>
                </w:tcPr>
                <w:p>
                  <w:pPr>
                    <w:widowControl/>
                    <w:spacing w:before="40"/>
                    <w:jc w:val="left"/>
                    <w:rPr>
                      <w:rFonts w:hint="default"/>
                      <w:color w:val="000000"/>
                      <w:szCs w:val="21"/>
                      <w:vertAlign w:val="baseline"/>
                      <w:lang w:val="en-US" w:eastAsia="zh-CN"/>
                    </w:rPr>
                  </w:pPr>
                  <w:r>
                    <w:rPr>
                      <w:rFonts w:hint="eastAsia"/>
                      <w:color w:val="000000"/>
                      <w:szCs w:val="21"/>
                      <w:vertAlign w:val="baseline"/>
                      <w:lang w:val="en-US" w:eastAsia="zh-CN"/>
                    </w:rPr>
                    <w:t>——</w:t>
                  </w:r>
                </w:p>
              </w:tc>
              <w:tc>
                <w:tcPr>
                  <w:tcW w:w="2496" w:type="dxa"/>
                </w:tcPr>
                <w:p>
                  <w:pPr>
                    <w:widowControl/>
                    <w:spacing w:before="40"/>
                    <w:jc w:val="left"/>
                    <w:rPr>
                      <w:rFonts w:hint="default"/>
                      <w:color w:val="000000"/>
                      <w:szCs w:val="21"/>
                      <w:vertAlign w:val="baseline"/>
                      <w:lang w:val="en-US" w:eastAsia="zh-CN"/>
                    </w:rPr>
                  </w:pPr>
                  <w:r>
                    <w:rPr>
                      <w:rFonts w:hint="eastAsia"/>
                      <w:color w:val="000000"/>
                      <w:szCs w:val="21"/>
                    </w:rPr>
                    <w:t>□</w:t>
                  </w:r>
                  <w:r>
                    <w:rPr>
                      <w:rFonts w:hint="eastAsia"/>
                      <w:highlight w:val="none"/>
                      <w:lang w:val="en-US" w:eastAsia="zh-CN"/>
                    </w:rPr>
                    <w:t>已落实</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rFonts w:hint="default" w:eastAsia="宋体"/>
                      <w:color w:val="000000"/>
                      <w:szCs w:val="21"/>
                      <w:highlight w:val="none"/>
                      <w:vertAlign w:val="baseline"/>
                      <w:lang w:val="en-US" w:eastAsia="zh-CN"/>
                    </w:rPr>
                  </w:pPr>
                  <w:r>
                    <w:rPr>
                      <w:rFonts w:hint="eastAsia"/>
                      <w:highlight w:val="none"/>
                    </w:rPr>
                    <w:t>资源需求</w:t>
                  </w:r>
                </w:p>
              </w:tc>
              <w:tc>
                <w:tcPr>
                  <w:tcW w:w="4620"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s="Times New Roman"/>
                      <w:color w:val="000000"/>
                      <w:kern w:val="2"/>
                      <w:sz w:val="21"/>
                      <w:szCs w:val="21"/>
                      <w:vertAlign w:val="baseline"/>
                      <w:lang w:val="en-US" w:eastAsia="zh-CN" w:bidi="ar-SA"/>
                    </w:rPr>
                    <w:t>——</w:t>
                  </w:r>
                </w:p>
              </w:tc>
              <w:tc>
                <w:tcPr>
                  <w:tcW w:w="2496" w:type="dxa"/>
                </w:tcPr>
                <w:p>
                  <w:pPr>
                    <w:widowControl/>
                    <w:spacing w:before="40"/>
                    <w:jc w:val="left"/>
                    <w:rPr>
                      <w:rFonts w:hint="default"/>
                      <w:color w:val="000000"/>
                      <w:szCs w:val="21"/>
                      <w:vertAlign w:val="baseline"/>
                      <w:lang w:val="en-US" w:eastAsia="zh-CN"/>
                    </w:rPr>
                  </w:pPr>
                  <w:r>
                    <w:rPr>
                      <w:rFonts w:hint="eastAsia"/>
                      <w:color w:val="000000"/>
                      <w:szCs w:val="21"/>
                    </w:rPr>
                    <w:t>□</w:t>
                  </w:r>
                  <w:r>
                    <w:rPr>
                      <w:rFonts w:hint="eastAsia"/>
                      <w:highlight w:val="none"/>
                      <w:lang w:val="en-US" w:eastAsia="zh-CN"/>
                    </w:rPr>
                    <w:t>已落实</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已部分落实</w:t>
                  </w:r>
                </w:p>
              </w:tc>
            </w:tr>
          </w:tbl>
          <w:p>
            <w:pPr>
              <w:rPr>
                <w:rFonts w:hint="eastAsia"/>
                <w:highlight w:val="cyan"/>
              </w:rPr>
            </w:pPr>
          </w:p>
          <w:p>
            <w:pPr>
              <w:rPr>
                <w:rFonts w:hint="default" w:eastAsia="宋体"/>
                <w:highlight w:val="cyan"/>
                <w:lang w:val="en-US" w:eastAsia="zh-CN"/>
              </w:rPr>
            </w:pPr>
            <w:r>
              <w:rPr>
                <w:rFonts w:hint="eastAsia"/>
                <w:highlight w:val="none"/>
                <w:lang w:val="en-US" w:eastAsia="zh-CN"/>
              </w:rPr>
              <w:sym w:font="Wingdings" w:char="00FE"/>
            </w:r>
            <w:r>
              <w:rPr>
                <w:rFonts w:hint="eastAsia"/>
                <w:highlight w:val="none"/>
                <w:lang w:val="en-US" w:eastAsia="zh-CN"/>
              </w:rPr>
              <w:t>改进措施未落实的原因：</w:t>
            </w:r>
            <w:r>
              <w:rPr>
                <w:rFonts w:hint="eastAsia"/>
                <w:u w:val="single"/>
                <w:lang w:val="en-US" w:eastAsia="zh-CN"/>
              </w:rPr>
              <w:t xml:space="preserve">计划2022年12月1日前完成   </w:t>
            </w:r>
            <w:r>
              <w:rPr>
                <w:rFonts w:hint="eastAsia"/>
                <w:u w:val="single"/>
              </w:rPr>
              <w:t xml:space="preserve">  </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65" w:type="dxa"/>
            <w:vMerge w:val="restart"/>
            <w:shd w:val="clear" w:color="auto" w:fill="EBF1DE" w:themeFill="accent3" w:themeFillTint="32"/>
          </w:tcPr>
          <w:p>
            <w:r>
              <w:rPr>
                <w:rFonts w:hint="eastAsia"/>
              </w:rPr>
              <w:t>管理评审</w:t>
            </w:r>
          </w:p>
          <w:p>
            <w:r>
              <w:rPr>
                <w:rFonts w:hint="eastAsia"/>
              </w:rPr>
              <w:t>总则</w:t>
            </w:r>
          </w:p>
        </w:tc>
        <w:tc>
          <w:tcPr>
            <w:tcW w:w="1243" w:type="dxa"/>
            <w:gridSpan w:val="2"/>
            <w:vMerge w:val="restart"/>
            <w:shd w:val="clear" w:color="auto" w:fill="EBF1DE" w:themeFill="accent3" w:themeFillTint="32"/>
          </w:tcPr>
          <w:p>
            <w:pPr>
              <w:rPr>
                <w:rFonts w:hint="eastAsia"/>
                <w:lang w:val="en-US" w:eastAsia="zh-CN"/>
              </w:rPr>
            </w:pPr>
            <w:r>
              <w:rPr>
                <w:rFonts w:hint="eastAsia"/>
                <w:lang w:val="en-US" w:eastAsia="zh-CN"/>
              </w:rPr>
              <w:t>H(V1.0)</w:t>
            </w:r>
          </w:p>
          <w:p>
            <w:r>
              <w:rPr>
                <w:rFonts w:hint="eastAsia"/>
              </w:rPr>
              <w:t>5.4</w:t>
            </w:r>
            <w:r>
              <w:rPr>
                <w:rFonts w:hint="eastAsia"/>
                <w:lang w:val="en-US" w:eastAsia="zh-CN"/>
              </w:rPr>
              <w:t>.1</w:t>
            </w:r>
            <w:r>
              <w:rPr>
                <w:rFonts w:hint="eastAsia"/>
              </w:rPr>
              <w:t xml:space="preserve"> </w:t>
            </w:r>
          </w:p>
          <w:p/>
        </w:tc>
        <w:tc>
          <w:tcPr>
            <w:tcW w:w="745" w:type="dxa"/>
            <w:gridSpan w:val="2"/>
            <w:shd w:val="clear" w:color="auto" w:fill="EBF1DE" w:themeFill="accent3" w:themeFillTint="32"/>
          </w:tcPr>
          <w:p>
            <w:r>
              <w:rPr>
                <w:rFonts w:hint="eastAsia"/>
              </w:rPr>
              <w:t>文件名称</w:t>
            </w:r>
          </w:p>
        </w:tc>
        <w:tc>
          <w:tcPr>
            <w:tcW w:w="9259" w:type="dxa"/>
            <w:shd w:val="clear" w:color="auto" w:fill="EBF1DE" w:themeFill="accent3" w:themeFillTint="32"/>
          </w:tcPr>
          <w:p>
            <w:r>
              <w:rPr>
                <w:rFonts w:hint="eastAsia"/>
                <w:color w:val="000000"/>
                <w:szCs w:val="21"/>
              </w:rPr>
              <w:sym w:font="Wingdings 2" w:char="0052"/>
            </w:r>
            <w:r>
              <w:rPr>
                <w:rFonts w:hint="eastAsia"/>
              </w:rPr>
              <w:t>《管理评审控制程序》</w:t>
            </w:r>
          </w:p>
        </w:tc>
        <w:tc>
          <w:tcPr>
            <w:tcW w:w="1585" w:type="dxa"/>
            <w:vMerge w:val="restart"/>
            <w:shd w:val="clear" w:color="auto" w:fill="EBF1DE" w:themeFill="accent3" w:themeFillTint="32"/>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65" w:type="dxa"/>
            <w:vMerge w:val="continue"/>
            <w:shd w:val="clear" w:color="auto" w:fill="EBF1DE" w:themeFill="accent3" w:themeFillTint="32"/>
          </w:tcPr>
          <w:p/>
        </w:tc>
        <w:tc>
          <w:tcPr>
            <w:tcW w:w="1243" w:type="dxa"/>
            <w:gridSpan w:val="2"/>
            <w:vMerge w:val="continue"/>
            <w:shd w:val="clear" w:color="auto" w:fill="EBF1DE" w:themeFill="accent3" w:themeFillTint="32"/>
          </w:tcPr>
          <w:p/>
        </w:tc>
        <w:tc>
          <w:tcPr>
            <w:tcW w:w="745" w:type="dxa"/>
            <w:gridSpan w:val="2"/>
            <w:shd w:val="clear" w:color="auto" w:fill="EBF1DE" w:themeFill="accent3" w:themeFillTint="32"/>
          </w:tcPr>
          <w:p>
            <w:r>
              <w:rPr>
                <w:rFonts w:hint="eastAsia"/>
              </w:rPr>
              <w:t>运行证据</w:t>
            </w:r>
          </w:p>
        </w:tc>
        <w:tc>
          <w:tcPr>
            <w:tcW w:w="9259" w:type="dxa"/>
            <w:shd w:val="clear" w:color="auto" w:fill="EBF1DE" w:themeFill="accent3" w:themeFillTint="32"/>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w:t>
            </w:r>
            <w:r>
              <w:rPr>
                <w:rFonts w:hint="eastAsia"/>
              </w:rPr>
              <w:t>确保其持续的适宜性、充分性和有效性，</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9</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25</w:t>
            </w:r>
            <w:r>
              <w:rPr>
                <w:color w:val="000000"/>
                <w:szCs w:val="18"/>
                <w:u w:val="single"/>
              </w:rPr>
              <w:t xml:space="preserve">    </w:t>
            </w:r>
            <w:r>
              <w:rPr>
                <w:rFonts w:hint="eastAsia"/>
                <w:color w:val="000000"/>
                <w:szCs w:val="18"/>
              </w:rPr>
              <w:t>日实施了管理评审；</w:t>
            </w:r>
          </w:p>
          <w:p>
            <w:pPr>
              <w:widowControl/>
              <w:spacing w:before="40"/>
              <w:jc w:val="left"/>
            </w:pPr>
            <w:r>
              <w:rPr>
                <w:rFonts w:hint="eastAsia"/>
                <w:color w:val="000000"/>
                <w:szCs w:val="18"/>
              </w:rPr>
              <w:t>查看</w:t>
            </w:r>
            <w:r>
              <w:rPr>
                <w:rFonts w:hint="eastAsia"/>
                <w:color w:val="000000"/>
                <w:szCs w:val="21"/>
              </w:rPr>
              <w:sym w:font="Wingdings 2" w:char="0052"/>
            </w:r>
            <w:r>
              <w:rPr>
                <w:rFonts w:hint="eastAsia"/>
                <w:color w:val="000000"/>
                <w:szCs w:val="21"/>
              </w:rPr>
              <w:t xml:space="preserve">管理评审计划  </w:t>
            </w:r>
            <w:r>
              <w:rPr>
                <w:rFonts w:hint="eastAsia"/>
                <w:color w:val="000000"/>
                <w:szCs w:val="21"/>
              </w:rPr>
              <w:sym w:font="Wingdings 2" w:char="0052"/>
            </w:r>
            <w:r>
              <w:rPr>
                <w:rFonts w:hint="eastAsia"/>
                <w:color w:val="000000"/>
                <w:szCs w:val="21"/>
              </w:rPr>
              <w:t xml:space="preserve">管理评审记录（工作总结）  </w:t>
            </w:r>
            <w:r>
              <w:rPr>
                <w:rFonts w:hint="eastAsia"/>
                <w:color w:val="000000"/>
                <w:szCs w:val="21"/>
              </w:rPr>
              <w:sym w:font="Wingdings 2" w:char="0052"/>
            </w:r>
            <w:r>
              <w:rPr>
                <w:rFonts w:hint="eastAsia"/>
                <w:color w:val="000000"/>
                <w:szCs w:val="21"/>
              </w:rPr>
              <w:t xml:space="preserve">管理评审纪要  </w:t>
            </w:r>
            <w:r>
              <w:rPr>
                <w:rFonts w:hint="eastAsia"/>
                <w:color w:val="000000"/>
                <w:szCs w:val="21"/>
              </w:rPr>
              <w:sym w:font="Wingdings 2" w:char="0052"/>
            </w:r>
            <w:r>
              <w:rPr>
                <w:rFonts w:hint="eastAsia"/>
                <w:color w:val="000000"/>
                <w:szCs w:val="21"/>
              </w:rPr>
              <w:t>管理评审报告</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65" w:type="dxa"/>
            <w:vMerge w:val="restart"/>
            <w:shd w:val="clear" w:color="auto" w:fill="EBF1DE" w:themeFill="accent3" w:themeFillTint="32"/>
          </w:tcPr>
          <w:p>
            <w:r>
              <w:rPr>
                <w:rFonts w:hint="eastAsia"/>
              </w:rPr>
              <w:t xml:space="preserve"> 评审输入</w:t>
            </w:r>
          </w:p>
        </w:tc>
        <w:tc>
          <w:tcPr>
            <w:tcW w:w="1243" w:type="dxa"/>
            <w:gridSpan w:val="2"/>
            <w:vMerge w:val="restart"/>
            <w:shd w:val="clear" w:color="auto" w:fill="EBF1DE" w:themeFill="accent3" w:themeFillTint="32"/>
          </w:tcPr>
          <w:p>
            <w:pPr>
              <w:rPr>
                <w:rFonts w:hint="eastAsia"/>
                <w:lang w:val="en-US" w:eastAsia="zh-CN"/>
              </w:rPr>
            </w:pPr>
            <w:r>
              <w:rPr>
                <w:rFonts w:hint="eastAsia"/>
                <w:lang w:val="en-US" w:eastAsia="zh-CN"/>
              </w:rPr>
              <w:t>H(V1.0)</w:t>
            </w:r>
          </w:p>
          <w:p>
            <w:r>
              <w:rPr>
                <w:rFonts w:hint="eastAsia"/>
              </w:rPr>
              <w:t>5.4.2</w:t>
            </w:r>
          </w:p>
          <w:p/>
        </w:tc>
        <w:tc>
          <w:tcPr>
            <w:tcW w:w="745" w:type="dxa"/>
            <w:gridSpan w:val="2"/>
            <w:shd w:val="clear" w:color="auto" w:fill="EBF1DE" w:themeFill="accent3" w:themeFillTint="32"/>
          </w:tcPr>
          <w:p>
            <w:r>
              <w:rPr>
                <w:rFonts w:hint="eastAsia"/>
              </w:rPr>
              <w:t>文件名称</w:t>
            </w:r>
          </w:p>
        </w:tc>
        <w:tc>
          <w:tcPr>
            <w:tcW w:w="9259" w:type="dxa"/>
            <w:shd w:val="clear" w:color="auto" w:fill="EBF1DE" w:themeFill="accent3" w:themeFillTint="32"/>
          </w:tcPr>
          <w:p>
            <w:r>
              <w:rPr>
                <w:rFonts w:hint="eastAsia"/>
                <w:color w:val="000000"/>
                <w:szCs w:val="21"/>
              </w:rPr>
              <w:sym w:font="Wingdings 2" w:char="0052"/>
            </w:r>
            <w:r>
              <w:rPr>
                <w:rFonts w:hint="eastAsia"/>
              </w:rPr>
              <w:t>《管理评审控制程序》</w:t>
            </w:r>
          </w:p>
        </w:tc>
        <w:tc>
          <w:tcPr>
            <w:tcW w:w="1585" w:type="dxa"/>
            <w:vMerge w:val="restart"/>
            <w:shd w:val="clear" w:color="auto" w:fill="EBF1DE" w:themeFill="accent3" w:themeFillTint="32"/>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65" w:type="dxa"/>
            <w:vMerge w:val="continue"/>
            <w:shd w:val="clear" w:color="auto" w:fill="EBF1DE" w:themeFill="accent3" w:themeFillTint="32"/>
          </w:tcPr>
          <w:p/>
        </w:tc>
        <w:tc>
          <w:tcPr>
            <w:tcW w:w="1243" w:type="dxa"/>
            <w:gridSpan w:val="2"/>
            <w:vMerge w:val="continue"/>
            <w:shd w:val="clear" w:color="auto" w:fill="EBF1DE" w:themeFill="accent3" w:themeFillTint="32"/>
          </w:tcPr>
          <w:p/>
        </w:tc>
        <w:tc>
          <w:tcPr>
            <w:tcW w:w="745" w:type="dxa"/>
            <w:gridSpan w:val="2"/>
            <w:shd w:val="clear" w:color="auto" w:fill="EBF1DE" w:themeFill="accent3" w:themeFillTint="32"/>
          </w:tcPr>
          <w:p>
            <w:r>
              <w:rPr>
                <w:rFonts w:hint="eastAsia"/>
              </w:rPr>
              <w:t>运行证据</w:t>
            </w:r>
          </w:p>
        </w:tc>
        <w:tc>
          <w:tcPr>
            <w:tcW w:w="9259" w:type="dxa"/>
            <w:shd w:val="clear" w:color="auto" w:fill="EBF1DE" w:themeFill="accent3" w:themeFillTint="32"/>
          </w:tcPr>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以往管理评审的跟踪措施</w:t>
                  </w:r>
                </w:p>
              </w:tc>
              <w:tc>
                <w:tcPr>
                  <w:tcW w:w="1990" w:type="dxa"/>
                </w:tcPr>
                <w:p>
                  <w:pPr>
                    <w:widowControl/>
                    <w:spacing w:before="40"/>
                    <w:jc w:val="left"/>
                  </w:pPr>
                  <w:r>
                    <w:rPr>
                      <w:rFonts w:hint="eastAsia"/>
                    </w:rPr>
                    <w:t>评价</w:t>
                  </w:r>
                </w:p>
              </w:tc>
              <w:tc>
                <w:tcPr>
                  <w:tcW w:w="2816" w:type="dxa"/>
                </w:tcPr>
                <w:p>
                  <w:pPr>
                    <w:widowControl/>
                    <w:spacing w:before="40"/>
                    <w:jc w:val="left"/>
                  </w:pPr>
                  <w:r>
                    <w:rPr>
                      <w:rFonts w:hint="eastAsia"/>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HACCP体系验证结果；</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可能影响食品安全的变化因素；</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紧急情况、食品安全事故和召回；</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r>
                    <w:rPr>
                      <w:rFonts w:hint="eastAsia"/>
                    </w:rPr>
                    <w:t>包括顾客反馈的沟通活动的评审；</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外部审核或检验结果；</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合规义务的评价结果。</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pPr>
                </w:p>
              </w:tc>
            </w:tr>
          </w:tbl>
          <w:p/>
          <w:p>
            <w:pPr>
              <w:rPr>
                <w:rFonts w:hint="eastAsia"/>
              </w:rPr>
            </w:pPr>
            <w:r>
              <w:rPr>
                <w:rFonts w:hint="eastAsia"/>
              </w:rPr>
              <w:t>提交给最高管理者的信息的形式，应能使其理解所含信息与已声明的HACCP体系目标之间的关系。</w:t>
            </w:r>
          </w:p>
          <w:p>
            <w:pPr>
              <w:pStyle w:val="10"/>
              <w:rPr>
                <w:rFonts w:hint="default" w:eastAsia="宋体"/>
                <w:lang w:val="en-US" w:eastAsia="zh-CN"/>
              </w:rPr>
            </w:pPr>
            <w:r>
              <w:rPr>
                <w:rFonts w:hint="eastAsia"/>
                <w:lang w:val="en-US" w:eastAsia="zh-CN"/>
              </w:rPr>
              <w:t>——基本符合要求</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65" w:type="dxa"/>
            <w:vMerge w:val="restart"/>
            <w:shd w:val="clear" w:color="auto" w:fill="EBF1DE" w:themeFill="accent3" w:themeFillTint="32"/>
            <w:vAlign w:val="top"/>
          </w:tcPr>
          <w:p>
            <w:pPr>
              <w:rPr>
                <w:rFonts w:hint="eastAsia" w:ascii="Times New Roman" w:hAnsi="Times New Roman" w:eastAsia="宋体" w:cs="Times New Roman"/>
                <w:kern w:val="2"/>
                <w:sz w:val="21"/>
                <w:lang w:val="en-US" w:eastAsia="zh-CN" w:bidi="ar-SA"/>
              </w:rPr>
            </w:pPr>
            <w:r>
              <w:rPr>
                <w:rFonts w:hint="eastAsia"/>
              </w:rPr>
              <w:t xml:space="preserve"> 评审输</w:t>
            </w:r>
            <w:r>
              <w:rPr>
                <w:rFonts w:hint="eastAsia"/>
                <w:lang w:val="en-US" w:eastAsia="zh-CN"/>
              </w:rPr>
              <w:t>出</w:t>
            </w:r>
          </w:p>
        </w:tc>
        <w:tc>
          <w:tcPr>
            <w:tcW w:w="1243" w:type="dxa"/>
            <w:gridSpan w:val="2"/>
            <w:vMerge w:val="restart"/>
            <w:shd w:val="clear" w:color="auto" w:fill="EBF1DE" w:themeFill="accent3" w:themeFillTint="32"/>
            <w:vAlign w:val="top"/>
          </w:tcPr>
          <w:p>
            <w:pPr>
              <w:rPr>
                <w:rFonts w:hint="eastAsia"/>
                <w:lang w:val="en-US" w:eastAsia="zh-CN"/>
              </w:rPr>
            </w:pPr>
            <w:r>
              <w:rPr>
                <w:rFonts w:hint="eastAsia"/>
                <w:lang w:val="en-US" w:eastAsia="zh-CN"/>
              </w:rPr>
              <w:t>H(V1.0)</w:t>
            </w:r>
          </w:p>
          <w:p>
            <w:pPr>
              <w:rPr>
                <w:rFonts w:hint="eastAsia" w:eastAsia="宋体"/>
                <w:lang w:val="en-US" w:eastAsia="zh-CN"/>
              </w:rPr>
            </w:pPr>
            <w:r>
              <w:rPr>
                <w:rFonts w:hint="eastAsia"/>
              </w:rPr>
              <w:t>5.4.</w:t>
            </w:r>
            <w:r>
              <w:rPr>
                <w:rFonts w:hint="eastAsia"/>
                <w:lang w:val="en-US" w:eastAsia="zh-CN"/>
              </w:rPr>
              <w:t>3</w:t>
            </w:r>
          </w:p>
          <w:p>
            <w:pPr>
              <w:rPr>
                <w:rFonts w:ascii="Times New Roman" w:hAnsi="Times New Roman" w:eastAsia="宋体" w:cs="Times New Roman"/>
                <w:kern w:val="2"/>
                <w:sz w:val="21"/>
                <w:lang w:val="en-US" w:eastAsia="zh-CN" w:bidi="ar-SA"/>
              </w:rPr>
            </w:pPr>
          </w:p>
        </w:tc>
        <w:tc>
          <w:tcPr>
            <w:tcW w:w="745" w:type="dxa"/>
            <w:gridSpan w:val="2"/>
            <w:shd w:val="clear" w:color="auto" w:fill="EBF1DE" w:themeFill="accent3" w:themeFillTint="32"/>
          </w:tcPr>
          <w:p>
            <w:r>
              <w:rPr>
                <w:rFonts w:hint="eastAsia"/>
              </w:rPr>
              <w:t>文件名称</w:t>
            </w:r>
          </w:p>
        </w:tc>
        <w:tc>
          <w:tcPr>
            <w:tcW w:w="9259" w:type="dxa"/>
            <w:shd w:val="clear" w:color="auto" w:fill="EBF1DE" w:themeFill="accent3" w:themeFillTint="32"/>
          </w:tcPr>
          <w:p>
            <w:r>
              <w:rPr>
                <w:rFonts w:hint="eastAsia"/>
                <w:color w:val="000000"/>
                <w:szCs w:val="21"/>
              </w:rPr>
              <w:sym w:font="Wingdings 2" w:char="0052"/>
            </w:r>
            <w:r>
              <w:rPr>
                <w:rFonts w:hint="eastAsia"/>
              </w:rPr>
              <w:t>《管理评审控制程序》</w:t>
            </w:r>
          </w:p>
        </w:tc>
        <w:tc>
          <w:tcPr>
            <w:tcW w:w="1585" w:type="dxa"/>
            <w:vMerge w:val="restart"/>
            <w:shd w:val="clear" w:color="auto" w:fill="EBF1DE" w:themeFill="accent3" w:themeFillTint="32"/>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1965" w:type="dxa"/>
            <w:vMerge w:val="continue"/>
            <w:shd w:val="clear" w:color="auto" w:fill="EBF1DE" w:themeFill="accent3" w:themeFillTint="32"/>
          </w:tcPr>
          <w:p/>
        </w:tc>
        <w:tc>
          <w:tcPr>
            <w:tcW w:w="1243" w:type="dxa"/>
            <w:gridSpan w:val="2"/>
            <w:vMerge w:val="continue"/>
            <w:shd w:val="clear" w:color="auto" w:fill="EBF1DE" w:themeFill="accent3" w:themeFillTint="32"/>
          </w:tcPr>
          <w:p/>
        </w:tc>
        <w:tc>
          <w:tcPr>
            <w:tcW w:w="745" w:type="dxa"/>
            <w:gridSpan w:val="2"/>
            <w:shd w:val="clear" w:color="auto" w:fill="EBF1DE" w:themeFill="accent3" w:themeFillTint="32"/>
          </w:tcPr>
          <w:p>
            <w:r>
              <w:rPr>
                <w:rFonts w:hint="eastAsia"/>
              </w:rPr>
              <w:t>运行证据</w:t>
            </w:r>
          </w:p>
        </w:tc>
        <w:tc>
          <w:tcPr>
            <w:tcW w:w="9259" w:type="dxa"/>
            <w:shd w:val="clear" w:color="auto" w:fill="EBF1DE" w:themeFill="accent3" w:themeFillTint="32"/>
          </w:tcPr>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3877"/>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rPr>
                      <w:color w:val="000000"/>
                      <w:szCs w:val="21"/>
                    </w:rPr>
                  </w:pPr>
                  <w:r>
                    <w:rPr>
                      <w:rFonts w:hint="eastAsia"/>
                      <w:color w:val="000000"/>
                      <w:szCs w:val="18"/>
                    </w:rPr>
                    <w:t>管理评审输出信息</w:t>
                  </w:r>
                </w:p>
              </w:tc>
              <w:tc>
                <w:tcPr>
                  <w:tcW w:w="3877"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rPr>
                      <w:color w:val="000000"/>
                      <w:szCs w:val="21"/>
                    </w:rPr>
                  </w:pPr>
                  <w:r>
                    <w:rPr>
                      <w:rFonts w:hint="eastAsia"/>
                    </w:rPr>
                    <w:t>食品安全保证</w:t>
                  </w:r>
                </w:p>
              </w:tc>
              <w:tc>
                <w:tcPr>
                  <w:tcW w:w="3877" w:type="dxa"/>
                </w:tcPr>
                <w:p>
                  <w:pPr>
                    <w:widowControl/>
                    <w:spacing w:before="40"/>
                    <w:jc w:val="left"/>
                    <w:rPr>
                      <w:rFonts w:hint="default"/>
                      <w:color w:val="000000"/>
                      <w:szCs w:val="21"/>
                      <w:lang w:val="en-US"/>
                    </w:rPr>
                  </w:pPr>
                  <w:r>
                    <w:rPr>
                      <w:rFonts w:hint="eastAsia"/>
                      <w:lang w:val="en-US" w:eastAsia="zh-CN"/>
                    </w:rPr>
                    <w:t>加强对HACCP体系标准知识及9001质量管理体系的宣贯，提升全员食品安全和质量控制意识</w:t>
                  </w:r>
                </w:p>
              </w:tc>
              <w:tc>
                <w:tcPr>
                  <w:tcW w:w="2496" w:type="dxa"/>
                </w:tcPr>
                <w:p>
                  <w:pPr>
                    <w:widowControl/>
                    <w:spacing w:before="40"/>
                    <w:jc w:val="left"/>
                    <w:rPr>
                      <w:color w:val="000000"/>
                      <w:szCs w:val="21"/>
                    </w:rPr>
                  </w:pPr>
                  <w:r>
                    <w:rPr>
                      <w:rFonts w:hint="eastAsia"/>
                      <w:color w:val="000000"/>
                      <w:szCs w:val="21"/>
                    </w:rPr>
                    <w:sym w:font="Wingdings 2" w:char="00A3"/>
                  </w:r>
                  <w:r>
                    <w:rPr>
                      <w:rFonts w:hint="eastAsia"/>
                    </w:rPr>
                    <w:t>已落实</w:t>
                  </w:r>
                  <w:r>
                    <w:rPr>
                      <w:rFonts w:hint="eastAsia"/>
                      <w:color w:val="000000"/>
                      <w:szCs w:val="21"/>
                    </w:rPr>
                    <w:t xml:space="preserve"> </w:t>
                  </w:r>
                  <w:r>
                    <w:rPr>
                      <w:rFonts w:hint="eastAsia"/>
                      <w:color w:val="000000"/>
                      <w:szCs w:val="21"/>
                    </w:rPr>
                    <w:sym w:font="Wingdings 2" w:char="0052"/>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rPr>
                      <w:color w:val="000000"/>
                      <w:szCs w:val="21"/>
                    </w:rPr>
                  </w:pPr>
                  <w:r>
                    <w:rPr>
                      <w:rFonts w:hint="eastAsia"/>
                    </w:rPr>
                    <w:t>HACCP体系有效性的改进</w:t>
                  </w:r>
                </w:p>
              </w:tc>
              <w:tc>
                <w:tcPr>
                  <w:tcW w:w="3877" w:type="dxa"/>
                </w:tcPr>
                <w:p>
                  <w:pPr>
                    <w:widowControl/>
                    <w:spacing w:before="40"/>
                    <w:jc w:val="left"/>
                    <w:rPr>
                      <w:rFonts w:hint="eastAsia" w:eastAsia="宋体"/>
                      <w:color w:val="000000"/>
                      <w:szCs w:val="21"/>
                      <w:lang w:eastAsia="zh-CN"/>
                    </w:rPr>
                  </w:pPr>
                  <w:r>
                    <w:rPr>
                      <w:rFonts w:hint="eastAsia"/>
                      <w:color w:val="000000"/>
                      <w:szCs w:val="21"/>
                      <w:lang w:eastAsia="zh-CN"/>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rPr>
                      <w:color w:val="000000"/>
                      <w:szCs w:val="21"/>
                    </w:rPr>
                  </w:pPr>
                  <w:r>
                    <w:rPr>
                      <w:rFonts w:hint="eastAsia"/>
                    </w:rPr>
                    <w:t>资源需求</w:t>
                  </w:r>
                </w:p>
              </w:tc>
              <w:tc>
                <w:tcPr>
                  <w:tcW w:w="3877" w:type="dxa"/>
                </w:tcPr>
                <w:p>
                  <w:pPr>
                    <w:widowControl/>
                    <w:spacing w:before="40"/>
                    <w:jc w:val="left"/>
                    <w:rPr>
                      <w:rFonts w:hint="eastAsia" w:eastAsia="宋体"/>
                      <w:color w:val="000000"/>
                      <w:szCs w:val="21"/>
                      <w:lang w:eastAsia="zh-CN"/>
                    </w:rPr>
                  </w:pPr>
                  <w:r>
                    <w:rPr>
                      <w:rFonts w:hint="eastAsia"/>
                      <w:color w:val="000000"/>
                      <w:szCs w:val="21"/>
                      <w:lang w:eastAsia="zh-CN"/>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pPr>
                  <w:r>
                    <w:rPr>
                      <w:rFonts w:hint="eastAsia"/>
                    </w:rPr>
                    <w:t>组织食品安全方针和相关目标的修订</w:t>
                  </w:r>
                </w:p>
              </w:tc>
              <w:tc>
                <w:tcPr>
                  <w:tcW w:w="3877" w:type="dxa"/>
                </w:tcPr>
                <w:p>
                  <w:pPr>
                    <w:widowControl/>
                    <w:spacing w:before="40"/>
                    <w:jc w:val="left"/>
                    <w:rPr>
                      <w:rFonts w:hint="eastAsia" w:eastAsia="宋体"/>
                      <w:color w:val="000000"/>
                      <w:szCs w:val="21"/>
                      <w:lang w:eastAsia="zh-CN"/>
                    </w:rPr>
                  </w:pPr>
                  <w:r>
                    <w:rPr>
                      <w:rFonts w:hint="eastAsia"/>
                      <w:color w:val="000000"/>
                      <w:szCs w:val="21"/>
                      <w:lang w:eastAsia="zh-CN"/>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
            <w:pPr>
              <w:rPr>
                <w:rFonts w:hint="default" w:eastAsia="宋体"/>
                <w:lang w:val="en-US" w:eastAsia="zh-CN"/>
              </w:rPr>
            </w:pPr>
            <w:r>
              <w:rPr>
                <w:rFonts w:hint="eastAsia"/>
              </w:rPr>
              <w:sym w:font="Wingdings" w:char="00FE"/>
            </w:r>
            <w:r>
              <w:rPr>
                <w:rFonts w:hint="eastAsia"/>
              </w:rPr>
              <w:t>改进措施未落实的原因：</w:t>
            </w:r>
            <w:r>
              <w:rPr>
                <w:rFonts w:hint="eastAsia"/>
                <w:u w:val="single"/>
                <w:lang w:val="en-US" w:eastAsia="zh-CN"/>
              </w:rPr>
              <w:t xml:space="preserve">计划2022年12月1日前完成   </w:t>
            </w:r>
            <w:r>
              <w:rPr>
                <w:rFonts w:hint="eastAsia"/>
                <w:u w:val="single"/>
              </w:rPr>
              <w:t xml:space="preserve">  </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65" w:type="dxa"/>
            <w:vMerge w:val="restart"/>
            <w:shd w:val="clear" w:color="auto" w:fill="EBF1DE" w:themeFill="accent3" w:themeFillTint="32"/>
          </w:tcPr>
          <w:p>
            <w:r>
              <w:rPr>
                <w:rFonts w:hint="eastAsia"/>
              </w:rPr>
              <w:t>改进</w:t>
            </w:r>
          </w:p>
        </w:tc>
        <w:tc>
          <w:tcPr>
            <w:tcW w:w="1242" w:type="dxa"/>
            <w:vMerge w:val="restart"/>
            <w:shd w:val="clear" w:color="auto" w:fill="EBF1DE" w:themeFill="accent3" w:themeFillTint="32"/>
          </w:tcPr>
          <w:p>
            <w:r>
              <w:rPr>
                <w:rFonts w:hint="eastAsia"/>
              </w:rPr>
              <w:t>Q10.1</w:t>
            </w:r>
          </w:p>
        </w:tc>
        <w:tc>
          <w:tcPr>
            <w:tcW w:w="746" w:type="dxa"/>
            <w:gridSpan w:val="3"/>
            <w:shd w:val="clear" w:color="auto" w:fill="EBF1DE" w:themeFill="accent3" w:themeFillTint="32"/>
          </w:tcPr>
          <w:p>
            <w:r>
              <w:rPr>
                <w:rFonts w:hint="eastAsia"/>
              </w:rPr>
              <w:t>文件名称</w:t>
            </w:r>
          </w:p>
        </w:tc>
        <w:tc>
          <w:tcPr>
            <w:tcW w:w="9259" w:type="dxa"/>
            <w:shd w:val="clear" w:color="auto" w:fill="EBF1DE" w:themeFill="accent3" w:themeFillTint="32"/>
          </w:tcPr>
          <w:p>
            <w:r>
              <w:rPr>
                <w:rFonts w:hint="eastAsia"/>
              </w:rPr>
              <w:t>如：</w:t>
            </w:r>
            <w:r>
              <w:rPr>
                <w:rFonts w:hint="eastAsia"/>
              </w:rPr>
              <w:sym w:font="Wingdings" w:char="00FE"/>
            </w:r>
            <w:r>
              <w:rPr>
                <w:rFonts w:hint="eastAsia"/>
              </w:rPr>
              <w:t>管理手册10.1章</w:t>
            </w:r>
          </w:p>
        </w:tc>
        <w:tc>
          <w:tcPr>
            <w:tcW w:w="1585"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9" w:hRule="atLeast"/>
        </w:trPr>
        <w:tc>
          <w:tcPr>
            <w:tcW w:w="1965" w:type="dxa"/>
            <w:vMerge w:val="continue"/>
            <w:shd w:val="clear" w:color="auto" w:fill="EBF1DE" w:themeFill="accent3" w:themeFillTint="32"/>
          </w:tcPr>
          <w:p/>
        </w:tc>
        <w:tc>
          <w:tcPr>
            <w:tcW w:w="1242" w:type="dxa"/>
            <w:vMerge w:val="continue"/>
            <w:shd w:val="clear" w:color="auto" w:fill="EBF1DE" w:themeFill="accent3" w:themeFillTint="32"/>
          </w:tcPr>
          <w:p/>
        </w:tc>
        <w:tc>
          <w:tcPr>
            <w:tcW w:w="746" w:type="dxa"/>
            <w:gridSpan w:val="3"/>
            <w:shd w:val="clear" w:color="auto" w:fill="EBF1DE" w:themeFill="accent3" w:themeFillTint="32"/>
          </w:tcPr>
          <w:p>
            <w:r>
              <w:rPr>
                <w:rFonts w:hint="eastAsia"/>
              </w:rPr>
              <w:t>运行证据</w:t>
            </w:r>
          </w:p>
        </w:tc>
        <w:tc>
          <w:tcPr>
            <w:tcW w:w="9259" w:type="dxa"/>
            <w:shd w:val="clear" w:color="auto" w:fill="EBF1DE" w:themeFill="accent3" w:themeFillTint="32"/>
          </w:tcPr>
          <w:p>
            <w:r>
              <w:rPr>
                <w:rFonts w:hint="eastAsia"/>
              </w:rPr>
              <w:t xml:space="preserve">组织确定和选择了改进机会，并采取必要措施，以满足顾客要求和增强顾客满意。 </w:t>
            </w:r>
          </w:p>
          <w:p>
            <w:r>
              <w:rPr>
                <w:rFonts w:hint="eastAsia"/>
              </w:rPr>
              <w:t xml:space="preserve">这包括： </w:t>
            </w:r>
          </w:p>
          <w:p>
            <w:r>
              <w:rPr>
                <w:rFonts w:hint="eastAsia"/>
              </w:rPr>
              <w:sym w:font="Wingdings" w:char="00FE"/>
            </w:r>
            <w:r>
              <w:rPr>
                <w:rFonts w:hint="eastAsia"/>
              </w:rPr>
              <w:t xml:space="preserve">改进产品和服务，以满足要求并应对未来的需求和期望；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改进质量管理体系的绩效和有效性。 </w:t>
            </w:r>
          </w:p>
          <w:p/>
          <w:p>
            <w:r>
              <w:rPr>
                <w:rFonts w:hint="eastAsia"/>
              </w:rPr>
              <w:t xml:space="preserve">改进包括：纠正、纠正措施、持续改进、突破性变革、创新和重组。 </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65" w:type="dxa"/>
            <w:vMerge w:val="restart"/>
            <w:shd w:val="clear" w:color="auto" w:fill="EBF1DE" w:themeFill="accent3" w:themeFillTint="32"/>
          </w:tcPr>
          <w:p>
            <w:pPr>
              <w:rPr>
                <w:highlight w:val="none"/>
              </w:rPr>
            </w:pPr>
            <w:r>
              <w:rPr>
                <w:rFonts w:hint="eastAsia"/>
                <w:highlight w:val="none"/>
              </w:rPr>
              <w:t>不符合与纠正措施</w:t>
            </w:r>
          </w:p>
        </w:tc>
        <w:tc>
          <w:tcPr>
            <w:tcW w:w="1242" w:type="dxa"/>
            <w:vMerge w:val="restart"/>
            <w:shd w:val="clear" w:color="auto" w:fill="EBF1DE" w:themeFill="accent3" w:themeFillTint="32"/>
          </w:tcPr>
          <w:p>
            <w:pPr>
              <w:rPr>
                <w:rFonts w:hint="eastAsia"/>
                <w:highlight w:val="none"/>
              </w:rPr>
            </w:pPr>
            <w:r>
              <w:rPr>
                <w:rFonts w:hint="eastAsia"/>
                <w:highlight w:val="none"/>
              </w:rPr>
              <w:t>Q10.2</w:t>
            </w:r>
          </w:p>
          <w:p>
            <w:pPr>
              <w:shd w:val="clear"/>
              <w:rPr>
                <w:rFonts w:hint="eastAsia"/>
                <w:lang w:val="en-US" w:eastAsia="zh-CN"/>
              </w:rPr>
            </w:pPr>
            <w:r>
              <w:rPr>
                <w:rFonts w:hint="eastAsia"/>
                <w:lang w:val="en-US" w:eastAsia="zh-CN"/>
              </w:rPr>
              <w:t>H(V1.0)</w:t>
            </w:r>
          </w:p>
          <w:p>
            <w:pPr>
              <w:shd w:val="clear"/>
              <w:rPr>
                <w:rFonts w:hint="default"/>
                <w:highlight w:val="none"/>
                <w:lang w:val="en-US" w:eastAsia="zh-CN"/>
              </w:rPr>
            </w:pPr>
            <w:r>
              <w:rPr>
                <w:rFonts w:hint="eastAsia"/>
                <w:lang w:val="en-US" w:eastAsia="zh-CN"/>
              </w:rPr>
              <w:t>5.1</w:t>
            </w:r>
            <w:r>
              <w:rPr>
                <w:rFonts w:hint="eastAsia"/>
              </w:rPr>
              <w:t xml:space="preserve"> </w:t>
            </w:r>
          </w:p>
        </w:tc>
        <w:tc>
          <w:tcPr>
            <w:tcW w:w="746" w:type="dxa"/>
            <w:gridSpan w:val="3"/>
            <w:shd w:val="clear" w:color="auto" w:fill="EBF1DE" w:themeFill="accent3" w:themeFillTint="32"/>
          </w:tcPr>
          <w:p>
            <w:pPr>
              <w:rPr>
                <w:highlight w:val="none"/>
              </w:rPr>
            </w:pPr>
            <w:r>
              <w:rPr>
                <w:rFonts w:hint="eastAsia"/>
                <w:highlight w:val="none"/>
              </w:rPr>
              <w:t>文件名称</w:t>
            </w:r>
          </w:p>
        </w:tc>
        <w:tc>
          <w:tcPr>
            <w:tcW w:w="9259" w:type="dxa"/>
            <w:shd w:val="clear" w:color="auto" w:fill="EBF1DE" w:themeFill="accent3" w:themeFillTint="32"/>
          </w:tcPr>
          <w:p>
            <w:pPr>
              <w:rPr>
                <w:highlight w:val="none"/>
              </w:rPr>
            </w:pPr>
            <w:r>
              <w:rPr>
                <w:rFonts w:hint="eastAsia"/>
                <w:highlight w:val="none"/>
              </w:rPr>
              <w:t>如：</w:t>
            </w:r>
            <w:r>
              <w:rPr>
                <w:color w:val="auto"/>
                <w:highlight w:val="none"/>
              </w:rPr>
              <w:sym w:font="Wingdings" w:char="00FE"/>
            </w:r>
            <w:r>
              <w:rPr>
                <w:rFonts w:hint="eastAsia"/>
                <w:highlight w:val="none"/>
              </w:rPr>
              <w:t>《</w:t>
            </w:r>
            <w:r>
              <w:rPr>
                <w:rFonts w:hint="eastAsia"/>
                <w:highlight w:val="none"/>
                <w:lang w:val="en-US" w:eastAsia="zh-CN"/>
              </w:rPr>
              <w:t>不合格品控制程序</w:t>
            </w:r>
            <w:r>
              <w:rPr>
                <w:rFonts w:hint="eastAsia"/>
                <w:highlight w:val="none"/>
              </w:rPr>
              <w:t>》</w:t>
            </w:r>
          </w:p>
        </w:tc>
        <w:tc>
          <w:tcPr>
            <w:tcW w:w="1585" w:type="dxa"/>
            <w:vMerge w:val="restart"/>
            <w:shd w:val="clear" w:color="auto" w:fill="EBF1DE" w:themeFill="accent3" w:themeFillTint="32"/>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highlight w:val="none"/>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46" w:hRule="atLeast"/>
        </w:trPr>
        <w:tc>
          <w:tcPr>
            <w:tcW w:w="1965" w:type="dxa"/>
            <w:vMerge w:val="continue"/>
            <w:shd w:val="clear" w:color="auto" w:fill="EBF1DE" w:themeFill="accent3" w:themeFillTint="32"/>
          </w:tcPr>
          <w:p>
            <w:pPr>
              <w:rPr>
                <w:highlight w:val="none"/>
              </w:rPr>
            </w:pPr>
          </w:p>
        </w:tc>
        <w:tc>
          <w:tcPr>
            <w:tcW w:w="1242" w:type="dxa"/>
            <w:vMerge w:val="continue"/>
            <w:shd w:val="clear" w:color="auto" w:fill="EBF1DE" w:themeFill="accent3" w:themeFillTint="32"/>
          </w:tcPr>
          <w:p>
            <w:pPr>
              <w:rPr>
                <w:highlight w:val="none"/>
              </w:rPr>
            </w:pPr>
          </w:p>
        </w:tc>
        <w:tc>
          <w:tcPr>
            <w:tcW w:w="746" w:type="dxa"/>
            <w:gridSpan w:val="3"/>
            <w:shd w:val="clear" w:color="auto" w:fill="EBF1DE" w:themeFill="accent3" w:themeFillTint="32"/>
          </w:tcPr>
          <w:p>
            <w:pPr>
              <w:rPr>
                <w:highlight w:val="none"/>
              </w:rPr>
            </w:pPr>
            <w:r>
              <w:rPr>
                <w:rFonts w:hint="eastAsia"/>
                <w:highlight w:val="none"/>
              </w:rPr>
              <w:t>运行证据</w:t>
            </w:r>
          </w:p>
        </w:tc>
        <w:tc>
          <w:tcPr>
            <w:tcW w:w="9259" w:type="dxa"/>
            <w:shd w:val="clear" w:color="auto" w:fill="EBF1DE" w:themeFill="accent3" w:themeFillTint="32"/>
          </w:tcPr>
          <w:p>
            <w:pPr>
              <w:rPr>
                <w:highlight w:val="none"/>
              </w:rPr>
            </w:pPr>
            <w:r>
              <w:rPr>
                <w:rFonts w:hint="eastAsia"/>
                <w:highlight w:val="none"/>
              </w:rPr>
              <w:t>不符合的来源：</w:t>
            </w:r>
          </w:p>
          <w:p>
            <w:pPr>
              <w:rPr>
                <w:highlight w:val="none"/>
              </w:rPr>
            </w:pPr>
            <w:r>
              <w:rPr>
                <w:highlight w:val="none"/>
              </w:rPr>
              <w:sym w:font="Wingdings" w:char="00FE"/>
            </w:r>
            <w:r>
              <w:rPr>
                <w:rFonts w:hint="eastAsia"/>
                <w:highlight w:val="none"/>
              </w:rPr>
              <w:t xml:space="preserve">顾客投诉   </w:t>
            </w:r>
            <w:r>
              <w:rPr>
                <w:rFonts w:hint="eastAsia"/>
                <w:highlight w:val="none"/>
              </w:rPr>
              <w:sym w:font="Wingdings" w:char="00A8"/>
            </w:r>
            <w:r>
              <w:rPr>
                <w:rFonts w:hint="eastAsia"/>
                <w:highlight w:val="none"/>
              </w:rPr>
              <w:t xml:space="preserve">产品质量问题  </w:t>
            </w:r>
            <w:r>
              <w:rPr>
                <w:rFonts w:hint="eastAsia"/>
                <w:highlight w:val="none"/>
              </w:rPr>
              <w:sym w:font="Wingdings" w:char="00A8"/>
            </w:r>
            <w:r>
              <w:rPr>
                <w:rFonts w:hint="eastAsia"/>
                <w:highlight w:val="none"/>
              </w:rPr>
              <w:t xml:space="preserve">工作运行中的问题  </w:t>
            </w:r>
          </w:p>
          <w:p>
            <w:pPr>
              <w:rPr>
                <w:rFonts w:hint="eastAsia"/>
                <w:color w:val="auto"/>
                <w:highlight w:val="none"/>
              </w:rPr>
            </w:pPr>
            <w:r>
              <w:rPr>
                <w:color w:val="auto"/>
                <w:highlight w:val="none"/>
              </w:rPr>
              <w:sym w:font="Wingdings" w:char="00A8"/>
            </w:r>
            <w:r>
              <w:rPr>
                <w:rFonts w:hint="eastAsia"/>
                <w:color w:val="auto"/>
                <w:highlight w:val="none"/>
              </w:rPr>
              <w:t xml:space="preserve">相关方投诉   </w:t>
            </w:r>
            <w:r>
              <w:rPr>
                <w:rFonts w:hint="eastAsia"/>
                <w:color w:val="auto"/>
                <w:highlight w:val="none"/>
              </w:rPr>
              <w:sym w:font="Wingdings" w:char="00A8"/>
            </w:r>
            <w:r>
              <w:rPr>
                <w:rFonts w:hint="eastAsia"/>
                <w:color w:val="auto"/>
                <w:highlight w:val="none"/>
              </w:rPr>
              <w:t xml:space="preserve">排放超标问题  </w:t>
            </w:r>
            <w:r>
              <w:rPr>
                <w:rFonts w:hint="eastAsia"/>
                <w:highlight w:val="none"/>
                <w:lang w:val="en-US" w:eastAsia="zh-CN"/>
              </w:rPr>
              <w:sym w:font="Wingdings" w:char="00A8"/>
            </w:r>
            <w:r>
              <w:rPr>
                <w:rFonts w:hint="eastAsia"/>
                <w:highlight w:val="none"/>
                <w:lang w:val="en-US" w:eastAsia="zh-CN"/>
              </w:rPr>
              <w:t xml:space="preserve">其他  </w:t>
            </w:r>
          </w:p>
          <w:p>
            <w:pPr>
              <w:rPr>
                <w:highlight w:val="none"/>
                <w:u w:val="single"/>
              </w:rPr>
            </w:pPr>
            <w:r>
              <w:rPr>
                <w:rFonts w:hint="eastAsia"/>
                <w:highlight w:val="none"/>
              </w:rPr>
              <w:t>抽查采取纠正措施相关记录名称：</w:t>
            </w:r>
            <w:r>
              <w:rPr>
                <w:rFonts w:hint="eastAsia"/>
                <w:highlight w:val="none"/>
                <w:u w:val="single"/>
              </w:rPr>
              <w:t xml:space="preserve">《 </w:t>
            </w:r>
            <w:r>
              <w:rPr>
                <w:rFonts w:hint="eastAsia"/>
                <w:highlight w:val="none"/>
                <w:u w:val="single"/>
                <w:lang w:val="en-US" w:eastAsia="zh-CN"/>
              </w:rPr>
              <w:t>客户投诉处理记录表</w:t>
            </w:r>
            <w:r>
              <w:rPr>
                <w:rFonts w:hint="eastAsia"/>
                <w:highlight w:val="none"/>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434"/>
              <w:gridCol w:w="1811"/>
              <w:gridCol w:w="1276"/>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7" w:type="dxa"/>
                </w:tcPr>
                <w:p>
                  <w:pPr>
                    <w:rPr>
                      <w:highlight w:val="none"/>
                    </w:rPr>
                  </w:pPr>
                  <w:r>
                    <w:rPr>
                      <w:rFonts w:hint="eastAsia"/>
                      <w:highlight w:val="none"/>
                    </w:rPr>
                    <w:t>日期</w:t>
                  </w:r>
                </w:p>
              </w:tc>
              <w:tc>
                <w:tcPr>
                  <w:tcW w:w="2217" w:type="dxa"/>
                </w:tcPr>
                <w:p>
                  <w:pPr>
                    <w:rPr>
                      <w:highlight w:val="none"/>
                    </w:rPr>
                  </w:pPr>
                  <w:r>
                    <w:rPr>
                      <w:rFonts w:hint="eastAsia"/>
                      <w:highlight w:val="none"/>
                    </w:rPr>
                    <w:t>不符合描述</w:t>
                  </w:r>
                </w:p>
              </w:tc>
              <w:tc>
                <w:tcPr>
                  <w:tcW w:w="1434" w:type="dxa"/>
                </w:tcPr>
                <w:p>
                  <w:pPr>
                    <w:rPr>
                      <w:highlight w:val="none"/>
                    </w:rPr>
                  </w:pPr>
                  <w:r>
                    <w:rPr>
                      <w:rFonts w:hint="eastAsia"/>
                      <w:highlight w:val="none"/>
                    </w:rPr>
                    <w:t>不符合纠正</w:t>
                  </w:r>
                </w:p>
              </w:tc>
              <w:tc>
                <w:tcPr>
                  <w:tcW w:w="1811" w:type="dxa"/>
                </w:tcPr>
                <w:p>
                  <w:pPr>
                    <w:rPr>
                      <w:highlight w:val="none"/>
                    </w:rPr>
                  </w:pPr>
                  <w:r>
                    <w:rPr>
                      <w:rFonts w:hint="eastAsia"/>
                      <w:highlight w:val="none"/>
                    </w:rPr>
                    <w:t>原因分析</w:t>
                  </w:r>
                </w:p>
              </w:tc>
              <w:tc>
                <w:tcPr>
                  <w:tcW w:w="1276" w:type="dxa"/>
                </w:tcPr>
                <w:p>
                  <w:pPr>
                    <w:rPr>
                      <w:highlight w:val="none"/>
                    </w:rPr>
                  </w:pPr>
                  <w:r>
                    <w:rPr>
                      <w:rFonts w:hint="eastAsia"/>
                      <w:highlight w:val="none"/>
                    </w:rPr>
                    <w:t>纠正措施</w:t>
                  </w:r>
                </w:p>
              </w:tc>
              <w:tc>
                <w:tcPr>
                  <w:tcW w:w="1508"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97" w:type="dxa"/>
                </w:tcPr>
                <w:p>
                  <w:pPr>
                    <w:rPr>
                      <w:rFonts w:hint="default" w:eastAsia="宋体"/>
                      <w:highlight w:val="none"/>
                      <w:lang w:val="en-US" w:eastAsia="zh-CN"/>
                    </w:rPr>
                  </w:pPr>
                  <w:r>
                    <w:rPr>
                      <w:rFonts w:hint="eastAsia"/>
                      <w:highlight w:val="none"/>
                      <w:lang w:val="en-US" w:eastAsia="zh-CN"/>
                    </w:rPr>
                    <w:t>2022-06-16</w:t>
                  </w:r>
                </w:p>
              </w:tc>
              <w:tc>
                <w:tcPr>
                  <w:tcW w:w="2217" w:type="dxa"/>
                </w:tcPr>
                <w:p>
                  <w:pPr>
                    <w:rPr>
                      <w:rFonts w:hint="default" w:eastAsia="宋体"/>
                      <w:highlight w:val="none"/>
                      <w:lang w:val="en-US" w:eastAsia="zh-CN"/>
                    </w:rPr>
                  </w:pPr>
                  <w:r>
                    <w:rPr>
                      <w:rFonts w:hint="eastAsia"/>
                      <w:highlight w:val="none"/>
                      <w:lang w:val="en-US" w:eastAsia="zh-CN"/>
                    </w:rPr>
                    <w:t>手切肉末有软骨</w:t>
                  </w:r>
                </w:p>
              </w:tc>
              <w:tc>
                <w:tcPr>
                  <w:tcW w:w="1434" w:type="dxa"/>
                </w:tcPr>
                <w:p>
                  <w:pPr>
                    <w:rPr>
                      <w:rFonts w:hint="default" w:eastAsia="宋体"/>
                      <w:highlight w:val="none"/>
                      <w:lang w:val="en-US" w:eastAsia="zh-CN"/>
                    </w:rPr>
                  </w:pPr>
                  <w:r>
                    <w:rPr>
                      <w:rFonts w:hint="eastAsia"/>
                      <w:highlight w:val="none"/>
                      <w:lang w:val="en-US" w:eastAsia="zh-CN"/>
                    </w:rPr>
                    <w:t>退款处理</w:t>
                  </w:r>
                </w:p>
              </w:tc>
              <w:tc>
                <w:tcPr>
                  <w:tcW w:w="1811" w:type="dxa"/>
                </w:tcPr>
                <w:p>
                  <w:pPr>
                    <w:rPr>
                      <w:rFonts w:hint="default" w:eastAsia="宋体"/>
                      <w:highlight w:val="none"/>
                      <w:lang w:val="en-US" w:eastAsia="zh-CN"/>
                    </w:rPr>
                  </w:pPr>
                  <w:r>
                    <w:rPr>
                      <w:rFonts w:hint="eastAsia"/>
                      <w:highlight w:val="none"/>
                      <w:lang w:val="en-US" w:eastAsia="zh-CN"/>
                    </w:rPr>
                    <w:t>肉丝修精膜不到位，还带有精膜，肉末里的软骨未挑清楚，导致的</w:t>
                  </w:r>
                </w:p>
              </w:tc>
              <w:tc>
                <w:tcPr>
                  <w:tcW w:w="1276" w:type="dxa"/>
                </w:tcPr>
                <w:p>
                  <w:pPr>
                    <w:rPr>
                      <w:rFonts w:hint="default" w:eastAsia="宋体"/>
                      <w:highlight w:val="none"/>
                      <w:lang w:val="en-US" w:eastAsia="zh-CN"/>
                    </w:rPr>
                  </w:pPr>
                  <w:r>
                    <w:rPr>
                      <w:rFonts w:hint="eastAsia"/>
                      <w:highlight w:val="none"/>
                      <w:lang w:val="en-US" w:eastAsia="zh-CN"/>
                    </w:rPr>
                    <w:t>——</w:t>
                  </w:r>
                </w:p>
              </w:tc>
              <w:tc>
                <w:tcPr>
                  <w:tcW w:w="1508" w:type="dxa"/>
                </w:tcPr>
                <w:p>
                  <w:pPr>
                    <w:rPr>
                      <w:highlight w:val="none"/>
                    </w:rPr>
                  </w:pPr>
                  <w:r>
                    <w:rPr>
                      <w:rFonts w:hint="eastAsia"/>
                      <w:highlight w:val="none"/>
                    </w:rPr>
                    <w:sym w:font="Wingdings" w:char="00FE"/>
                  </w:r>
                  <w:r>
                    <w:rPr>
                      <w:rFonts w:hint="eastAsia"/>
                      <w:highlight w:val="none"/>
                    </w:rPr>
                    <w:t>未再次发生</w:t>
                  </w:r>
                </w:p>
                <w:p>
                  <w:pPr>
                    <w:rPr>
                      <w:highlight w:val="none"/>
                    </w:rPr>
                  </w:pPr>
                  <w:r>
                    <w:rPr>
                      <w:rFonts w:hint="eastAsia"/>
                      <w:highlight w:val="none"/>
                    </w:rPr>
                    <w:sym w:font="Wingdings" w:char="00A8"/>
                  </w:r>
                  <w:r>
                    <w:rPr>
                      <w:rFonts w:hint="eastAsia"/>
                      <w:highlight w:val="none"/>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97" w:type="dxa"/>
                </w:tcPr>
                <w:p>
                  <w:pPr>
                    <w:rPr>
                      <w:rFonts w:hint="default" w:eastAsia="宋体"/>
                      <w:highlight w:val="none"/>
                      <w:lang w:val="en-US" w:eastAsia="zh-CN"/>
                    </w:rPr>
                  </w:pPr>
                </w:p>
              </w:tc>
              <w:tc>
                <w:tcPr>
                  <w:tcW w:w="2217" w:type="dxa"/>
                </w:tcPr>
                <w:p>
                  <w:pPr>
                    <w:rPr>
                      <w:rFonts w:hint="default"/>
                      <w:highlight w:val="none"/>
                      <w:lang w:val="en-US" w:eastAsia="zh-CN"/>
                    </w:rPr>
                  </w:pPr>
                </w:p>
              </w:tc>
              <w:tc>
                <w:tcPr>
                  <w:tcW w:w="1434" w:type="dxa"/>
                </w:tcPr>
                <w:p>
                  <w:pPr>
                    <w:rPr>
                      <w:rFonts w:hint="default" w:eastAsia="宋体"/>
                      <w:highlight w:val="none"/>
                      <w:lang w:val="en-US" w:eastAsia="zh-CN"/>
                    </w:rPr>
                  </w:pPr>
                </w:p>
              </w:tc>
              <w:tc>
                <w:tcPr>
                  <w:tcW w:w="1811" w:type="dxa"/>
                </w:tcPr>
                <w:p>
                  <w:pPr>
                    <w:rPr>
                      <w:rFonts w:hint="default"/>
                      <w:highlight w:val="none"/>
                      <w:lang w:val="en-US" w:eastAsia="zh-CN"/>
                    </w:rPr>
                  </w:pPr>
                </w:p>
              </w:tc>
              <w:tc>
                <w:tcPr>
                  <w:tcW w:w="1276" w:type="dxa"/>
                </w:tcPr>
                <w:p>
                  <w:pPr>
                    <w:rPr>
                      <w:rFonts w:hint="default" w:eastAsia="宋体"/>
                      <w:highlight w:val="none"/>
                      <w:lang w:val="en-US" w:eastAsia="zh-CN"/>
                    </w:rPr>
                  </w:pPr>
                </w:p>
              </w:tc>
              <w:tc>
                <w:tcPr>
                  <w:tcW w:w="1508" w:type="dxa"/>
                </w:tcPr>
                <w:p>
                  <w:pPr>
                    <w:rPr>
                      <w:highlight w:val="none"/>
                    </w:rPr>
                  </w:pPr>
                  <w:r>
                    <w:rPr>
                      <w:rFonts w:hint="eastAsia"/>
                      <w:highlight w:val="none"/>
                    </w:rPr>
                    <w:sym w:font="Wingdings" w:char="00A8"/>
                  </w:r>
                  <w:r>
                    <w:rPr>
                      <w:rFonts w:hint="eastAsia"/>
                      <w:highlight w:val="none"/>
                    </w:rPr>
                    <w:t>未再次发生</w:t>
                  </w:r>
                </w:p>
                <w:p>
                  <w:pPr>
                    <w:rPr>
                      <w:rFonts w:hint="eastAsia"/>
                      <w:highlight w:val="none"/>
                    </w:rPr>
                  </w:pPr>
                  <w:r>
                    <w:rPr>
                      <w:rFonts w:hint="eastAsia"/>
                      <w:highlight w:val="none"/>
                    </w:rPr>
                    <w:sym w:font="Wingdings" w:char="00A8"/>
                  </w:r>
                  <w:r>
                    <w:rPr>
                      <w:rFonts w:hint="eastAsia"/>
                      <w:highlight w:val="none"/>
                    </w:rPr>
                    <w:t>再次发生</w:t>
                  </w:r>
                </w:p>
              </w:tc>
            </w:tr>
          </w:tbl>
          <w:p>
            <w:pPr>
              <w:rPr>
                <w:highlight w:val="none"/>
              </w:rPr>
            </w:pPr>
          </w:p>
        </w:tc>
        <w:tc>
          <w:tcPr>
            <w:tcW w:w="1585" w:type="dxa"/>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65" w:type="dxa"/>
            <w:vMerge w:val="restart"/>
            <w:shd w:val="clear" w:color="auto" w:fill="EBF1DE" w:themeFill="accent3" w:themeFillTint="32"/>
          </w:tcPr>
          <w:p>
            <w:r>
              <w:rPr>
                <w:rFonts w:hint="eastAsia"/>
              </w:rPr>
              <w:t>持续改进</w:t>
            </w:r>
          </w:p>
        </w:tc>
        <w:tc>
          <w:tcPr>
            <w:tcW w:w="1242" w:type="dxa"/>
            <w:vMerge w:val="restart"/>
            <w:shd w:val="clear" w:color="auto" w:fill="EBF1DE" w:themeFill="accent3" w:themeFillTint="32"/>
          </w:tcPr>
          <w:p>
            <w:pPr>
              <w:rPr>
                <w:sz w:val="21"/>
                <w:szCs w:val="21"/>
              </w:rPr>
            </w:pPr>
            <w:r>
              <w:rPr>
                <w:rFonts w:hint="eastAsia"/>
                <w:sz w:val="21"/>
                <w:szCs w:val="21"/>
              </w:rPr>
              <w:t>Q10.3</w:t>
            </w:r>
          </w:p>
          <w:p>
            <w:pPr>
              <w:pStyle w:val="5"/>
              <w:rPr>
                <w:rFonts w:hint="default"/>
                <w:lang w:val="en-US" w:eastAsia="zh-CN"/>
              </w:rPr>
            </w:pPr>
            <w:r>
              <w:rPr>
                <w:rFonts w:hint="eastAsia"/>
                <w:lang w:val="en-US" w:eastAsia="zh-CN"/>
              </w:rPr>
              <w:t>H(V1.0)5.5</w:t>
            </w:r>
          </w:p>
        </w:tc>
        <w:tc>
          <w:tcPr>
            <w:tcW w:w="745" w:type="dxa"/>
            <w:gridSpan w:val="2"/>
            <w:shd w:val="clear" w:color="auto" w:fill="EBF1DE" w:themeFill="accent3" w:themeFillTint="32"/>
          </w:tcPr>
          <w:p>
            <w:r>
              <w:rPr>
                <w:rFonts w:hint="eastAsia"/>
              </w:rPr>
              <w:t>文件名称</w:t>
            </w:r>
          </w:p>
        </w:tc>
        <w:tc>
          <w:tcPr>
            <w:tcW w:w="9260" w:type="dxa"/>
            <w:gridSpan w:val="2"/>
            <w:shd w:val="clear" w:color="auto" w:fill="EBF1DE" w:themeFill="accent3" w:themeFillTint="32"/>
          </w:tcPr>
          <w:p>
            <w:pPr>
              <w:rPr>
                <w:rFonts w:hint="eastAsia" w:eastAsia="宋体"/>
                <w:lang w:eastAsia="zh-CN"/>
              </w:rPr>
            </w:pPr>
            <w:r>
              <w:rPr>
                <w:rFonts w:hint="eastAsia"/>
              </w:rPr>
              <w:t>如：</w:t>
            </w:r>
            <w:r>
              <w:rPr>
                <w:rFonts w:hint="eastAsia"/>
              </w:rPr>
              <w:sym w:font="Wingdings" w:char="00FE"/>
            </w:r>
            <w:r>
              <w:rPr>
                <w:rFonts w:hint="eastAsia"/>
              </w:rPr>
              <w:t>管理手册10.3</w:t>
            </w:r>
            <w:r>
              <w:rPr>
                <w:rFonts w:hint="eastAsia"/>
                <w:lang w:val="en-US" w:eastAsia="zh-CN"/>
              </w:rPr>
              <w:t>条款</w:t>
            </w:r>
          </w:p>
        </w:tc>
        <w:tc>
          <w:tcPr>
            <w:tcW w:w="1585"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11" w:hRule="atLeast"/>
        </w:trPr>
        <w:tc>
          <w:tcPr>
            <w:tcW w:w="1965" w:type="dxa"/>
            <w:vMerge w:val="continue"/>
            <w:shd w:val="clear" w:color="auto" w:fill="EBF1DE" w:themeFill="accent3" w:themeFillTint="32"/>
          </w:tcPr>
          <w:p/>
        </w:tc>
        <w:tc>
          <w:tcPr>
            <w:tcW w:w="1242" w:type="dxa"/>
            <w:vMerge w:val="continue"/>
            <w:shd w:val="clear" w:color="auto" w:fill="EBF1DE" w:themeFill="accent3" w:themeFillTint="32"/>
          </w:tcPr>
          <w:p/>
        </w:tc>
        <w:tc>
          <w:tcPr>
            <w:tcW w:w="745" w:type="dxa"/>
            <w:gridSpan w:val="2"/>
            <w:shd w:val="clear" w:color="auto" w:fill="EBF1DE" w:themeFill="accent3" w:themeFillTint="32"/>
          </w:tcPr>
          <w:p>
            <w:r>
              <w:rPr>
                <w:rFonts w:hint="eastAsia"/>
              </w:rPr>
              <w:t>运行证据</w:t>
            </w:r>
          </w:p>
        </w:tc>
        <w:tc>
          <w:tcPr>
            <w:tcW w:w="9260" w:type="dxa"/>
            <w:gridSpan w:val="2"/>
            <w:shd w:val="clear" w:color="auto" w:fill="EBF1DE" w:themeFill="accent3" w:themeFillTint="32"/>
          </w:tcPr>
          <w:p>
            <w:pPr>
              <w:rPr>
                <w:u w:val="single"/>
              </w:rPr>
            </w:pPr>
            <w:r>
              <w:rPr>
                <w:rFonts w:hint="eastAsia"/>
                <w:u w:val="single"/>
              </w:rPr>
              <w:t>组织已持续改进质量</w:t>
            </w:r>
            <w:r>
              <w:rPr>
                <w:rFonts w:hint="eastAsia"/>
                <w:u w:val="single"/>
                <w:lang w:val="en-US" w:eastAsia="zh-CN"/>
              </w:rPr>
              <w:t>/HACCP体系</w:t>
            </w:r>
            <w:r>
              <w:rPr>
                <w:rFonts w:hint="eastAsia"/>
                <w:u w:val="single"/>
              </w:rPr>
              <w:t>的适宜性、充分性和有效性，以提升食品安全绩效</w:t>
            </w:r>
            <w:r>
              <w:rPr>
                <w:rFonts w:hint="eastAsia"/>
                <w:u w:val="single"/>
                <w:lang w:val="en-US" w:eastAsia="zh-CN"/>
              </w:rPr>
              <w:t>绩效</w:t>
            </w:r>
            <w:r>
              <w:rPr>
                <w:rFonts w:hint="eastAsia"/>
                <w:u w:val="single"/>
              </w:rPr>
              <w:t xml:space="preserve">。 </w:t>
            </w:r>
          </w:p>
          <w:p>
            <w:pPr>
              <w:rPr>
                <w:rFonts w:hint="eastAsia"/>
                <w:u w:val="single"/>
              </w:rPr>
            </w:pPr>
            <w:r>
              <w:rPr>
                <w:rFonts w:hint="eastAsia"/>
                <w:u w:val="single"/>
              </w:rPr>
              <w:t>组织考虑了分析和评价的结果以及管理评审的输出，确定是否存在需求或机遇，这些需求或机遇应作为持续改进的一部分加以应对。</w:t>
            </w:r>
          </w:p>
          <w:p>
            <w:pPr>
              <w:pStyle w:val="2"/>
            </w:pPr>
          </w:p>
          <w:p>
            <w:r>
              <w:rPr>
                <w:rFonts w:hint="eastAsia"/>
              </w:rPr>
              <w:sym w:font="Wingdings" w:char="00A8"/>
            </w:r>
            <w:r>
              <w:rPr>
                <w:rFonts w:hint="eastAsia"/>
              </w:rPr>
              <w:t xml:space="preserve"> 管理评审改进措施已落实</w:t>
            </w:r>
          </w:p>
          <w:p>
            <w:pPr>
              <w:rPr>
                <w:rFonts w:hint="eastAsia"/>
                <w:u w:val="single"/>
              </w:rPr>
            </w:pPr>
            <w:r>
              <w:rPr>
                <w:rFonts w:hint="eastAsia"/>
              </w:rPr>
              <w:sym w:font="Wingdings" w:char="00FE"/>
            </w:r>
            <w:r>
              <w:rPr>
                <w:rFonts w:hint="eastAsia"/>
              </w:rPr>
              <w:t xml:space="preserve"> 管理评审改进措施未落实的原因：</w:t>
            </w:r>
            <w:r>
              <w:rPr>
                <w:rFonts w:hint="eastAsia"/>
                <w:u w:val="single"/>
              </w:rPr>
              <w:t xml:space="preserve">   </w:t>
            </w:r>
            <w:r>
              <w:rPr>
                <w:rFonts w:hint="eastAsia"/>
                <w:u w:val="single"/>
                <w:lang w:val="en-US" w:eastAsia="zh-CN"/>
              </w:rPr>
              <w:t xml:space="preserve">计划2022年12月1日前完成   </w:t>
            </w:r>
            <w:r>
              <w:rPr>
                <w:rFonts w:hint="eastAsia"/>
                <w:u w:val="single"/>
              </w:rPr>
              <w:t xml:space="preserve">       </w:t>
            </w:r>
          </w:p>
          <w:p/>
          <w:p>
            <w:pPr>
              <w:pStyle w:val="2"/>
              <w:ind w:left="0" w:leftChars="0" w:firstLine="0" w:firstLineChars="0"/>
            </w:pPr>
            <w:r>
              <w:rPr>
                <w:rFonts w:hint="eastAsia"/>
              </w:rPr>
              <w:t>最高管理者应确保企业通过</w:t>
            </w:r>
            <w:r>
              <w:rPr/>
              <w:sym w:font="Wingdings 2" w:char="0052"/>
            </w:r>
            <w:r>
              <w:rPr>
                <w:rFonts w:hint="eastAsia"/>
              </w:rPr>
              <w:t>沟通、</w:t>
            </w:r>
            <w:r>
              <w:rPr/>
              <w:sym w:font="Wingdings 2" w:char="0052"/>
            </w:r>
            <w:r>
              <w:rPr>
                <w:rFonts w:hint="eastAsia"/>
              </w:rPr>
              <w:t>内部审核、</w:t>
            </w:r>
            <w:r>
              <w:rPr/>
              <w:sym w:font="Wingdings 2" w:char="0052"/>
            </w:r>
            <w:r>
              <w:rPr>
                <w:rFonts w:hint="eastAsia"/>
              </w:rPr>
              <w:t>管理评审和</w:t>
            </w:r>
            <w:r>
              <w:rPr/>
              <w:sym w:font="Wingdings 2" w:char="0052"/>
            </w:r>
            <w:r>
              <w:rPr>
                <w:rFonts w:hint="eastAsia"/>
              </w:rPr>
              <w:t>纠正措施</w:t>
            </w:r>
            <w:r>
              <w:rPr>
                <w:rFonts w:hint="eastAsia"/>
                <w:lang w:eastAsia="zh-CN"/>
              </w:rPr>
              <w:t>、</w:t>
            </w:r>
            <w:r>
              <w:rPr/>
              <w:sym w:font="Wingdings 2" w:char="0052"/>
            </w:r>
            <w:r>
              <w:rPr>
                <w:rFonts w:hint="eastAsia"/>
                <w:lang w:val="en-US" w:eastAsia="zh-CN"/>
              </w:rPr>
              <w:t>确认验证</w:t>
            </w:r>
            <w:r>
              <w:rPr>
                <w:rFonts w:hint="eastAsia"/>
              </w:rPr>
              <w:t>等不断提高HACCP体系的有效性。</w:t>
            </w:r>
          </w:p>
        </w:tc>
        <w:tc>
          <w:tcPr>
            <w:tcW w:w="1585" w:type="dxa"/>
            <w:vMerge w:val="continue"/>
            <w:shd w:val="clear" w:color="auto" w:fill="EBF1DE" w:themeFill="accent3" w:themeFillTint="32"/>
          </w:tcPr>
          <w:p/>
        </w:tc>
      </w:tr>
    </w:tbl>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90" w:firstLineChars="550"/>
      <w:jc w:val="left"/>
      <w:rPr>
        <w:rStyle w:val="14"/>
        <w:rFonts w:hint="default"/>
      </w:rPr>
    </w:pPr>
    <w:r>
      <w:drawing>
        <wp:anchor distT="0" distB="0" distL="114300" distR="114300" simplePos="0" relativeHeight="251660288" behindDoc="0" locked="0" layoutInCell="1" allowOverlap="1">
          <wp:simplePos x="0" y="0"/>
          <wp:positionH relativeFrom="column">
            <wp:posOffset>29845</wp:posOffset>
          </wp:positionH>
          <wp:positionV relativeFrom="paragraph">
            <wp:posOffset>11430</wp:posOffset>
          </wp:positionV>
          <wp:extent cx="485775" cy="485775"/>
          <wp:effectExtent l="0" t="0" r="9525" b="9525"/>
          <wp:wrapSquare wrapText="bothSides"/>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9CADB"/>
    <w:multiLevelType w:val="singleLevel"/>
    <w:tmpl w:val="8C79CADB"/>
    <w:lvl w:ilvl="0" w:tentative="0">
      <w:start w:val="1"/>
      <w:numFmt w:val="decimal"/>
      <w:suff w:val="nothing"/>
      <w:lvlText w:val="%1）"/>
      <w:lvlJc w:val="left"/>
    </w:lvl>
  </w:abstractNum>
  <w:abstractNum w:abstractNumId="1">
    <w:nsid w:val="B3B67103"/>
    <w:multiLevelType w:val="singleLevel"/>
    <w:tmpl w:val="B3B67103"/>
    <w:lvl w:ilvl="0" w:tentative="0">
      <w:start w:val="1"/>
      <w:numFmt w:val="decimal"/>
      <w:suff w:val="nothing"/>
      <w:lvlText w:val="%1）"/>
      <w:lvlJc w:val="left"/>
    </w:lvl>
  </w:abstractNum>
  <w:abstractNum w:abstractNumId="2">
    <w:nsid w:val="19E194F9"/>
    <w:multiLevelType w:val="singleLevel"/>
    <w:tmpl w:val="19E194F9"/>
    <w:lvl w:ilvl="0" w:tentative="0">
      <w:start w:val="1"/>
      <w:numFmt w:val="lowerLetter"/>
      <w:lvlText w:val="%1)"/>
      <w:lvlJc w:val="left"/>
      <w:pPr>
        <w:tabs>
          <w:tab w:val="left" w:pos="312"/>
        </w:tabs>
      </w:pPr>
    </w:lvl>
  </w:abstractNum>
  <w:abstractNum w:abstractNumId="3">
    <w:nsid w:val="7F58B7C7"/>
    <w:multiLevelType w:val="singleLevel"/>
    <w:tmpl w:val="7F58B7C7"/>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s>
  <w:rsids>
    <w:rsidRoot w:val="009973B4"/>
    <w:rsid w:val="000237F6"/>
    <w:rsid w:val="0003373A"/>
    <w:rsid w:val="000400E2"/>
    <w:rsid w:val="00062E46"/>
    <w:rsid w:val="000E6B21"/>
    <w:rsid w:val="001A2D7F"/>
    <w:rsid w:val="002939AD"/>
    <w:rsid w:val="00314AF6"/>
    <w:rsid w:val="00337922"/>
    <w:rsid w:val="00340867"/>
    <w:rsid w:val="00380837"/>
    <w:rsid w:val="003A198A"/>
    <w:rsid w:val="00410914"/>
    <w:rsid w:val="0048201E"/>
    <w:rsid w:val="00536930"/>
    <w:rsid w:val="00564E53"/>
    <w:rsid w:val="005D5659"/>
    <w:rsid w:val="00600C20"/>
    <w:rsid w:val="00644FE2"/>
    <w:rsid w:val="0067640C"/>
    <w:rsid w:val="006E678B"/>
    <w:rsid w:val="006E7B1D"/>
    <w:rsid w:val="007757F3"/>
    <w:rsid w:val="007C1B48"/>
    <w:rsid w:val="007E3B15"/>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1260C71"/>
    <w:rsid w:val="01E27364"/>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F6270F"/>
    <w:rsid w:val="0605101B"/>
    <w:rsid w:val="061B4460"/>
    <w:rsid w:val="067B702D"/>
    <w:rsid w:val="06994A8D"/>
    <w:rsid w:val="06AA7E97"/>
    <w:rsid w:val="06CB4BBF"/>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D181113"/>
    <w:rsid w:val="0D1E4D9B"/>
    <w:rsid w:val="0D4D1326"/>
    <w:rsid w:val="0D6A2C36"/>
    <w:rsid w:val="0DB35CC0"/>
    <w:rsid w:val="0E49595F"/>
    <w:rsid w:val="0EB8524B"/>
    <w:rsid w:val="0F86648B"/>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A2571D"/>
    <w:rsid w:val="12A42EA7"/>
    <w:rsid w:val="12A506D3"/>
    <w:rsid w:val="13296CDD"/>
    <w:rsid w:val="134E7573"/>
    <w:rsid w:val="13890C2B"/>
    <w:rsid w:val="13A420AC"/>
    <w:rsid w:val="13C11723"/>
    <w:rsid w:val="13D75DF6"/>
    <w:rsid w:val="13EB79B2"/>
    <w:rsid w:val="145B46D3"/>
    <w:rsid w:val="14C400FD"/>
    <w:rsid w:val="14F1297E"/>
    <w:rsid w:val="14F26225"/>
    <w:rsid w:val="15023387"/>
    <w:rsid w:val="15051B66"/>
    <w:rsid w:val="151414F9"/>
    <w:rsid w:val="15167847"/>
    <w:rsid w:val="154C7AB0"/>
    <w:rsid w:val="155F4281"/>
    <w:rsid w:val="15BC540D"/>
    <w:rsid w:val="16210B83"/>
    <w:rsid w:val="16583F2B"/>
    <w:rsid w:val="169D3E09"/>
    <w:rsid w:val="16AB3CAD"/>
    <w:rsid w:val="16E341B9"/>
    <w:rsid w:val="16F10A78"/>
    <w:rsid w:val="17226BDD"/>
    <w:rsid w:val="17446813"/>
    <w:rsid w:val="177551EA"/>
    <w:rsid w:val="179B1D36"/>
    <w:rsid w:val="17C079EC"/>
    <w:rsid w:val="17F76BA3"/>
    <w:rsid w:val="180D218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B974B77"/>
    <w:rsid w:val="1C392A3A"/>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D96929"/>
    <w:rsid w:val="27E10A81"/>
    <w:rsid w:val="27FE6486"/>
    <w:rsid w:val="280B3F2E"/>
    <w:rsid w:val="281B0E8C"/>
    <w:rsid w:val="28341F0D"/>
    <w:rsid w:val="2892323E"/>
    <w:rsid w:val="289361DE"/>
    <w:rsid w:val="291C5E47"/>
    <w:rsid w:val="296D2D47"/>
    <w:rsid w:val="29CB46C2"/>
    <w:rsid w:val="29F77BA5"/>
    <w:rsid w:val="2A3A6E77"/>
    <w:rsid w:val="2A85024C"/>
    <w:rsid w:val="2B0D2F04"/>
    <w:rsid w:val="2B1D2572"/>
    <w:rsid w:val="2B206A2D"/>
    <w:rsid w:val="2B4C1179"/>
    <w:rsid w:val="2BD32755"/>
    <w:rsid w:val="2BD60481"/>
    <w:rsid w:val="2BEA3FA7"/>
    <w:rsid w:val="2C2E44D4"/>
    <w:rsid w:val="2C7B6C71"/>
    <w:rsid w:val="2D357F0D"/>
    <w:rsid w:val="2D4E604F"/>
    <w:rsid w:val="2D5C2AB0"/>
    <w:rsid w:val="2D7A20E6"/>
    <w:rsid w:val="2DC57805"/>
    <w:rsid w:val="2DDF08DF"/>
    <w:rsid w:val="2DFF79D8"/>
    <w:rsid w:val="2E367C56"/>
    <w:rsid w:val="2E440885"/>
    <w:rsid w:val="2E6B095B"/>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42442"/>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E342793"/>
    <w:rsid w:val="3E3C5235"/>
    <w:rsid w:val="3EA34B57"/>
    <w:rsid w:val="3EEF1E6E"/>
    <w:rsid w:val="3F654598"/>
    <w:rsid w:val="40571F31"/>
    <w:rsid w:val="40760623"/>
    <w:rsid w:val="408B7234"/>
    <w:rsid w:val="40E27AF7"/>
    <w:rsid w:val="40F80D82"/>
    <w:rsid w:val="41342A6B"/>
    <w:rsid w:val="414C7183"/>
    <w:rsid w:val="418D501C"/>
    <w:rsid w:val="41E9167B"/>
    <w:rsid w:val="42416B50"/>
    <w:rsid w:val="4262379E"/>
    <w:rsid w:val="427A1188"/>
    <w:rsid w:val="432A5E11"/>
    <w:rsid w:val="433B1167"/>
    <w:rsid w:val="435F500F"/>
    <w:rsid w:val="43C730CD"/>
    <w:rsid w:val="44A567F5"/>
    <w:rsid w:val="44B2460A"/>
    <w:rsid w:val="453B1EBC"/>
    <w:rsid w:val="45635AEC"/>
    <w:rsid w:val="45BA54FA"/>
    <w:rsid w:val="45EC74A5"/>
    <w:rsid w:val="45FA6B69"/>
    <w:rsid w:val="460414DD"/>
    <w:rsid w:val="46332B60"/>
    <w:rsid w:val="4654705C"/>
    <w:rsid w:val="468D2C1F"/>
    <w:rsid w:val="468D3CA5"/>
    <w:rsid w:val="46EA7997"/>
    <w:rsid w:val="470243E7"/>
    <w:rsid w:val="471F1498"/>
    <w:rsid w:val="47271944"/>
    <w:rsid w:val="475C4BFE"/>
    <w:rsid w:val="47BB044C"/>
    <w:rsid w:val="48262DE5"/>
    <w:rsid w:val="49C0281D"/>
    <w:rsid w:val="49E449BF"/>
    <w:rsid w:val="49EC77B8"/>
    <w:rsid w:val="49ED5B1C"/>
    <w:rsid w:val="4AD45EF1"/>
    <w:rsid w:val="4AE04A18"/>
    <w:rsid w:val="4B337454"/>
    <w:rsid w:val="4B407CC6"/>
    <w:rsid w:val="4B42232B"/>
    <w:rsid w:val="4B825A76"/>
    <w:rsid w:val="4B8B3702"/>
    <w:rsid w:val="4B9B0D7E"/>
    <w:rsid w:val="4BC83B65"/>
    <w:rsid w:val="4CA74E41"/>
    <w:rsid w:val="4CA91B51"/>
    <w:rsid w:val="4CB62537"/>
    <w:rsid w:val="4CD2365B"/>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953BE7"/>
    <w:rsid w:val="53F51637"/>
    <w:rsid w:val="54124FEF"/>
    <w:rsid w:val="541C4B67"/>
    <w:rsid w:val="552A2893"/>
    <w:rsid w:val="556B045B"/>
    <w:rsid w:val="557D4E77"/>
    <w:rsid w:val="55C375DD"/>
    <w:rsid w:val="56156439"/>
    <w:rsid w:val="56643532"/>
    <w:rsid w:val="568B5A7B"/>
    <w:rsid w:val="56904619"/>
    <w:rsid w:val="56BB5547"/>
    <w:rsid w:val="57030A48"/>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CA4AF4"/>
    <w:rsid w:val="62E4371E"/>
    <w:rsid w:val="632045D1"/>
    <w:rsid w:val="6342544F"/>
    <w:rsid w:val="63720424"/>
    <w:rsid w:val="63A31ABC"/>
    <w:rsid w:val="63C65078"/>
    <w:rsid w:val="63EA156F"/>
    <w:rsid w:val="63EA6D88"/>
    <w:rsid w:val="6430175C"/>
    <w:rsid w:val="64621F9C"/>
    <w:rsid w:val="64A537DD"/>
    <w:rsid w:val="64B96E85"/>
    <w:rsid w:val="64BB6795"/>
    <w:rsid w:val="64D069A0"/>
    <w:rsid w:val="64F27E75"/>
    <w:rsid w:val="65067C78"/>
    <w:rsid w:val="65662197"/>
    <w:rsid w:val="658C79F9"/>
    <w:rsid w:val="65A33DF6"/>
    <w:rsid w:val="65BE04E1"/>
    <w:rsid w:val="65F429F0"/>
    <w:rsid w:val="665A6FDB"/>
    <w:rsid w:val="66B368AE"/>
    <w:rsid w:val="66B532F3"/>
    <w:rsid w:val="66C2760F"/>
    <w:rsid w:val="675A3B6C"/>
    <w:rsid w:val="67AF7DB6"/>
    <w:rsid w:val="680564C6"/>
    <w:rsid w:val="681B3F7A"/>
    <w:rsid w:val="68233428"/>
    <w:rsid w:val="68B54AF7"/>
    <w:rsid w:val="68CA009F"/>
    <w:rsid w:val="695B5920"/>
    <w:rsid w:val="69B35A0D"/>
    <w:rsid w:val="69CC607C"/>
    <w:rsid w:val="69EA1163"/>
    <w:rsid w:val="69F96768"/>
    <w:rsid w:val="6A130107"/>
    <w:rsid w:val="6A287F98"/>
    <w:rsid w:val="6AB40496"/>
    <w:rsid w:val="6ABD1D5E"/>
    <w:rsid w:val="6AF33939"/>
    <w:rsid w:val="6B795D62"/>
    <w:rsid w:val="6BC747F5"/>
    <w:rsid w:val="6BD35CE4"/>
    <w:rsid w:val="6C3014BE"/>
    <w:rsid w:val="6C5D414F"/>
    <w:rsid w:val="6C761A36"/>
    <w:rsid w:val="6CA324B4"/>
    <w:rsid w:val="6CDE17FD"/>
    <w:rsid w:val="6D1D2C91"/>
    <w:rsid w:val="6D232D3C"/>
    <w:rsid w:val="6D2F5D1E"/>
    <w:rsid w:val="6D792112"/>
    <w:rsid w:val="6E641038"/>
    <w:rsid w:val="6EBD0EA6"/>
    <w:rsid w:val="6F435405"/>
    <w:rsid w:val="6F4810D8"/>
    <w:rsid w:val="6F6D2BAA"/>
    <w:rsid w:val="6F9A4A47"/>
    <w:rsid w:val="701710D0"/>
    <w:rsid w:val="70795456"/>
    <w:rsid w:val="709946EC"/>
    <w:rsid w:val="72702455"/>
    <w:rsid w:val="728F2E47"/>
    <w:rsid w:val="72973011"/>
    <w:rsid w:val="72E42D1B"/>
    <w:rsid w:val="734F0911"/>
    <w:rsid w:val="736054C4"/>
    <w:rsid w:val="736C572D"/>
    <w:rsid w:val="73A422EB"/>
    <w:rsid w:val="74103E55"/>
    <w:rsid w:val="745B622A"/>
    <w:rsid w:val="753E2D2E"/>
    <w:rsid w:val="75DB13A5"/>
    <w:rsid w:val="75E552E3"/>
    <w:rsid w:val="7648538B"/>
    <w:rsid w:val="76577132"/>
    <w:rsid w:val="76BD747C"/>
    <w:rsid w:val="76CD52EB"/>
    <w:rsid w:val="76FE004A"/>
    <w:rsid w:val="77462C4C"/>
    <w:rsid w:val="77A268F6"/>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A1563A6"/>
    <w:rsid w:val="7A200C95"/>
    <w:rsid w:val="7A594332"/>
    <w:rsid w:val="7A8564DB"/>
    <w:rsid w:val="7AC22B97"/>
    <w:rsid w:val="7B1F77A4"/>
    <w:rsid w:val="7B292799"/>
    <w:rsid w:val="7C090682"/>
    <w:rsid w:val="7C6A6CA8"/>
    <w:rsid w:val="7CF04E00"/>
    <w:rsid w:val="7D41026F"/>
    <w:rsid w:val="7D59343F"/>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basedOn w:val="1"/>
    <w:qFormat/>
    <w:uiPriority w:val="0"/>
    <w:pPr>
      <w:spacing w:before="25" w:after="25"/>
    </w:pPr>
    <w:rPr>
      <w:bCs/>
      <w:spacing w:val="10"/>
    </w:rPr>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纯文本1"/>
    <w:basedOn w:val="1"/>
    <w:qFormat/>
    <w:uiPriority w:val="0"/>
    <w:rPr>
      <w:rFonts w:ascii="宋体" w:hAnsi="Courier New"/>
    </w:rPr>
  </w:style>
  <w:style w:type="character" w:customStyle="1" w:styleId="16">
    <w:name w:val="font01"/>
    <w:basedOn w:val="9"/>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61</TotalTime>
  <ScaleCrop>false</ScaleCrop>
  <LinksUpToDate>false</LinksUpToDate>
  <CharactersWithSpaces>147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2022-10-27T13:33:16Z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89622D65C7924BEB8CAE62A86DD8F518</vt:lpwstr>
  </property>
</Properties>
</file>