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领导层/HACCP小组/生产部/物流仓储部/综管部等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陪同人员： </w:t>
            </w:r>
            <w:bookmarkStart w:id="0" w:name="联系人"/>
            <w:r>
              <w:rPr>
                <w:sz w:val="21"/>
                <w:szCs w:val="21"/>
              </w:rPr>
              <w:t>施宏良</w:t>
            </w:r>
            <w:bookmarkEnd w:id="0"/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肖新龙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审核时间：</w:t>
            </w:r>
            <w:bookmarkStart w:id="2" w:name="审核日期"/>
            <w:r>
              <w:rPr>
                <w:color w:val="000000"/>
              </w:rPr>
              <w:t>2022年10月22日 上午至2022年10月22日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FF"/>
                <w:szCs w:val="18"/>
                <w:u w:val="single"/>
              </w:rPr>
              <w:t>年</w:t>
            </w: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FF"/>
                <w:szCs w:val="18"/>
                <w:u w:val="single"/>
              </w:rPr>
              <w:t>月</w:t>
            </w: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>28</w:t>
            </w:r>
            <w:r>
              <w:rPr>
                <w:rFonts w:hint="eastAsia"/>
                <w:color w:val="0000FF"/>
                <w:szCs w:val="18"/>
                <w:u w:val="single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标准宣贯的时间：</w:t>
            </w: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>2022年5月20日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QMS  □EMS  □OHSMS  □FSMSMS 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HACCP  </w:t>
            </w:r>
          </w:p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highlight w:val="none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□满足要求，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>《内外部环境因素分析及应对措施》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  <w:lang w:eastAsia="zh-C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>《相关方需求和期望分析表》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FF"/>
                <w:szCs w:val="18"/>
                <w:u w:val="single"/>
                <w:lang w:eastAsia="zh-CN"/>
              </w:rPr>
              <w:t>——</w:t>
            </w: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rFonts w:hint="default" w:eastAsia="宋体"/>
                <w:color w:val="0000FF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  <w:r>
              <w:rPr>
                <w:rFonts w:hint="eastAsia"/>
                <w:color w:val="0000FF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FF"/>
                <w:szCs w:val="18"/>
                <w:lang w:val="en-US" w:eastAsia="zh-CN"/>
              </w:rPr>
              <w:t>不适用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>全员参与、全面控制；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>消除危害，保障安全。</w:t>
            </w: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szCs w:val="18"/>
                <w:lang w:val="en-US" w:eastAsia="zh-CN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spacing w:val="-2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贯彻情况：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文件发放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展板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网站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员工手册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培训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72"/>
              <w:gridCol w:w="1391"/>
              <w:gridCol w:w="1909"/>
              <w:gridCol w:w="34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9" w:hRule="atLeast"/>
              </w:trPr>
              <w:tc>
                <w:tcPr>
                  <w:tcW w:w="307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9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190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计算方法</w:t>
                  </w:r>
                </w:p>
              </w:tc>
              <w:tc>
                <w:tcPr>
                  <w:tcW w:w="340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bookmarkStart w:id="3" w:name="_GoBack"/>
                  <w:r>
                    <w:rPr>
                      <w:rFonts w:hint="eastAsia"/>
                      <w:color w:val="000000"/>
                      <w:szCs w:val="18"/>
                    </w:rPr>
                    <w:t>完成情况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（审核周期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2022-06至2022-08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）</w:t>
                  </w:r>
                  <w:bookmarkEnd w:id="3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72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顾客满意率达≥98%</w:t>
                  </w:r>
                </w:p>
              </w:tc>
              <w:tc>
                <w:tcPr>
                  <w:tcW w:w="1391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90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340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98.5%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72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出厂产品检验合格率100%</w:t>
                  </w:r>
                </w:p>
              </w:tc>
              <w:tc>
                <w:tcPr>
                  <w:tcW w:w="1391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190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340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  <w:t>00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%。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72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食品安全事故发生次数0</w:t>
                  </w:r>
                </w:p>
              </w:tc>
              <w:tc>
                <w:tcPr>
                  <w:tcW w:w="139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190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3401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7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9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90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0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7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9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90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0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7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9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90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0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u w:val="single"/>
                <w:shd w:val="pct10" w:color="auto" w:fill="FFFFFF"/>
                <w:lang w:val="en-US" w:eastAsia="zh-CN"/>
              </w:rPr>
              <w:t>未明确目标考核的计算方法，已与企业沟通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FF"/>
                <w:szCs w:val="18"/>
                <w:u w:val="single"/>
              </w:rPr>
              <w:t>份</w:t>
            </w:r>
            <w:r>
              <w:rPr>
                <w:rFonts w:hint="eastAsia"/>
                <w:color w:val="000000"/>
                <w:szCs w:val="18"/>
              </w:rPr>
              <w:t xml:space="preserve">；覆盖了 </w:t>
            </w:r>
            <w:r>
              <w:rPr>
                <w:rFonts w:hint="eastAsia"/>
                <w:color w:val="0000FF"/>
                <w:szCs w:val="21"/>
              </w:rPr>
              <w:sym w:font="Wingdings 2" w:char="0052"/>
            </w:r>
            <w:r>
              <w:rPr>
                <w:color w:val="0000FF"/>
                <w:spacing w:val="-2"/>
                <w:szCs w:val="21"/>
              </w:rPr>
              <w:t>QMS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FF"/>
                <w:szCs w:val="21"/>
              </w:rPr>
              <w:sym w:font="Wingdings 2" w:char="0052"/>
            </w:r>
            <w:r>
              <w:rPr>
                <w:rFonts w:hint="eastAsia"/>
                <w:color w:val="0000FF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 xml:space="preserve">37 </w:t>
            </w:r>
            <w:r>
              <w:rPr>
                <w:rFonts w:hint="eastAsia"/>
                <w:color w:val="0000FF"/>
                <w:szCs w:val="18"/>
                <w:u w:val="single"/>
              </w:rPr>
              <w:t>份</w:t>
            </w:r>
            <w:r>
              <w:rPr>
                <w:rFonts w:hint="eastAsia"/>
                <w:color w:val="000000"/>
                <w:szCs w:val="18"/>
              </w:rPr>
              <w:t>；详见《受控文件清单》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-作业文件；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50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份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-记录表格；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107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份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>2022年8月30-31日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FF"/>
                <w:szCs w:val="18"/>
                <w:u w:val="single"/>
              </w:rPr>
              <w:t>年</w:t>
            </w: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>09</w:t>
            </w:r>
            <w:r>
              <w:rPr>
                <w:rFonts w:hint="eastAsia"/>
                <w:color w:val="0000FF"/>
                <w:szCs w:val="18"/>
                <w:u w:val="single"/>
              </w:rPr>
              <w:t>月</w:t>
            </w: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>25</w:t>
            </w:r>
            <w:r>
              <w:rPr>
                <w:rFonts w:hint="eastAsia"/>
                <w:color w:val="0000FF"/>
                <w:szCs w:val="18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其他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一阶段的问题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在二阶段验证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0" r="6985" b="63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37.9pt;margin-top:2.6pt;height:20.2pt;width:85.7pt;z-index:251659264;mso-width-relative:page;mso-height-relative:page;" fillcolor="#FFFFFF" filled="t" stroked="f" coordsize="21600,21600" o:gfxdata="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P387HLXAAAACgEAAA8AAAAAAAAAAQAgAAAAIgAAAGRycy9kb3ducmV2Lnht&#10;bFBLAQIUABQAAAAIAIdO4kAoQZqWwQEAAHcDAAAOAAAAAAAAAAEAIAAAACY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GQzYmZlYjc0MTg3YzE3NjNlNzg5YWY5YjI1NjgifQ=="/>
  </w:docVars>
  <w:rsids>
    <w:rsidRoot w:val="00000000"/>
    <w:rsid w:val="0B907F82"/>
    <w:rsid w:val="1C5F1F32"/>
    <w:rsid w:val="2E470DE4"/>
    <w:rsid w:val="2F621303"/>
    <w:rsid w:val="38D01CDC"/>
    <w:rsid w:val="3DD82F3F"/>
    <w:rsid w:val="442505B6"/>
    <w:rsid w:val="4C705A6B"/>
    <w:rsid w:val="6C3223FF"/>
    <w:rsid w:val="6DB85E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1</TotalTime>
  <ScaleCrop>false</ScaleCrop>
  <LinksUpToDate>false</LinksUpToDate>
  <CharactersWithSpaces>13072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2022-10-23T08:41:11Z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F7103EE664064D24B463FEB182B34249</vt:lpwstr>
  </property>
  <property fmtid="{D5CDD505-2E9C-101B-9397-08002B2CF9AE}" pid="3" name="KSOProductBuildVer">
    <vt:lpwstr>2052-11.1.0.12598</vt:lpwstr>
  </property>
</Properties>
</file>