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江西天仙精藏设备有限公司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0730-2020-QE-2022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江西省樟树市城北工业园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黄新林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范卫岑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0795-2088686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13755853102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（退换货、投诉处理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（退换货、投诉处理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骨灰盒存放架、智能型骨灰盒存放架、无电智能骨灰存放架、福寿架、牌位架的生产、销售、售后服务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及其所涉及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Q:45,E:45,O:45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8"/>
              <w:tblpPr w:leftFromText="180" w:rightFromText="180" w:vertAnchor="text" w:horzAnchor="page" w:tblpX="156" w:tblpY="392"/>
              <w:tblOverlap w:val="never"/>
              <w:tblW w:w="87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3"/>
              <w:gridCol w:w="77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41" w:hRule="atLeast"/>
              </w:trPr>
              <w:tc>
                <w:tcPr>
                  <w:tcW w:w="913" w:type="dxa"/>
                  <w:shd w:val="clear" w:color="auto" w:fill="auto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 w:val="21"/>
                      <w:szCs w:val="21"/>
                    </w:rPr>
                    <w:t>领导层</w:t>
                  </w:r>
                </w:p>
                <w:p>
                  <w:pPr>
                    <w:spacing w:line="300" w:lineRule="exact"/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 w:val="21"/>
                      <w:szCs w:val="21"/>
                    </w:rPr>
                    <w:t>安全事务代表</w:t>
                  </w:r>
                </w:p>
              </w:tc>
              <w:tc>
                <w:tcPr>
                  <w:tcW w:w="7787" w:type="dxa"/>
                  <w:shd w:val="clear" w:color="auto" w:fill="auto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QEO：4.1理解组织及其环境、4.2理解相关方的需求和期望、4.3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（EO7.1）资源总则、7.4沟通/信息交流、9.3管理评审、10.1改进、10.3持续改进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Q：6.3变更的策划、8.3删减确认</w:t>
                  </w:r>
                </w:p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O：5.4协商与参与</w:t>
                  </w:r>
                </w:p>
                <w:p>
                  <w:pPr>
                    <w:spacing w:line="300" w:lineRule="exact"/>
                    <w:jc w:val="left"/>
                    <w:rPr>
                      <w:rFonts w:hint="default" w:ascii="宋体" w:hAnsi="宋体"/>
                      <w:b/>
                      <w:bCs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国家/地方监督抽查情况；顾客满意、相关方投诉及处理情况；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上次审核不符合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验证，验证企业相关资质证明的有效性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，证书、标志的使用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59" w:hRule="atLeast"/>
              </w:trPr>
              <w:tc>
                <w:tcPr>
                  <w:tcW w:w="913" w:type="dxa"/>
                  <w:shd w:val="clear" w:color="auto" w:fill="auto"/>
                </w:tcPr>
                <w:p>
                  <w:pPr>
                    <w:spacing w:line="300" w:lineRule="exact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 w:val="21"/>
                      <w:szCs w:val="21"/>
                    </w:rPr>
                    <w:t>办公室</w:t>
                  </w:r>
                </w:p>
              </w:tc>
              <w:tc>
                <w:tcPr>
                  <w:tcW w:w="7787" w:type="dxa"/>
                  <w:shd w:val="clear" w:color="auto" w:fill="auto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Q：5.3组织的岗位、职责和权限、6.2质量目标、7.1.2人员、7.2能力、7.3意识、7.1.6组织知识、7.5形成文件的信息、9.1.1监视、测量、分析和评价、9.1.3分析与评价、9.2内部审核、10.2不合格和纠正措施；</w:t>
                  </w:r>
                </w:p>
                <w:p>
                  <w:pPr>
                    <w:spacing w:line="300" w:lineRule="exact"/>
                    <w:rPr>
                      <w:rFonts w:ascii="宋体" w:hAnsi="宋体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E/O：5.3组织的岗位、职责和权限、6.1.2环境因素/危险源辨识与评价识别与评价、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6.1.4控制措施的策划、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6.2环境/职业健康安全目标及实现目标措施的策划、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7.2能力、7.3意识、7.5形成文件的信息、9.1.1监视、测量、分析和评价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9.2内部审核、10.2不符合/事件和纠正措施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59" w:hRule="atLeast"/>
              </w:trPr>
              <w:tc>
                <w:tcPr>
                  <w:tcW w:w="91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</w:rPr>
                    <w:t>业务部</w:t>
                  </w:r>
                </w:p>
              </w:tc>
              <w:tc>
                <w:tcPr>
                  <w:tcW w:w="7787" w:type="dxa"/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Q：5.3组织的岗位、职责和权限、6.2质量目标、8.1运行策划和控制、8.2产品和服务的要求、8.5销售服务过程控制、9.1.2顾客满意</w:t>
                  </w:r>
                </w:p>
                <w:p>
                  <w:pPr>
                    <w:spacing w:line="300" w:lineRule="exac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E/O：5.3组织的岗位、职责和权限、6.2环境/职业健康安全目标及措施策划、6.1.2环境因素/危险源辨识与评价识别与评价、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6.1.4控制措施的策划、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59" w:hRule="atLeast"/>
              </w:trPr>
              <w:tc>
                <w:tcPr>
                  <w:tcW w:w="91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t>质检部</w:t>
                  </w:r>
                </w:p>
              </w:tc>
              <w:tc>
                <w:tcPr>
                  <w:tcW w:w="7787" w:type="dxa"/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Q：5.3组织的岗位、职责和权限、6.2质量目标、7.1.5监视和测量资源、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8.6放行、8.7不合格品控制</w:t>
                  </w:r>
                </w:p>
                <w:p>
                  <w:pPr>
                    <w:spacing w:line="300" w:lineRule="exact"/>
                    <w:rPr>
                      <w:rFonts w:hint="eastAsia" w:ascii="宋体" w:hAnsi="宋体" w:eastAsia="宋体" w:cs="Arial"/>
                      <w:color w:val="auto"/>
                      <w:spacing w:val="-6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E/O：5.3组织的岗位、职责和权限、6.2环境/职业健康安全目标及措施策划、6.1.2环境因素/危险源辨识与评价识别与评价、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6.1.4控制措施的策划、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28" w:hRule="atLeast"/>
              </w:trPr>
              <w:tc>
                <w:tcPr>
                  <w:tcW w:w="913" w:type="dxa"/>
                  <w:shd w:val="clear" w:color="auto" w:fill="auto"/>
                  <w:vAlign w:val="top"/>
                </w:tcPr>
                <w:p>
                  <w:pPr>
                    <w:spacing w:line="300" w:lineRule="exact"/>
                    <w:rPr>
                      <w:rFonts w:ascii="宋体" w:hAnsi="宋体" w:eastAsia="楷体_GB2312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</w:rPr>
                    <w:t>采购部</w:t>
                  </w:r>
                </w:p>
              </w:tc>
              <w:tc>
                <w:tcPr>
                  <w:tcW w:w="7787" w:type="dxa"/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Q：5.3组织的岗位、职责和权限、6.2质量目标、8.4外部提供过程、产品和服务的控制</w:t>
                  </w:r>
                </w:p>
                <w:p>
                  <w:pPr>
                    <w:spacing w:line="300" w:lineRule="exac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E/O：5.3组织的岗位、职责和权限、6.2环境/职业健康安全目标及措施策划、6.1.2环境因素/危险源辨识与评价识别与评价、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6.1.4控制措施的策划、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8.1运行策划和控制、8.2应急准备和响应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28" w:hRule="atLeast"/>
              </w:trPr>
              <w:tc>
                <w:tcPr>
                  <w:tcW w:w="91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b/>
                      <w:bCs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7787" w:type="dxa"/>
                  <w:shd w:val="clear" w:color="auto" w:fill="auto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0" w:afterLines="0" w:line="240" w:lineRule="auto"/>
                    <w:textAlignment w:val="auto"/>
                    <w:rPr>
                      <w:rFonts w:hint="default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Q：5.3组织的岗位、职责和权限、6.2质量目标、7.1.3基础设施、7.1.4过程运行环境、8.1运行策划和控制、8.5生产过程控制</w:t>
                  </w:r>
                </w:p>
                <w:p>
                  <w:pPr>
                    <w:spacing w:line="300" w:lineRule="exact"/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E/O：5.3组织的岗位、职责和权限、6.2环境/职业健康安全目标及措施策划、6.1.2环境因素/危险源辨识与评价识别与评价、6.1.3合规义务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9.1.2合规性评价、</w:t>
                  </w:r>
                  <w:r>
                    <w:rPr>
                      <w:rFonts w:hint="eastAsia" w:ascii="宋体" w:hAnsi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6.1.4控制措施的策划、</w:t>
                  </w:r>
                  <w:r>
                    <w:rPr>
                      <w:rFonts w:hint="eastAsia" w:ascii="宋体" w:hAnsi="宋体" w:eastAsia="宋体" w:cs="Arial"/>
                      <w:color w:val="auto"/>
                      <w:spacing w:val="-6"/>
                      <w:sz w:val="21"/>
                      <w:szCs w:val="21"/>
                      <w:lang w:val="en-US" w:eastAsia="zh-CN"/>
                    </w:rPr>
                    <w:t>8.1运行策划和控制、8.2应急准备和响应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QE再认证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6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6"/>
        <w:rFonts w:hint="default" w:ascii="Times New Roman" w:hAnsi="Times New Roman"/>
        <w:szCs w:val="21"/>
      </w:rPr>
      <w:t>北京国标联合认证有限公司</w:t>
    </w:r>
  </w:p>
  <w:p>
    <w:pPr>
      <w:pStyle w:val="7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6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28F52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批注框文本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2221</Words>
  <Characters>2426</Characters>
  <Lines>16</Lines>
  <Paragraphs>4</Paragraphs>
  <TotalTime>4</TotalTime>
  <ScaleCrop>false</ScaleCrop>
  <LinksUpToDate>false</LinksUpToDate>
  <CharactersWithSpaces>2935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2022-10-24T04:23:53Z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