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67"/>
        <w:gridCol w:w="10554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5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采购部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主管领导：许菊莲   陪同人员：范卫岑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067" w:type="dxa"/>
            <w:vMerge w:val="continue"/>
            <w:vAlign w:val="center"/>
          </w:tcPr>
          <w:p/>
        </w:tc>
        <w:tc>
          <w:tcPr>
            <w:tcW w:w="1055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曾赣玲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                       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 xml:space="preserve"> 2022年10月25日 </w:t>
            </w:r>
            <w:bookmarkEnd w:id="1"/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1067" w:type="dxa"/>
            <w:vMerge w:val="continue"/>
            <w:vAlign w:val="center"/>
          </w:tcPr>
          <w:p/>
        </w:tc>
        <w:tc>
          <w:tcPr>
            <w:tcW w:w="10554" w:type="dxa"/>
            <w:vAlign w:val="center"/>
          </w:tcPr>
          <w:p>
            <w:pPr>
              <w:pStyle w:val="2"/>
              <w:rPr>
                <w:szCs w:val="24"/>
              </w:rPr>
            </w:pPr>
            <w:r>
              <w:rPr>
                <w:rFonts w:hint="eastAsia"/>
                <w:szCs w:val="24"/>
              </w:rPr>
              <w:t>审核条款：</w:t>
            </w:r>
          </w:p>
          <w:p>
            <w:pPr>
              <w:tabs>
                <w:tab w:val="left" w:pos="6597"/>
              </w:tabs>
              <w:spacing w:line="24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Q：5.3组织的岗位、职责和权限、6.2质量目标、8.4外部提供过程、产品和服务的控制</w:t>
            </w:r>
          </w:p>
          <w:p>
            <w:pPr>
              <w:tabs>
                <w:tab w:val="left" w:pos="659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hAnsi="宋体"/>
                <w:szCs w:val="21"/>
              </w:rPr>
              <w:t>E/O：5.3组织的岗位、职责和权限、6.2环境/职业健康安全目标及措施策划、6.1.2环境因素/危险源辨识与评价识别与评价、6.1.4控制措施的策划、8.1运行策划和控制、8.2应急准备和响应</w:t>
            </w:r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hAnsi="宋体"/>
                <w:szCs w:val="21"/>
              </w:rPr>
              <w:t>组织的岗位、职责和权限</w:t>
            </w:r>
          </w:p>
        </w:tc>
        <w:tc>
          <w:tcPr>
            <w:tcW w:w="1067" w:type="dxa"/>
          </w:tcPr>
          <w:p>
            <w:r>
              <w:rPr>
                <w:rFonts w:hint="eastAsia" w:hAnsi="宋体"/>
                <w:szCs w:val="21"/>
              </w:rPr>
              <w:t>QEO:5.3</w:t>
            </w:r>
          </w:p>
        </w:tc>
        <w:tc>
          <w:tcPr>
            <w:tcW w:w="10554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目前采购部有3人，许菊莲是采购部负责人，采购部主要工作：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1、</w:t>
            </w:r>
            <w:r>
              <w:rPr>
                <w:rFonts w:hAnsi="宋体"/>
                <w:szCs w:val="21"/>
              </w:rPr>
              <w:t>负责与</w:t>
            </w:r>
            <w:r>
              <w:rPr>
                <w:rFonts w:hint="eastAsia" w:hAnsi="宋体"/>
                <w:szCs w:val="21"/>
              </w:rPr>
              <w:t>供方</w:t>
            </w:r>
            <w:r>
              <w:rPr>
                <w:rFonts w:hAnsi="宋体"/>
                <w:szCs w:val="21"/>
              </w:rPr>
              <w:t>有关的过程控制；</w:t>
            </w:r>
            <w:r>
              <w:rPr>
                <w:rFonts w:hint="eastAsia" w:hAnsi="宋体"/>
                <w:szCs w:val="21"/>
              </w:rPr>
              <w:t>本部门环境因素危险源的识别评价控制。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</w:t>
            </w:r>
            <w:r>
              <w:rPr>
                <w:rFonts w:hAnsi="宋体"/>
                <w:szCs w:val="21"/>
              </w:rPr>
              <w:t>负责采购控制，负责采购、运输、存储、领用管理；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</w:t>
            </w:r>
            <w:r>
              <w:rPr>
                <w:rFonts w:hAnsi="宋体"/>
                <w:szCs w:val="21"/>
              </w:rPr>
              <w:t>负责宣传影响主要供应商相关方的环境行为。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Ansi="宋体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928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质量目标</w:t>
            </w:r>
          </w:p>
          <w:p>
            <w:r>
              <w:rPr>
                <w:rFonts w:hint="eastAsia" w:hAnsi="宋体"/>
                <w:szCs w:val="21"/>
              </w:rPr>
              <w:t>环境/职业健康安全目标及措施策划</w:t>
            </w:r>
          </w:p>
        </w:tc>
        <w:tc>
          <w:tcPr>
            <w:tcW w:w="1067" w:type="dxa"/>
          </w:tcPr>
          <w:p>
            <w:r>
              <w:rPr>
                <w:rFonts w:hint="eastAsia" w:hAnsi="宋体"/>
                <w:szCs w:val="21"/>
              </w:rPr>
              <w:t>QEO:6.2</w:t>
            </w:r>
          </w:p>
        </w:tc>
        <w:tc>
          <w:tcPr>
            <w:tcW w:w="10554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查见质量\环境\职业健康安全目标分解考核表”，查见采购部的目标如下：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供方评定合格率100%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AdobeSongStd-Light"/>
                <w:szCs w:val="21"/>
              </w:rPr>
              <w:t>固废分类</w:t>
            </w:r>
            <w:r>
              <w:rPr>
                <w:rFonts w:hint="eastAsia"/>
                <w:szCs w:val="21"/>
              </w:rPr>
              <w:t>处置率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火灾、触电事故为0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策划了“2022年目标管理方案”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保留“</w:t>
            </w:r>
            <w:r>
              <w:rPr>
                <w:rFonts w:hAnsi="宋体"/>
                <w:szCs w:val="21"/>
              </w:rPr>
              <w:t>目标</w:t>
            </w:r>
            <w:r>
              <w:rPr>
                <w:rFonts w:hint="eastAsia" w:hAnsi="宋体"/>
                <w:szCs w:val="21"/>
              </w:rPr>
              <w:t>分解及</w:t>
            </w:r>
            <w:r>
              <w:rPr>
                <w:rFonts w:hAnsi="宋体"/>
                <w:szCs w:val="21"/>
              </w:rPr>
              <w:t>考核表</w:t>
            </w:r>
            <w:r>
              <w:rPr>
                <w:rFonts w:hint="eastAsia" w:hAnsi="宋体"/>
                <w:szCs w:val="21"/>
              </w:rPr>
              <w:t>”，查见采购部2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int="eastAsia" w:hAnsi="宋体"/>
                <w:szCs w:val="21"/>
              </w:rPr>
              <w:t>年1</w:t>
            </w:r>
            <w:r>
              <w:rPr>
                <w:rFonts w:hAnsi="宋体"/>
                <w:szCs w:val="21"/>
              </w:rPr>
              <w:t>-</w:t>
            </w:r>
            <w:r>
              <w:rPr>
                <w:rFonts w:hint="eastAsia" w:hAnsi="宋体"/>
                <w:szCs w:val="21"/>
              </w:rPr>
              <w:t>6月份的</w:t>
            </w:r>
            <w:r>
              <w:rPr>
                <w:rFonts w:hAnsi="宋体"/>
                <w:szCs w:val="21"/>
              </w:rPr>
              <w:t>目标均已完成</w:t>
            </w:r>
            <w:r>
              <w:rPr>
                <w:rFonts w:hint="eastAsia" w:hAnsi="宋体"/>
                <w:szCs w:val="21"/>
              </w:rPr>
              <w:t>。</w:t>
            </w:r>
          </w:p>
        </w:tc>
        <w:tc>
          <w:tcPr>
            <w:tcW w:w="928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环境因素/危险源辨识与评价识别与评价</w:t>
            </w:r>
          </w:p>
          <w:p>
            <w:r>
              <w:rPr>
                <w:rFonts w:hint="eastAsia" w:hAnsi="宋体"/>
                <w:szCs w:val="21"/>
              </w:rPr>
              <w:t>控制措施的策划</w:t>
            </w:r>
          </w:p>
        </w:tc>
        <w:tc>
          <w:tcPr>
            <w:tcW w:w="1067" w:type="dxa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/>
              </w:rPr>
              <w:t>EO:</w:t>
            </w:r>
            <w:r>
              <w:rPr>
                <w:rFonts w:hint="eastAsia" w:hAnsi="宋体"/>
                <w:szCs w:val="21"/>
              </w:rPr>
              <w:t xml:space="preserve"> 6.1.2</w:t>
            </w:r>
          </w:p>
          <w:p>
            <w:r>
              <w:rPr>
                <w:rFonts w:hint="eastAsia"/>
              </w:rPr>
              <w:t>EO:</w:t>
            </w:r>
            <w:r>
              <w:rPr>
                <w:rFonts w:hint="eastAsia" w:hAnsi="宋体"/>
                <w:szCs w:val="21"/>
              </w:rPr>
              <w:t xml:space="preserve"> 6.1.4</w:t>
            </w:r>
          </w:p>
        </w:tc>
        <w:tc>
          <w:tcPr>
            <w:tcW w:w="10554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查有环境因素和危险源识别评价与控制程序，企业根据环境因素和危险源的风险辨识结果，分别制定出了“重要环境因素清单”、“不可接受风险清单”。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int="eastAsia" w:hAnsi="宋体"/>
                <w:szCs w:val="21"/>
              </w:rPr>
              <w:t>采取打分法评价，噪声排放、潜在火灾、固体废弃物排放、废气/粉尘排放、废水排放是重要环境因素。</w:t>
            </w:r>
            <w:r>
              <w:rPr>
                <w:rFonts w:hint="eastAsia" w:hAnsi="宋体"/>
                <w:color w:val="000000" w:themeColor="text1"/>
                <w:szCs w:val="21"/>
              </w:rPr>
              <w:t>其中办公区的重要环境因素是潜在火灾。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对识别出的危险源采取D=LEC进行评价，评价出不可接受风险有包括：机械伤害、触电、火灾、听力损伤、人身伤害、吸入性伤害是不可接受风险。办公区的不可接受风险是触电、火灾。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对于重大危险源的控制执行管理方案、配备消防器材、个体防护、日常检查、日常培训教育等运行控制措施。一旦发生按相关应急预案执行。</w:t>
            </w:r>
          </w:p>
        </w:tc>
        <w:tc>
          <w:tcPr>
            <w:tcW w:w="928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0" w:type="dxa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运行策划和控制</w:t>
            </w:r>
          </w:p>
        </w:tc>
        <w:tc>
          <w:tcPr>
            <w:tcW w:w="1067" w:type="dxa"/>
          </w:tcPr>
          <w:p>
            <w:r>
              <w:rPr>
                <w:rFonts w:hint="eastAsia"/>
              </w:rPr>
              <w:t>EO:8.1</w:t>
            </w:r>
          </w:p>
        </w:tc>
        <w:tc>
          <w:tcPr>
            <w:tcW w:w="105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制定并实施了运行控制程序、废弃物控制程序、噪声控制程序、消防控制程序、资源能源控制程序、安全防火规程、劳动防护用品控制程序、办公用品管理规定、节约用水管理规定、垃圾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办公室定期组织环保和安全知识培训，员工具备了基本的环保和职业健康安全防护意识；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办公环境安静，无明显噪声和废气；生活废水经市政管网排放。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按公司要求人走关灯，业务部电脑要求人走后电源切断；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节约用水用电、纸张双面使用、禁止吸烟、无乱拉乱接电线、无超额电器使用，经常对电路、电源进行检查，没有露电现象发生；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办公室垃圾主要包含可回收垃圾、硒鼓、废纸。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公司配置了垃圾箱，办公室统一处理。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对可回收的固体废弃物，统一回收再利用或由物资回收公司处理。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现场巡视办公区域配备了灭火器和摄像头，状况正常；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向相关方发放《相关方告知书》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对外招投标和业务洽谈时明确承诺公司产品环保、节能、无毒无害。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部门运行控制基本符合要求。</w:t>
            </w:r>
          </w:p>
        </w:tc>
        <w:tc>
          <w:tcPr>
            <w:tcW w:w="928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应急准备和响应</w:t>
            </w:r>
          </w:p>
        </w:tc>
        <w:tc>
          <w:tcPr>
            <w:tcW w:w="1067" w:type="dxa"/>
          </w:tcPr>
          <w:p>
            <w:r>
              <w:rPr>
                <w:rFonts w:hint="eastAsia"/>
              </w:rPr>
              <w:t>EO:8.2</w:t>
            </w:r>
          </w:p>
        </w:tc>
        <w:tc>
          <w:tcPr>
            <w:tcW w:w="10554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参加公司组织的应急救援演练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，详见生产部审核记录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。</w:t>
            </w:r>
          </w:p>
        </w:tc>
        <w:tc>
          <w:tcPr>
            <w:tcW w:w="928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tabs>
                <w:tab w:val="left" w:pos="6597"/>
              </w:tabs>
              <w:spacing w:line="36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外部提供过程、产品和服务的控制</w:t>
            </w:r>
          </w:p>
          <w:p>
            <w:pPr>
              <w:rPr>
                <w:rFonts w:hAnsi="宋体"/>
                <w:szCs w:val="21"/>
              </w:rPr>
            </w:pPr>
          </w:p>
        </w:tc>
        <w:tc>
          <w:tcPr>
            <w:tcW w:w="1067" w:type="dxa"/>
          </w:tcPr>
          <w:p>
            <w:r>
              <w:rPr>
                <w:rFonts w:hint="eastAsia"/>
              </w:rPr>
              <w:t>Q:</w:t>
            </w:r>
            <w:r>
              <w:rPr>
                <w:rFonts w:hint="eastAsia" w:hAnsi="宋体"/>
                <w:szCs w:val="21"/>
              </w:rPr>
              <w:t xml:space="preserve"> 8.4</w:t>
            </w:r>
          </w:p>
        </w:tc>
        <w:tc>
          <w:tcPr>
            <w:tcW w:w="10554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查见文件《采购控制程序》，规定了</w:t>
            </w:r>
            <w:r>
              <w:rPr>
                <w:rFonts w:hint="eastAsia" w:hAnsi="宋体"/>
                <w:szCs w:val="21"/>
              </w:rPr>
              <w:t>供方选择评价的方法和准则；</w:t>
            </w:r>
            <w:r>
              <w:rPr>
                <w:rFonts w:hAnsi="宋体"/>
                <w:szCs w:val="21"/>
              </w:rPr>
              <w:t>采购物资分类、供方评价与管理状况、采购信息、采购产品验证等内容。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“供方调查评价表”，对供应商的相关资质证明、生产设备、生产场地及环境设施、技术力量和职工素质、检测手段、有长期可靠的设备和原料供应、生产能力满足供货/施工满足交付要求、通信和交通运输条件等项目进行评价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抽见：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佛山市现代铜铝型材有限公司</w:t>
            </w:r>
            <w:r>
              <w:rPr>
                <w:rFonts w:hint="eastAsia" w:hAnsi="宋体"/>
                <w:szCs w:val="21"/>
              </w:rPr>
              <w:t>-</w:t>
            </w:r>
            <w:r>
              <w:rPr>
                <w:rFonts w:hint="eastAsia"/>
              </w:rPr>
              <w:t>铝合金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江西荣伟实业有限公司</w:t>
            </w:r>
            <w:r>
              <w:rPr>
                <w:rFonts w:hint="eastAsia" w:hAnsi="宋体"/>
                <w:szCs w:val="21"/>
              </w:rPr>
              <w:t>-镀锌板；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樟树市金昌贸易有限公司</w:t>
            </w:r>
            <w:r>
              <w:rPr>
                <w:rFonts w:hint="eastAsia" w:hAnsi="宋体"/>
                <w:szCs w:val="21"/>
              </w:rPr>
              <w:t>-</w:t>
            </w:r>
            <w:r>
              <w:rPr>
                <w:rFonts w:hint="eastAsia"/>
              </w:rPr>
              <w:t>铝塑板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江西锐克斯科技有限公司</w:t>
            </w:r>
            <w:r>
              <w:rPr>
                <w:rFonts w:hint="eastAsia" w:hAnsi="宋体"/>
                <w:szCs w:val="21"/>
              </w:rPr>
              <w:t>-塑粉；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查见“合格供应商名录”，登记了经评价合格的供应商的原材料名称、联系人电话、地址等信息，上述4家均在合格供方名录之内。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抽查查见采购合同/订单，抽见：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镀锌卷采购合同-与</w:t>
            </w:r>
            <w:r>
              <w:rPr>
                <w:rFonts w:hint="eastAsia"/>
              </w:rPr>
              <w:t>江西荣伟实业有限公司</w:t>
            </w:r>
            <w:r>
              <w:rPr>
                <w:rFonts w:hint="eastAsia" w:hAnsi="宋体"/>
                <w:szCs w:val="21"/>
              </w:rPr>
              <w:t>签订，2022.5.23签订；明确了规格型号数量单价金额、交付方式等，双方签字盖章。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彩涂板采购合同-与</w:t>
            </w:r>
            <w:r>
              <w:rPr>
                <w:rFonts w:hint="eastAsia"/>
              </w:rPr>
              <w:t>博兴县申兴有限公司</w:t>
            </w:r>
            <w:r>
              <w:rPr>
                <w:rFonts w:hint="eastAsia" w:hAnsi="宋体"/>
                <w:szCs w:val="21"/>
              </w:rPr>
              <w:t>签订，2022.5.20签订；明确了规格型号数量单价金额、交付方式等，双方签字盖章。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智能祭拜系统采购合同-与凯富科技签订，2022.8.24签订；明确类型、数量、金额、付款方式等，双方签字盖章。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塑粉</w:t>
            </w:r>
            <w:r>
              <w:rPr>
                <w:rFonts w:hint="eastAsia" w:hAnsi="宋体"/>
                <w:szCs w:val="21"/>
              </w:rPr>
              <w:t>采购合同-与</w:t>
            </w:r>
            <w:r>
              <w:rPr>
                <w:rFonts w:hint="eastAsia"/>
              </w:rPr>
              <w:t>江西锐克斯科技有限公司</w:t>
            </w:r>
            <w:r>
              <w:rPr>
                <w:rFonts w:hint="eastAsia" w:hAnsi="宋体"/>
                <w:szCs w:val="21"/>
              </w:rPr>
              <w:t>签订，2022.9.01签订；明确了规格型号数量单价金额、交付方式等，双方签字盖章。</w:t>
            </w:r>
            <w:bookmarkStart w:id="2" w:name="_GoBack"/>
            <w:bookmarkEnd w:id="2"/>
          </w:p>
        </w:tc>
        <w:tc>
          <w:tcPr>
            <w:tcW w:w="928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237694"/>
    <w:rsid w:val="00014B47"/>
    <w:rsid w:val="000D20DC"/>
    <w:rsid w:val="000D361A"/>
    <w:rsid w:val="00162D4E"/>
    <w:rsid w:val="001762E4"/>
    <w:rsid w:val="00195728"/>
    <w:rsid w:val="001F01DE"/>
    <w:rsid w:val="00237694"/>
    <w:rsid w:val="00275F46"/>
    <w:rsid w:val="002B68BB"/>
    <w:rsid w:val="004F1C7F"/>
    <w:rsid w:val="00555994"/>
    <w:rsid w:val="005B287B"/>
    <w:rsid w:val="00742D5E"/>
    <w:rsid w:val="009850B1"/>
    <w:rsid w:val="00A46303"/>
    <w:rsid w:val="00AF0962"/>
    <w:rsid w:val="00B72059"/>
    <w:rsid w:val="00BC67FE"/>
    <w:rsid w:val="00C2321B"/>
    <w:rsid w:val="00C513C4"/>
    <w:rsid w:val="00C56E63"/>
    <w:rsid w:val="00CD3A74"/>
    <w:rsid w:val="00DB3364"/>
    <w:rsid w:val="00E176A7"/>
    <w:rsid w:val="00F15724"/>
    <w:rsid w:val="26537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rPr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正文文本 Char"/>
    <w:basedOn w:val="7"/>
    <w:link w:val="2"/>
    <w:semiHidden/>
    <w:uiPriority w:val="99"/>
    <w:rPr>
      <w:rFonts w:ascii="Times New Roman" w:hAnsi="Times New Roman" w:eastAsia="宋体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1809</Words>
  <Characters>1950</Characters>
  <Lines>14</Lines>
  <Paragraphs>4</Paragraphs>
  <TotalTime>1</TotalTime>
  <ScaleCrop>false</ScaleCrop>
  <LinksUpToDate>false</LinksUpToDate>
  <CharactersWithSpaces>1994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2022-10-26T08:43:26Z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C7130E6DDED744E88DA093D714D2701C</vt:lpwstr>
  </property>
  <property fmtid="{D5CDD505-2E9C-101B-9397-08002B2CF9AE}" pid="3" name="KSOProductBuildVer">
    <vt:lpwstr>2052-11.1.0.12759</vt:lpwstr>
  </property>
</Properties>
</file>