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0621-2020-EnMs-2022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合肥市房地产经营公司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R197EnMS200001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91340100149140837G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107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64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合肥市房地产经营公司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物业服务范围内的保安、保洁、维修、绿化、办公的能源管理活动。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安徽省合肥市中市区西陈小巷53号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安徽省合肥市中市区西陈小巷53号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Co.Ltd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 xml:space="preserve"> XXX Province,XXXXXX, P.R.China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142240</wp:posOffset>
                  </wp:positionV>
                  <wp:extent cx="673100" cy="274955"/>
                  <wp:effectExtent l="0" t="0" r="0" b="381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合肥市房地产经营公司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r>
        <w:rPr>
          <w:b/>
          <w:color w:val="000000" w:themeColor="text1"/>
          <w:sz w:val="22"/>
          <w:szCs w:val="22"/>
        </w:rPr>
        <w:t>R197EnMS200001</w:t>
      </w:r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安徽省合肥市庐阳区城建大厦13层</w:t>
      </w:r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3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107-2013 </w:t>
      </w:r>
      <w:r>
        <w:rPr>
          <w:rFonts w:hint="eastAsia"/>
          <w:b/>
          <w:color w:val="000000" w:themeColor="text1"/>
          <w:sz w:val="22"/>
          <w:szCs w:val="22"/>
        </w:rPr>
        <w:t xml:space="preserve">能源管理体系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公共建筑组织管理认证要求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3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390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180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39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20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月1日至2</w:t>
            </w:r>
            <w:r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20</w:t>
            </w:r>
            <w:r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年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月3</w:t>
            </w:r>
            <w:r>
              <w:rPr>
                <w:rFonts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日</w:t>
            </w:r>
          </w:p>
        </w:tc>
        <w:tc>
          <w:tcPr>
            <w:tcW w:w="3180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sz w:val="20"/>
              </w:rPr>
              <w:t>物业服务范围内的保安、保洁、维修、绿化、办公的能源管理活动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390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390" w:type="dxa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39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产值综合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zh-CN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zh-CN" w:eastAsia="zh-CN" w:bidi="ar-SA"/>
              </w:rPr>
              <w:t>kgce/万元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zh-CN" w:eastAsia="zh-CN"/>
              </w:rPr>
              <w:t>单位建筑面积综合能耗：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zh-CN" w:eastAsia="zh-CN" w:bidi="ar-SA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zh-CN" w:eastAsia="zh-CN" w:bidi="ar-SA"/>
              </w:rPr>
              <w:t>4kgce/每平方米.年(小区)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39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30~31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390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</w:t>
            </w:r>
            <w:bookmarkStart w:id="24" w:name="_GoBack"/>
            <w:bookmarkEnd w:id="24"/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180" w:type="dxa"/>
            <w:vMerge w:val="restart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边界：公司经营地址：</w:t>
            </w:r>
            <w:r>
              <w:rPr>
                <w:sz w:val="21"/>
                <w:szCs w:val="21"/>
              </w:rPr>
              <w:t>安徽省合肥市</w:t>
            </w:r>
            <w:r>
              <w:rPr>
                <w:rFonts w:hint="eastAsia"/>
                <w:sz w:val="21"/>
                <w:szCs w:val="21"/>
              </w:rPr>
              <w:t>庐阳区城建大厦13层</w:t>
            </w:r>
          </w:p>
          <w:p>
            <w:pPr>
              <w:pStyle w:val="3"/>
              <w:spacing w:line="32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项目部地址：</w:t>
            </w:r>
            <w:r>
              <w:rPr>
                <w:sz w:val="21"/>
                <w:szCs w:val="21"/>
              </w:rPr>
              <w:t>安徽省合肥市中</w:t>
            </w:r>
            <w:r>
              <w:rPr>
                <w:rFonts w:hint="eastAsia"/>
                <w:sz w:val="21"/>
                <w:szCs w:val="21"/>
              </w:rPr>
              <w:t>东流路与怀宁路西南交口，信政.天鹅湾物业管理处；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辅助用能部门：办公室、财务部、物业科。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sz w:val="20"/>
              </w:rPr>
              <w:t>63216.22平方米（天鹅湾小区面积）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sz w:val="20"/>
                <w:szCs w:val="22"/>
              </w:rPr>
              <w:t>83.314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公司：0.24446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 xml:space="preserve"> 项目：23.39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zh-CN"/>
              </w:rPr>
              <w:t>公司：</w:t>
            </w:r>
            <w:r>
              <w:rPr>
                <w:rFonts w:hint="eastAsia"/>
                <w:sz w:val="20"/>
                <w:szCs w:val="22"/>
              </w:rPr>
              <w:t>2.93</w:t>
            </w:r>
            <w:r>
              <w:rPr>
                <w:rFonts w:hint="eastAsia"/>
                <w:sz w:val="20"/>
                <w:szCs w:val="22"/>
                <w:lang w:val="zh-CN"/>
              </w:rPr>
              <w:t>kgce/万元</w:t>
            </w:r>
            <w:r>
              <w:rPr>
                <w:rFonts w:hint="eastAsia"/>
                <w:sz w:val="20"/>
                <w:szCs w:val="22"/>
              </w:rPr>
              <w:t>,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lang w:val="zh-CN"/>
              </w:rPr>
              <w:t>项目：0.37kgce/每平方米.年(小区)，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2"/>
              </w:rPr>
              <w:t>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390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18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边界：位于安徽省合肥市庐阳区城建大厦13层合肥市房地产经营公司物业服务范围内的保安、保洁、维修、绿化、办公所涉及的能源采购、加工、转换、使用过程的相关管理活动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电梯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消防系统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、绿化、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保洁和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办公过程</w:t>
            </w:r>
            <w:r>
              <w:rPr>
                <w:rFonts w:hint="eastAsia" w:cs="Times New Roman"/>
                <w:sz w:val="20"/>
                <w:szCs w:val="22"/>
                <w:u w:val="none"/>
                <w:lang w:val="en-US" w:eastAsia="zh-CN"/>
              </w:rPr>
              <w:t>等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办公室、物业部、项目部、财务部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pStyle w:val="3"/>
              <w:spacing w:line="320" w:lineRule="exact"/>
              <w:ind w:left="0" w:leftChars="0" w:firstLine="0" w:firstLineChars="0"/>
              <w:rPr>
                <w:rFonts w:hint="eastAsia"/>
                <w:b/>
                <w:bCs/>
                <w:sz w:val="20"/>
                <w:highlight w:val="yellow"/>
                <w:vertAlign w:val="superscript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项目面积</w:t>
            </w:r>
            <w:r>
              <w:rPr>
                <w:rFonts w:hint="eastAsia"/>
                <w:b/>
                <w:bCs/>
                <w:sz w:val="20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</w:rPr>
              <w:t>76000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b/>
                <w:bCs/>
                <w:sz w:val="20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3"/>
              <w:spacing w:line="320" w:lineRule="exact"/>
              <w:ind w:left="0" w:leftChars="0" w:firstLine="0" w:firstLineChars="0"/>
              <w:rPr>
                <w:rFonts w:hint="default"/>
                <w:b/>
                <w:bCs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>公司面积：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 xml:space="preserve">1021 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b/>
                <w:bCs/>
                <w:sz w:val="20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highlight w:val="none"/>
              </w:rPr>
              <w:t>产值（万元）：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u w:val="none"/>
                <w:lang w:val="en-US" w:eastAsia="zh-CN"/>
              </w:rPr>
              <w:t>83.314</w:t>
            </w:r>
            <w:r>
              <w:rPr>
                <w:rFonts w:hint="eastAsia"/>
                <w:b/>
                <w:bCs/>
                <w:sz w:val="20"/>
                <w:highlight w:val="none"/>
                <w:lang w:val="en-US" w:eastAsia="zh-CN"/>
              </w:rPr>
              <w:t>万元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highlight w:val="yellow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>28.223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吨标准煤</w:t>
            </w:r>
          </w:p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highlight w:val="yellow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其中公司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296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>吨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标准煤</w:t>
            </w:r>
          </w:p>
          <w:p>
            <w:pPr>
              <w:pStyle w:val="3"/>
              <w:spacing w:line="320" w:lineRule="exact"/>
              <w:ind w:left="0" w:leftChars="0"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天鹅湾花园住宅小区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27.927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吨标准煤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面积综合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能耗：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天鹅湾花园住宅小区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highlight w:val="none"/>
                <w:lang w:val="en-US" w:eastAsia="zh-CN" w:bidi="ar-SA"/>
              </w:rPr>
              <w:t>0.367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.年</w:t>
            </w:r>
          </w:p>
          <w:p>
            <w:pPr>
              <w:pStyle w:val="2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公司：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highlight w:val="none"/>
                <w:lang w:val="en-US" w:eastAsia="zh-CN" w:bidi="ar-SA"/>
              </w:rPr>
              <w:t xml:space="preserve">0.290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kgce/m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.年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6" w:type="dxa"/>
            <w:vMerge w:val="continue"/>
            <w:vAlign w:val="top"/>
          </w:tcPr>
          <w:p>
            <w:pPr>
              <w:pStyle w:val="3"/>
              <w:spacing w:line="400" w:lineRule="exact"/>
              <w:ind w:firstLine="0" w:firstLineChars="0"/>
              <w:rPr>
                <w:sz w:val="20"/>
                <w:szCs w:val="22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180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23605A97"/>
    <w:rsid w:val="4A55354D"/>
    <w:rsid w:val="4AFC57B6"/>
    <w:rsid w:val="52CC7726"/>
    <w:rsid w:val="6719148F"/>
    <w:rsid w:val="6DCC1D43"/>
    <w:rsid w:val="78760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2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2022-11-02T02:56:27Z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