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FD" w:rsidRDefault="00136B7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D651FD" w:rsidRPr="00BE6AF5">
        <w:trPr>
          <w:trHeight w:val="515"/>
        </w:trPr>
        <w:tc>
          <w:tcPr>
            <w:tcW w:w="2160" w:type="dxa"/>
            <w:vMerge w:val="restart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过程与活动、</w:t>
            </w:r>
          </w:p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涉及</w:t>
            </w:r>
          </w:p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条款</w:t>
            </w:r>
          </w:p>
        </w:tc>
        <w:tc>
          <w:tcPr>
            <w:tcW w:w="10596" w:type="dxa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受审核部门：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财务部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       主管领导：  </w:t>
            </w:r>
            <w:r w:rsidR="00005B41">
              <w:rPr>
                <w:rFonts w:asciiTheme="majorEastAsia" w:eastAsiaTheme="majorEastAsia" w:hAnsiTheme="majorEastAsia" w:hint="eastAsia"/>
                <w:szCs w:val="21"/>
              </w:rPr>
              <w:t>尹琼斯</w:t>
            </w:r>
            <w:r w:rsidR="002D3B33"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D3B33" w:rsidRPr="00BE6AF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 陪同人员：</w:t>
            </w:r>
            <w:r w:rsidR="00005B41">
              <w:rPr>
                <w:rFonts w:asciiTheme="majorEastAsia" w:eastAsiaTheme="majorEastAsia" w:hAnsiTheme="majorEastAsia" w:hint="eastAsia"/>
                <w:szCs w:val="21"/>
              </w:rPr>
              <w:t>郭坤良</w:t>
            </w:r>
          </w:p>
        </w:tc>
        <w:tc>
          <w:tcPr>
            <w:tcW w:w="993" w:type="dxa"/>
            <w:vMerge w:val="restart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判定</w:t>
            </w:r>
          </w:p>
        </w:tc>
      </w:tr>
      <w:tr w:rsidR="00D651FD" w:rsidRPr="00BE6AF5">
        <w:trPr>
          <w:trHeight w:val="403"/>
        </w:trPr>
        <w:tc>
          <w:tcPr>
            <w:tcW w:w="21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D651FD" w:rsidRPr="00BE6AF5" w:rsidRDefault="00136B7F" w:rsidP="00005B4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审核员：</w:t>
            </w:r>
            <w:r w:rsidR="002D3B33" w:rsidRPr="00BE6AF5">
              <w:rPr>
                <w:rFonts w:asciiTheme="majorEastAsia" w:eastAsiaTheme="majorEastAsia" w:hAnsiTheme="majorEastAsia" w:hint="eastAsia"/>
                <w:szCs w:val="21"/>
              </w:rPr>
              <w:t>王琳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           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    审核时间：</w:t>
            </w:r>
            <w:r w:rsidRPr="00BE6AF5">
              <w:rPr>
                <w:rFonts w:asciiTheme="majorEastAsia" w:eastAsiaTheme="majorEastAsia" w:hAnsiTheme="majorEastAsia" w:hint="eastAsia"/>
                <w:b/>
                <w:szCs w:val="21"/>
              </w:rPr>
              <w:t>2022.</w:t>
            </w:r>
            <w:r w:rsidR="00C56ECC" w:rsidRPr="00BE6AF5">
              <w:rPr>
                <w:rFonts w:asciiTheme="majorEastAsia" w:eastAsiaTheme="majorEastAsia" w:hAnsiTheme="majorEastAsia"/>
                <w:b/>
                <w:szCs w:val="21"/>
              </w:rPr>
              <w:t>11</w:t>
            </w:r>
            <w:r w:rsidRPr="00BE6AF5">
              <w:rPr>
                <w:rFonts w:asciiTheme="majorEastAsia" w:eastAsiaTheme="majorEastAsia" w:hAnsiTheme="majorEastAsia" w:hint="eastAsia"/>
                <w:b/>
                <w:szCs w:val="21"/>
              </w:rPr>
              <w:t>.</w:t>
            </w:r>
            <w:r w:rsidR="00C56ECC" w:rsidRPr="00BE6AF5">
              <w:rPr>
                <w:rFonts w:asciiTheme="majorEastAsia" w:eastAsiaTheme="majorEastAsia" w:hAnsiTheme="majorEastAsia"/>
                <w:b/>
                <w:szCs w:val="21"/>
              </w:rPr>
              <w:t>0</w:t>
            </w:r>
            <w:r w:rsidR="00005B41">
              <w:rPr>
                <w:rFonts w:asciiTheme="majorEastAsia" w:eastAsiaTheme="majorEastAsia" w:hAnsiTheme="majorEastAsia"/>
                <w:b/>
                <w:szCs w:val="21"/>
              </w:rPr>
              <w:t>4</w:t>
            </w:r>
            <w:r w:rsidR="00235A8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</w:t>
            </w:r>
            <w:r w:rsidR="00235A8D">
              <w:rPr>
                <w:rFonts w:ascii="宋体" w:hint="eastAsia"/>
                <w:b/>
                <w:color w:val="0000FF"/>
                <w:szCs w:val="21"/>
              </w:rPr>
              <w:t xml:space="preserve"> </w:t>
            </w:r>
            <w:r w:rsidR="00235A8D" w:rsidRPr="00235A8D">
              <w:rPr>
                <w:rFonts w:asciiTheme="majorEastAsia" w:eastAsiaTheme="majorEastAsia" w:hAnsiTheme="majorEastAsia" w:hint="eastAsia"/>
                <w:szCs w:val="21"/>
              </w:rPr>
              <w:t>远程审核沟通工具：微信、电话</w:t>
            </w:r>
          </w:p>
        </w:tc>
        <w:tc>
          <w:tcPr>
            <w:tcW w:w="993" w:type="dxa"/>
            <w:vMerge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51FD" w:rsidRPr="00BE6AF5">
        <w:trPr>
          <w:trHeight w:val="516"/>
        </w:trPr>
        <w:tc>
          <w:tcPr>
            <w:tcW w:w="21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96" w:type="dxa"/>
            <w:vAlign w:val="center"/>
          </w:tcPr>
          <w:p w:rsidR="00D651FD" w:rsidRPr="00BE6AF5" w:rsidRDefault="00136B7F" w:rsidP="00BE6AF5">
            <w:pPr>
              <w:spacing w:line="360" w:lineRule="auto"/>
              <w:rPr>
                <w:rFonts w:asciiTheme="majorEastAsia" w:eastAsiaTheme="majorEastAsia" w:hAnsiTheme="majorEastAsia" w:cs="新宋体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审核条款：</w:t>
            </w:r>
            <w:r w:rsidR="00BE6AF5" w:rsidRPr="00BE6AF5">
              <w:rPr>
                <w:rFonts w:asciiTheme="majorEastAsia" w:eastAsiaTheme="majorEastAsia" w:hAnsiTheme="majorEastAsia" w:cs="新宋体"/>
                <w:szCs w:val="21"/>
              </w:rPr>
              <w:t xml:space="preserve"> </w:t>
            </w:r>
          </w:p>
          <w:p w:rsidR="00BE6AF5" w:rsidRDefault="00BE6AF5" w:rsidP="00BE6AF5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  <w:lang w:val="de-D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val="de-DE"/>
              </w:rPr>
              <w:t>EMS-2015</w:t>
            </w:r>
          </w:p>
          <w:p w:rsidR="00D651FD" w:rsidRPr="00BE6AF5" w:rsidRDefault="00136B7F" w:rsidP="00BE6AF5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  <w:lang w:val="de-DE"/>
              </w:rPr>
            </w:pPr>
            <w:r w:rsidRPr="00BE6AF5">
              <w:rPr>
                <w:rFonts w:asciiTheme="majorEastAsia" w:eastAsiaTheme="majorEastAsia" w:hAnsiTheme="majorEastAsia" w:cs="新宋体" w:hint="eastAsia"/>
                <w:szCs w:val="21"/>
              </w:rPr>
              <w:t>5.3组织的角色、职责和权限; 6.1.2环境因素；6.2目标及其达成的策划；8.1运行策划和控制；8.2应急准备和响应；</w:t>
            </w:r>
          </w:p>
          <w:p w:rsidR="00BE6AF5" w:rsidRDefault="00136B7F" w:rsidP="00BE6AF5">
            <w:pPr>
              <w:snapToGrid w:val="0"/>
              <w:spacing w:line="360" w:lineRule="auto"/>
              <w:rPr>
                <w:rFonts w:asciiTheme="majorEastAsia" w:eastAsiaTheme="majorEastAsia" w:hAnsiTheme="majorEastAsia" w:cs="新宋体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  <w:lang w:val="de-DE"/>
              </w:rPr>
              <w:t>ISO 45001：2018</w:t>
            </w:r>
          </w:p>
          <w:p w:rsidR="00D651FD" w:rsidRPr="00BE6AF5" w:rsidRDefault="00136B7F" w:rsidP="00BE6AF5">
            <w:pPr>
              <w:snapToGrid w:val="0"/>
              <w:spacing w:line="360" w:lineRule="auto"/>
              <w:rPr>
                <w:rFonts w:asciiTheme="majorEastAsia" w:eastAsiaTheme="majorEastAsia" w:hAnsiTheme="majorEastAsia" w:cs="新宋体"/>
                <w:szCs w:val="21"/>
              </w:rPr>
            </w:pPr>
            <w:r w:rsidRPr="00BE6AF5">
              <w:rPr>
                <w:rFonts w:asciiTheme="majorEastAsia" w:eastAsiaTheme="majorEastAsia" w:hAnsiTheme="majorEastAsia" w:cs="新宋体" w:hint="eastAsia"/>
                <w:szCs w:val="21"/>
              </w:rPr>
              <w:t>5.3组织的角色、职责和权限；6.1.2危险源辨识和职业安全风险评价； 6.2目标及其实现的策划；8.1运行策划和控制；8.2应急准备和响应；</w:t>
            </w:r>
          </w:p>
        </w:tc>
        <w:tc>
          <w:tcPr>
            <w:tcW w:w="993" w:type="dxa"/>
            <w:vMerge/>
          </w:tcPr>
          <w:p w:rsidR="00D651FD" w:rsidRPr="00BE6AF5" w:rsidRDefault="00D651FD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6AF5" w:rsidRPr="00BE6AF5">
        <w:trPr>
          <w:trHeight w:val="1255"/>
        </w:trPr>
        <w:tc>
          <w:tcPr>
            <w:tcW w:w="21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岗位、职责和权限</w:t>
            </w:r>
          </w:p>
        </w:tc>
        <w:tc>
          <w:tcPr>
            <w:tcW w:w="960" w:type="dxa"/>
          </w:tcPr>
          <w:p w:rsidR="00BE6AF5" w:rsidRPr="00BE6AF5" w:rsidRDefault="00BE6AF5" w:rsidP="00BE6A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QE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S：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5.3</w:t>
            </w:r>
          </w:p>
        </w:tc>
        <w:tc>
          <w:tcPr>
            <w:tcW w:w="10596" w:type="dxa"/>
          </w:tcPr>
          <w:p w:rsidR="00BE6AF5" w:rsidRPr="00BE6AF5" w:rsidRDefault="00BE6AF5" w:rsidP="00BE6AF5">
            <w:pPr>
              <w:tabs>
                <w:tab w:val="center" w:pos="4003"/>
              </w:tabs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部门经理：</w:t>
            </w:r>
            <w:r w:rsidR="00005B41">
              <w:rPr>
                <w:rFonts w:asciiTheme="majorEastAsia" w:eastAsiaTheme="majorEastAsia" w:hAnsiTheme="majorEastAsia" w:cs="宋体" w:hint="eastAsia"/>
                <w:szCs w:val="21"/>
              </w:rPr>
              <w:t>尹琼斯</w:t>
            </w: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，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经理介绍，目前财务部主要配置有2人；出纳1人，会计1人，重点负责相关公司的日常账目管理，辅助综合部及其他部门识别环境因素及危险源的评价及Q</w:t>
            </w:r>
            <w:r w:rsidRPr="00BE6AF5">
              <w:rPr>
                <w:rFonts w:asciiTheme="majorEastAsia" w:eastAsiaTheme="majorEastAsia" w:hAnsiTheme="majorEastAsia" w:cs="宋体"/>
                <w:szCs w:val="21"/>
              </w:rPr>
              <w:t>E</w:t>
            </w: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S体系运行情况的监测等。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>目前该部门人员日常办公在一起，每日召开早会，职责及内部沟通能够保证。</w:t>
            </w:r>
          </w:p>
        </w:tc>
        <w:tc>
          <w:tcPr>
            <w:tcW w:w="993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Y</w:t>
            </w:r>
          </w:p>
        </w:tc>
      </w:tr>
      <w:tr w:rsidR="00BE6AF5" w:rsidRPr="00BE6AF5" w:rsidTr="00FF49D4">
        <w:trPr>
          <w:trHeight w:val="122"/>
        </w:trPr>
        <w:tc>
          <w:tcPr>
            <w:tcW w:w="21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Arial"/>
                <w:szCs w:val="21"/>
              </w:rPr>
            </w:pPr>
            <w:r w:rsidRPr="00BE6AF5">
              <w:rPr>
                <w:rFonts w:asciiTheme="majorEastAsia" w:eastAsiaTheme="majorEastAsia" w:hAnsiTheme="majorEastAsia" w:cs="Arial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BE6AF5" w:rsidRPr="00BE6AF5" w:rsidRDefault="00BE6AF5" w:rsidP="00BE6A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Q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ES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:6.2</w:t>
            </w:r>
          </w:p>
          <w:p w:rsidR="00BE6AF5" w:rsidRPr="00BE6AF5" w:rsidRDefault="00BE6AF5" w:rsidP="00BE6A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96" w:type="dxa"/>
          </w:tcPr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针对重要环境因素、重大危险源，针对部门废弃物处理、火灾隐患、用电管理及办公安全性等制定了目标、指标和管理方案；目标指标明确，管理方案中规定了控制措施、责任部门和完成时间，环境、职业健康安全目标、指标及管理方案正在实施中，对</w:t>
            </w:r>
            <w:proofErr w:type="gramStart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标指标</w:t>
            </w:r>
            <w:proofErr w:type="gramEnd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进行了统计详见管理层审核记录。</w:t>
            </w:r>
          </w:p>
        </w:tc>
        <w:tc>
          <w:tcPr>
            <w:tcW w:w="993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Y</w:t>
            </w:r>
          </w:p>
        </w:tc>
      </w:tr>
      <w:tr w:rsidR="00BE6AF5" w:rsidRPr="00BE6AF5" w:rsidTr="00BE6AF5">
        <w:trPr>
          <w:trHeight w:val="54"/>
        </w:trPr>
        <w:tc>
          <w:tcPr>
            <w:tcW w:w="21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Arial"/>
                <w:szCs w:val="21"/>
              </w:rPr>
            </w:pPr>
            <w:r w:rsidRPr="00BE6AF5">
              <w:rPr>
                <w:rFonts w:asciiTheme="majorEastAsia" w:eastAsiaTheme="majorEastAsia" w:hAnsiTheme="majorEastAsia" w:cs="Arial" w:hint="eastAsia"/>
                <w:szCs w:val="21"/>
              </w:rPr>
              <w:t>环境因素、危险源识别及控制措施的策划</w:t>
            </w:r>
          </w:p>
        </w:tc>
        <w:tc>
          <w:tcPr>
            <w:tcW w:w="960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t xml:space="preserve">ES：6.1.2 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cs="宋体" w:hint="eastAsia"/>
                <w:szCs w:val="21"/>
              </w:rPr>
              <w:lastRenderedPageBreak/>
              <w:t xml:space="preserve">  6.1.4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 w:cs="宋体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8. 1</w:t>
            </w:r>
          </w:p>
          <w:p w:rsidR="00BE6AF5" w:rsidRPr="00BE6AF5" w:rsidRDefault="00BE6AF5" w:rsidP="00BE6AF5">
            <w:pPr>
              <w:pStyle w:val="Default"/>
              <w:spacing w:line="360" w:lineRule="auto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0596" w:type="dxa"/>
          </w:tcPr>
          <w:p w:rsidR="00BE6AF5" w:rsidRPr="00BE6AF5" w:rsidRDefault="00BE6AF5" w:rsidP="00BE6AF5">
            <w:pPr>
              <w:pStyle w:val="Default"/>
              <w:spacing w:line="360" w:lineRule="auto"/>
              <w:ind w:firstLineChars="100" w:firstLine="210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lastRenderedPageBreak/>
              <w:t>查该部门，部门现场存在的环境因素、危险源主要是办公废纸废弃、电脑辐射的排放、办公纸张消耗、易燃物品乱放、丢弃、复印机臭氧污染等，识别涉及到办公、照明等活动。现场观察环境因素及危险源识别没有遗漏，</w:t>
            </w: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lastRenderedPageBreak/>
              <w:t>控制手段和环境、安全影响相适应。</w:t>
            </w:r>
            <w:r w:rsidRPr="00BE6AF5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:rsidR="00BE6AF5" w:rsidRPr="00BE6AF5" w:rsidRDefault="00BE6AF5" w:rsidP="00BE6AF5">
            <w:pPr>
              <w:pStyle w:val="Default"/>
              <w:spacing w:line="360" w:lineRule="auto"/>
              <w:ind w:firstLineChars="150" w:firstLine="315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该部门环境因素、危险源的识别评价管理基本有效。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提供了《环境运行控制程序》《职业健康安全运行控制程序》、环境控制点清单、职业健康安全控制点清单、“目标、指标及环境管理方案”， 基本明确了对公司环境因素、危险源进行管理的要求，询问经理，能够清楚。</w:t>
            </w:r>
          </w:p>
          <w:p w:rsidR="00BE6AF5" w:rsidRPr="00BE6AF5" w:rsidRDefault="00BE6AF5" w:rsidP="00BE6AF5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现场观察，财务部为集体办公。目前财务</w:t>
            </w:r>
            <w:proofErr w:type="gramStart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部具备</w:t>
            </w:r>
            <w:proofErr w:type="gramEnd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的照明、盆景较合理，在日常办公过程重点关注用电（使用节能灯）、电脑打印设施、复印设施（推行双面纸使用），对废弃墨盒、硒鼓、日照灯管、电池等由供应商回收处理，对可回收再利用的废报纸、纸盒、塑料制品等均由相关部门统一出售回收；</w:t>
            </w:r>
          </w:p>
          <w:p w:rsidR="00BE6AF5" w:rsidRPr="00BE6AF5" w:rsidRDefault="00BE6AF5" w:rsidP="00BE6AF5">
            <w:pPr>
              <w:pStyle w:val="Default"/>
              <w:spacing w:line="360" w:lineRule="auto"/>
              <w:ind w:firstLineChars="150" w:firstLine="315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提供了本年度对涉及到的项目进行投入如下其中：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年员工体检专项资金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378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抽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EF4A8D">
              <w:rPr>
                <w:rFonts w:asciiTheme="majorEastAsia" w:eastAsiaTheme="majorEastAsia" w:hAnsiTheme="majorEastAsia" w:hint="eastAsia"/>
                <w:szCs w:val="21"/>
              </w:rPr>
              <w:t>肖魁</w:t>
            </w:r>
            <w:r w:rsidR="00005B41" w:rsidRPr="00005B4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EF4A8D">
              <w:rPr>
                <w:rFonts w:asciiTheme="majorEastAsia" w:eastAsiaTheme="majorEastAsia" w:hAnsiTheme="majorEastAsia" w:hint="eastAsia"/>
                <w:szCs w:val="21"/>
              </w:rPr>
              <w:t>孟霞</w:t>
            </w:r>
            <w:r w:rsidR="00005B41" w:rsidRPr="00005B4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proofErr w:type="gramStart"/>
            <w:r w:rsidR="00EF4A8D">
              <w:rPr>
                <w:rFonts w:asciiTheme="majorEastAsia" w:eastAsiaTheme="majorEastAsia" w:hAnsiTheme="majorEastAsia" w:hint="eastAsia"/>
                <w:szCs w:val="21"/>
              </w:rPr>
              <w:t>郝</w:t>
            </w:r>
            <w:proofErr w:type="gramEnd"/>
            <w:r w:rsidR="00EF4A8D">
              <w:rPr>
                <w:rFonts w:asciiTheme="majorEastAsia" w:eastAsiaTheme="majorEastAsia" w:hAnsiTheme="majorEastAsia" w:hint="eastAsia"/>
                <w:szCs w:val="21"/>
              </w:rPr>
              <w:t>玉洁</w:t>
            </w:r>
            <w:r w:rsidR="00005B41" w:rsidRPr="00005B4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EF4A8D">
              <w:rPr>
                <w:rFonts w:asciiTheme="majorEastAsia" w:eastAsiaTheme="majorEastAsia" w:hAnsiTheme="majorEastAsia" w:hint="eastAsia"/>
                <w:szCs w:val="21"/>
              </w:rPr>
              <w:t>王军、</w:t>
            </w:r>
            <w:r w:rsidR="00005B41" w:rsidRPr="00005B41">
              <w:rPr>
                <w:rFonts w:asciiTheme="majorEastAsia" w:eastAsiaTheme="majorEastAsia" w:hAnsiTheme="majorEastAsia" w:hint="eastAsia"/>
                <w:szCs w:val="21"/>
              </w:rPr>
              <w:t>肖为刚、尹琼斯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等公司第一批1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名员工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022年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EF4A8D">
              <w:rPr>
                <w:rFonts w:asciiTheme="majorEastAsia" w:eastAsiaTheme="majorEastAsia" w:hAnsiTheme="majorEastAsia"/>
                <w:szCs w:val="21"/>
              </w:rPr>
              <w:t>6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F4A8D">
              <w:rPr>
                <w:rFonts w:asciiTheme="majorEastAsia" w:eastAsiaTheme="majorEastAsia" w:hAnsiTheme="majorEastAsia"/>
                <w:szCs w:val="21"/>
              </w:rPr>
              <w:t>30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日上半年统一体检报告及缴费单据发票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，平均每人套餐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1080.00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，发票金额为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16200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常规体检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BE6AF5" w:rsidRPr="00BE6AF5" w:rsidRDefault="00005B41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郭坤良</w:t>
            </w:r>
            <w:r w:rsidR="00BE6AF5" w:rsidRPr="00BE6AF5">
              <w:rPr>
                <w:rFonts w:asciiTheme="majorEastAsia" w:eastAsiaTheme="majorEastAsia" w:hAnsiTheme="majorEastAsia"/>
                <w:szCs w:val="21"/>
              </w:rPr>
              <w:t>体检报告内容涵盖血常规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BE6AF5" w:rsidRPr="00BE6AF5">
              <w:rPr>
                <w:rFonts w:asciiTheme="majorEastAsia" w:eastAsiaTheme="majorEastAsia" w:hAnsiTheme="majorEastAsia"/>
                <w:szCs w:val="21"/>
              </w:rPr>
              <w:t>五官耳喉鼻眼喉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BE6AF5" w:rsidRPr="00BE6AF5">
              <w:rPr>
                <w:rFonts w:asciiTheme="majorEastAsia" w:eastAsiaTheme="majorEastAsia" w:hAnsiTheme="majorEastAsia"/>
                <w:szCs w:val="21"/>
              </w:rPr>
              <w:t>尿常规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、C</w:t>
            </w:r>
            <w:r w:rsidR="00BE6AF5" w:rsidRPr="00BE6AF5">
              <w:rPr>
                <w:rFonts w:asciiTheme="majorEastAsia" w:eastAsiaTheme="majorEastAsia" w:hAnsiTheme="majorEastAsia"/>
                <w:szCs w:val="21"/>
              </w:rPr>
              <w:t>T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、彩超等</w:t>
            </w:r>
            <w:r w:rsidR="00BE6AF5" w:rsidRPr="00BE6AF5">
              <w:rPr>
                <w:rFonts w:asciiTheme="majorEastAsia" w:eastAsiaTheme="majorEastAsia" w:hAnsiTheme="majorEastAsia"/>
                <w:szCs w:val="21"/>
              </w:rPr>
              <w:t>28项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BE6AF5" w:rsidRPr="00BE6AF5">
              <w:rPr>
                <w:rFonts w:asciiTheme="majorEastAsia" w:eastAsiaTheme="majorEastAsia" w:hAnsiTheme="majorEastAsia"/>
                <w:szCs w:val="21"/>
              </w:rPr>
              <w:t>承担体检单位</w:t>
            </w:r>
            <w:r w:rsidR="00BE6AF5" w:rsidRPr="00BE6AF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EF4A8D">
              <w:rPr>
                <w:rFonts w:asciiTheme="majorEastAsia" w:eastAsiaTheme="majorEastAsia" w:hAnsiTheme="majorEastAsia" w:hint="eastAsia"/>
                <w:szCs w:val="21"/>
              </w:rPr>
              <w:t>名流健康产业集团</w:t>
            </w:r>
          </w:p>
          <w:p w:rsidR="00BE6AF5" w:rsidRPr="00BE6AF5" w:rsidRDefault="00BE6AF5" w:rsidP="00235A8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再查</w:t>
            </w:r>
            <w:r w:rsidR="00235A8D" w:rsidRPr="00235A8D">
              <w:rPr>
                <w:rFonts w:asciiTheme="majorEastAsia" w:eastAsiaTheme="majorEastAsia" w:hAnsiTheme="majorEastAsia" w:hint="eastAsia"/>
                <w:szCs w:val="21"/>
              </w:rPr>
              <w:t>肖魁</w:t>
            </w:r>
            <w:r w:rsidR="00235A8D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35A8D" w:rsidRPr="00235A8D">
              <w:rPr>
                <w:rFonts w:asciiTheme="majorEastAsia" w:eastAsiaTheme="majorEastAsia" w:hAnsiTheme="majorEastAsia" w:hint="eastAsia"/>
                <w:szCs w:val="21"/>
              </w:rPr>
              <w:t>孟霞</w:t>
            </w:r>
            <w:r w:rsidR="00235A8D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35A8D" w:rsidRPr="00235A8D">
              <w:rPr>
                <w:rFonts w:asciiTheme="majorEastAsia" w:eastAsiaTheme="majorEastAsia" w:hAnsiTheme="majorEastAsia" w:hint="eastAsia"/>
                <w:szCs w:val="21"/>
              </w:rPr>
              <w:t>郝玉洁</w:t>
            </w:r>
            <w:r w:rsidR="00235A8D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35A8D" w:rsidRPr="00235A8D">
              <w:rPr>
                <w:rFonts w:asciiTheme="majorEastAsia" w:eastAsiaTheme="majorEastAsia" w:hAnsiTheme="majorEastAsia" w:hint="eastAsia"/>
                <w:szCs w:val="21"/>
              </w:rPr>
              <w:t>王军</w:t>
            </w:r>
            <w:bookmarkStart w:id="0" w:name="_GoBack"/>
            <w:bookmarkEnd w:id="0"/>
            <w:r w:rsidRPr="00BE6AF5">
              <w:rPr>
                <w:rFonts w:asciiTheme="majorEastAsia" w:eastAsiaTheme="majorEastAsia" w:hAnsiTheme="majorEastAsia"/>
                <w:szCs w:val="21"/>
              </w:rPr>
              <w:t>等体检报告信息与上述一致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可追溯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！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年交纳排污（自来水）预计费用：</w:t>
            </w:r>
            <w:r w:rsidR="00005B41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00元; 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提供了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022年度第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季度工业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用水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缴费凭证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季度水费：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1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65.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8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0元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年电耗预计费用：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000 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提供了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022年度第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季度工业用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电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缴费凭证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，第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季度电费：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00.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5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0元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 xml:space="preserve">年购置消防设施（器材）专项资金 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000元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/>
                <w:szCs w:val="21"/>
              </w:rPr>
              <w:t>提供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2022.0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8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.</w:t>
            </w:r>
            <w:r w:rsidR="00005B41">
              <w:rPr>
                <w:rFonts w:asciiTheme="majorEastAsia" w:eastAsiaTheme="majorEastAsia" w:hAnsiTheme="majorEastAsia"/>
                <w:szCs w:val="21"/>
              </w:rPr>
              <w:t>03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购买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台灭火器票据；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年质量、环保、安全人员培训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000元;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询问得知202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年体系运行培训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天，公司</w:t>
            </w:r>
            <w:proofErr w:type="gramStart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花费月约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元</w:t>
            </w:r>
            <w:proofErr w:type="gramEnd"/>
            <w:r w:rsidRPr="00BE6AF5">
              <w:rPr>
                <w:rFonts w:asciiTheme="majorEastAsia" w:eastAsiaTheme="majorEastAsia" w:hAnsiTheme="majorEastAsia" w:hint="eastAsia"/>
                <w:szCs w:val="21"/>
              </w:rPr>
              <w:t>左右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Pr="00BE6AF5">
              <w:rPr>
                <w:rFonts w:asciiTheme="majorEastAsia" w:eastAsiaTheme="majorEastAsia" w:hAnsiTheme="majorEastAsia"/>
                <w:szCs w:val="21"/>
              </w:rPr>
              <w:t>2</w:t>
            </w:r>
            <w:r w:rsidRPr="00BE6AF5">
              <w:rPr>
                <w:rFonts w:asciiTheme="majorEastAsia" w:eastAsiaTheme="majorEastAsia" w:hAnsiTheme="majorEastAsia" w:hint="eastAsia"/>
                <w:szCs w:val="21"/>
              </w:rPr>
              <w:t>管理体系认证资金 15000元</w:t>
            </w:r>
          </w:p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t>以上控制有效，基本符合。</w:t>
            </w:r>
          </w:p>
        </w:tc>
        <w:tc>
          <w:tcPr>
            <w:tcW w:w="993" w:type="dxa"/>
          </w:tcPr>
          <w:p w:rsidR="00BE6AF5" w:rsidRPr="00BE6AF5" w:rsidRDefault="00BE6AF5" w:rsidP="00BE6AF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6AF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Y</w:t>
            </w:r>
          </w:p>
        </w:tc>
      </w:tr>
    </w:tbl>
    <w:p w:rsidR="00D651FD" w:rsidRDefault="00D651FD">
      <w:pPr>
        <w:pStyle w:val="a7"/>
      </w:pPr>
    </w:p>
    <w:sectPr w:rsidR="00D651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FF" w:rsidRDefault="003B4FFF">
      <w:r>
        <w:separator/>
      </w:r>
    </w:p>
  </w:endnote>
  <w:endnote w:type="continuationSeparator" w:id="0">
    <w:p w:rsidR="003B4FFF" w:rsidRDefault="003B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651FD" w:rsidRDefault="00136B7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5A8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5A8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51FD" w:rsidRDefault="00D65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FF" w:rsidRDefault="003B4FFF">
      <w:r>
        <w:separator/>
      </w:r>
    </w:p>
  </w:footnote>
  <w:footnote w:type="continuationSeparator" w:id="0">
    <w:p w:rsidR="003B4FFF" w:rsidRDefault="003B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FD" w:rsidRDefault="00136B7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4F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D651FD" w:rsidRDefault="00136B7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51FD" w:rsidRDefault="00136B7F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651FD" w:rsidRDefault="00D651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6B6"/>
    <w:multiLevelType w:val="hybridMultilevel"/>
    <w:tmpl w:val="FEFCAF74"/>
    <w:lvl w:ilvl="0" w:tplc="B238BB7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05B41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36B7F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2187D"/>
    <w:rsid w:val="002320E7"/>
    <w:rsid w:val="00235A8D"/>
    <w:rsid w:val="00242E30"/>
    <w:rsid w:val="00262EF7"/>
    <w:rsid w:val="00263851"/>
    <w:rsid w:val="002C6FA6"/>
    <w:rsid w:val="002D3B33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B4FFF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A579D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170F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023C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42D5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E6AF5"/>
    <w:rsid w:val="00BF53A5"/>
    <w:rsid w:val="00C10C4C"/>
    <w:rsid w:val="00C12452"/>
    <w:rsid w:val="00C172DF"/>
    <w:rsid w:val="00C44474"/>
    <w:rsid w:val="00C52B1F"/>
    <w:rsid w:val="00C56ECC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651FD"/>
    <w:rsid w:val="00D7082A"/>
    <w:rsid w:val="00D70A6F"/>
    <w:rsid w:val="00D71C2C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8612B"/>
    <w:rsid w:val="00E94863"/>
    <w:rsid w:val="00EA2498"/>
    <w:rsid w:val="00EC3B82"/>
    <w:rsid w:val="00ED2231"/>
    <w:rsid w:val="00EF4A8D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53359C8"/>
    <w:rsid w:val="0A590ED5"/>
    <w:rsid w:val="144C66E8"/>
    <w:rsid w:val="179A34E4"/>
    <w:rsid w:val="1A900232"/>
    <w:rsid w:val="1C161738"/>
    <w:rsid w:val="30B21F3D"/>
    <w:rsid w:val="327F351A"/>
    <w:rsid w:val="38121101"/>
    <w:rsid w:val="40F16E61"/>
    <w:rsid w:val="41EC311C"/>
    <w:rsid w:val="4BAF4744"/>
    <w:rsid w:val="55B701B4"/>
    <w:rsid w:val="67701CAF"/>
    <w:rsid w:val="72DA760F"/>
    <w:rsid w:val="7BD44C5F"/>
    <w:rsid w:val="7C592261"/>
    <w:rsid w:val="7D1D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Variable"/>
    <w:basedOn w:val="a1"/>
    <w:uiPriority w:val="99"/>
    <w:semiHidden/>
    <w:unhideWhenUsed/>
    <w:qFormat/>
    <w:rPr>
      <w:sz w:val="0"/>
      <w:szCs w:val="0"/>
      <w:bdr w:val="single" w:sz="2" w:space="0" w:color="CCCCCC"/>
      <w:shd w:val="clear" w:color="auto" w:fill="FFFFFF"/>
    </w:rPr>
  </w:style>
  <w:style w:type="character" w:styleId="ad">
    <w:name w:val="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HTML1">
    <w:name w:val="HTML Code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1"/>
    <w:uiPriority w:val="99"/>
    <w:semiHidden/>
    <w:unhideWhenUsed/>
    <w:qFormat/>
  </w:style>
  <w:style w:type="character" w:styleId="HTML3">
    <w:name w:val="HTML Keyboard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1"/>
    <w:uiPriority w:val="99"/>
    <w:semiHidden/>
    <w:unhideWhenUsed/>
    <w:qFormat/>
    <w:rPr>
      <w:rFonts w:ascii="Courier New" w:eastAsia="Courier New" w:hAnsi="Courier New" w:cs="Courier New"/>
    </w:r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checked">
    <w:name w:val="checked"/>
    <w:basedOn w:val="a1"/>
    <w:qFormat/>
    <w:rPr>
      <w:vanish/>
    </w:rPr>
  </w:style>
  <w:style w:type="character" w:customStyle="1" w:styleId="checked1">
    <w:name w:val="checked1"/>
    <w:basedOn w:val="a1"/>
    <w:qFormat/>
  </w:style>
  <w:style w:type="character" w:customStyle="1" w:styleId="ca-nav-next">
    <w:name w:val="ca-nav-next"/>
    <w:basedOn w:val="a1"/>
    <w:qFormat/>
  </w:style>
  <w:style w:type="character" w:customStyle="1" w:styleId="button">
    <w:name w:val="button"/>
    <w:basedOn w:val="a1"/>
    <w:qFormat/>
  </w:style>
  <w:style w:type="character" w:customStyle="1" w:styleId="last-child">
    <w:name w:val="last-child"/>
    <w:basedOn w:val="a1"/>
    <w:qFormat/>
    <w:rPr>
      <w:color w:val="999999"/>
    </w:rPr>
  </w:style>
  <w:style w:type="character" w:customStyle="1" w:styleId="last-child1">
    <w:name w:val="last-child1"/>
    <w:basedOn w:val="a1"/>
    <w:qFormat/>
  </w:style>
  <w:style w:type="character" w:customStyle="1" w:styleId="hover19">
    <w:name w:val="hover19"/>
    <w:basedOn w:val="a1"/>
    <w:qFormat/>
  </w:style>
  <w:style w:type="character" w:customStyle="1" w:styleId="hover20">
    <w:name w:val="hover20"/>
    <w:basedOn w:val="a1"/>
    <w:qFormat/>
    <w:rPr>
      <w:shd w:val="clear" w:color="auto" w:fill="F2F2F2"/>
    </w:rPr>
  </w:style>
  <w:style w:type="character" w:customStyle="1" w:styleId="hover21">
    <w:name w:val="hover21"/>
    <w:basedOn w:val="a1"/>
    <w:qFormat/>
    <w:rPr>
      <w:shd w:val="clear" w:color="auto" w:fill="F2F2F2"/>
    </w:rPr>
  </w:style>
  <w:style w:type="character" w:customStyle="1" w:styleId="active2">
    <w:name w:val="active2"/>
    <w:basedOn w:val="a1"/>
    <w:qFormat/>
    <w:rPr>
      <w:shd w:val="clear" w:color="auto" w:fill="F2F2F2"/>
    </w:rPr>
  </w:style>
  <w:style w:type="character" w:customStyle="1" w:styleId="tmpztreemovearrow">
    <w:name w:val="tmpztreemove_arrow"/>
    <w:basedOn w:val="a1"/>
    <w:qFormat/>
  </w:style>
  <w:style w:type="character" w:customStyle="1" w:styleId="hover">
    <w:name w:val="hover"/>
    <w:basedOn w:val="a1"/>
    <w:qFormat/>
  </w:style>
  <w:style w:type="character" w:customStyle="1" w:styleId="hover1">
    <w:name w:val="hover1"/>
    <w:basedOn w:val="a1"/>
    <w:qFormat/>
    <w:rPr>
      <w:shd w:val="clear" w:color="auto" w:fill="F2F2F2"/>
    </w:rPr>
  </w:style>
  <w:style w:type="character" w:customStyle="1" w:styleId="hover2">
    <w:name w:val="hover2"/>
    <w:basedOn w:val="a1"/>
    <w:qFormat/>
    <w:rPr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106</cp:revision>
  <dcterms:created xsi:type="dcterms:W3CDTF">2015-06-17T12:51:00Z</dcterms:created>
  <dcterms:modified xsi:type="dcterms:W3CDTF">2022-11-15T13:29:00Z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CBDABF299A064D14A5DF11D9E897C68B</vt:lpwstr>
  </property>
</Properties>
</file>