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965"/>
        <w:gridCol w:w="1092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73" w:type="dxa"/>
            <w:vMerge w:val="restart"/>
            <w:vAlign w:val="center"/>
          </w:tcPr>
          <w:p>
            <w:pPr>
              <w:bidi w:val="0"/>
              <w:rPr>
                <w:rFonts w:hint="eastAsia"/>
                <w:lang w:val="en-US" w:eastAsia="zh-CN"/>
              </w:rPr>
            </w:pPr>
            <w:r>
              <w:rPr>
                <w:rFonts w:hint="eastAsia"/>
                <w:lang w:val="en-US" w:eastAsia="zh-CN"/>
              </w:rPr>
              <w:t>过程与活动、</w:t>
            </w:r>
          </w:p>
          <w:p>
            <w:pPr>
              <w:bidi w:val="0"/>
              <w:rPr>
                <w:rFonts w:hint="eastAsia"/>
                <w:lang w:val="en-US" w:eastAsia="zh-CN"/>
              </w:rPr>
            </w:pPr>
            <w:r>
              <w:rPr>
                <w:rFonts w:hint="eastAsia"/>
                <w:lang w:val="en-US" w:eastAsia="zh-CN"/>
              </w:rPr>
              <w:t>抽样计划</w:t>
            </w:r>
          </w:p>
        </w:tc>
        <w:tc>
          <w:tcPr>
            <w:tcW w:w="965" w:type="dxa"/>
            <w:vMerge w:val="restart"/>
            <w:vAlign w:val="center"/>
          </w:tcPr>
          <w:p>
            <w:pPr>
              <w:bidi w:val="0"/>
              <w:rPr>
                <w:rFonts w:hint="eastAsia"/>
                <w:lang w:val="en-US" w:eastAsia="zh-CN"/>
              </w:rPr>
            </w:pPr>
            <w:r>
              <w:rPr>
                <w:rFonts w:hint="eastAsia"/>
                <w:lang w:val="en-US" w:eastAsia="zh-CN"/>
              </w:rPr>
              <w:t>涉及</w:t>
            </w:r>
          </w:p>
          <w:p>
            <w:pPr>
              <w:bidi w:val="0"/>
              <w:rPr>
                <w:rFonts w:hint="eastAsia"/>
                <w:lang w:val="en-US" w:eastAsia="zh-CN"/>
              </w:rPr>
            </w:pPr>
            <w:r>
              <w:rPr>
                <w:rFonts w:hint="eastAsia"/>
                <w:lang w:val="en-US" w:eastAsia="zh-CN"/>
              </w:rPr>
              <w:t>条款</w:t>
            </w:r>
          </w:p>
        </w:tc>
        <w:tc>
          <w:tcPr>
            <w:tcW w:w="10927" w:type="dxa"/>
            <w:vAlign w:val="center"/>
          </w:tcPr>
          <w:p>
            <w:pPr>
              <w:bidi w:val="0"/>
              <w:rPr>
                <w:rFonts w:hint="default"/>
                <w:lang w:val="en-US" w:eastAsia="zh-CN"/>
              </w:rPr>
            </w:pPr>
            <w:r>
              <w:rPr>
                <w:rFonts w:hint="eastAsia"/>
                <w:lang w:val="en-US" w:eastAsia="zh-CN"/>
              </w:rPr>
              <w:t>受审核部门：采购部  主管领导：吴小娟   陪同人员： 黄妍</w:t>
            </w:r>
          </w:p>
        </w:tc>
        <w:tc>
          <w:tcPr>
            <w:tcW w:w="732" w:type="dxa"/>
            <w:vMerge w:val="restart"/>
            <w:vAlign w:val="center"/>
          </w:tcPr>
          <w:p>
            <w:pPr>
              <w:bidi w:val="0"/>
              <w:rPr>
                <w:rFonts w:hint="eastAsia"/>
                <w:lang w:val="en-US" w:eastAsia="zh-CN"/>
              </w:rPr>
            </w:pPr>
            <w:r>
              <w:rPr>
                <w:rFonts w:hint="eastAsia"/>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173" w:type="dxa"/>
            <w:vMerge w:val="continue"/>
            <w:vAlign w:val="center"/>
          </w:tcPr>
          <w:p>
            <w:pPr>
              <w:bidi w:val="0"/>
              <w:rPr>
                <w:rFonts w:hint="eastAsia"/>
                <w:lang w:val="en-US" w:eastAsia="zh-CN"/>
              </w:rPr>
            </w:pPr>
          </w:p>
        </w:tc>
        <w:tc>
          <w:tcPr>
            <w:tcW w:w="965" w:type="dxa"/>
            <w:vMerge w:val="continue"/>
            <w:vAlign w:val="center"/>
          </w:tcPr>
          <w:p>
            <w:pPr>
              <w:bidi w:val="0"/>
              <w:rPr>
                <w:rFonts w:hint="eastAsia"/>
                <w:lang w:val="en-US" w:eastAsia="zh-CN"/>
              </w:rPr>
            </w:pPr>
          </w:p>
        </w:tc>
        <w:tc>
          <w:tcPr>
            <w:tcW w:w="10927" w:type="dxa"/>
            <w:vAlign w:val="center"/>
          </w:tcPr>
          <w:p>
            <w:pPr>
              <w:bidi w:val="0"/>
              <w:rPr>
                <w:rFonts w:hint="default"/>
                <w:lang w:val="en-US" w:eastAsia="zh-CN"/>
              </w:rPr>
            </w:pPr>
            <w:r>
              <w:rPr>
                <w:rFonts w:hint="eastAsia"/>
                <w:lang w:val="en-US" w:eastAsia="zh-CN"/>
              </w:rPr>
              <w:t>审核员：王献华  审核时间：2022年10月25日下午</w:t>
            </w:r>
          </w:p>
        </w:tc>
        <w:tc>
          <w:tcPr>
            <w:tcW w:w="732" w:type="dxa"/>
            <w:vMerge w:val="continue"/>
          </w:tcPr>
          <w:p>
            <w:p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73" w:type="dxa"/>
            <w:vMerge w:val="continue"/>
            <w:vAlign w:val="center"/>
          </w:tcPr>
          <w:p>
            <w:pPr>
              <w:bidi w:val="0"/>
              <w:rPr>
                <w:rFonts w:hint="eastAsia"/>
                <w:lang w:val="en-US" w:eastAsia="zh-CN"/>
              </w:rPr>
            </w:pPr>
          </w:p>
        </w:tc>
        <w:tc>
          <w:tcPr>
            <w:tcW w:w="965" w:type="dxa"/>
            <w:vMerge w:val="continue"/>
            <w:vAlign w:val="center"/>
          </w:tcPr>
          <w:p>
            <w:pPr>
              <w:bidi w:val="0"/>
              <w:rPr>
                <w:rFonts w:hint="eastAsia"/>
                <w:lang w:val="en-US" w:eastAsia="zh-CN"/>
              </w:rPr>
            </w:pPr>
          </w:p>
        </w:tc>
        <w:tc>
          <w:tcPr>
            <w:tcW w:w="10927" w:type="dxa"/>
            <w:vAlign w:val="center"/>
          </w:tcPr>
          <w:p>
            <w:pPr>
              <w:adjustRightInd w:val="0"/>
              <w:snapToGrid w:val="0"/>
              <w:spacing w:line="320" w:lineRule="exact"/>
              <w:ind w:right="105" w:rightChars="50"/>
              <w:textAlignment w:val="baseline"/>
              <w:rPr>
                <w:rFonts w:hint="default" w:ascii="宋体" w:hAnsi="宋体" w:eastAsia="宋体" w:cs="Arial"/>
                <w:b w:val="0"/>
                <w:bCs w:val="0"/>
                <w:sz w:val="21"/>
                <w:szCs w:val="21"/>
                <w:highlight w:val="none"/>
                <w:lang w:val="en-US" w:eastAsia="zh-CN"/>
              </w:rPr>
            </w:pPr>
            <w:r>
              <w:rPr>
                <w:rFonts w:hint="eastAsia" w:ascii="宋体" w:hAnsi="宋体" w:eastAsia="宋体" w:cs="Arial"/>
                <w:b/>
                <w:bCs/>
                <w:sz w:val="21"/>
                <w:szCs w:val="21"/>
                <w:highlight w:val="none"/>
                <w:lang w:val="en-US" w:eastAsia="zh-CN"/>
              </w:rPr>
              <w:t>审核内容：</w:t>
            </w:r>
            <w:r>
              <w:rPr>
                <w:rFonts w:hint="eastAsia" w:ascii="宋体" w:hAnsi="宋体" w:eastAsia="宋体" w:cs="Arial"/>
                <w:b w:val="0"/>
                <w:bCs w:val="0"/>
                <w:sz w:val="21"/>
                <w:szCs w:val="21"/>
                <w:highlight w:val="none"/>
                <w:lang w:val="en-US" w:eastAsia="zh-CN"/>
              </w:rPr>
              <w:t>1.项目部职责与权限；2.目标考核；3.</w:t>
            </w:r>
            <w:r>
              <w:rPr>
                <w:rFonts w:hint="eastAsia" w:ascii="宋体" w:hAnsi="宋体" w:cs="Arial"/>
                <w:b w:val="0"/>
                <w:bCs w:val="0"/>
                <w:sz w:val="21"/>
                <w:szCs w:val="21"/>
                <w:highlight w:val="none"/>
                <w:lang w:val="en-US" w:eastAsia="zh-CN"/>
              </w:rPr>
              <w:t>采购</w:t>
            </w:r>
            <w:r>
              <w:rPr>
                <w:rFonts w:hint="eastAsia" w:ascii="宋体" w:hAnsi="宋体" w:eastAsia="宋体" w:cs="Arial"/>
                <w:b w:val="0"/>
                <w:bCs w:val="0"/>
                <w:sz w:val="21"/>
                <w:szCs w:val="21"/>
                <w:highlight w:val="none"/>
                <w:lang w:val="en-US" w:eastAsia="zh-CN"/>
              </w:rPr>
              <w:t>过程控制；</w:t>
            </w:r>
            <w:r>
              <w:rPr>
                <w:rFonts w:hint="eastAsia" w:ascii="宋体" w:hAnsi="宋体" w:cs="Arial"/>
                <w:b w:val="0"/>
                <w:bCs w:val="0"/>
                <w:sz w:val="21"/>
                <w:szCs w:val="21"/>
                <w:highlight w:val="none"/>
                <w:lang w:val="en-US" w:eastAsia="zh-CN"/>
              </w:rPr>
              <w:t>4</w:t>
            </w:r>
            <w:r>
              <w:rPr>
                <w:rFonts w:hint="eastAsia" w:ascii="宋体" w:hAnsi="宋体" w:eastAsia="宋体" w:cs="Arial"/>
                <w:b w:val="0"/>
                <w:bCs w:val="0"/>
                <w:sz w:val="21"/>
                <w:szCs w:val="21"/>
                <w:highlight w:val="none"/>
                <w:lang w:val="en-US" w:eastAsia="zh-CN"/>
              </w:rPr>
              <w:t>.</w:t>
            </w:r>
            <w:r>
              <w:rPr>
                <w:rFonts w:hint="eastAsia" w:ascii="宋体" w:hAnsi="宋体" w:cs="Arial"/>
                <w:b w:val="0"/>
                <w:bCs w:val="0"/>
                <w:sz w:val="21"/>
                <w:szCs w:val="21"/>
                <w:highlight w:val="none"/>
                <w:lang w:val="en-US" w:eastAsia="zh-CN"/>
              </w:rPr>
              <w:t>供方</w:t>
            </w:r>
            <w:r>
              <w:rPr>
                <w:rFonts w:hint="eastAsia" w:ascii="宋体" w:hAnsi="宋体" w:eastAsia="宋体" w:cs="Arial"/>
                <w:b w:val="0"/>
                <w:bCs w:val="0"/>
                <w:sz w:val="21"/>
                <w:szCs w:val="21"/>
                <w:highlight w:val="none"/>
                <w:lang w:val="en-US" w:eastAsia="zh-CN"/>
              </w:rPr>
              <w:t>财产识别与防护管理；</w:t>
            </w:r>
            <w:r>
              <w:rPr>
                <w:rFonts w:hint="eastAsia" w:ascii="宋体" w:hAnsi="宋体" w:cs="Arial"/>
                <w:b w:val="0"/>
                <w:bCs w:val="0"/>
                <w:sz w:val="21"/>
                <w:szCs w:val="21"/>
                <w:highlight w:val="none"/>
                <w:lang w:val="en-US" w:eastAsia="zh-CN"/>
              </w:rPr>
              <w:t>5.环境与职业健康安全运行策划与控制</w:t>
            </w:r>
          </w:p>
          <w:p>
            <w:pPr>
              <w:bidi w:val="0"/>
              <w:rPr>
                <w:rFonts w:hint="eastAsia"/>
                <w:lang w:val="en-US" w:eastAsia="zh-CN"/>
              </w:rPr>
            </w:pPr>
            <w:r>
              <w:rPr>
                <w:rFonts w:hint="eastAsia"/>
                <w:lang w:val="en-US" w:eastAsia="zh-CN"/>
              </w:rPr>
              <w:t>涉及</w:t>
            </w:r>
            <w:bookmarkStart w:id="0" w:name="_GoBack"/>
            <w:bookmarkEnd w:id="0"/>
            <w:r>
              <w:rPr>
                <w:rFonts w:hint="eastAsia"/>
                <w:lang w:val="en-US" w:eastAsia="zh-CN"/>
              </w:rPr>
              <w:t>条款：</w:t>
            </w:r>
          </w:p>
          <w:p>
            <w:pPr>
              <w:bidi w:val="0"/>
              <w:rPr>
                <w:rFonts w:hint="eastAsia"/>
                <w:lang w:val="en-US" w:eastAsia="zh-CN"/>
              </w:rPr>
            </w:pPr>
            <w:r>
              <w:rPr>
                <w:rFonts w:hint="eastAsia"/>
                <w:lang w:val="en-US" w:eastAsia="zh-CN"/>
              </w:rPr>
              <w:t xml:space="preserve">QEO：5.3、6.2    </w:t>
            </w:r>
          </w:p>
          <w:p>
            <w:pPr>
              <w:bidi w:val="0"/>
              <w:rPr>
                <w:rFonts w:hint="eastAsia"/>
                <w:lang w:val="en-US" w:eastAsia="zh-CN"/>
              </w:rPr>
            </w:pPr>
            <w:r>
              <w:rPr>
                <w:rFonts w:hint="eastAsia"/>
                <w:lang w:val="en-US" w:eastAsia="zh-CN"/>
              </w:rPr>
              <w:t>Q：8.4、8.5.3</w:t>
            </w:r>
          </w:p>
          <w:p>
            <w:pPr>
              <w:bidi w:val="0"/>
              <w:rPr>
                <w:rFonts w:hint="default"/>
                <w:lang w:val="en-US" w:eastAsia="zh-CN"/>
              </w:rPr>
            </w:pPr>
            <w:r>
              <w:rPr>
                <w:rFonts w:hint="eastAsia"/>
                <w:lang w:val="en-US" w:eastAsia="zh-CN"/>
              </w:rPr>
              <w:t>EO：6.1.2、8.1</w:t>
            </w:r>
          </w:p>
        </w:tc>
        <w:tc>
          <w:tcPr>
            <w:tcW w:w="732" w:type="dxa"/>
            <w:vMerge w:val="continue"/>
          </w:tcPr>
          <w:p>
            <w:p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2173" w:type="dxa"/>
            <w:vAlign w:val="top"/>
          </w:tcPr>
          <w:p>
            <w:pPr>
              <w:bidi w:val="0"/>
              <w:rPr>
                <w:rFonts w:hint="eastAsia"/>
                <w:lang w:val="en-US" w:eastAsia="zh-CN"/>
              </w:rPr>
            </w:pPr>
            <w:r>
              <w:rPr>
                <w:rFonts w:hint="eastAsia"/>
                <w:lang w:val="en-US" w:eastAsia="zh-CN"/>
              </w:rPr>
              <w:t>岗位、职责、权限、责任</w:t>
            </w:r>
          </w:p>
        </w:tc>
        <w:tc>
          <w:tcPr>
            <w:tcW w:w="965" w:type="dxa"/>
            <w:vAlign w:val="top"/>
          </w:tcPr>
          <w:p>
            <w:pPr>
              <w:bidi w:val="0"/>
              <w:rPr>
                <w:rFonts w:hint="eastAsia"/>
                <w:lang w:val="en-US" w:eastAsia="zh-CN"/>
              </w:rPr>
            </w:pPr>
            <w:r>
              <w:rPr>
                <w:rFonts w:hint="eastAsia"/>
                <w:lang w:val="en-US" w:eastAsia="zh-CN"/>
              </w:rPr>
              <w:t>QEO5.3</w:t>
            </w:r>
          </w:p>
          <w:p>
            <w:pPr>
              <w:bidi w:val="0"/>
              <w:rPr>
                <w:rFonts w:hint="eastAsia"/>
                <w:lang w:val="en-US" w:eastAsia="zh-CN"/>
              </w:rPr>
            </w:pPr>
          </w:p>
        </w:tc>
        <w:tc>
          <w:tcPr>
            <w:tcW w:w="10927" w:type="dxa"/>
            <w:vAlign w:val="top"/>
          </w:tcPr>
          <w:p>
            <w:pPr>
              <w:bidi w:val="0"/>
              <w:ind w:firstLine="420" w:firstLineChars="200"/>
              <w:rPr>
                <w:rFonts w:hint="default"/>
                <w:lang w:val="en-US" w:eastAsia="zh-CN"/>
              </w:rPr>
            </w:pPr>
            <w:r>
              <w:rPr>
                <w:rFonts w:hint="eastAsia"/>
                <w:lang w:val="en-US" w:eastAsia="zh-CN"/>
              </w:rPr>
              <w:t>组织在手册职能分配表中界定了采购部的主要职责包括办公用品及项目服务工器具的采购过程控制及相关的环境和职业健康安全管理活动。询问采购部负责人吴小娟，基本清楚其部门职责满，符合要求。</w:t>
            </w:r>
          </w:p>
        </w:tc>
        <w:tc>
          <w:tcPr>
            <w:tcW w:w="732" w:type="dxa"/>
          </w:tcPr>
          <w:p>
            <w:pPr>
              <w:bidi w:val="0"/>
              <w:rPr>
                <w:rFonts w:hint="default"/>
                <w:lang w:val="en-US" w:eastAsia="zh-CN"/>
              </w:rPr>
            </w:pPr>
            <w:r>
              <w:rPr>
                <w:rFonts w:hint="eastAsia"/>
                <w:lang w:val="en-US" w:eastAsia="zh-CN"/>
              </w:rPr>
              <w:t>Y</w:t>
            </w:r>
          </w:p>
          <w:p>
            <w:p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173" w:type="dxa"/>
            <w:vAlign w:val="top"/>
          </w:tcPr>
          <w:p>
            <w:pPr>
              <w:bidi w:val="0"/>
              <w:rPr>
                <w:rFonts w:hint="eastAsia"/>
                <w:lang w:val="en-US" w:eastAsia="zh-CN"/>
              </w:rPr>
            </w:pPr>
            <w:r>
              <w:rPr>
                <w:rFonts w:hint="eastAsia"/>
                <w:lang w:val="en-US" w:eastAsia="zh-CN"/>
              </w:rPr>
              <w:t>目标、指标及完成情况</w:t>
            </w:r>
          </w:p>
        </w:tc>
        <w:tc>
          <w:tcPr>
            <w:tcW w:w="965" w:type="dxa"/>
            <w:vAlign w:val="top"/>
          </w:tcPr>
          <w:p>
            <w:pPr>
              <w:bidi w:val="0"/>
              <w:rPr>
                <w:rFonts w:hint="eastAsia"/>
                <w:lang w:val="en-US" w:eastAsia="zh-CN"/>
              </w:rPr>
            </w:pPr>
            <w:r>
              <w:rPr>
                <w:rFonts w:hint="eastAsia"/>
                <w:lang w:val="en-US" w:eastAsia="zh-CN"/>
              </w:rPr>
              <w:t>QEO6.2</w:t>
            </w:r>
          </w:p>
          <w:p>
            <w:pPr>
              <w:bidi w:val="0"/>
              <w:rPr>
                <w:rFonts w:hint="eastAsia"/>
                <w:lang w:val="en-US" w:eastAsia="zh-CN"/>
              </w:rPr>
            </w:pPr>
          </w:p>
        </w:tc>
        <w:tc>
          <w:tcPr>
            <w:tcW w:w="10927" w:type="dxa"/>
            <w:vAlign w:val="top"/>
          </w:tcPr>
          <w:p>
            <w:pPr>
              <w:bidi w:val="0"/>
              <w:ind w:firstLine="420" w:firstLineChars="200"/>
              <w:rPr>
                <w:rFonts w:hint="eastAsia"/>
                <w:lang w:val="en-US" w:eastAsia="zh-CN"/>
              </w:rPr>
            </w:pPr>
            <w:r>
              <w:rPr>
                <w:rFonts w:hint="eastAsia"/>
                <w:lang w:val="en-US" w:eastAsia="zh-CN"/>
              </w:rPr>
              <w:t>组织对管理体系所需的相关职能、层次和过程设定了目标，涉及采购部的目标及实现情况如下：</w:t>
            </w:r>
          </w:p>
          <w:p>
            <w:pPr>
              <w:numPr>
                <w:ilvl w:val="0"/>
                <w:numId w:val="1"/>
              </w:numPr>
              <w:bidi w:val="0"/>
              <w:ind w:firstLine="420" w:firstLineChars="200"/>
              <w:rPr>
                <w:rFonts w:hint="eastAsia"/>
                <w:lang w:val="en-US" w:eastAsia="zh-CN"/>
              </w:rPr>
            </w:pPr>
            <w:r>
              <w:rPr>
                <w:rFonts w:hint="eastAsia"/>
                <w:lang w:val="en-US" w:eastAsia="zh-CN"/>
              </w:rPr>
              <w:t>合格供方评价按时完成率</w:t>
            </w:r>
            <w:r>
              <w:rPr>
                <w:rFonts w:hint="eastAsia"/>
                <w:lang w:val="en-US" w:eastAsia="zh-CN"/>
              </w:rPr>
              <w:tab/>
            </w:r>
            <w:r>
              <w:rPr>
                <w:rFonts w:hint="eastAsia"/>
                <w:lang w:val="en-US" w:eastAsia="zh-CN"/>
              </w:rPr>
              <w:t>100％</w:t>
            </w:r>
            <w:r>
              <w:rPr>
                <w:rFonts w:hint="eastAsia"/>
                <w:lang w:val="en-US" w:eastAsia="zh-CN"/>
              </w:rPr>
              <w:tab/>
            </w:r>
          </w:p>
          <w:p>
            <w:pPr>
              <w:numPr>
                <w:ilvl w:val="0"/>
                <w:numId w:val="1"/>
              </w:numPr>
              <w:bidi w:val="0"/>
              <w:ind w:firstLine="420" w:firstLineChars="200"/>
              <w:rPr>
                <w:rFonts w:hint="eastAsia"/>
                <w:lang w:val="en-US" w:eastAsia="zh-CN"/>
              </w:rPr>
            </w:pPr>
            <w:r>
              <w:rPr>
                <w:rFonts w:hint="eastAsia"/>
                <w:lang w:val="en-US" w:eastAsia="zh-CN"/>
              </w:rPr>
              <w:t>环境、职业健康安全运行检查合格率≥95%</w:t>
            </w:r>
            <w:r>
              <w:rPr>
                <w:rFonts w:hint="eastAsia"/>
                <w:lang w:val="en-US" w:eastAsia="zh-CN"/>
              </w:rPr>
              <w:tab/>
            </w:r>
          </w:p>
          <w:p>
            <w:pPr>
              <w:bidi w:val="0"/>
              <w:ind w:firstLine="420" w:firstLineChars="200"/>
              <w:rPr>
                <w:rFonts w:hint="eastAsia"/>
                <w:lang w:val="en-US" w:eastAsia="zh-CN"/>
              </w:rPr>
            </w:pPr>
            <w:r>
              <w:rPr>
                <w:rFonts w:hint="eastAsia"/>
                <w:lang w:val="en-US" w:eastAsia="zh-CN"/>
              </w:rPr>
              <w:t xml:space="preserve">目标可测量，与组织方针一致。有实施落实的方案，抽查截止审核期间的考评记录，目标均已完成，满足监视控制要求。                    </w:t>
            </w:r>
          </w:p>
        </w:tc>
        <w:tc>
          <w:tcPr>
            <w:tcW w:w="732" w:type="dxa"/>
          </w:tcPr>
          <w:p>
            <w:pPr>
              <w:bidi w:val="0"/>
              <w:rPr>
                <w:rFonts w:hint="default"/>
                <w:lang w:val="en-US" w:eastAsia="zh-CN"/>
              </w:rPr>
            </w:pPr>
            <w:r>
              <w:rPr>
                <w:rFonts w:hint="eastAsia"/>
                <w:lang w:val="en-US" w:eastAsia="zh-CN"/>
              </w:rPr>
              <w:t>Y</w:t>
            </w:r>
          </w:p>
          <w:p>
            <w:p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2" w:hRule="atLeast"/>
        </w:trPr>
        <w:tc>
          <w:tcPr>
            <w:tcW w:w="2173" w:type="dxa"/>
            <w:vAlign w:val="top"/>
          </w:tcPr>
          <w:p>
            <w:pPr>
              <w:bidi w:val="0"/>
              <w:rPr>
                <w:rFonts w:hint="eastAsia"/>
                <w:lang w:val="en-US" w:eastAsia="zh-CN"/>
              </w:rPr>
            </w:pPr>
            <w:r>
              <w:rPr>
                <w:rFonts w:hint="eastAsia"/>
                <w:lang w:val="en-US" w:eastAsia="zh-CN"/>
              </w:rPr>
              <w:t>外部提供过程、产品和服务的控制</w:t>
            </w:r>
          </w:p>
          <w:p>
            <w:pPr>
              <w:bidi w:val="0"/>
              <w:rPr>
                <w:rFonts w:hint="eastAsia"/>
                <w:lang w:val="en-US" w:eastAsia="zh-CN"/>
              </w:rPr>
            </w:pPr>
            <w:r>
              <w:rPr>
                <w:rFonts w:hint="eastAsia"/>
                <w:lang w:val="en-US" w:eastAsia="zh-CN"/>
              </w:rPr>
              <w:t>分包管理</w:t>
            </w:r>
          </w:p>
          <w:p>
            <w:pPr>
              <w:bidi w:val="0"/>
              <w:rPr>
                <w:rFonts w:hint="eastAsia"/>
                <w:lang w:val="en-US" w:eastAsia="zh-CN"/>
              </w:rPr>
            </w:pPr>
          </w:p>
        </w:tc>
        <w:tc>
          <w:tcPr>
            <w:tcW w:w="965" w:type="dxa"/>
            <w:vAlign w:val="top"/>
          </w:tcPr>
          <w:p>
            <w:pPr>
              <w:bidi w:val="0"/>
              <w:rPr>
                <w:rFonts w:hint="eastAsia"/>
                <w:lang w:val="en-US" w:eastAsia="zh-CN"/>
              </w:rPr>
            </w:pPr>
            <w:r>
              <w:rPr>
                <w:rFonts w:hint="eastAsia"/>
                <w:lang w:val="en-US" w:eastAsia="zh-CN"/>
              </w:rPr>
              <w:t>Q8.4</w:t>
            </w:r>
          </w:p>
          <w:p>
            <w:pPr>
              <w:bidi w:val="0"/>
              <w:rPr>
                <w:rFonts w:hint="eastAsia"/>
                <w:lang w:val="en-US" w:eastAsia="zh-CN"/>
              </w:rPr>
            </w:pPr>
          </w:p>
        </w:tc>
        <w:tc>
          <w:tcPr>
            <w:tcW w:w="10927" w:type="dxa"/>
            <w:vAlign w:val="center"/>
          </w:tcPr>
          <w:p>
            <w:pPr>
              <w:bidi w:val="0"/>
              <w:ind w:firstLine="420" w:firstLineChars="200"/>
              <w:rPr>
                <w:rFonts w:hint="eastAsia"/>
                <w:lang w:val="en-US" w:eastAsia="zh-CN"/>
              </w:rPr>
            </w:pPr>
            <w:r>
              <w:rPr>
                <w:rFonts w:hint="eastAsia"/>
                <w:lang w:val="en-US" w:eastAsia="zh-CN"/>
              </w:rPr>
              <w:t>组织编制了HZPS/CX19-01《采购控制程序》，内容包括目的、范围、职责、采购程序、供方评审程序等内容作了规定，基本满足控制策划要求。</w:t>
            </w:r>
          </w:p>
          <w:p>
            <w:pPr>
              <w:bidi w:val="0"/>
              <w:ind w:firstLine="420" w:firstLineChars="200"/>
              <w:rPr>
                <w:rFonts w:hint="eastAsia"/>
                <w:lang w:val="en-US" w:eastAsia="zh-CN"/>
              </w:rPr>
            </w:pPr>
            <w:r>
              <w:rPr>
                <w:rFonts w:hint="eastAsia"/>
                <w:lang w:val="en-US" w:eastAsia="zh-CN"/>
              </w:rPr>
              <w:t>组织对供方进行定期评价，内容包括：供方规模、市场信誉、供货能力、供方的供货期、付款方式、供方质量保证能力等，经由总经理确认后，纳入合格供方名录。</w:t>
            </w:r>
          </w:p>
          <w:p>
            <w:pPr>
              <w:bidi w:val="0"/>
              <w:ind w:firstLine="420" w:firstLineChars="200"/>
              <w:rPr>
                <w:rFonts w:hint="eastAsia"/>
                <w:lang w:val="en-US" w:eastAsia="zh-CN"/>
              </w:rPr>
            </w:pPr>
            <w:r>
              <w:rPr>
                <w:rFonts w:hint="eastAsia"/>
                <w:lang w:val="en-US" w:eastAsia="zh-CN"/>
              </w:rPr>
              <w:t>提供供应商评审表：包括供应商名称、种类、物料来源（制造商）、企业负责人、业务联系方式、评鉴方式、评鉴意见（相关部门）等内容。</w:t>
            </w:r>
          </w:p>
          <w:p>
            <w:pPr>
              <w:bidi w:val="0"/>
              <w:ind w:firstLine="420" w:firstLineChars="200"/>
              <w:rPr>
                <w:rFonts w:hint="eastAsia"/>
                <w:lang w:val="en-US" w:eastAsia="zh-CN"/>
              </w:rPr>
            </w:pPr>
            <w:r>
              <w:rPr>
                <w:rFonts w:hint="eastAsia"/>
                <w:lang w:val="en-US" w:eastAsia="zh-CN"/>
              </w:rPr>
              <w:t>抽查的产品供方如下：</w:t>
            </w:r>
          </w:p>
          <w:p>
            <w:pPr>
              <w:bidi w:val="0"/>
              <w:ind w:firstLine="420" w:firstLineChars="200"/>
              <w:rPr>
                <w:rFonts w:hint="default"/>
                <w:lang w:val="en-US" w:eastAsia="zh-CN"/>
              </w:rPr>
            </w:pPr>
            <w:r>
              <w:rPr>
                <w:rFonts w:hint="eastAsia"/>
                <w:lang w:val="en-US" w:eastAsia="zh-CN"/>
              </w:rPr>
              <w:t>①杭州誉峰贸易有限公司</w:t>
            </w:r>
            <w:r>
              <w:rPr>
                <w:rFonts w:hint="eastAsia"/>
                <w:lang w:val="en-US" w:eastAsia="zh-CN"/>
              </w:rPr>
              <w:tab/>
            </w:r>
            <w:r>
              <w:rPr>
                <w:rFonts w:hint="eastAsia"/>
                <w:lang w:val="en-US" w:eastAsia="zh-CN"/>
              </w:rPr>
              <w:t xml:space="preserve">垃圾桶 </w:t>
            </w:r>
          </w:p>
          <w:p>
            <w:pPr>
              <w:bidi w:val="0"/>
              <w:ind w:firstLine="420" w:firstLineChars="200"/>
              <w:rPr>
                <w:rFonts w:hint="default"/>
                <w:lang w:val="en-US" w:eastAsia="zh-CN"/>
              </w:rPr>
            </w:pPr>
            <w:r>
              <w:rPr>
                <w:rFonts w:hint="eastAsia"/>
                <w:lang w:val="en-US" w:eastAsia="zh-CN"/>
              </w:rPr>
              <w:t>②</w:t>
            </w:r>
            <w:r>
              <w:rPr>
                <w:rFonts w:hint="default"/>
                <w:lang w:val="en-US" w:eastAsia="zh-CN"/>
              </w:rPr>
              <w:t>杭州春芽环保科技有限公司</w:t>
            </w:r>
            <w:r>
              <w:rPr>
                <w:rFonts w:hint="eastAsia"/>
                <w:lang w:val="en-US" w:eastAsia="zh-CN"/>
              </w:rPr>
              <w:t xml:space="preserve">  劳保用品</w:t>
            </w:r>
          </w:p>
          <w:p>
            <w:pPr>
              <w:bidi w:val="0"/>
              <w:ind w:firstLine="420" w:firstLineChars="200"/>
              <w:rPr>
                <w:rFonts w:hint="default"/>
                <w:lang w:val="en-US" w:eastAsia="zh-CN"/>
              </w:rPr>
            </w:pPr>
            <w:r>
              <w:rPr>
                <w:rFonts w:hint="eastAsia"/>
                <w:lang w:val="en-US" w:eastAsia="zh-CN"/>
              </w:rPr>
              <w:t>③杭州双头豹服饰有限公司是</w:t>
            </w:r>
            <w:r>
              <w:rPr>
                <w:rFonts w:hint="eastAsia"/>
                <w:lang w:val="en-US" w:eastAsia="zh-CN"/>
              </w:rPr>
              <w:tab/>
            </w:r>
            <w:r>
              <w:rPr>
                <w:rFonts w:hint="eastAsia"/>
                <w:lang w:val="en-US" w:eastAsia="zh-CN"/>
              </w:rPr>
              <w:t>制服</w:t>
            </w:r>
          </w:p>
          <w:p>
            <w:pPr>
              <w:bidi w:val="0"/>
              <w:ind w:firstLine="420" w:firstLineChars="200"/>
              <w:rPr>
                <w:rFonts w:hint="eastAsia"/>
                <w:lang w:val="en-US" w:eastAsia="zh-CN"/>
              </w:rPr>
            </w:pPr>
            <w:r>
              <w:rPr>
                <w:rFonts w:hint="eastAsia"/>
                <w:lang w:val="en-US" w:eastAsia="zh-CN"/>
              </w:rPr>
              <w:t>④杭州千格办公通讯设备有限公司   办公设备及耗材</w:t>
            </w:r>
          </w:p>
          <w:p>
            <w:pPr>
              <w:bidi w:val="0"/>
              <w:ind w:firstLine="420" w:firstLineChars="200"/>
              <w:rPr>
                <w:rFonts w:hint="eastAsia"/>
                <w:lang w:val="en-US" w:eastAsia="zh-CN"/>
              </w:rPr>
            </w:pPr>
            <w:r>
              <w:rPr>
                <w:rFonts w:hint="eastAsia"/>
                <w:lang w:val="en-US" w:eastAsia="zh-CN"/>
              </w:rPr>
              <w:t>组织有对供应商进行评审，建立了合格供应商清单，基本符合控制要求。</w:t>
            </w:r>
          </w:p>
          <w:p>
            <w:pPr>
              <w:bidi w:val="0"/>
              <w:ind w:firstLine="420" w:firstLineChars="200"/>
              <w:rPr>
                <w:rFonts w:hint="default"/>
                <w:lang w:val="en-US" w:eastAsia="zh-CN"/>
              </w:rPr>
            </w:pPr>
            <w:r>
              <w:rPr>
                <w:rFonts w:hint="eastAsia"/>
                <w:lang w:val="en-US" w:eastAsia="zh-CN"/>
              </w:rPr>
              <w:t>外包：电梯维保、垃圾清运</w:t>
            </w:r>
          </w:p>
          <w:p>
            <w:pPr>
              <w:bidi w:val="0"/>
              <w:ind w:firstLine="420" w:firstLineChars="200"/>
              <w:rPr>
                <w:rFonts w:hint="default"/>
                <w:lang w:val="en-US" w:eastAsia="zh-CN"/>
              </w:rPr>
            </w:pPr>
            <w:r>
              <w:rPr>
                <w:rFonts w:hint="eastAsia"/>
                <w:lang w:val="en-US" w:eastAsia="zh-CN"/>
              </w:rPr>
              <w:t xml:space="preserve">组织主要通过签订合同的方式控制外包过程的服务质量，抽查合同内容如下：①服务供方：杭州申奥电梯有限公司；服务内容：电梯维保；合同有效期：2021年11月16日-2022年11月15日；②服务供方：杭州市余杭区人民政府五常街道办事处；服务内容：生活垃圾清运服务；合同期限： </w:t>
            </w:r>
          </w:p>
        </w:tc>
        <w:tc>
          <w:tcPr>
            <w:tcW w:w="732" w:type="dxa"/>
          </w:tcPr>
          <w:p>
            <w:pPr>
              <w:bidi w:val="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73" w:type="dxa"/>
            <w:vAlign w:val="top"/>
          </w:tcPr>
          <w:p>
            <w:pPr>
              <w:bidi w:val="0"/>
              <w:rPr>
                <w:rFonts w:hint="eastAsia"/>
                <w:lang w:val="en-US" w:eastAsia="zh-CN"/>
              </w:rPr>
            </w:pPr>
            <w:r>
              <w:rPr>
                <w:rFonts w:hint="eastAsia"/>
                <w:lang w:val="en-US" w:eastAsia="zh-CN"/>
              </w:rPr>
              <w:t>运行策划和控制</w:t>
            </w:r>
          </w:p>
          <w:p>
            <w:pPr>
              <w:bidi w:val="0"/>
              <w:rPr>
                <w:rFonts w:hint="eastAsia"/>
                <w:lang w:val="en-US" w:eastAsia="zh-CN"/>
              </w:rPr>
            </w:pPr>
          </w:p>
        </w:tc>
        <w:tc>
          <w:tcPr>
            <w:tcW w:w="965" w:type="dxa"/>
            <w:vAlign w:val="top"/>
          </w:tcPr>
          <w:p>
            <w:pPr>
              <w:bidi w:val="0"/>
              <w:rPr>
                <w:rFonts w:hint="eastAsia"/>
                <w:lang w:val="en-US" w:eastAsia="zh-CN"/>
              </w:rPr>
            </w:pPr>
            <w:r>
              <w:rPr>
                <w:rFonts w:hint="eastAsia"/>
                <w:lang w:val="en-US" w:eastAsia="zh-CN"/>
              </w:rPr>
              <w:t>EO8.1</w:t>
            </w:r>
          </w:p>
        </w:tc>
        <w:tc>
          <w:tcPr>
            <w:tcW w:w="10927" w:type="dxa"/>
            <w:vAlign w:val="center"/>
          </w:tcPr>
          <w:p>
            <w:pPr>
              <w:bidi w:val="0"/>
              <w:ind w:firstLine="420" w:firstLineChars="200"/>
              <w:rPr>
                <w:rFonts w:hint="default" w:ascii="Times New Roman" w:hAnsi="Times New Roman"/>
                <w:lang w:val="en-US" w:eastAsia="zh-CN"/>
              </w:rPr>
            </w:pPr>
            <w:r>
              <w:rPr>
                <w:rFonts w:hint="eastAsia"/>
                <w:lang w:val="en-US" w:eastAsia="zh-CN"/>
              </w:rPr>
              <w:t>组织编制了与环境、安全管理体系运行控制有关</w:t>
            </w:r>
            <w:r>
              <w:rPr>
                <w:rFonts w:hint="eastAsia" w:ascii="Times New Roman" w:hAnsi="Times New Roman"/>
                <w:lang w:val="en-US" w:eastAsia="zh-CN"/>
              </w:rPr>
              <w:t>的文件有《废弃物污染防治控制程序》、《运行控制程序》等。涉及采购部的环境与职业健康安全运行策划与控制情况如下：</w:t>
            </w:r>
          </w:p>
          <w:p>
            <w:pPr>
              <w:bidi w:val="0"/>
              <w:ind w:firstLine="420" w:firstLineChars="200"/>
              <w:rPr>
                <w:rFonts w:hint="eastAsia"/>
                <w:lang w:val="en-US" w:eastAsia="zh-CN"/>
              </w:rPr>
            </w:pPr>
            <w:r>
              <w:rPr>
                <w:rFonts w:hint="eastAsia"/>
                <w:lang w:val="en-US" w:eastAsia="zh-CN"/>
              </w:rPr>
              <w:t>1.废水管控</w:t>
            </w:r>
          </w:p>
          <w:p>
            <w:pPr>
              <w:bidi w:val="0"/>
              <w:ind w:firstLine="420" w:firstLineChars="200"/>
              <w:rPr>
                <w:rFonts w:hint="eastAsia"/>
                <w:lang w:val="en-US" w:eastAsia="zh-CN"/>
              </w:rPr>
            </w:pPr>
            <w:r>
              <w:rPr>
                <w:rFonts w:hint="eastAsia"/>
                <w:lang w:val="en-US" w:eastAsia="zh-CN"/>
              </w:rPr>
              <w:t>主要生活废水排入政府污水管网统一处理。</w:t>
            </w:r>
          </w:p>
          <w:p>
            <w:pPr>
              <w:bidi w:val="0"/>
              <w:ind w:firstLine="420" w:firstLineChars="200"/>
              <w:rPr>
                <w:rFonts w:hint="eastAsia"/>
                <w:lang w:val="en-US" w:eastAsia="zh-CN"/>
              </w:rPr>
            </w:pPr>
            <w:r>
              <w:rPr>
                <w:rFonts w:hint="eastAsia"/>
                <w:lang w:val="en-US" w:eastAsia="zh-CN"/>
              </w:rPr>
              <w:t>2.固废管控</w:t>
            </w:r>
          </w:p>
          <w:p>
            <w:pPr>
              <w:bidi w:val="0"/>
              <w:ind w:firstLine="420" w:firstLineChars="200"/>
              <w:rPr>
                <w:rFonts w:hint="default"/>
                <w:lang w:val="en-US" w:eastAsia="zh-CN"/>
              </w:rPr>
            </w:pPr>
            <w:r>
              <w:rPr>
                <w:rFonts w:hint="eastAsia"/>
                <w:lang w:val="en-US" w:eastAsia="zh-CN"/>
              </w:rPr>
              <w:t>生活垃圾，办公室有垃圾篓集中倒入垃圾站，由项目部送至统一地点集中处理。危废（墨盒、硒鼓、灯管）由供应商回收处置。</w:t>
            </w:r>
          </w:p>
          <w:p>
            <w:pPr>
              <w:bidi w:val="0"/>
              <w:ind w:firstLine="420" w:firstLineChars="200"/>
              <w:rPr>
                <w:rFonts w:hint="eastAsia"/>
                <w:lang w:val="en-US" w:eastAsia="zh-CN"/>
              </w:rPr>
            </w:pPr>
            <w:r>
              <w:rPr>
                <w:rFonts w:hint="eastAsia"/>
                <w:lang w:val="en-US" w:eastAsia="zh-CN"/>
              </w:rPr>
              <w:t>3.能源资源管控</w:t>
            </w:r>
          </w:p>
          <w:p>
            <w:pPr>
              <w:bidi w:val="0"/>
              <w:ind w:firstLine="420" w:firstLineChars="200"/>
              <w:rPr>
                <w:rFonts w:hint="eastAsia"/>
                <w:lang w:val="en-US" w:eastAsia="zh-CN"/>
              </w:rPr>
            </w:pPr>
            <w:r>
              <w:rPr>
                <w:rFonts w:hint="eastAsia"/>
                <w:lang w:val="en-US" w:eastAsia="zh-CN"/>
              </w:rPr>
              <w:t>办公过程注意节水、节电、节油，人走关闭开关，未发现有漏水和浪费电能的现象。</w:t>
            </w:r>
          </w:p>
          <w:p>
            <w:pPr>
              <w:bidi w:val="0"/>
              <w:ind w:firstLine="420" w:firstLineChars="200"/>
              <w:rPr>
                <w:rFonts w:hint="eastAsia"/>
                <w:lang w:val="en-US" w:eastAsia="zh-CN"/>
              </w:rPr>
            </w:pPr>
            <w:r>
              <w:rPr>
                <w:rFonts w:hint="eastAsia"/>
                <w:lang w:val="en-US" w:eastAsia="zh-CN"/>
              </w:rPr>
              <w:t>4.潜在火灾管控</w:t>
            </w:r>
          </w:p>
          <w:p>
            <w:pPr>
              <w:bidi w:val="0"/>
              <w:ind w:firstLine="420" w:firstLineChars="200"/>
              <w:rPr>
                <w:rFonts w:hint="eastAsia"/>
                <w:lang w:val="en-US" w:eastAsia="zh-CN"/>
              </w:rPr>
            </w:pPr>
            <w:r>
              <w:rPr>
                <w:rFonts w:hint="eastAsia"/>
                <w:lang w:val="en-US" w:eastAsia="zh-CN"/>
              </w:rPr>
              <w:t>办公室现场配备了消防栓和灭火器，状态有效，办公区域配置的消防设施均有相应的检查记录，满足要求。</w:t>
            </w:r>
          </w:p>
          <w:p>
            <w:pPr>
              <w:bidi w:val="0"/>
              <w:ind w:firstLine="420" w:firstLineChars="200"/>
              <w:rPr>
                <w:rFonts w:hint="eastAsia"/>
                <w:lang w:val="en-US" w:eastAsia="zh-CN"/>
              </w:rPr>
            </w:pPr>
            <w:r>
              <w:rPr>
                <w:rFonts w:hint="eastAsia"/>
                <w:lang w:val="en-US" w:eastAsia="zh-CN"/>
              </w:rPr>
              <w:t>5.触电安全防护：</w:t>
            </w:r>
          </w:p>
          <w:p>
            <w:pPr>
              <w:bidi w:val="0"/>
              <w:ind w:firstLine="420" w:firstLineChars="200"/>
              <w:rPr>
                <w:rFonts w:hint="eastAsia"/>
                <w:lang w:val="en-US" w:eastAsia="zh-CN"/>
              </w:rPr>
            </w:pPr>
            <w:r>
              <w:rPr>
                <w:rFonts w:hint="eastAsia"/>
                <w:lang w:val="en-US" w:eastAsia="zh-CN"/>
              </w:rPr>
              <w:t>现场电线布线合理，不允许私拉乱扔，漏电保护器状态良好。</w:t>
            </w:r>
          </w:p>
          <w:p>
            <w:pPr>
              <w:bidi w:val="0"/>
              <w:ind w:firstLine="420" w:firstLineChars="200"/>
              <w:rPr>
                <w:rFonts w:hint="eastAsia"/>
                <w:lang w:val="en-US" w:eastAsia="zh-CN"/>
              </w:rPr>
            </w:pPr>
            <w:r>
              <w:rPr>
                <w:rFonts w:hint="eastAsia"/>
                <w:lang w:val="en-US" w:eastAsia="zh-CN"/>
              </w:rPr>
              <w:t>6.安全防护</w:t>
            </w:r>
          </w:p>
          <w:p>
            <w:pPr>
              <w:bidi w:val="0"/>
              <w:ind w:firstLine="420" w:firstLineChars="200"/>
              <w:rPr>
                <w:rFonts w:hint="eastAsia"/>
                <w:lang w:val="en-US" w:eastAsia="zh-CN"/>
              </w:rPr>
            </w:pPr>
            <w:r>
              <w:rPr>
                <w:rFonts w:hint="eastAsia"/>
                <w:lang w:val="en-US" w:eastAsia="zh-CN"/>
              </w:rPr>
              <w:t>疫情期间出入人员进行温度登记，查看健康码和通行码；组织给员工发放口罩等劳保用品。</w:t>
            </w:r>
          </w:p>
          <w:p>
            <w:pPr>
              <w:numPr>
                <w:numId w:val="0"/>
              </w:numPr>
              <w:bidi w:val="0"/>
              <w:ind w:firstLine="420" w:firstLineChars="200"/>
              <w:rPr>
                <w:rFonts w:hint="eastAsia"/>
                <w:lang w:val="en-US" w:eastAsia="zh-CN"/>
              </w:rPr>
            </w:pPr>
            <w:r>
              <w:rPr>
                <w:rFonts w:hint="eastAsia"/>
                <w:lang w:val="en-US" w:eastAsia="zh-CN"/>
              </w:rPr>
              <w:t>7.采购控制</w:t>
            </w:r>
          </w:p>
          <w:p>
            <w:pPr>
              <w:numPr>
                <w:numId w:val="0"/>
              </w:numPr>
              <w:bidi w:val="0"/>
              <w:ind w:firstLine="420" w:firstLineChars="200"/>
              <w:rPr>
                <w:rFonts w:hint="eastAsia"/>
                <w:lang w:val="en-US" w:eastAsia="zh-CN"/>
              </w:rPr>
            </w:pPr>
            <w:r>
              <w:rPr>
                <w:rFonts w:hint="eastAsia"/>
                <w:lang w:val="en-US" w:eastAsia="zh-CN"/>
              </w:rPr>
              <w:t>查《相关方环境及职业健康安全告知书》:内容覆盖组织对供方采购的环境和职业健康安全基本准则，满足要求。</w:t>
            </w:r>
          </w:p>
        </w:tc>
        <w:tc>
          <w:tcPr>
            <w:tcW w:w="732" w:type="dxa"/>
          </w:tcPr>
          <w:p>
            <w:pPr>
              <w:bidi w:val="0"/>
              <w:rPr>
                <w:rFonts w:hint="default"/>
                <w:lang w:val="en-US" w:eastAsia="zh-CN"/>
              </w:rPr>
            </w:pPr>
            <w:r>
              <w:rPr>
                <w:rFonts w:hint="eastAsia"/>
                <w:lang w:val="en-US" w:eastAsia="zh-CN"/>
              </w:rPr>
              <w:t>Y</w:t>
            </w:r>
          </w:p>
        </w:tc>
      </w:tr>
    </w:tbl>
    <w:p>
      <w:r>
        <w:rPr>
          <w:rFonts w:hint="eastAsia"/>
          <w:lang w:val="en-US" w:eastAsia="zh-CN"/>
        </w:rPr>
        <w:t>说</w:t>
      </w:r>
      <w:r>
        <w:rPr>
          <w:rFonts w:hint="eastAsia"/>
        </w:rPr>
        <w:t>明：</w:t>
      </w:r>
      <w:r>
        <w:rPr>
          <w:rFonts w:hint="eastAsia"/>
          <w:lang w:val="en-US" w:eastAsia="zh-CN"/>
        </w:rPr>
        <w:t>符合标注Y，</w:t>
      </w:r>
      <w:r>
        <w:rPr>
          <w:rFonts w:hint="eastAsia"/>
        </w:rPr>
        <w:t>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0E4FF"/>
    <w:multiLevelType w:val="singleLevel"/>
    <w:tmpl w:val="CDF0E4F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xNmFjM2JiM2E0NTA2NDBlNDc5ZjJlODAzODVlOTAifQ=="/>
  </w:docVars>
  <w:rsids>
    <w:rsidRoot w:val="00000000"/>
    <w:rsid w:val="00B22BA0"/>
    <w:rsid w:val="01470799"/>
    <w:rsid w:val="01543C57"/>
    <w:rsid w:val="036A7762"/>
    <w:rsid w:val="03732BA6"/>
    <w:rsid w:val="05551D4C"/>
    <w:rsid w:val="06DD5B44"/>
    <w:rsid w:val="08CE2541"/>
    <w:rsid w:val="08DF02AB"/>
    <w:rsid w:val="098D7D07"/>
    <w:rsid w:val="0A7E5C22"/>
    <w:rsid w:val="0ADD081A"/>
    <w:rsid w:val="0BE40501"/>
    <w:rsid w:val="0C27466A"/>
    <w:rsid w:val="0C336F3C"/>
    <w:rsid w:val="0E5306B0"/>
    <w:rsid w:val="0EA539D7"/>
    <w:rsid w:val="0EF14B6E"/>
    <w:rsid w:val="11FD5C45"/>
    <w:rsid w:val="12F901BB"/>
    <w:rsid w:val="13FE2870"/>
    <w:rsid w:val="148E25FB"/>
    <w:rsid w:val="14910533"/>
    <w:rsid w:val="14B22D17"/>
    <w:rsid w:val="16282DBB"/>
    <w:rsid w:val="163836F0"/>
    <w:rsid w:val="179C6865"/>
    <w:rsid w:val="17DD454F"/>
    <w:rsid w:val="1E4C7D38"/>
    <w:rsid w:val="1EAA4A5F"/>
    <w:rsid w:val="205A49AA"/>
    <w:rsid w:val="226703BD"/>
    <w:rsid w:val="25B25001"/>
    <w:rsid w:val="25B56073"/>
    <w:rsid w:val="25F93317"/>
    <w:rsid w:val="26663961"/>
    <w:rsid w:val="287158E1"/>
    <w:rsid w:val="2A1C0F07"/>
    <w:rsid w:val="2AB923A2"/>
    <w:rsid w:val="2BA44FCF"/>
    <w:rsid w:val="2BF10171"/>
    <w:rsid w:val="2FB63264"/>
    <w:rsid w:val="33184235"/>
    <w:rsid w:val="34B51A3C"/>
    <w:rsid w:val="34F36D08"/>
    <w:rsid w:val="369D34F2"/>
    <w:rsid w:val="38832151"/>
    <w:rsid w:val="394F702A"/>
    <w:rsid w:val="3C345B6C"/>
    <w:rsid w:val="3CF5326E"/>
    <w:rsid w:val="3D8F3346"/>
    <w:rsid w:val="3E3526FF"/>
    <w:rsid w:val="3EED2A1A"/>
    <w:rsid w:val="3FB7419F"/>
    <w:rsid w:val="4144322E"/>
    <w:rsid w:val="42114C71"/>
    <w:rsid w:val="42B60C1B"/>
    <w:rsid w:val="4391606A"/>
    <w:rsid w:val="45BA2812"/>
    <w:rsid w:val="48390A7E"/>
    <w:rsid w:val="496918B0"/>
    <w:rsid w:val="515F3303"/>
    <w:rsid w:val="541C536D"/>
    <w:rsid w:val="554C0BA9"/>
    <w:rsid w:val="55A974D1"/>
    <w:rsid w:val="56341C1D"/>
    <w:rsid w:val="567A12BE"/>
    <w:rsid w:val="570E7622"/>
    <w:rsid w:val="576A78C0"/>
    <w:rsid w:val="5779468C"/>
    <w:rsid w:val="589809DC"/>
    <w:rsid w:val="5C357C0E"/>
    <w:rsid w:val="5CF80AB0"/>
    <w:rsid w:val="5DA052A8"/>
    <w:rsid w:val="5E0B4267"/>
    <w:rsid w:val="5F1C46C4"/>
    <w:rsid w:val="5F41345D"/>
    <w:rsid w:val="607E751E"/>
    <w:rsid w:val="60C767CF"/>
    <w:rsid w:val="643A375C"/>
    <w:rsid w:val="677166C6"/>
    <w:rsid w:val="685748DD"/>
    <w:rsid w:val="6D547772"/>
    <w:rsid w:val="6D5F5FD0"/>
    <w:rsid w:val="706758D9"/>
    <w:rsid w:val="736752DF"/>
    <w:rsid w:val="73C73BBB"/>
    <w:rsid w:val="768574CD"/>
    <w:rsid w:val="79B60BF1"/>
    <w:rsid w:val="7A0B3779"/>
    <w:rsid w:val="7AFD57B8"/>
    <w:rsid w:val="7B4C229B"/>
    <w:rsid w:val="7F394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细黑"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left="360"/>
    </w:pPr>
    <w:rPr>
      <w:sz w:val="20"/>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99"/>
    <w:pPr>
      <w:spacing w:before="25" w:after="25"/>
    </w:pPr>
    <w:rPr>
      <w:bCs/>
      <w:spacing w:val="10"/>
    </w:rPr>
  </w:style>
  <w:style w:type="paragraph" w:styleId="16">
    <w:name w:val="List Paragraph"/>
    <w:basedOn w:val="1"/>
    <w:qFormat/>
    <w:uiPriority w:val="99"/>
    <w:pPr>
      <w:ind w:firstLine="420" w:firstLineChars="200"/>
    </w:pPr>
  </w:style>
  <w:style w:type="paragraph" w:customStyle="1" w:styleId="17">
    <w:name w:val="_Style 2"/>
    <w:basedOn w:val="1"/>
    <w:qFormat/>
    <w:uiPriority w:val="34"/>
    <w:pPr>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2740</Words>
  <Characters>3045</Characters>
  <Lines>1</Lines>
  <Paragraphs>1</Paragraphs>
  <TotalTime>0</TotalTime>
  <ScaleCrop>false</ScaleCrop>
  <LinksUpToDate>false</LinksUpToDate>
  <CharactersWithSpaces>3212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wangxianhua</cp:lastModifiedBy>
  <dcterms:modified xsi:type="dcterms:W3CDTF">2022-11-01T01:48:52Z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