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after="0" w:line="360" w:lineRule="exact"/>
              <w:jc w:val="center"/>
              <w:rPr>
                <w:rFonts w:eastAsiaTheme="minorEastAsia"/>
                <w:szCs w:val="21"/>
              </w:rPr>
            </w:pPr>
            <w:r>
              <w:rPr>
                <w:rFonts w:eastAsiaTheme="minorEastAsia"/>
                <w:szCs w:val="21"/>
              </w:rPr>
              <w:t>过程与活动、</w:t>
            </w:r>
          </w:p>
          <w:p>
            <w:pPr>
              <w:spacing w:after="0" w:line="360" w:lineRule="exact"/>
              <w:jc w:val="center"/>
              <w:rPr>
                <w:rFonts w:eastAsiaTheme="minorEastAsia"/>
                <w:szCs w:val="21"/>
              </w:rPr>
            </w:pPr>
            <w:r>
              <w:rPr>
                <w:rFonts w:eastAsiaTheme="minorEastAsia"/>
                <w:szCs w:val="21"/>
              </w:rPr>
              <w:t>抽样计划</w:t>
            </w:r>
          </w:p>
        </w:tc>
        <w:tc>
          <w:tcPr>
            <w:tcW w:w="960" w:type="dxa"/>
            <w:vMerge w:val="restart"/>
            <w:vAlign w:val="center"/>
          </w:tcPr>
          <w:p>
            <w:pPr>
              <w:spacing w:after="0" w:line="360" w:lineRule="exact"/>
              <w:rPr>
                <w:rFonts w:eastAsiaTheme="minorEastAsia"/>
                <w:szCs w:val="21"/>
              </w:rPr>
            </w:pPr>
            <w:r>
              <w:rPr>
                <w:rFonts w:eastAsiaTheme="minorEastAsia"/>
                <w:szCs w:val="21"/>
              </w:rPr>
              <w:t>涉及</w:t>
            </w:r>
          </w:p>
          <w:p>
            <w:pPr>
              <w:spacing w:after="0" w:line="360" w:lineRule="exact"/>
              <w:rPr>
                <w:rFonts w:eastAsiaTheme="minorEastAsia"/>
                <w:szCs w:val="21"/>
              </w:rPr>
            </w:pPr>
            <w:r>
              <w:rPr>
                <w:rFonts w:eastAsiaTheme="minorEastAsia"/>
                <w:szCs w:val="21"/>
              </w:rPr>
              <w:t>条款</w:t>
            </w:r>
          </w:p>
        </w:tc>
        <w:tc>
          <w:tcPr>
            <w:tcW w:w="10004" w:type="dxa"/>
            <w:vAlign w:val="center"/>
          </w:tcPr>
          <w:p>
            <w:pPr>
              <w:spacing w:after="0" w:line="360" w:lineRule="exact"/>
              <w:rPr>
                <w:rFonts w:hint="default" w:eastAsiaTheme="minorEastAsia"/>
                <w:szCs w:val="21"/>
                <w:lang w:val="en-US" w:eastAsia="zh-CN"/>
              </w:rPr>
            </w:pPr>
            <w:r>
              <w:rPr>
                <w:rFonts w:eastAsiaTheme="minorEastAsia"/>
                <w:szCs w:val="21"/>
              </w:rPr>
              <w:t>受审核部门：管理层       主管领导：</w:t>
            </w:r>
            <w:r>
              <w:rPr>
                <w:rFonts w:hint="eastAsia" w:eastAsiaTheme="minorEastAsia"/>
                <w:szCs w:val="21"/>
                <w:lang w:eastAsia="zh-CN"/>
              </w:rPr>
              <w:t>李志才</w:t>
            </w:r>
            <w:r>
              <w:rPr>
                <w:rFonts w:eastAsiaTheme="minorEastAsia"/>
                <w:szCs w:val="21"/>
              </w:rPr>
              <w:t xml:space="preserve">      陪同人员：</w:t>
            </w:r>
            <w:r>
              <w:rPr>
                <w:rFonts w:hint="eastAsia" w:eastAsiaTheme="minorEastAsia"/>
                <w:szCs w:val="21"/>
                <w:lang w:eastAsia="zh-CN"/>
              </w:rPr>
              <w:t>王</w:t>
            </w:r>
            <w:r>
              <w:rPr>
                <w:rFonts w:hint="eastAsia" w:eastAsiaTheme="minorEastAsia"/>
                <w:szCs w:val="21"/>
                <w:lang w:val="en-US" w:eastAsia="zh-CN"/>
              </w:rPr>
              <w:t>翠红</w:t>
            </w:r>
          </w:p>
        </w:tc>
        <w:tc>
          <w:tcPr>
            <w:tcW w:w="1585" w:type="dxa"/>
            <w:vMerge w:val="restart"/>
            <w:vAlign w:val="center"/>
          </w:tcPr>
          <w:p>
            <w:pPr>
              <w:spacing w:after="0" w:line="360" w:lineRule="exact"/>
              <w:rPr>
                <w:rFonts w:eastAsiaTheme="minorEastAsia"/>
                <w:szCs w:val="21"/>
              </w:rPr>
            </w:pPr>
            <w:r>
              <w:rPr>
                <w:rFonts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after="0" w:line="360" w:lineRule="exact"/>
              <w:rPr>
                <w:rFonts w:eastAsiaTheme="minorEastAsia"/>
                <w:szCs w:val="21"/>
              </w:rPr>
            </w:pPr>
          </w:p>
        </w:tc>
        <w:tc>
          <w:tcPr>
            <w:tcW w:w="960" w:type="dxa"/>
            <w:vMerge w:val="continue"/>
            <w:vAlign w:val="center"/>
          </w:tcPr>
          <w:p>
            <w:pPr>
              <w:spacing w:after="0" w:line="360" w:lineRule="exact"/>
              <w:rPr>
                <w:rFonts w:eastAsiaTheme="minorEastAsia"/>
                <w:szCs w:val="21"/>
              </w:rPr>
            </w:pPr>
          </w:p>
        </w:tc>
        <w:tc>
          <w:tcPr>
            <w:tcW w:w="10004" w:type="dxa"/>
            <w:vAlign w:val="center"/>
          </w:tcPr>
          <w:p>
            <w:pPr>
              <w:spacing w:before="120" w:after="0" w:line="360" w:lineRule="exact"/>
              <w:rPr>
                <w:rFonts w:eastAsiaTheme="minorEastAsia"/>
                <w:szCs w:val="21"/>
              </w:rPr>
            </w:pPr>
            <w:r>
              <w:rPr>
                <w:rFonts w:eastAsiaTheme="minorEastAsia"/>
                <w:szCs w:val="21"/>
              </w:rPr>
              <w:t>审核员：</w:t>
            </w:r>
            <w:bookmarkStart w:id="0" w:name="审核组成员不含组长"/>
            <w:bookmarkEnd w:id="0"/>
            <w:r>
              <w:rPr>
                <w:rFonts w:eastAsiaTheme="minorEastAsia"/>
                <w:szCs w:val="21"/>
              </w:rPr>
              <w:t>吉洁             审核时间：</w:t>
            </w:r>
            <w:bookmarkStart w:id="1" w:name="审核日期"/>
            <w:r>
              <w:rPr>
                <w:rFonts w:eastAsiaTheme="minorEastAsia"/>
                <w:szCs w:val="21"/>
              </w:rPr>
              <w:t>202</w:t>
            </w:r>
            <w:r>
              <w:rPr>
                <w:rFonts w:hint="eastAsia" w:eastAsiaTheme="minorEastAsia"/>
                <w:szCs w:val="21"/>
                <w:lang w:val="en-US" w:eastAsia="zh-CN"/>
              </w:rPr>
              <w:t>2</w:t>
            </w:r>
            <w:r>
              <w:rPr>
                <w:rFonts w:eastAsiaTheme="minorEastAsia"/>
                <w:szCs w:val="21"/>
              </w:rPr>
              <w:t>年</w:t>
            </w:r>
            <w:r>
              <w:rPr>
                <w:rFonts w:hint="eastAsia" w:eastAsiaTheme="minorEastAsia"/>
                <w:szCs w:val="21"/>
                <w:lang w:val="en-US" w:eastAsia="zh-CN"/>
              </w:rPr>
              <w:t>10</w:t>
            </w:r>
            <w:r>
              <w:rPr>
                <w:rFonts w:eastAsiaTheme="minorEastAsia"/>
                <w:szCs w:val="21"/>
              </w:rPr>
              <w:t>月</w:t>
            </w:r>
            <w:r>
              <w:rPr>
                <w:rFonts w:hint="eastAsia" w:eastAsiaTheme="minorEastAsia"/>
                <w:szCs w:val="21"/>
                <w:lang w:val="en-US" w:eastAsia="zh-CN"/>
              </w:rPr>
              <w:t>27</w:t>
            </w:r>
            <w:r>
              <w:rPr>
                <w:rFonts w:eastAsiaTheme="minorEastAsia"/>
                <w:szCs w:val="21"/>
              </w:rPr>
              <w:t xml:space="preserve">日 </w:t>
            </w:r>
            <w:bookmarkEnd w:id="1"/>
          </w:p>
        </w:tc>
        <w:tc>
          <w:tcPr>
            <w:tcW w:w="1585" w:type="dxa"/>
            <w:vMerge w:val="continue"/>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360" w:lineRule="exact"/>
              <w:rPr>
                <w:rFonts w:eastAsiaTheme="minorEastAsia"/>
                <w:szCs w:val="21"/>
              </w:rPr>
            </w:pPr>
          </w:p>
        </w:tc>
        <w:tc>
          <w:tcPr>
            <w:tcW w:w="960" w:type="dxa"/>
            <w:vMerge w:val="continue"/>
            <w:vAlign w:val="center"/>
          </w:tcPr>
          <w:p>
            <w:pPr>
              <w:spacing w:after="0" w:line="360" w:lineRule="exact"/>
              <w:rPr>
                <w:rFonts w:eastAsiaTheme="minorEastAsia"/>
                <w:szCs w:val="21"/>
              </w:rPr>
            </w:pPr>
          </w:p>
        </w:tc>
        <w:tc>
          <w:tcPr>
            <w:tcW w:w="10004" w:type="dxa"/>
            <w:vAlign w:val="center"/>
          </w:tcPr>
          <w:p>
            <w:pPr>
              <w:spacing w:after="0" w:line="360" w:lineRule="exact"/>
              <w:rPr>
                <w:rFonts w:eastAsiaTheme="minorEastAsia"/>
                <w:szCs w:val="21"/>
              </w:rPr>
            </w:pPr>
            <w:r>
              <w:rPr>
                <w:rFonts w:eastAsiaTheme="minorEastAsia"/>
                <w:szCs w:val="21"/>
              </w:rPr>
              <w:t>审核条款：</w:t>
            </w:r>
            <w:r>
              <w:rPr>
                <w:rFonts w:hint="eastAsia"/>
                <w:color w:val="auto"/>
                <w:sz w:val="21"/>
                <w:szCs w:val="21"/>
              </w:rPr>
              <w:t>4.1/4.2/4.3/4.4/5.1.1/5.1.2/5.2/5.3/6.1/6.2/6.3/7.1/9.1.1/9.3/10.1/10.3</w:t>
            </w:r>
          </w:p>
        </w:tc>
        <w:tc>
          <w:tcPr>
            <w:tcW w:w="1585" w:type="dxa"/>
            <w:vMerge w:val="continue"/>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after="0" w:line="360" w:lineRule="exact"/>
              <w:rPr>
                <w:rFonts w:hint="default" w:eastAsiaTheme="minorEastAsia"/>
                <w:szCs w:val="21"/>
                <w:lang w:val="en-US" w:eastAsia="zh-CN"/>
              </w:rPr>
            </w:pPr>
            <w:r>
              <w:rPr>
                <w:rFonts w:hint="eastAsia" w:eastAsiaTheme="minorEastAsia"/>
                <w:szCs w:val="21"/>
                <w:lang w:val="en-US" w:eastAsia="zh-CN"/>
              </w:rPr>
              <w:t>企业基本情况</w:t>
            </w:r>
          </w:p>
        </w:tc>
        <w:tc>
          <w:tcPr>
            <w:tcW w:w="960" w:type="dxa"/>
            <w:vAlign w:val="center"/>
          </w:tcPr>
          <w:p>
            <w:pPr>
              <w:spacing w:after="0" w:line="360" w:lineRule="exact"/>
              <w:rPr>
                <w:rFonts w:eastAsiaTheme="minorEastAsia"/>
                <w:szCs w:val="21"/>
              </w:rPr>
            </w:pP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企业基本情况</w:t>
            </w:r>
          </w:p>
          <w:p>
            <w:pPr>
              <w:spacing w:after="0" w:line="360" w:lineRule="exact"/>
              <w:rPr>
                <w:rFonts w:hint="eastAsia" w:eastAsiaTheme="minorEastAsia"/>
                <w:szCs w:val="21"/>
                <w:lang w:val="en-US" w:eastAsia="zh-CN"/>
              </w:rPr>
            </w:pPr>
            <w:r>
              <w:rPr>
                <w:rFonts w:eastAsiaTheme="minorEastAsia"/>
                <w:szCs w:val="21"/>
              </w:rPr>
              <w:t>1、总经理</w:t>
            </w:r>
            <w:r>
              <w:rPr>
                <w:rFonts w:hint="eastAsia" w:eastAsiaTheme="minorEastAsia"/>
                <w:szCs w:val="21"/>
                <w:lang w:eastAsia="zh-CN"/>
              </w:rPr>
              <w:t>：李志才，</w:t>
            </w:r>
            <w:r>
              <w:rPr>
                <w:rFonts w:hint="eastAsia" w:eastAsiaTheme="minorEastAsia"/>
                <w:szCs w:val="21"/>
                <w:lang w:val="en-US" w:eastAsia="zh-CN"/>
              </w:rPr>
              <w:t>副总经理：李占奎，</w:t>
            </w:r>
            <w:r>
              <w:rPr>
                <w:rFonts w:eastAsiaTheme="minorEastAsia"/>
                <w:szCs w:val="21"/>
              </w:rPr>
              <w:t>管代：</w:t>
            </w:r>
            <w:r>
              <w:rPr>
                <w:rFonts w:hint="eastAsia" w:eastAsiaTheme="minorEastAsia"/>
                <w:szCs w:val="21"/>
                <w:lang w:val="en-US" w:eastAsia="zh-CN"/>
              </w:rPr>
              <w:t>李晓彦</w:t>
            </w:r>
          </w:p>
          <w:p>
            <w:pPr>
              <w:spacing w:after="0" w:line="360" w:lineRule="exact"/>
              <w:rPr>
                <w:rFonts w:hint="default" w:eastAsiaTheme="minorEastAsia"/>
                <w:szCs w:val="21"/>
                <w:lang w:val="en-US" w:eastAsia="zh-CN"/>
              </w:rPr>
            </w:pPr>
            <w:r>
              <w:rPr>
                <w:rFonts w:eastAsiaTheme="minorEastAsia"/>
                <w:szCs w:val="21"/>
              </w:rPr>
              <w:t>2、按照认证范围公司提供的法律证明文件有：营业执照，</w:t>
            </w:r>
            <w:r>
              <w:rPr>
                <w:rFonts w:ascii="Times New Roman" w:hAnsi="Times New Roman" w:cs="Times New Roman" w:eastAsiaTheme="minorEastAsia"/>
                <w:szCs w:val="21"/>
              </w:rPr>
              <w:t>统一社会信用代码：</w:t>
            </w:r>
            <w:r>
              <w:rPr>
                <w:rFonts w:hint="eastAsia" w:ascii="Times New Roman" w:hAnsi="Times New Roman" w:cs="Times New Roman" w:eastAsiaTheme="minorEastAsia"/>
                <w:szCs w:val="21"/>
              </w:rPr>
              <w:t>91130100104414072C</w:t>
            </w:r>
            <w:r>
              <w:rPr>
                <w:rFonts w:ascii="Times New Roman" w:hAnsi="Times New Roman" w:cs="Times New Roman" w:eastAsiaTheme="minorEastAsia"/>
                <w:szCs w:val="21"/>
              </w:rPr>
              <w:t>；</w:t>
            </w:r>
            <w:r>
              <w:rPr>
                <w:rFonts w:hint="eastAsia" w:ascii="Times New Roman" w:hAnsi="Times New Roman" w:cs="Times New Roman" w:eastAsiaTheme="minorEastAsia"/>
                <w:szCs w:val="21"/>
                <w:lang w:val="en-US" w:eastAsia="zh-CN"/>
              </w:rPr>
              <w:t>防爆合格证：铝青铜的证书编号：CMExC 20.0939、铍青铜CMExC 20.0938</w:t>
            </w:r>
          </w:p>
          <w:p>
            <w:pPr>
              <w:spacing w:after="0" w:line="360" w:lineRule="exact"/>
              <w:rPr>
                <w:rFonts w:hint="default" w:ascii="Times New Roman" w:hAnsi="Times New Roman" w:eastAsia="宋体" w:cs="Times New Roman"/>
                <w:lang w:val="en-US" w:eastAsia="zh-CN"/>
              </w:rPr>
            </w:pPr>
            <w:r>
              <w:rPr>
                <w:rFonts w:eastAsiaTheme="minorEastAsia"/>
                <w:color w:val="000000"/>
                <w:szCs w:val="21"/>
              </w:rPr>
              <w:t>3、</w:t>
            </w:r>
            <w:r>
              <w:rPr>
                <w:rFonts w:hint="eastAsia"/>
              </w:rPr>
              <w:t>受审核方石家庄市防爆工具厂成立于</w:t>
            </w:r>
            <w:r>
              <w:rPr>
                <w:rFonts w:hint="eastAsia"/>
                <w:lang w:val="en-US" w:eastAsia="zh-CN"/>
              </w:rPr>
              <w:t>1986</w:t>
            </w:r>
            <w:r>
              <w:rPr>
                <w:rFonts w:hint="eastAsia"/>
              </w:rPr>
              <w:t>年</w:t>
            </w:r>
            <w:r>
              <w:rPr>
                <w:rFonts w:hint="eastAsia"/>
                <w:lang w:val="en-US" w:eastAsia="zh-CN"/>
              </w:rPr>
              <w:t>6</w:t>
            </w:r>
            <w:r>
              <w:rPr>
                <w:rFonts w:hint="eastAsia"/>
              </w:rPr>
              <w:t>月</w:t>
            </w:r>
            <w:r>
              <w:rPr>
                <w:rFonts w:hint="eastAsia"/>
                <w:lang w:val="en-US" w:eastAsia="zh-CN"/>
              </w:rPr>
              <w:t>25</w:t>
            </w:r>
            <w:r>
              <w:rPr>
                <w:rFonts w:hint="eastAsia"/>
              </w:rPr>
              <w:t>日</w:t>
            </w:r>
            <w:r>
              <w:rPr>
                <w:rFonts w:eastAsiaTheme="minorEastAsia"/>
                <w:color w:val="333333"/>
                <w:szCs w:val="21"/>
                <w:shd w:val="clear" w:color="auto" w:fill="FFFFFF"/>
              </w:rPr>
              <w:t>,</w:t>
            </w:r>
            <w:r>
              <w:rPr>
                <w:rFonts w:eastAsiaTheme="minorEastAsia"/>
                <w:szCs w:val="21"/>
              </w:rPr>
              <w:t xml:space="preserve"> 注册资本</w:t>
            </w:r>
            <w:r>
              <w:rPr>
                <w:rFonts w:hint="eastAsia" w:eastAsiaTheme="minorEastAsia"/>
                <w:szCs w:val="21"/>
                <w:lang w:val="en-US" w:eastAsia="zh-CN"/>
              </w:rPr>
              <w:t>47</w:t>
            </w:r>
            <w:r>
              <w:rPr>
                <w:rFonts w:hint="eastAsia" w:ascii="Times New Roman" w:hAnsi="Times New Roman" w:eastAsia="宋体" w:cs="Times New Roman"/>
              </w:rPr>
              <w:t>万元，</w:t>
            </w:r>
            <w:r>
              <w:rPr>
                <w:rFonts w:hint="eastAsia" w:ascii="Times New Roman" w:hAnsi="Times New Roman" w:eastAsia="宋体" w:cs="Times New Roman"/>
                <w:lang w:val="en-US" w:eastAsia="zh-CN"/>
              </w:rPr>
              <w:t>注册办公经营地址</w:t>
            </w:r>
            <w:r>
              <w:rPr>
                <w:rFonts w:hint="eastAsia" w:ascii="Times New Roman" w:hAnsi="Times New Roman" w:eastAsia="宋体" w:cs="Times New Roman"/>
              </w:rPr>
              <w:t>位于石家庄市长安区胜利北街</w:t>
            </w:r>
            <w:r>
              <w:rPr>
                <w:rFonts w:hint="eastAsia" w:ascii="Times New Roman" w:hAnsi="Times New Roman" w:eastAsia="宋体" w:cs="Times New Roman"/>
                <w:lang w:val="en-US" w:eastAsia="zh-CN"/>
              </w:rPr>
              <w:t>145</w:t>
            </w:r>
            <w:r>
              <w:rPr>
                <w:rFonts w:hint="eastAsia" w:ascii="Times New Roman" w:hAnsi="Times New Roman" w:eastAsia="宋体" w:cs="Times New Roman"/>
              </w:rPr>
              <w:t>号，办公面积</w:t>
            </w:r>
            <w:r>
              <w:rPr>
                <w:rFonts w:hint="eastAsia" w:ascii="Times New Roman" w:hAnsi="Times New Roman" w:eastAsia="宋体" w:cs="Times New Roman"/>
                <w:lang w:val="en-US" w:eastAsia="zh-CN"/>
              </w:rPr>
              <w:t>250</w:t>
            </w:r>
            <w:r>
              <w:rPr>
                <w:rFonts w:hint="eastAsia" w:ascii="Times New Roman" w:hAnsi="Times New Roman" w:eastAsia="宋体" w:cs="Times New Roman"/>
              </w:rPr>
              <w:t>平米；</w:t>
            </w:r>
            <w:r>
              <w:rPr>
                <w:rFonts w:hint="eastAsia" w:ascii="Times New Roman" w:hAnsi="Times New Roman" w:eastAsia="宋体" w:cs="Times New Roman"/>
                <w:lang w:val="en-US" w:eastAsia="zh-CN"/>
              </w:rPr>
              <w:t>生产地址位于</w:t>
            </w:r>
            <w:r>
              <w:rPr>
                <w:rFonts w:hint="eastAsia" w:ascii="宋体" w:hAnsi="宋体" w:eastAsia="宋体" w:cs="宋体"/>
                <w:color w:val="000000"/>
                <w:kern w:val="0"/>
                <w:sz w:val="21"/>
                <w:szCs w:val="21"/>
                <w:lang w:val="en-US" w:eastAsia="zh-CN" w:bidi="ar"/>
              </w:rPr>
              <w:t>石家庄市井陉县上安镇上安西村</w:t>
            </w:r>
            <w:r>
              <w:rPr>
                <w:rFonts w:hint="eastAsia" w:ascii="宋体" w:hAnsi="宋体" w:cs="宋体"/>
                <w:color w:val="000000"/>
                <w:kern w:val="0"/>
                <w:sz w:val="21"/>
                <w:szCs w:val="21"/>
                <w:lang w:val="en-US" w:eastAsia="zh-CN" w:bidi="ar"/>
              </w:rPr>
              <w:t>，面积5000平米。</w:t>
            </w:r>
          </w:p>
          <w:p>
            <w:pPr>
              <w:spacing w:after="0" w:line="360" w:lineRule="exact"/>
              <w:rPr>
                <w:rFonts w:hint="eastAsia" w:eastAsia="宋体"/>
                <w:szCs w:val="21"/>
                <w:lang w:eastAsia="zh-CN"/>
              </w:rPr>
            </w:pPr>
            <w:r>
              <w:rPr>
                <w:rFonts w:eastAsiaTheme="minorEastAsia"/>
                <w:szCs w:val="21"/>
              </w:rPr>
              <w:t>4、</w:t>
            </w:r>
            <w:r>
              <w:rPr>
                <w:rFonts w:eastAsiaTheme="minorEastAsia"/>
                <w:color w:val="333333"/>
                <w:szCs w:val="21"/>
                <w:shd w:val="clear" w:color="auto" w:fill="FFFFFF"/>
              </w:rPr>
              <w:t>主要</w:t>
            </w:r>
            <w:r>
              <w:rPr>
                <w:rFonts w:hint="eastAsia"/>
              </w:rPr>
              <w:t>铝青铜、铍青铜手动防爆工具</w:t>
            </w:r>
            <w:r>
              <w:rPr>
                <w:rFonts w:hint="eastAsia"/>
                <w:lang w:eastAsia="zh-CN"/>
              </w:rPr>
              <w:t>。</w:t>
            </w:r>
          </w:p>
          <w:p>
            <w:pPr>
              <w:spacing w:after="0" w:line="360" w:lineRule="exact"/>
              <w:rPr>
                <w:rFonts w:eastAsiaTheme="minorEastAsia"/>
                <w:szCs w:val="21"/>
              </w:rPr>
            </w:pPr>
            <w:r>
              <w:rPr>
                <w:rFonts w:eastAsiaTheme="minorEastAsia"/>
                <w:szCs w:val="21"/>
              </w:rPr>
              <w:t>5、公司设有管理层、</w:t>
            </w:r>
            <w:r>
              <w:rPr>
                <w:rFonts w:hint="eastAsia" w:eastAsiaTheme="minorEastAsia"/>
                <w:szCs w:val="21"/>
                <w:lang w:val="en-US" w:eastAsia="zh-CN"/>
              </w:rPr>
              <w:t>办公室、供销部、质检部、生产部</w:t>
            </w:r>
            <w:r>
              <w:rPr>
                <w:rFonts w:eastAsiaTheme="minorEastAsia"/>
                <w:szCs w:val="21"/>
              </w:rPr>
              <w:t>等部门；</w:t>
            </w:r>
          </w:p>
          <w:p>
            <w:pPr>
              <w:spacing w:after="0" w:line="360" w:lineRule="exact"/>
              <w:rPr>
                <w:rFonts w:eastAsiaTheme="minorEastAsia"/>
                <w:color w:val="000000"/>
                <w:kern w:val="0"/>
                <w:szCs w:val="21"/>
              </w:rPr>
            </w:pPr>
            <w:r>
              <w:rPr>
                <w:rFonts w:eastAsiaTheme="minorEastAsia"/>
                <w:szCs w:val="21"/>
              </w:rPr>
              <w:t>6、</w:t>
            </w:r>
            <w:r>
              <w:rPr>
                <w:rFonts w:eastAsiaTheme="minorEastAsia"/>
                <w:color w:val="000000"/>
                <w:kern w:val="0"/>
                <w:szCs w:val="21"/>
              </w:rPr>
              <w:t>企业目前经营状况：网上查询，显示正常，无被投诉情况，无质量事故，</w:t>
            </w:r>
          </w:p>
          <w:p>
            <w:pPr>
              <w:spacing w:after="0" w:line="360" w:lineRule="exact"/>
              <w:rPr>
                <w:szCs w:val="21"/>
              </w:rPr>
            </w:pPr>
            <w:r>
              <w:rPr>
                <w:rFonts w:eastAsiaTheme="minorEastAsia"/>
                <w:color w:val="000000"/>
                <w:kern w:val="0"/>
                <w:szCs w:val="21"/>
              </w:rPr>
              <w:t>7、</w:t>
            </w:r>
            <w:r>
              <w:rPr>
                <w:rFonts w:eastAsiaTheme="minorEastAsia"/>
                <w:szCs w:val="21"/>
              </w:rPr>
              <w:t>政府主管部门监管情况：无</w:t>
            </w:r>
            <w:r>
              <w:rPr>
                <w:rFonts w:hint="eastAsia" w:eastAsiaTheme="minorEastAsia"/>
                <w:szCs w:val="21"/>
              </w:rPr>
              <w:t>，</w:t>
            </w:r>
            <w:r>
              <w:rPr>
                <w:rFonts w:hint="eastAsia" w:eastAsiaTheme="minorEastAsia"/>
                <w:szCs w:val="21"/>
                <w:lang w:val="en-US" w:eastAsia="zh-CN"/>
              </w:rPr>
              <w:t>李</w:t>
            </w:r>
            <w:r>
              <w:rPr>
                <w:rFonts w:hint="eastAsia"/>
                <w:szCs w:val="21"/>
              </w:rPr>
              <w:t>总</w:t>
            </w:r>
            <w:r>
              <w:rPr>
                <w:szCs w:val="21"/>
              </w:rPr>
              <w:t>介绍，质量管理体系建立以来没有发生质量事故及顾客投诉事件。</w:t>
            </w:r>
          </w:p>
          <w:p>
            <w:pPr>
              <w:spacing w:after="0" w:line="360" w:lineRule="exact"/>
              <w:rPr>
                <w:rFonts w:eastAsiaTheme="minorEastAsia"/>
                <w:szCs w:val="21"/>
              </w:rPr>
            </w:pPr>
            <w:r>
              <w:rPr>
                <w:rFonts w:hint="eastAsia"/>
                <w:szCs w:val="21"/>
              </w:rPr>
              <w:t>8、</w:t>
            </w:r>
            <w:r>
              <w:rPr>
                <w:rFonts w:hint="eastAsia"/>
                <w:szCs w:val="21"/>
                <w:lang w:val="en-US" w:eastAsia="zh-CN"/>
              </w:rPr>
              <w:t>一阶段</w:t>
            </w:r>
            <w:r>
              <w:rPr>
                <w:szCs w:val="21"/>
              </w:rPr>
              <w:t>不符合</w:t>
            </w:r>
            <w:r>
              <w:rPr>
                <w:rFonts w:hint="eastAsia"/>
                <w:szCs w:val="21"/>
                <w:lang w:val="en-US" w:eastAsia="zh-CN"/>
              </w:rPr>
              <w:t>已改</w:t>
            </w:r>
            <w:r>
              <w:rPr>
                <w:szCs w:val="21"/>
              </w:rPr>
              <w:t>。</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pPr>
              <w:spacing w:after="0" w:line="360" w:lineRule="exact"/>
              <w:rPr>
                <w:rFonts w:eastAsiaTheme="minorEastAsia"/>
                <w:szCs w:val="21"/>
              </w:rPr>
            </w:pPr>
            <w:r>
              <w:rPr>
                <w:rFonts w:eastAsiaTheme="minorEastAsia"/>
                <w:szCs w:val="21"/>
              </w:rPr>
              <w:t>组织及其环境</w:t>
            </w:r>
          </w:p>
          <w:p>
            <w:pPr>
              <w:spacing w:after="0" w:line="360" w:lineRule="exact"/>
              <w:rPr>
                <w:rFonts w:eastAsiaTheme="minorEastAsia"/>
                <w:szCs w:val="21"/>
              </w:rPr>
            </w:pPr>
            <w:r>
              <w:rPr>
                <w:rFonts w:eastAsiaTheme="minorEastAsia"/>
                <w:szCs w:val="21"/>
              </w:rPr>
              <w:t xml:space="preserve"> </w:t>
            </w:r>
          </w:p>
        </w:tc>
        <w:tc>
          <w:tcPr>
            <w:tcW w:w="960" w:type="dxa"/>
            <w:vAlign w:val="center"/>
          </w:tcPr>
          <w:p>
            <w:pPr>
              <w:spacing w:after="0" w:line="360" w:lineRule="exact"/>
              <w:rPr>
                <w:rFonts w:eastAsiaTheme="minorEastAsia"/>
                <w:szCs w:val="21"/>
              </w:rPr>
            </w:pPr>
            <w:r>
              <w:rPr>
                <w:rFonts w:eastAsiaTheme="minorEastAsia"/>
                <w:szCs w:val="21"/>
              </w:rPr>
              <w:t>4.1</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管理层识别、确定了与战略、目标相关、影响实现管理体系预期结果的内、外部因素，并且实时关注、评审不断变化的内外部信息。</w:t>
            </w:r>
          </w:p>
          <w:p>
            <w:pPr>
              <w:spacing w:after="0" w:line="360" w:lineRule="exact"/>
              <w:jc w:val="left"/>
              <w:rPr>
                <w:rFonts w:eastAsiaTheme="minorEastAsia"/>
                <w:szCs w:val="21"/>
              </w:rPr>
            </w:pPr>
            <w:r>
              <w:rPr>
                <w:rFonts w:eastAsiaTheme="minorEastAsia"/>
                <w:szCs w:val="21"/>
              </w:rPr>
              <w:sym w:font="Wingdings 2" w:char="F098"/>
            </w:r>
            <w:r>
              <w:rPr>
                <w:rFonts w:eastAsiaTheme="minorEastAsia"/>
                <w:szCs w:val="21"/>
              </w:rPr>
              <w:t>企业编制了环境因素列表，进行了公司内外部环境因素分析：企业提供了环境因素评估报告，报告从外部因素（政治、法律、社会文化、技术水平、自然、竞争）、内部因素（企业文化、价值观、知识积累、绩效、财务、资源、人力）方面进行了SWOT分析,并制定了监视与控制措施。</w:t>
            </w:r>
          </w:p>
          <w:p>
            <w:pPr>
              <w:spacing w:after="0" w:line="360" w:lineRule="exact"/>
              <w:rPr>
                <w:rFonts w:eastAsiaTheme="minorEastAsia"/>
                <w:szCs w:val="21"/>
              </w:rPr>
            </w:pPr>
            <w:r>
              <w:rPr>
                <w:rFonts w:eastAsiaTheme="minorEastAsia"/>
                <w:szCs w:val="21"/>
              </w:rPr>
              <w:t>--外部因素</w:t>
            </w:r>
          </w:p>
          <w:p>
            <w:pPr>
              <w:spacing w:after="0" w:line="360" w:lineRule="exact"/>
              <w:rPr>
                <w:rFonts w:eastAsiaTheme="minorEastAsia"/>
                <w:szCs w:val="21"/>
              </w:rPr>
            </w:pPr>
            <w:r>
              <w:rPr>
                <w:rFonts w:eastAsiaTheme="minorEastAsia"/>
                <w:szCs w:val="21"/>
              </w:rPr>
              <w:t>政治环境:社会稳定，开放。</w:t>
            </w:r>
          </w:p>
          <w:p>
            <w:pPr>
              <w:spacing w:after="0" w:line="360" w:lineRule="exact"/>
              <w:rPr>
                <w:rFonts w:eastAsiaTheme="minorEastAsia"/>
                <w:szCs w:val="21"/>
              </w:rPr>
            </w:pPr>
            <w:r>
              <w:rPr>
                <w:rFonts w:eastAsiaTheme="minorEastAsia"/>
                <w:szCs w:val="21"/>
              </w:rPr>
              <w:t>监视和控制措施：守法经营，按照国家法律法规要求合法经营，收集国家法律法规，每年一次。</w:t>
            </w:r>
          </w:p>
          <w:p>
            <w:pPr>
              <w:spacing w:after="0" w:line="360" w:lineRule="exact"/>
              <w:rPr>
                <w:rFonts w:eastAsiaTheme="minorEastAsia"/>
                <w:szCs w:val="21"/>
              </w:rPr>
            </w:pPr>
            <w:r>
              <w:rPr>
                <w:rFonts w:eastAsiaTheme="minorEastAsia"/>
                <w:szCs w:val="21"/>
              </w:rPr>
              <w:t>--社会文化环境</w:t>
            </w:r>
          </w:p>
          <w:p>
            <w:pPr>
              <w:spacing w:after="0" w:line="360" w:lineRule="exact"/>
              <w:rPr>
                <w:rFonts w:eastAsiaTheme="minorEastAsia"/>
                <w:szCs w:val="21"/>
              </w:rPr>
            </w:pPr>
            <w:r>
              <w:rPr>
                <w:rFonts w:hint="eastAsia" w:eastAsiaTheme="minorEastAsia"/>
                <w:szCs w:val="21"/>
                <w:lang w:val="en-US" w:eastAsia="zh-CN"/>
              </w:rPr>
              <w:t>加工制造业</w:t>
            </w:r>
            <w:r>
              <w:rPr>
                <w:rFonts w:eastAsiaTheme="minorEastAsia"/>
                <w:szCs w:val="21"/>
              </w:rPr>
              <w:t>用工成本增加</w:t>
            </w:r>
          </w:p>
          <w:p>
            <w:pPr>
              <w:spacing w:after="0" w:line="360" w:lineRule="exact"/>
              <w:rPr>
                <w:rFonts w:eastAsiaTheme="minorEastAsia"/>
                <w:szCs w:val="21"/>
              </w:rPr>
            </w:pPr>
            <w:r>
              <w:rPr>
                <w:rFonts w:eastAsiaTheme="minorEastAsia"/>
                <w:szCs w:val="21"/>
              </w:rPr>
              <w:t>监视和控制措施：招收员工符合公司要求，对相关岗位规定任职标准，并对人员进行考核。</w:t>
            </w:r>
          </w:p>
          <w:p>
            <w:pPr>
              <w:spacing w:after="0" w:line="360" w:lineRule="exact"/>
              <w:rPr>
                <w:rFonts w:eastAsiaTheme="minorEastAsia"/>
                <w:szCs w:val="21"/>
              </w:rPr>
            </w:pPr>
            <w:r>
              <w:rPr>
                <w:rFonts w:eastAsiaTheme="minorEastAsia"/>
                <w:szCs w:val="21"/>
              </w:rPr>
              <w:t>另对其他外部因素（法律法规、技术水平、竞争自然等）也进行了分析并制定了相应风险控制措施；</w:t>
            </w:r>
          </w:p>
          <w:p>
            <w:pPr>
              <w:spacing w:after="0" w:line="360" w:lineRule="exact"/>
              <w:rPr>
                <w:rFonts w:eastAsiaTheme="minorEastAsia"/>
                <w:szCs w:val="21"/>
              </w:rPr>
            </w:pPr>
            <w:r>
              <w:rPr>
                <w:rFonts w:eastAsiaTheme="minorEastAsia"/>
                <w:szCs w:val="21"/>
              </w:rPr>
              <w:t>--内部因素:</w:t>
            </w:r>
          </w:p>
          <w:p>
            <w:pPr>
              <w:spacing w:after="0" w:line="360" w:lineRule="exact"/>
              <w:rPr>
                <w:rFonts w:eastAsiaTheme="minorEastAsia"/>
                <w:szCs w:val="21"/>
              </w:rPr>
            </w:pPr>
            <w:r>
              <w:rPr>
                <w:rFonts w:eastAsiaTheme="minorEastAsia"/>
                <w:szCs w:val="21"/>
              </w:rPr>
              <w:t>人力因素：</w:t>
            </w:r>
          </w:p>
          <w:p>
            <w:pPr>
              <w:spacing w:after="0" w:line="360" w:lineRule="exact"/>
              <w:rPr>
                <w:rFonts w:eastAsiaTheme="minorEastAsia"/>
                <w:szCs w:val="21"/>
              </w:rPr>
            </w:pPr>
            <w:r>
              <w:rPr>
                <w:rFonts w:eastAsiaTheme="minorEastAsia"/>
                <w:szCs w:val="21"/>
              </w:rPr>
              <w:t>目前状况</w:t>
            </w:r>
            <w:r>
              <w:rPr>
                <w:rFonts w:hint="eastAsia" w:eastAsiaTheme="minorEastAsia"/>
                <w:szCs w:val="21"/>
                <w:lang w:eastAsia="zh-CN"/>
              </w:rPr>
              <w:t>，</w:t>
            </w:r>
            <w:r>
              <w:rPr>
                <w:rFonts w:eastAsiaTheme="minorEastAsia"/>
                <w:szCs w:val="21"/>
              </w:rPr>
              <w:t>年龄结构：公司目前员工</w:t>
            </w:r>
            <w:r>
              <w:rPr>
                <w:rFonts w:hint="eastAsia" w:eastAsiaTheme="minorEastAsia"/>
                <w:szCs w:val="21"/>
                <w:lang w:val="en-US" w:eastAsia="zh-CN"/>
              </w:rPr>
              <w:t>30</w:t>
            </w:r>
            <w:r>
              <w:rPr>
                <w:rFonts w:eastAsiaTheme="minorEastAsia"/>
                <w:szCs w:val="21"/>
              </w:rPr>
              <w:t>人，技术人员有</w:t>
            </w:r>
            <w:r>
              <w:rPr>
                <w:rFonts w:hint="eastAsia" w:eastAsiaTheme="minorEastAsia"/>
                <w:szCs w:val="21"/>
                <w:lang w:val="en-US" w:eastAsia="zh-CN"/>
              </w:rPr>
              <w:t>20</w:t>
            </w:r>
            <w:r>
              <w:rPr>
                <w:rFonts w:eastAsiaTheme="minorEastAsia"/>
                <w:szCs w:val="21"/>
              </w:rPr>
              <w:t>人。</w:t>
            </w:r>
          </w:p>
          <w:p>
            <w:pPr>
              <w:spacing w:after="0" w:line="360" w:lineRule="exact"/>
              <w:rPr>
                <w:rFonts w:eastAsiaTheme="minorEastAsia"/>
                <w:szCs w:val="21"/>
              </w:rPr>
            </w:pPr>
            <w:r>
              <w:rPr>
                <w:rFonts w:eastAsiaTheme="minorEastAsia"/>
                <w:szCs w:val="21"/>
              </w:rPr>
              <w:t>监视和控制措施: 对相关岗位规定任职标准，并对人员进行考核。根据需求及时招聘相关人员；每年一次</w:t>
            </w:r>
          </w:p>
          <w:p>
            <w:pPr>
              <w:spacing w:after="0" w:line="360" w:lineRule="exact"/>
              <w:rPr>
                <w:rFonts w:eastAsiaTheme="minorEastAsia"/>
                <w:szCs w:val="21"/>
              </w:rPr>
            </w:pPr>
            <w:r>
              <w:rPr>
                <w:rFonts w:eastAsiaTheme="minorEastAsia"/>
                <w:szCs w:val="21"/>
              </w:rPr>
              <w:t>另：政策风险、资源风险、业务风险、财务风险、质量服务安全风险、管理风险，并制定了相应措施，符合要求。</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内外部环境识别充分，风险、机遇识别充分，措施有效。</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相关方的需求和期望</w:t>
            </w:r>
          </w:p>
        </w:tc>
        <w:tc>
          <w:tcPr>
            <w:tcW w:w="960" w:type="dxa"/>
            <w:vAlign w:val="center"/>
          </w:tcPr>
          <w:p>
            <w:pPr>
              <w:spacing w:after="0" w:line="360" w:lineRule="exact"/>
              <w:rPr>
                <w:rFonts w:eastAsiaTheme="minorEastAsia"/>
                <w:szCs w:val="21"/>
              </w:rPr>
            </w:pPr>
            <w:r>
              <w:rPr>
                <w:rFonts w:eastAsiaTheme="minorEastAsia"/>
                <w:szCs w:val="21"/>
              </w:rPr>
              <w:t>4.2</w:t>
            </w:r>
          </w:p>
        </w:tc>
        <w:tc>
          <w:tcPr>
            <w:tcW w:w="10004" w:type="dxa"/>
            <w:vAlign w:val="center"/>
          </w:tcPr>
          <w:p>
            <w:pPr>
              <w:spacing w:after="0" w:line="360" w:lineRule="exact"/>
            </w:pPr>
            <w:r>
              <w:rPr/>
              <w:sym w:font="Wingdings 2" w:char="F098"/>
            </w:r>
            <w:r>
              <w:t>公司识别并确定了影响公司提供产品和服务能力的利益相关方：顾客、员工、供应商、政府主管等。</w:t>
            </w:r>
          </w:p>
          <w:p>
            <w:pPr>
              <w:spacing w:after="0" w:line="360" w:lineRule="exact"/>
            </w:pPr>
            <w:r>
              <w:rPr/>
              <w:sym w:font="Wingdings 2" w:char="F098"/>
            </w:r>
            <w:r>
              <w:t>管代介绍公司通过投标、合同约定、不同形式沟通（如：电话、面对面、调查问卷等）形式了解相关方的需求，然后提供出满足他们要求提供优质产品和完善的服务，目前公司能满足相关方的需求和期望。</w:t>
            </w:r>
          </w:p>
          <w:p>
            <w:pPr>
              <w:spacing w:after="0" w:line="360" w:lineRule="exact"/>
            </w:pPr>
            <w:r>
              <w:rPr/>
              <w:sym w:font="Wingdings 2" w:char="F098"/>
            </w:r>
            <w:r>
              <w:t>相关方进行监视和评审的方法：公司通过走访、会议、客户要求等方式对相关方的信息进行监视和评审。</w:t>
            </w:r>
          </w:p>
          <w:p>
            <w:pPr>
              <w:spacing w:after="0" w:line="360" w:lineRule="exact"/>
            </w:pPr>
            <w:r>
              <w:drawing>
                <wp:anchor distT="0" distB="0" distL="114300" distR="114300" simplePos="0" relativeHeight="251659264" behindDoc="0" locked="0" layoutInCell="1" allowOverlap="1">
                  <wp:simplePos x="0" y="0"/>
                  <wp:positionH relativeFrom="column">
                    <wp:posOffset>-25400</wp:posOffset>
                  </wp:positionH>
                  <wp:positionV relativeFrom="paragraph">
                    <wp:posOffset>5715</wp:posOffset>
                  </wp:positionV>
                  <wp:extent cx="5142230" cy="1792605"/>
                  <wp:effectExtent l="0" t="0" r="1270"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142230" cy="1792605"/>
                          </a:xfrm>
                          <a:prstGeom prst="rect">
                            <a:avLst/>
                          </a:prstGeom>
                          <a:noFill/>
                          <a:ln>
                            <a:noFill/>
                          </a:ln>
                        </pic:spPr>
                      </pic:pic>
                    </a:graphicData>
                  </a:graphic>
                </wp:anchor>
              </w:drawing>
            </w:r>
          </w:p>
          <w:p>
            <w:pPr>
              <w:spacing w:after="0" w:line="360" w:lineRule="exact"/>
            </w:pPr>
          </w:p>
          <w:p>
            <w:pPr>
              <w:spacing w:after="0" w:line="360" w:lineRule="exact"/>
            </w:pPr>
          </w:p>
          <w:p>
            <w:pPr>
              <w:spacing w:after="0" w:line="360" w:lineRule="exact"/>
            </w:pPr>
          </w:p>
          <w:p>
            <w:pPr>
              <w:spacing w:after="0" w:line="360" w:lineRule="exact"/>
            </w:pPr>
          </w:p>
          <w:p>
            <w:pPr>
              <w:spacing w:after="0" w:line="360" w:lineRule="exact"/>
            </w:pPr>
          </w:p>
          <w:p>
            <w:pPr>
              <w:spacing w:after="0" w:line="360" w:lineRule="exact"/>
            </w:pPr>
          </w:p>
          <w:p>
            <w:pPr>
              <w:pStyle w:val="2"/>
            </w:pP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质量管理体系的范围</w:t>
            </w:r>
          </w:p>
        </w:tc>
        <w:tc>
          <w:tcPr>
            <w:tcW w:w="960" w:type="dxa"/>
            <w:vAlign w:val="center"/>
          </w:tcPr>
          <w:p>
            <w:pPr>
              <w:spacing w:after="0" w:line="360" w:lineRule="exact"/>
              <w:rPr>
                <w:rFonts w:eastAsiaTheme="minorEastAsia"/>
                <w:szCs w:val="21"/>
              </w:rPr>
            </w:pPr>
            <w:r>
              <w:rPr>
                <w:rFonts w:eastAsiaTheme="minorEastAsia"/>
                <w:szCs w:val="21"/>
              </w:rPr>
              <w:t>4.3</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公司按照标准要求编写了体系文件，于20</w:t>
            </w:r>
            <w:r>
              <w:rPr>
                <w:rFonts w:hint="eastAsia" w:eastAsiaTheme="minorEastAsia"/>
                <w:szCs w:val="21"/>
                <w:lang w:val="en-US" w:eastAsia="zh-CN"/>
              </w:rPr>
              <w:t>19</w:t>
            </w:r>
            <w:r>
              <w:rPr>
                <w:rFonts w:eastAsiaTheme="minorEastAsia"/>
                <w:szCs w:val="21"/>
              </w:rPr>
              <w:t>年</w:t>
            </w:r>
            <w:r>
              <w:rPr>
                <w:rFonts w:hint="eastAsia" w:eastAsiaTheme="minorEastAsia"/>
                <w:szCs w:val="21"/>
                <w:lang w:val="en-US" w:eastAsia="zh-CN"/>
              </w:rPr>
              <w:t>1</w:t>
            </w:r>
            <w:r>
              <w:rPr>
                <w:rFonts w:eastAsiaTheme="minorEastAsia"/>
                <w:szCs w:val="21"/>
              </w:rPr>
              <w:t>月</w:t>
            </w:r>
            <w:r>
              <w:rPr>
                <w:rFonts w:hint="eastAsia" w:eastAsiaTheme="minorEastAsia"/>
                <w:szCs w:val="21"/>
                <w:lang w:val="en-US" w:eastAsia="zh-CN"/>
              </w:rPr>
              <w:t>1</w:t>
            </w:r>
            <w:r>
              <w:rPr>
                <w:rFonts w:eastAsiaTheme="minorEastAsia"/>
                <w:szCs w:val="21"/>
              </w:rPr>
              <w:t>日</w:t>
            </w:r>
            <w:r>
              <w:rPr>
                <w:rFonts w:hint="eastAsia" w:eastAsiaTheme="minorEastAsia"/>
                <w:szCs w:val="21"/>
                <w:lang w:val="en-US" w:eastAsia="zh-CN"/>
              </w:rPr>
              <w:t>B</w:t>
            </w:r>
            <w:r>
              <w:rPr>
                <w:rFonts w:eastAsiaTheme="minorEastAsia"/>
                <w:szCs w:val="21"/>
              </w:rPr>
              <w:t>/0版发布、实施，管理体系文件包括</w:t>
            </w:r>
            <w:r>
              <w:rPr>
                <w:rFonts w:hint="eastAsia" w:eastAsiaTheme="minorEastAsia"/>
                <w:szCs w:val="21"/>
                <w:lang w:val="en-US" w:eastAsia="zh-CN"/>
              </w:rPr>
              <w:t>质量</w:t>
            </w:r>
            <w:r>
              <w:rPr>
                <w:rFonts w:eastAsiaTheme="minorEastAsia"/>
                <w:szCs w:val="21"/>
              </w:rPr>
              <w:t>手册、程序文件、作业文件和记录表格等内容，管理手册中包括了管理方针和管理目标，并给出了各级文件的接口。</w:t>
            </w:r>
            <w:r>
              <w:rPr>
                <w:rFonts w:hint="eastAsia" w:eastAsiaTheme="minorEastAsia"/>
                <w:szCs w:val="21"/>
                <w:lang w:eastAsia="zh-CN"/>
              </w:rPr>
              <w:t>质量管理手册</w:t>
            </w:r>
            <w:r>
              <w:rPr>
                <w:rFonts w:eastAsiaTheme="minorEastAsia"/>
                <w:szCs w:val="21"/>
              </w:rPr>
              <w:t>中明确了体系的范围，管理手册可获得并得到保持。</w:t>
            </w:r>
          </w:p>
          <w:p>
            <w:pPr>
              <w:spacing w:after="0" w:line="360" w:lineRule="exact"/>
              <w:rPr>
                <w:rFonts w:ascii="Times New Roman" w:hAnsi="Times New Roman" w:cs="Times New Roman" w:eastAsiaTheme="minorEastAsia"/>
                <w:szCs w:val="21"/>
              </w:rPr>
            </w:pPr>
            <w:r>
              <w:rPr>
                <w:rFonts w:eastAsiaTheme="minorEastAsia"/>
                <w:szCs w:val="21"/>
              </w:rPr>
              <w:sym w:font="Wingdings 2" w:char="F098"/>
            </w:r>
            <w:r>
              <w:rPr>
                <w:rFonts w:eastAsiaTheme="minorEastAsia"/>
                <w:szCs w:val="21"/>
              </w:rPr>
              <w:t>公司</w:t>
            </w:r>
            <w:r>
              <w:rPr>
                <w:rFonts w:ascii="Times New Roman" w:hAnsi="Times New Roman" w:cs="Times New Roman" w:eastAsiaTheme="minorEastAsia"/>
                <w:szCs w:val="21"/>
              </w:rPr>
              <w:t>明确了质量管理体系的边界：</w:t>
            </w:r>
          </w:p>
          <w:p>
            <w:pPr>
              <w:spacing w:after="0" w:line="360" w:lineRule="exact"/>
              <w:rPr>
                <w:rFonts w:hint="eastAsia" w:ascii="Times New Roman" w:hAnsi="Times New Roman" w:cs="Times New Roman" w:eastAsiaTheme="minorEastAsia"/>
                <w:szCs w:val="21"/>
                <w:lang w:eastAsia="zh-CN"/>
              </w:rPr>
            </w:pPr>
            <w:r>
              <w:rPr>
                <w:rFonts w:ascii="Times New Roman" w:hAnsi="Times New Roman" w:cs="Times New Roman" w:eastAsiaTheme="minorEastAsia"/>
                <w:szCs w:val="21"/>
              </w:rPr>
              <w:t>注册</w:t>
            </w:r>
            <w:r>
              <w:rPr>
                <w:rFonts w:hint="eastAsia" w:ascii="Times New Roman" w:hAnsi="Times New Roman" w:cs="Times New Roman" w:eastAsiaTheme="minorEastAsia"/>
                <w:szCs w:val="21"/>
                <w:lang w:val="en-US" w:eastAsia="zh-CN"/>
              </w:rPr>
              <w:t>/经营</w:t>
            </w:r>
            <w:r>
              <w:rPr>
                <w:rFonts w:ascii="Times New Roman" w:hAnsi="Times New Roman" w:cs="Times New Roman" w:eastAsiaTheme="minorEastAsia"/>
                <w:szCs w:val="21"/>
              </w:rPr>
              <w:t>地址：</w:t>
            </w:r>
            <w:bookmarkStart w:id="2" w:name="注册地址"/>
            <w:r>
              <w:rPr>
                <w:rFonts w:ascii="Times New Roman" w:hAnsi="Times New Roman" w:cs="Times New Roman" w:eastAsiaTheme="minorEastAsia"/>
                <w:szCs w:val="21"/>
              </w:rPr>
              <w:t>石家庄市长安区胜利北街145号</w:t>
            </w:r>
            <w:bookmarkEnd w:id="2"/>
          </w:p>
          <w:p>
            <w:pPr>
              <w:spacing w:after="0" w:line="360" w:lineRule="exact"/>
              <w:rPr>
                <w:rFonts w:hint="eastAsia"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生产</w:t>
            </w:r>
            <w:r>
              <w:rPr>
                <w:rFonts w:ascii="Times New Roman" w:hAnsi="Times New Roman" w:cs="Times New Roman" w:eastAsiaTheme="minorEastAsia"/>
                <w:szCs w:val="21"/>
              </w:rPr>
              <w:t xml:space="preserve">地址： </w:t>
            </w:r>
            <w:r>
              <w:rPr>
                <w:rFonts w:hint="eastAsia" w:ascii="Times New Roman" w:hAnsi="Times New Roman" w:cs="Times New Roman" w:eastAsiaTheme="minorEastAsia"/>
                <w:szCs w:val="21"/>
                <w:lang w:val="en-US" w:eastAsia="zh-CN"/>
              </w:rPr>
              <w:t>石家庄市井陉县上安镇上安西村</w:t>
            </w:r>
          </w:p>
          <w:p>
            <w:pPr>
              <w:spacing w:after="0" w:line="360" w:lineRule="exact"/>
              <w:rPr>
                <w:rFonts w:ascii="Times New Roman" w:hAnsi="Times New Roman" w:cs="Times New Roman" w:eastAsiaTheme="minorEastAsia"/>
                <w:szCs w:val="21"/>
              </w:rPr>
            </w:pPr>
            <w:r>
              <w:rPr>
                <w:rFonts w:hint="eastAsia" w:ascii="Times New Roman" w:hAnsi="Times New Roman" w:cs="Times New Roman" w:eastAsiaTheme="minorEastAsia"/>
                <w:szCs w:val="21"/>
                <w:lang w:val="en-US" w:eastAsia="zh-CN"/>
              </w:rPr>
              <w:t>管理体系</w:t>
            </w:r>
            <w:r>
              <w:rPr>
                <w:rFonts w:ascii="Times New Roman" w:hAnsi="Times New Roman" w:cs="Times New Roman" w:eastAsiaTheme="minorEastAsia"/>
                <w:szCs w:val="21"/>
              </w:rPr>
              <w:t>范围：</w:t>
            </w:r>
            <w:bookmarkStart w:id="3" w:name="审核范围"/>
            <w:r>
              <w:rPr>
                <w:rFonts w:ascii="Times New Roman" w:hAnsi="Times New Roman" w:cs="Times New Roman" w:eastAsiaTheme="minorEastAsia"/>
                <w:szCs w:val="21"/>
              </w:rPr>
              <w:t>铝青铜、铍青铜手动防爆工具的生产</w:t>
            </w:r>
            <w:bookmarkEnd w:id="3"/>
          </w:p>
          <w:p>
            <w:pPr>
              <w:spacing w:after="0" w:line="360" w:lineRule="exact"/>
              <w:rPr>
                <w:rFonts w:eastAsiaTheme="minorEastAsia"/>
                <w:szCs w:val="21"/>
              </w:rPr>
            </w:pPr>
            <w:r>
              <w:rPr>
                <w:rFonts w:eastAsiaTheme="minorEastAsia"/>
                <w:szCs w:val="21"/>
              </w:rPr>
              <w:sym w:font="Wingdings 2" w:char="F098"/>
            </w:r>
            <w:r>
              <w:rPr>
                <w:rFonts w:eastAsiaTheme="minorEastAsia"/>
                <w:szCs w:val="21"/>
              </w:rPr>
              <w:t>在确定质量管理体系的范围时考虑了公司的内外部因素和相关方的需求和期望，考虑了公司的产品和服务，与公司的宗旨和战略方向一致。符合标准要求。</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质量管理体系及其过程</w:t>
            </w:r>
          </w:p>
        </w:tc>
        <w:tc>
          <w:tcPr>
            <w:tcW w:w="960" w:type="dxa"/>
            <w:vAlign w:val="center"/>
          </w:tcPr>
          <w:p>
            <w:pPr>
              <w:spacing w:after="0" w:line="360" w:lineRule="exact"/>
              <w:rPr>
                <w:rFonts w:eastAsiaTheme="minorEastAsia"/>
                <w:szCs w:val="21"/>
              </w:rPr>
            </w:pPr>
            <w:r>
              <w:rPr>
                <w:rFonts w:eastAsiaTheme="minorEastAsia"/>
                <w:szCs w:val="21"/>
              </w:rPr>
              <w:t>4.4</w:t>
            </w:r>
          </w:p>
        </w:tc>
        <w:tc>
          <w:tcPr>
            <w:tcW w:w="10004" w:type="dxa"/>
            <w:vAlign w:val="center"/>
          </w:tcPr>
          <w:p>
            <w:pPr>
              <w:spacing w:after="0" w:line="360" w:lineRule="exact"/>
              <w:rPr>
                <w:rFonts w:eastAsiaTheme="minorEastAsia"/>
                <w:szCs w:val="21"/>
              </w:rPr>
            </w:pPr>
            <w:r>
              <w:rPr>
                <w:rFonts w:eastAsiaTheme="minorEastAsia"/>
                <w:szCs w:val="21"/>
              </w:rPr>
              <w:t>组织对过程及相互关系进行了理顺，确定了组织机构，明确了职责，确定管理体系的边界和适用性，考虑了内外部问题、组织单元、风险控制、职能；明确了活动、产品和服务、包括实施控制与施加影响的顺序和相互作用、权限、所需的准则和方法，改进措施等，据此建立了文件化的管理体系，以确保体系在运行中的完整性。配备了各种资源满足体系运行的需要。确立了监视测量的方法。</w:t>
            </w:r>
          </w:p>
          <w:p>
            <w:pPr>
              <w:spacing w:after="0" w:line="360" w:lineRule="exact"/>
              <w:rPr>
                <w:rFonts w:hint="default" w:eastAsiaTheme="minorEastAsia"/>
                <w:szCs w:val="21"/>
                <w:lang w:val="en-US" w:eastAsia="zh-CN"/>
              </w:rPr>
            </w:pPr>
            <w:r>
              <w:rPr>
                <w:rFonts w:eastAsiaTheme="minorEastAsia"/>
                <w:szCs w:val="21"/>
              </w:rPr>
              <w:t>外包过程：</w:t>
            </w:r>
            <w:r>
              <w:rPr>
                <w:rFonts w:hint="eastAsia" w:eastAsiaTheme="minorEastAsia"/>
                <w:szCs w:val="21"/>
                <w:lang w:val="en-US" w:eastAsia="zh-CN"/>
              </w:rPr>
              <w:t>铸造、产品运输</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2160" w:type="dxa"/>
            <w:vAlign w:val="center"/>
          </w:tcPr>
          <w:p>
            <w:pPr>
              <w:spacing w:after="0" w:line="360" w:lineRule="exact"/>
              <w:rPr>
                <w:rFonts w:eastAsiaTheme="minorEastAsia"/>
                <w:szCs w:val="21"/>
              </w:rPr>
            </w:pPr>
            <w:r>
              <w:rPr>
                <w:rFonts w:eastAsiaTheme="minorEastAsia"/>
                <w:szCs w:val="21"/>
              </w:rPr>
              <w:t>领导作用和承诺</w:t>
            </w:r>
          </w:p>
          <w:p>
            <w:pPr>
              <w:spacing w:after="0" w:line="360" w:lineRule="exact"/>
              <w:rPr>
                <w:rFonts w:eastAsiaTheme="minorEastAsia"/>
                <w:szCs w:val="21"/>
              </w:rPr>
            </w:pPr>
          </w:p>
          <w:p>
            <w:pPr>
              <w:spacing w:after="0" w:line="360" w:lineRule="exact"/>
              <w:rPr>
                <w:rFonts w:eastAsiaTheme="minorEastAsia"/>
                <w:szCs w:val="21"/>
              </w:rPr>
            </w:pPr>
            <w:r>
              <w:rPr>
                <w:rFonts w:eastAsiaTheme="minorEastAsia"/>
                <w:szCs w:val="21"/>
              </w:rPr>
              <w:t>总则</w:t>
            </w:r>
          </w:p>
        </w:tc>
        <w:tc>
          <w:tcPr>
            <w:tcW w:w="960" w:type="dxa"/>
            <w:vAlign w:val="center"/>
          </w:tcPr>
          <w:p>
            <w:pPr>
              <w:spacing w:after="0" w:line="360" w:lineRule="exact"/>
              <w:rPr>
                <w:rFonts w:eastAsiaTheme="minorEastAsia"/>
                <w:szCs w:val="21"/>
              </w:rPr>
            </w:pPr>
            <w:r>
              <w:rPr>
                <w:rFonts w:eastAsiaTheme="minorEastAsia"/>
                <w:szCs w:val="21"/>
              </w:rPr>
              <w:t>5.1.1</w:t>
            </w:r>
          </w:p>
        </w:tc>
        <w:tc>
          <w:tcPr>
            <w:tcW w:w="10004" w:type="dxa"/>
            <w:vAlign w:val="center"/>
          </w:tcPr>
          <w:p>
            <w:pPr>
              <w:spacing w:after="0" w:line="360" w:lineRule="exact"/>
              <w:rPr>
                <w:rFonts w:eastAsiaTheme="minorEastAsia"/>
                <w:szCs w:val="21"/>
              </w:rPr>
            </w:pPr>
            <w:r>
              <w:rPr>
                <w:rFonts w:eastAsiaTheme="minorEastAsia"/>
                <w:szCs w:val="21"/>
              </w:rPr>
              <w:t>企业最高管理者对管理体系的领导作用和承诺主要通过以下方面体现：</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对管理体系运行的有效性负责；</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促进使用过程方法和基于风险的思维确保管理体系要求融入企业的业务过程；</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确保建立的管理体系与组织内外部环境、战略方向保持一致管理方针、管理目标的制定，应与组织环境相适应，与战略方向一致；</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为确保管理体系所需的资源（确保管理体系实现期望的结果；</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督促人员积极参与、指导和支持员工为管理体系的有效性做出贡献；</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支持相关管理者在其职责范围内发挥领导作用，推动改进等。</w:t>
            </w:r>
          </w:p>
          <w:p>
            <w:pPr>
              <w:spacing w:after="0" w:line="360" w:lineRule="exact"/>
              <w:rPr>
                <w:rFonts w:eastAsiaTheme="minorEastAsia"/>
                <w:szCs w:val="21"/>
              </w:rPr>
            </w:pPr>
            <w:r>
              <w:rPr>
                <w:rFonts w:eastAsiaTheme="minorEastAsia"/>
                <w:szCs w:val="21"/>
              </w:rPr>
              <w:t>领导作用和承诺充分明确，基本符合标准要求。</w:t>
            </w:r>
          </w:p>
          <w:p>
            <w:pPr>
              <w:spacing w:after="0" w:line="360" w:lineRule="exact"/>
              <w:rPr>
                <w:rFonts w:eastAsiaTheme="minorEastAsia"/>
                <w:szCs w:val="21"/>
              </w:rPr>
            </w:pPr>
            <w:r>
              <w:rPr>
                <w:rFonts w:eastAsiaTheme="minorEastAsia"/>
                <w:szCs w:val="21"/>
              </w:rPr>
              <w:t>企业最高管理者以顾客为关注焦点和承诺，通过以下方面证实：</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满足顾客产品要求和相关方环境要求的重要性意识和理念，确定和理解并持续地顾客要求以及适用的法律法规要求；</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确定和应对风险和机遇，这些风险和机遇可能影响产品和服务合格以及增强顾客满意的能力；</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始终致力于增强顾客和相关方满意。</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2160" w:type="dxa"/>
            <w:vAlign w:val="center"/>
          </w:tcPr>
          <w:p>
            <w:pPr>
              <w:spacing w:after="0" w:line="360" w:lineRule="exact"/>
              <w:rPr>
                <w:rFonts w:eastAsiaTheme="minorEastAsia"/>
                <w:szCs w:val="21"/>
              </w:rPr>
            </w:pPr>
            <w:r>
              <w:rPr>
                <w:rFonts w:eastAsiaTheme="minorEastAsia"/>
                <w:szCs w:val="21"/>
              </w:rPr>
              <w:t>以顾客为关注焦点</w:t>
            </w:r>
          </w:p>
        </w:tc>
        <w:tc>
          <w:tcPr>
            <w:tcW w:w="960" w:type="dxa"/>
            <w:vAlign w:val="center"/>
          </w:tcPr>
          <w:p>
            <w:pPr>
              <w:spacing w:after="0" w:line="360" w:lineRule="exact"/>
              <w:rPr>
                <w:rFonts w:eastAsiaTheme="minorEastAsia"/>
                <w:szCs w:val="21"/>
              </w:rPr>
            </w:pPr>
            <w:r>
              <w:rPr>
                <w:rFonts w:eastAsiaTheme="minorEastAsia"/>
                <w:szCs w:val="21"/>
              </w:rPr>
              <w:t>5.1.2</w:t>
            </w:r>
          </w:p>
        </w:tc>
        <w:tc>
          <w:tcPr>
            <w:tcW w:w="10004" w:type="dxa"/>
            <w:vAlign w:val="center"/>
          </w:tcPr>
          <w:p>
            <w:pPr>
              <w:spacing w:after="0" w:line="360" w:lineRule="exact"/>
              <w:rPr>
                <w:rFonts w:eastAsiaTheme="minorEastAsia"/>
                <w:szCs w:val="21"/>
              </w:rPr>
            </w:pPr>
            <w:r>
              <w:rPr>
                <w:rFonts w:eastAsiaTheme="minorEastAsia"/>
                <w:szCs w:val="21"/>
              </w:rPr>
              <w:t>公司通过投标、市场调研等方式了解顾客的需求，确定他们关心的产品特性，特别是产品的关键特性。</w:t>
            </w:r>
          </w:p>
          <w:p>
            <w:pPr>
              <w:spacing w:after="0" w:line="360" w:lineRule="exact"/>
              <w:rPr>
                <w:rFonts w:eastAsiaTheme="minorEastAsia"/>
                <w:szCs w:val="21"/>
              </w:rPr>
            </w:pPr>
            <w:r>
              <w:rPr>
                <w:rFonts w:eastAsiaTheme="minorEastAsia"/>
                <w:szCs w:val="21"/>
              </w:rPr>
              <w:t>通过定期对顾客满意度进行测量了解顾客对服务的意见。</w:t>
            </w:r>
          </w:p>
          <w:p>
            <w:pPr>
              <w:spacing w:after="0" w:line="360" w:lineRule="exact"/>
              <w:rPr>
                <w:rFonts w:eastAsiaTheme="minorEastAsia"/>
                <w:szCs w:val="21"/>
              </w:rPr>
            </w:pPr>
            <w:r>
              <w:rPr>
                <w:rFonts w:eastAsiaTheme="minorEastAsia"/>
                <w:szCs w:val="21"/>
              </w:rPr>
              <w:t>在确定顾客的需求和期望时，公司同时考虑与产品有关的义务和法律法规要求，并采取措施，使其得到落实。</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方针</w:t>
            </w:r>
          </w:p>
        </w:tc>
        <w:tc>
          <w:tcPr>
            <w:tcW w:w="960" w:type="dxa"/>
            <w:vAlign w:val="center"/>
          </w:tcPr>
          <w:p>
            <w:pPr>
              <w:spacing w:after="0" w:line="360" w:lineRule="exact"/>
              <w:rPr>
                <w:rFonts w:eastAsiaTheme="minorEastAsia"/>
                <w:szCs w:val="21"/>
              </w:rPr>
            </w:pPr>
            <w:r>
              <w:rPr>
                <w:rFonts w:eastAsiaTheme="minorEastAsia"/>
                <w:szCs w:val="21"/>
              </w:rPr>
              <w:t>5.2</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企业策划并制定了质量方针：</w:t>
            </w:r>
          </w:p>
          <w:p>
            <w:pPr>
              <w:autoSpaceDE w:val="0"/>
              <w:autoSpaceDN w:val="0"/>
              <w:adjustRightInd w:val="0"/>
              <w:spacing w:after="0" w:line="360" w:lineRule="exact"/>
              <w:ind w:left="578" w:leftChars="275" w:firstLine="205" w:firstLineChars="98"/>
              <w:rPr>
                <w:rFonts w:eastAsiaTheme="minorEastAsia"/>
                <w:b/>
                <w:szCs w:val="21"/>
              </w:rPr>
            </w:pPr>
            <w:r>
              <w:rPr>
                <w:rFonts w:eastAsiaTheme="minorEastAsia"/>
                <w:szCs w:val="21"/>
              </w:rPr>
              <w:t>“</w:t>
            </w:r>
            <w:r>
              <w:rPr>
                <w:rFonts w:hint="eastAsia" w:ascii="宋体" w:hAnsi="宋体" w:eastAsia="宋体" w:cs="宋体"/>
                <w:b/>
                <w:bCs/>
                <w:sz w:val="24"/>
                <w:szCs w:val="24"/>
              </w:rPr>
              <w:t>质量为本</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信誉至上，持续改进，争创一流，满足要求</w:t>
            </w:r>
            <w:r>
              <w:rPr>
                <w:rFonts w:eastAsiaTheme="minorEastAsia"/>
                <w:szCs w:val="21"/>
              </w:rPr>
              <w:t>”</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方针在</w:t>
            </w:r>
            <w:r>
              <w:rPr>
                <w:rFonts w:hint="eastAsia" w:eastAsiaTheme="minorEastAsia"/>
                <w:szCs w:val="21"/>
                <w:lang w:eastAsia="zh-CN"/>
              </w:rPr>
              <w:t>质量管理手册</w:t>
            </w:r>
            <w:r>
              <w:rPr>
                <w:rFonts w:eastAsiaTheme="minorEastAsia"/>
                <w:szCs w:val="21"/>
              </w:rPr>
              <w:t>中予以规定，经总经理批准实施。</w:t>
            </w:r>
          </w:p>
          <w:p>
            <w:pPr>
              <w:spacing w:after="0" w:line="360" w:lineRule="exact"/>
              <w:rPr>
                <w:rFonts w:eastAsiaTheme="minorEastAsia"/>
                <w:szCs w:val="21"/>
              </w:rPr>
            </w:pPr>
            <w:r>
              <w:rPr>
                <w:rFonts w:eastAsiaTheme="minor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质量方针基本适宜。</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组织的角色、职责的权限</w:t>
            </w:r>
          </w:p>
        </w:tc>
        <w:tc>
          <w:tcPr>
            <w:tcW w:w="960" w:type="dxa"/>
            <w:vAlign w:val="center"/>
          </w:tcPr>
          <w:p>
            <w:pPr>
              <w:spacing w:after="0" w:line="360" w:lineRule="exact"/>
              <w:rPr>
                <w:rFonts w:eastAsiaTheme="minorEastAsia"/>
                <w:szCs w:val="21"/>
              </w:rPr>
            </w:pPr>
            <w:r>
              <w:rPr>
                <w:rFonts w:eastAsiaTheme="minorEastAsia"/>
                <w:szCs w:val="21"/>
              </w:rPr>
              <w:t>5.3</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企业在策划和建立管理体系时，成立了组织机构：管理层、</w:t>
            </w:r>
            <w:r>
              <w:rPr>
                <w:rFonts w:hint="eastAsia" w:eastAsiaTheme="minorEastAsia"/>
                <w:szCs w:val="21"/>
                <w:lang w:val="en-US" w:eastAsia="zh-CN"/>
              </w:rPr>
              <w:t>办公室、供销部、生产部、质检部</w:t>
            </w:r>
            <w:r>
              <w:rPr>
                <w:rFonts w:eastAsiaTheme="minorEastAsia"/>
                <w:szCs w:val="21"/>
              </w:rPr>
              <w:t>等部门，并对各部门的作用、职责、权限进行了划分，提供的管理手册中确定了组织机构图、职能分配表，各部门作用、职责、权限界定基本清楚，并与实际情况基本相符。最高管理者负责岗位的设定、职责和权限的指派工作。并有通过文件、会议、培训等方式将职责、权限传达到组织相关部门及层次。</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组织的角色、职责和权限基本得到有效沟通和贯彻实施。</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策划</w:t>
            </w:r>
          </w:p>
          <w:p>
            <w:pPr>
              <w:spacing w:after="0" w:line="360" w:lineRule="exact"/>
              <w:rPr>
                <w:rFonts w:eastAsiaTheme="minorEastAsia"/>
                <w:szCs w:val="21"/>
              </w:rPr>
            </w:pPr>
            <w:r>
              <w:rPr>
                <w:rFonts w:eastAsiaTheme="minorEastAsia"/>
                <w:szCs w:val="21"/>
              </w:rPr>
              <w:t>应对风险和机遇的措施</w:t>
            </w:r>
          </w:p>
        </w:tc>
        <w:tc>
          <w:tcPr>
            <w:tcW w:w="960" w:type="dxa"/>
            <w:vAlign w:val="center"/>
          </w:tcPr>
          <w:p>
            <w:pPr>
              <w:spacing w:after="0" w:line="360" w:lineRule="exact"/>
              <w:rPr>
                <w:rFonts w:eastAsiaTheme="minorEastAsia"/>
                <w:szCs w:val="21"/>
              </w:rPr>
            </w:pPr>
            <w:r>
              <w:rPr>
                <w:rFonts w:eastAsiaTheme="minorEastAsia"/>
                <w:szCs w:val="21"/>
              </w:rPr>
              <w:t>6.1</w:t>
            </w:r>
          </w:p>
        </w:tc>
        <w:tc>
          <w:tcPr>
            <w:tcW w:w="10004" w:type="dxa"/>
            <w:vAlign w:val="center"/>
          </w:tcPr>
          <w:p>
            <w:pPr>
              <w:spacing w:after="0" w:line="360" w:lineRule="exact"/>
            </w:pPr>
            <w:r>
              <w:rPr/>
              <w:sym w:font="Wingdings 2" w:char="F098"/>
            </w:r>
            <w:r>
              <w:t>企业有对风险和机遇的措施进行了识别和控制：</w:t>
            </w:r>
          </w:p>
          <w:p>
            <w:pPr>
              <w:spacing w:after="0" w:line="360" w:lineRule="exact"/>
            </w:pPr>
            <w:r>
              <w:rPr/>
              <w:sym w:font="Wingdings 2" w:char="F098"/>
            </w:r>
            <w:r>
              <w:rPr>
                <w:rFonts w:hint="eastAsia"/>
                <w:lang w:val="en-US" w:eastAsia="zh-CN"/>
              </w:rPr>
              <w:t>提供有“风险和机遇评估分析表”</w:t>
            </w:r>
          </w:p>
          <w:p>
            <w:pPr>
              <w:spacing w:after="0" w:line="360" w:lineRule="exact"/>
            </w:pPr>
            <w:r>
              <w:t>企业目前识别风险点：</w:t>
            </w:r>
          </w:p>
          <w:p>
            <w:pPr>
              <w:pStyle w:val="2"/>
            </w:pPr>
            <w:r>
              <w:drawing>
                <wp:anchor distT="0" distB="0" distL="114300" distR="114300" simplePos="0" relativeHeight="251660288" behindDoc="0" locked="0" layoutInCell="1" allowOverlap="1">
                  <wp:simplePos x="0" y="0"/>
                  <wp:positionH relativeFrom="column">
                    <wp:posOffset>-20955</wp:posOffset>
                  </wp:positionH>
                  <wp:positionV relativeFrom="paragraph">
                    <wp:posOffset>65405</wp:posOffset>
                  </wp:positionV>
                  <wp:extent cx="5209540" cy="1979295"/>
                  <wp:effectExtent l="0" t="0" r="10160" b="190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09540" cy="1979295"/>
                          </a:xfrm>
                          <a:prstGeom prst="rect">
                            <a:avLst/>
                          </a:prstGeom>
                          <a:noFill/>
                          <a:ln>
                            <a:noFill/>
                          </a:ln>
                        </pic:spPr>
                      </pic:pic>
                    </a:graphicData>
                  </a:graphic>
                </wp:anchor>
              </w:drawing>
            </w:r>
          </w:p>
          <w:p/>
          <w:p>
            <w:pPr>
              <w:pStyle w:val="2"/>
            </w:pPr>
          </w:p>
          <w:p/>
          <w:p>
            <w:pPr>
              <w:pStyle w:val="2"/>
            </w:pPr>
          </w:p>
          <w:p/>
          <w:p>
            <w:pPr>
              <w:pStyle w:val="2"/>
            </w:pPr>
          </w:p>
          <w:p/>
          <w:p>
            <w:pPr>
              <w:pStyle w:val="2"/>
            </w:pPr>
          </w:p>
          <w:p/>
          <w:p>
            <w:pPr>
              <w:pStyle w:val="2"/>
            </w:pPr>
          </w:p>
          <w:p>
            <w:pPr>
              <w:spacing w:after="0" w:line="360" w:lineRule="exact"/>
            </w:pPr>
          </w:p>
          <w:p>
            <w:pPr>
              <w:bidi w:val="0"/>
            </w:pPr>
            <w:r>
              <w:drawing>
                <wp:inline distT="0" distB="0" distL="114300" distR="114300">
                  <wp:extent cx="4779645" cy="2666365"/>
                  <wp:effectExtent l="0" t="0" r="8255"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4779645" cy="2666365"/>
                          </a:xfrm>
                          <a:prstGeom prst="rect">
                            <a:avLst/>
                          </a:prstGeom>
                          <a:noFill/>
                          <a:ln>
                            <a:noFill/>
                          </a:ln>
                        </pic:spPr>
                      </pic:pic>
                    </a:graphicData>
                  </a:graphic>
                </wp:inline>
              </w:drawing>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2160" w:type="dxa"/>
            <w:vAlign w:val="center"/>
          </w:tcPr>
          <w:p>
            <w:pPr>
              <w:spacing w:after="0" w:line="360" w:lineRule="exact"/>
              <w:rPr>
                <w:rFonts w:eastAsiaTheme="minorEastAsia"/>
                <w:szCs w:val="21"/>
              </w:rPr>
            </w:pPr>
            <w:r>
              <w:rPr>
                <w:rFonts w:eastAsiaTheme="minorEastAsia"/>
                <w:szCs w:val="21"/>
              </w:rPr>
              <w:t>质量目标及其实现的策划</w:t>
            </w:r>
          </w:p>
        </w:tc>
        <w:tc>
          <w:tcPr>
            <w:tcW w:w="960" w:type="dxa"/>
            <w:vAlign w:val="center"/>
          </w:tcPr>
          <w:p>
            <w:pPr>
              <w:spacing w:after="0" w:line="360" w:lineRule="exact"/>
              <w:rPr>
                <w:rFonts w:eastAsiaTheme="minorEastAsia"/>
                <w:szCs w:val="21"/>
              </w:rPr>
            </w:pPr>
            <w:r>
              <w:rPr>
                <w:rFonts w:eastAsiaTheme="minorEastAsia"/>
                <w:szCs w:val="21"/>
              </w:rPr>
              <w:t>6.2</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公司总的质量目标为：</w:t>
            </w:r>
          </w:p>
          <w:p>
            <w:pPr>
              <w:spacing w:line="240" w:lineRule="auto"/>
              <w:ind w:firstLine="48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a</w:t>
            </w:r>
            <w:r>
              <w:rPr>
                <w:rFonts w:hint="eastAsia" w:ascii="宋体" w:hAnsi="宋体" w:eastAsia="宋体" w:cs="宋体"/>
                <w:b w:val="0"/>
                <w:bCs w:val="0"/>
                <w:sz w:val="24"/>
                <w:szCs w:val="24"/>
              </w:rPr>
              <w:t>、</w:t>
            </w:r>
            <w:r>
              <w:rPr>
                <w:rFonts w:hint="eastAsia" w:ascii="宋体" w:hAnsi="宋体"/>
                <w:b w:val="0"/>
                <w:bCs w:val="0"/>
                <w:sz w:val="24"/>
                <w:szCs w:val="24"/>
              </w:rPr>
              <w:t>顾客满意度≥98％</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b</w:t>
            </w:r>
            <w:r>
              <w:rPr>
                <w:rFonts w:hint="eastAsia" w:ascii="宋体" w:hAnsi="宋体" w:eastAsia="宋体" w:cs="宋体"/>
                <w:b w:val="0"/>
                <w:bCs w:val="0"/>
                <w:sz w:val="24"/>
                <w:szCs w:val="24"/>
              </w:rPr>
              <w:t>、</w:t>
            </w:r>
            <w:r>
              <w:rPr>
                <w:rFonts w:hint="eastAsia" w:ascii="宋体" w:hAnsi="宋体"/>
                <w:b w:val="0"/>
                <w:bCs w:val="0"/>
                <w:sz w:val="24"/>
                <w:szCs w:val="24"/>
              </w:rPr>
              <w:t xml:space="preserve">产品一次交验合格率≥95％ </w:t>
            </w:r>
            <w:r>
              <w:rPr>
                <w:rFonts w:hint="eastAsia" w:ascii="宋体" w:hAnsi="宋体"/>
                <w:b w:val="0"/>
                <w:bCs w:val="0"/>
                <w:sz w:val="24"/>
                <w:szCs w:val="24"/>
                <w:lang w:eastAsia="zh-CN"/>
              </w:rPr>
              <w:t>；</w:t>
            </w:r>
            <w:r>
              <w:rPr>
                <w:rFonts w:hint="eastAsia" w:ascii="宋体" w:hAnsi="宋体"/>
                <w:b w:val="0"/>
                <w:bCs w:val="0"/>
                <w:sz w:val="24"/>
                <w:szCs w:val="24"/>
                <w:lang w:val="en-US" w:eastAsia="zh-CN"/>
              </w:rPr>
              <w:t>c.出厂合格率100%</w:t>
            </w:r>
            <w:r>
              <w:rPr>
                <w:rFonts w:hint="eastAsia" w:ascii="宋体" w:hAnsi="宋体" w:eastAsia="宋体" w:cs="宋体"/>
                <w:b w:val="0"/>
                <w:bCs w:val="0"/>
                <w:sz w:val="24"/>
                <w:szCs w:val="24"/>
                <w:lang w:eastAsia="zh-CN"/>
              </w:rPr>
              <w:t>。</w:t>
            </w:r>
          </w:p>
          <w:p>
            <w:pPr>
              <w:spacing w:after="0" w:line="360" w:lineRule="exact"/>
              <w:rPr>
                <w:rFonts w:eastAsiaTheme="minorEastAsia"/>
                <w:szCs w:val="21"/>
              </w:rPr>
            </w:pPr>
            <w:r>
              <w:rPr>
                <w:rFonts w:eastAsiaTheme="minorEastAsia"/>
                <w:szCs w:val="21"/>
              </w:rPr>
              <w:sym w:font="Wingdings 2" w:char="F098"/>
            </w:r>
            <w:r>
              <w:rPr>
                <w:rFonts w:hint="eastAsia" w:eastAsiaTheme="minorEastAsia"/>
                <w:szCs w:val="21"/>
                <w:lang w:val="en-US" w:eastAsia="zh-CN"/>
              </w:rPr>
              <w:t>按月考核，</w:t>
            </w:r>
            <w:r>
              <w:rPr>
                <w:rFonts w:hint="eastAsia" w:eastAsiaTheme="minorEastAsia"/>
                <w:szCs w:val="21"/>
              </w:rPr>
              <w:t>提供</w:t>
            </w:r>
            <w:r>
              <w:rPr>
                <w:rFonts w:hint="eastAsia" w:eastAsiaTheme="minorEastAsia"/>
                <w:szCs w:val="21"/>
                <w:lang w:val="en-US" w:eastAsia="zh-CN"/>
              </w:rPr>
              <w:t>2022</w:t>
            </w:r>
            <w:r>
              <w:rPr>
                <w:rFonts w:hint="eastAsia" w:eastAsiaTheme="minorEastAsia"/>
                <w:szCs w:val="21"/>
              </w:rPr>
              <w:t>年目标考核记录，经查已完成</w:t>
            </w:r>
            <w:r>
              <w:rPr>
                <w:rFonts w:hint="eastAsia" w:eastAsiaTheme="minorEastAsia"/>
                <w:szCs w:val="21"/>
                <w:lang w:eastAsia="zh-CN"/>
              </w:rPr>
              <w:t>，</w:t>
            </w:r>
            <w:r>
              <w:rPr>
                <w:rFonts w:hint="eastAsia" w:eastAsiaTheme="minorEastAsia"/>
                <w:szCs w:val="21"/>
                <w:lang w:val="en-US" w:eastAsia="zh-CN"/>
              </w:rPr>
              <w:t>详见各部门考核记录</w:t>
            </w:r>
            <w:r>
              <w:rPr>
                <w:rFonts w:hint="eastAsia" w:eastAsiaTheme="minorEastAsia"/>
                <w:szCs w:val="21"/>
              </w:rPr>
              <w:t>。</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公司的质量目标已分解到相关职能部门，规定了计算方法及统计周期，符合要求。</w:t>
            </w:r>
          </w:p>
        </w:tc>
        <w:tc>
          <w:tcPr>
            <w:tcW w:w="1585" w:type="dxa"/>
          </w:tcPr>
          <w:p>
            <w:pPr>
              <w:spacing w:after="0" w:line="360" w:lineRule="exact"/>
              <w:rPr>
                <w:rFonts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变更的策划</w:t>
            </w:r>
          </w:p>
        </w:tc>
        <w:tc>
          <w:tcPr>
            <w:tcW w:w="960" w:type="dxa"/>
            <w:vAlign w:val="center"/>
          </w:tcPr>
          <w:p>
            <w:pPr>
              <w:spacing w:after="0" w:line="360" w:lineRule="exact"/>
              <w:rPr>
                <w:rFonts w:eastAsiaTheme="minorEastAsia"/>
                <w:szCs w:val="21"/>
              </w:rPr>
            </w:pPr>
            <w:r>
              <w:rPr>
                <w:rFonts w:eastAsiaTheme="minorEastAsia"/>
                <w:szCs w:val="21"/>
              </w:rPr>
              <w:t>6.3</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spacing w:after="0" w:line="360" w:lineRule="exact"/>
              <w:rPr>
                <w:rFonts w:eastAsiaTheme="minorEastAsia"/>
                <w:szCs w:val="21"/>
              </w:rPr>
            </w:pPr>
            <w:r>
              <w:rPr>
                <w:rFonts w:eastAsiaTheme="minorEastAsia"/>
                <w:szCs w:val="21"/>
              </w:rPr>
              <w:t>体系运行以来，暂无变更情况发生。</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资源总则</w:t>
            </w:r>
          </w:p>
        </w:tc>
        <w:tc>
          <w:tcPr>
            <w:tcW w:w="960" w:type="dxa"/>
            <w:vAlign w:val="center"/>
          </w:tcPr>
          <w:p>
            <w:pPr>
              <w:spacing w:after="0" w:line="360" w:lineRule="exact"/>
              <w:rPr>
                <w:rFonts w:eastAsiaTheme="minorEastAsia"/>
                <w:szCs w:val="21"/>
              </w:rPr>
            </w:pPr>
            <w:r>
              <w:rPr>
                <w:rFonts w:eastAsiaTheme="minorEastAsia"/>
                <w:szCs w:val="21"/>
              </w:rPr>
              <w:t>7.1.1</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公司为了实施管理体系运行并持续改进其有效性，增强顾客满意度，提供了各方面的资源保证。</w:t>
            </w:r>
          </w:p>
          <w:p>
            <w:pPr>
              <w:pStyle w:val="12"/>
              <w:numPr>
                <w:ilvl w:val="0"/>
                <w:numId w:val="1"/>
              </w:numPr>
              <w:spacing w:after="0" w:line="360" w:lineRule="exact"/>
              <w:ind w:firstLineChars="0"/>
              <w:rPr>
                <w:rFonts w:eastAsiaTheme="minorEastAsia"/>
                <w:szCs w:val="21"/>
              </w:rPr>
            </w:pPr>
            <w:r>
              <w:rPr>
                <w:rFonts w:eastAsiaTheme="minorEastAsia"/>
                <w:szCs w:val="21"/>
              </w:rPr>
              <w:t>人力资源：公司目前员工</w:t>
            </w:r>
            <w:r>
              <w:rPr>
                <w:rFonts w:hint="eastAsia" w:eastAsiaTheme="minorEastAsia"/>
                <w:szCs w:val="21"/>
                <w:lang w:val="en-US" w:eastAsia="zh-CN"/>
              </w:rPr>
              <w:t>30</w:t>
            </w:r>
            <w:r>
              <w:rPr>
                <w:rFonts w:eastAsiaTheme="minorEastAsia"/>
                <w:szCs w:val="21"/>
              </w:rPr>
              <w:t>人，</w:t>
            </w:r>
            <w:r>
              <w:rPr>
                <w:rFonts w:hint="eastAsia" w:eastAsiaTheme="minorEastAsia"/>
                <w:szCs w:val="21"/>
                <w:lang w:eastAsia="zh-CN"/>
              </w:rPr>
              <w:t>生产</w:t>
            </w:r>
            <w:r>
              <w:rPr>
                <w:rFonts w:eastAsiaTheme="minorEastAsia"/>
                <w:szCs w:val="21"/>
              </w:rPr>
              <w:t>技术人员</w:t>
            </w:r>
            <w:r>
              <w:rPr>
                <w:rFonts w:hint="eastAsia" w:eastAsiaTheme="minorEastAsia"/>
                <w:szCs w:val="21"/>
                <w:lang w:val="en-US" w:eastAsia="zh-CN"/>
              </w:rPr>
              <w:t>20人</w:t>
            </w:r>
            <w:r>
              <w:rPr>
                <w:rFonts w:eastAsiaTheme="minorEastAsia"/>
                <w:szCs w:val="21"/>
              </w:rPr>
              <w:t>，可满足产品和服务控制需要。</w:t>
            </w:r>
          </w:p>
          <w:p>
            <w:pPr>
              <w:pStyle w:val="12"/>
              <w:numPr>
                <w:ilvl w:val="0"/>
                <w:numId w:val="1"/>
              </w:numPr>
              <w:spacing w:after="0" w:line="360" w:lineRule="exact"/>
              <w:ind w:firstLineChars="0"/>
              <w:rPr>
                <w:rFonts w:eastAsiaTheme="minorEastAsia"/>
                <w:szCs w:val="21"/>
              </w:rPr>
            </w:pPr>
            <w:r>
              <w:rPr>
                <w:rFonts w:eastAsiaTheme="minorEastAsia"/>
                <w:szCs w:val="21"/>
              </w:rPr>
              <w:t>基础设施：办公设施：</w:t>
            </w:r>
            <w:bookmarkStart w:id="4" w:name="生产地址"/>
            <w:r>
              <w:rPr>
                <w:rFonts w:asciiTheme="minorEastAsia" w:hAnsiTheme="minorEastAsia" w:eastAsiaTheme="minorEastAsia"/>
                <w:sz w:val="20"/>
              </w:rPr>
              <w:t>石家庄市长安区胜利北街145号</w:t>
            </w:r>
            <w:bookmarkEnd w:id="4"/>
            <w:r>
              <w:rPr>
                <w:rFonts w:eastAsiaTheme="minorEastAsia"/>
                <w:szCs w:val="21"/>
              </w:rPr>
              <w:t>，办公室，洽谈室，</w:t>
            </w:r>
            <w:r>
              <w:rPr>
                <w:rFonts w:hint="eastAsia" w:eastAsiaTheme="minorEastAsia"/>
                <w:szCs w:val="21"/>
                <w:lang w:val="en-US" w:eastAsia="zh-CN"/>
              </w:rPr>
              <w:t>库房</w:t>
            </w:r>
            <w:r>
              <w:rPr>
                <w:rFonts w:eastAsiaTheme="minorEastAsia"/>
                <w:szCs w:val="21"/>
              </w:rPr>
              <w:t>等；</w:t>
            </w:r>
          </w:p>
          <w:p>
            <w:pPr>
              <w:pStyle w:val="12"/>
              <w:spacing w:after="0" w:line="360" w:lineRule="exact"/>
              <w:ind w:left="360" w:firstLine="0" w:firstLineChars="0"/>
              <w:rPr>
                <w:rFonts w:eastAsiaTheme="minorEastAsia"/>
                <w:szCs w:val="21"/>
              </w:rPr>
            </w:pPr>
            <w:r>
              <w:rPr>
                <w:rFonts w:hint="eastAsia" w:eastAsiaTheme="minorEastAsia"/>
                <w:szCs w:val="21"/>
                <w:lang w:val="en-US" w:eastAsia="zh-CN"/>
              </w:rPr>
              <w:t>生产地址：</w:t>
            </w:r>
            <w:r>
              <w:rPr>
                <w:rFonts w:hint="eastAsia" w:ascii="宋体" w:hAnsi="宋体" w:eastAsia="宋体" w:cs="宋体"/>
                <w:color w:val="000000"/>
                <w:kern w:val="0"/>
                <w:sz w:val="21"/>
                <w:szCs w:val="21"/>
                <w:lang w:val="en-US" w:eastAsia="zh-CN" w:bidi="ar"/>
              </w:rPr>
              <w:t>石家庄市井陉县上安镇上安西村</w:t>
            </w:r>
            <w:r>
              <w:rPr>
                <w:rFonts w:hint="eastAsia" w:ascii="宋体" w:hAnsi="宋体" w:cs="宋体"/>
                <w:color w:val="000000"/>
                <w:kern w:val="0"/>
                <w:sz w:val="21"/>
                <w:szCs w:val="21"/>
                <w:lang w:val="en-US" w:eastAsia="zh-CN" w:bidi="ar"/>
              </w:rPr>
              <w:t>，</w:t>
            </w:r>
            <w:r>
              <w:rPr>
                <w:rFonts w:hint="eastAsia" w:eastAsiaTheme="minorEastAsia"/>
                <w:szCs w:val="21"/>
                <w:lang w:val="en-US" w:eastAsia="zh-CN"/>
              </w:rPr>
              <w:t>生产设备有</w:t>
            </w:r>
            <w:r>
              <w:rPr>
                <w:rFonts w:hint="eastAsia"/>
                <w:lang w:eastAsia="zh-CN"/>
              </w:rPr>
              <w:t>车床、钻床、刨床、铣床、砂轮机、抛光机、切割机</w:t>
            </w:r>
            <w:r>
              <w:rPr>
                <w:rFonts w:eastAsiaTheme="minorEastAsia"/>
                <w:szCs w:val="21"/>
              </w:rPr>
              <w:t>等；</w:t>
            </w:r>
          </w:p>
          <w:p>
            <w:pPr>
              <w:spacing w:after="0" w:line="360" w:lineRule="exact"/>
              <w:rPr>
                <w:rFonts w:eastAsiaTheme="minorEastAsia"/>
                <w:szCs w:val="21"/>
              </w:rPr>
            </w:pPr>
            <w:r>
              <w:rPr>
                <w:rFonts w:eastAsiaTheme="minorEastAsia"/>
                <w:szCs w:val="21"/>
              </w:rPr>
              <w:t>3、工作环境：</w:t>
            </w:r>
            <w:r>
              <w:rPr>
                <w:rFonts w:hint="eastAsia" w:eastAsiaTheme="minorEastAsia"/>
                <w:szCs w:val="21"/>
                <w:lang w:val="en-US" w:eastAsia="zh-CN"/>
              </w:rPr>
              <w:t>250+5000平米</w:t>
            </w:r>
            <w:r>
              <w:rPr>
                <w:rFonts w:eastAsiaTheme="minorEastAsia"/>
                <w:szCs w:val="21"/>
              </w:rPr>
              <w:t>，布局合理，场所卫生干净整洁，工作环境良好；</w:t>
            </w:r>
          </w:p>
          <w:p>
            <w:pPr>
              <w:spacing w:after="0" w:line="360" w:lineRule="exact"/>
              <w:rPr>
                <w:rFonts w:eastAsiaTheme="minorEastAsia"/>
                <w:szCs w:val="21"/>
              </w:rPr>
            </w:pPr>
            <w:r>
              <w:rPr>
                <w:rFonts w:eastAsiaTheme="minorEastAsia"/>
                <w:szCs w:val="21"/>
              </w:rPr>
              <w:t>4、资金支持：注册资金</w:t>
            </w:r>
            <w:r>
              <w:rPr>
                <w:rFonts w:hint="eastAsia" w:eastAsiaTheme="minorEastAsia"/>
                <w:szCs w:val="21"/>
                <w:lang w:val="en-US" w:eastAsia="zh-CN"/>
              </w:rPr>
              <w:t>47</w:t>
            </w:r>
            <w:r>
              <w:rPr>
                <w:rFonts w:eastAsiaTheme="minorEastAsia"/>
                <w:szCs w:val="21"/>
              </w:rPr>
              <w:t>万元。</w:t>
            </w:r>
          </w:p>
          <w:p>
            <w:pPr>
              <w:spacing w:after="0" w:line="360" w:lineRule="exact"/>
              <w:rPr>
                <w:rFonts w:eastAsiaTheme="minorEastAsia"/>
                <w:szCs w:val="21"/>
              </w:rPr>
            </w:pPr>
            <w:r>
              <w:rPr>
                <w:rFonts w:eastAsiaTheme="minorEastAsia"/>
                <w:szCs w:val="21"/>
              </w:rPr>
              <w:t>5、外部资源：如供方、客户等相关方。</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目前企业所提供的内外部资源基本能满足管理体系运行的需要。</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监测、</w:t>
            </w:r>
          </w:p>
          <w:p>
            <w:pPr>
              <w:spacing w:after="0" w:line="360" w:lineRule="exact"/>
              <w:rPr>
                <w:rFonts w:eastAsiaTheme="minorEastAsia"/>
                <w:szCs w:val="21"/>
              </w:rPr>
            </w:pPr>
            <w:r>
              <w:rPr>
                <w:rFonts w:eastAsiaTheme="minorEastAsia"/>
                <w:szCs w:val="21"/>
              </w:rPr>
              <w:t>分析与评价</w:t>
            </w:r>
          </w:p>
        </w:tc>
        <w:tc>
          <w:tcPr>
            <w:tcW w:w="960" w:type="dxa"/>
            <w:vAlign w:val="center"/>
          </w:tcPr>
          <w:p>
            <w:pPr>
              <w:spacing w:after="0" w:line="360" w:lineRule="exact"/>
              <w:rPr>
                <w:rFonts w:eastAsiaTheme="minorEastAsia"/>
                <w:szCs w:val="21"/>
              </w:rPr>
            </w:pPr>
            <w:r>
              <w:rPr>
                <w:rFonts w:eastAsiaTheme="minorEastAsia"/>
                <w:szCs w:val="21"/>
              </w:rPr>
              <w:t>9.1.1</w:t>
            </w:r>
          </w:p>
        </w:tc>
        <w:tc>
          <w:tcPr>
            <w:tcW w:w="10004" w:type="dxa"/>
            <w:vAlign w:val="center"/>
          </w:tcPr>
          <w:p>
            <w:pPr>
              <w:spacing w:after="0" w:line="360" w:lineRule="exact"/>
              <w:rPr>
                <w:rFonts w:eastAsiaTheme="minorEastAsia"/>
                <w:szCs w:val="21"/>
              </w:rPr>
            </w:pPr>
            <w:r>
              <w:rPr>
                <w:rFonts w:eastAsiaTheme="minorEastAsia"/>
                <w:szCs w:val="21"/>
              </w:rPr>
              <w:t>公司通过质量目标考核、内审、管理评审等对体系的有效性进行评价。</w:t>
            </w:r>
          </w:p>
          <w:p>
            <w:pPr>
              <w:spacing w:after="0" w:line="360" w:lineRule="exact"/>
              <w:rPr>
                <w:rFonts w:eastAsiaTheme="minorEastAsia"/>
                <w:szCs w:val="21"/>
              </w:rPr>
            </w:pPr>
            <w:r>
              <w:rPr>
                <w:rFonts w:eastAsiaTheme="minorEastAsia"/>
                <w:szCs w:val="21"/>
              </w:rPr>
              <w:t>1）提供了顾客满意调查表，并进行了分析。</w:t>
            </w:r>
          </w:p>
          <w:p>
            <w:pPr>
              <w:spacing w:after="0" w:line="360" w:lineRule="exact"/>
              <w:rPr>
                <w:rFonts w:eastAsiaTheme="minorEastAsia"/>
                <w:szCs w:val="21"/>
              </w:rPr>
            </w:pPr>
            <w:r>
              <w:rPr>
                <w:rFonts w:eastAsiaTheme="minorEastAsia"/>
                <w:szCs w:val="21"/>
              </w:rPr>
              <w:t>2）对过程产品质量进行了统计分析。</w:t>
            </w:r>
          </w:p>
          <w:p>
            <w:pPr>
              <w:spacing w:after="0" w:line="360" w:lineRule="exact"/>
              <w:rPr>
                <w:rFonts w:eastAsiaTheme="minorEastAsia"/>
                <w:szCs w:val="21"/>
              </w:rPr>
            </w:pPr>
            <w:r>
              <w:rPr>
                <w:rFonts w:eastAsiaTheme="minorEastAsia"/>
                <w:szCs w:val="21"/>
              </w:rPr>
              <w:t>3）通过内审中发现的不符合，确定改进措施并实施。</w:t>
            </w:r>
          </w:p>
          <w:p>
            <w:pPr>
              <w:spacing w:after="0" w:line="360" w:lineRule="exact"/>
              <w:rPr>
                <w:rFonts w:eastAsiaTheme="minorEastAsia"/>
                <w:szCs w:val="21"/>
              </w:rPr>
            </w:pPr>
            <w:r>
              <w:rPr>
                <w:rFonts w:eastAsiaTheme="minorEastAsia"/>
                <w:szCs w:val="21"/>
              </w:rPr>
              <w:t>4）通过管理评审，提出改进措施，以便发现改进方向。</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管理评审</w:t>
            </w:r>
          </w:p>
        </w:tc>
        <w:tc>
          <w:tcPr>
            <w:tcW w:w="960" w:type="dxa"/>
            <w:vAlign w:val="center"/>
          </w:tcPr>
          <w:p>
            <w:pPr>
              <w:spacing w:after="0" w:line="360" w:lineRule="exact"/>
              <w:rPr>
                <w:rFonts w:eastAsiaTheme="minorEastAsia"/>
                <w:szCs w:val="21"/>
              </w:rPr>
            </w:pPr>
            <w:r>
              <w:rPr>
                <w:rFonts w:eastAsiaTheme="minorEastAsia"/>
                <w:szCs w:val="21"/>
              </w:rPr>
              <w:t>9.3</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公司制定了《管理评审控制程序》，文件规定每年至少进行一次管理评审。</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总经理于202</w:t>
            </w:r>
            <w:r>
              <w:rPr>
                <w:rFonts w:hint="eastAsia" w:eastAsiaTheme="minorEastAsia"/>
                <w:szCs w:val="21"/>
                <w:lang w:val="en-US" w:eastAsia="zh-CN"/>
              </w:rPr>
              <w:t>2</w:t>
            </w:r>
            <w:r>
              <w:rPr>
                <w:rFonts w:eastAsiaTheme="minorEastAsia"/>
                <w:szCs w:val="21"/>
              </w:rPr>
              <w:t>年7月</w:t>
            </w:r>
            <w:r>
              <w:rPr>
                <w:rFonts w:hint="eastAsia" w:eastAsiaTheme="minorEastAsia"/>
                <w:szCs w:val="21"/>
                <w:lang w:val="en-US" w:eastAsia="zh-CN"/>
              </w:rPr>
              <w:t>20</w:t>
            </w:r>
            <w:r>
              <w:rPr>
                <w:rFonts w:eastAsiaTheme="minorEastAsia"/>
                <w:szCs w:val="21"/>
              </w:rPr>
              <w:t>日组织进行了一次管理评审。</w:t>
            </w:r>
          </w:p>
          <w:p>
            <w:pPr>
              <w:spacing w:after="0" w:line="360" w:lineRule="exact"/>
              <w:rPr>
                <w:rFonts w:eastAsiaTheme="minorEastAsia"/>
                <w:szCs w:val="21"/>
              </w:rPr>
            </w:pPr>
            <w:r>
              <w:rPr>
                <w:rFonts w:eastAsiaTheme="minorEastAsia"/>
                <w:szCs w:val="21"/>
              </w:rPr>
              <w:t>--查《管理评审计划》</w:t>
            </w:r>
            <w:r>
              <w:rPr>
                <w:rFonts w:eastAsiaTheme="minorEastAsia"/>
                <w:color w:val="000000"/>
                <w:szCs w:val="21"/>
              </w:rPr>
              <w:t>策划了管理评审目的、参加人员、各部门准备资料、评审会议要求等</w:t>
            </w:r>
            <w:r>
              <w:rPr>
                <w:rFonts w:eastAsiaTheme="minorEastAsia"/>
                <w:szCs w:val="21"/>
              </w:rPr>
              <w:t>。总经理批准。</w:t>
            </w:r>
          </w:p>
          <w:p>
            <w:pPr>
              <w:spacing w:after="0" w:line="360" w:lineRule="exact"/>
              <w:rPr>
                <w:rFonts w:ascii="Times New Roman" w:hAnsi="Times New Roman" w:cs="Times New Roman" w:eastAsiaTheme="minorEastAsia"/>
                <w:szCs w:val="21"/>
              </w:rPr>
            </w:pPr>
            <w:r>
              <w:rPr>
                <w:rFonts w:eastAsiaTheme="minorEastAsia"/>
                <w:szCs w:val="21"/>
              </w:rPr>
              <w:t>管理评审输入由管代和各部门收集并提供相关材料，内容基本涵盖：</w:t>
            </w:r>
            <w:r>
              <w:rPr>
                <w:rFonts w:hint="eastAsia" w:eastAsiaTheme="minorEastAsia"/>
                <w:szCs w:val="21"/>
              </w:rPr>
              <w:t>以往审核的结果、</w:t>
            </w:r>
            <w:r>
              <w:rPr>
                <w:rFonts w:eastAsiaTheme="minorEastAsia"/>
                <w:szCs w:val="21"/>
              </w:rPr>
              <w:t>方针目标适宜性、质量目标的实现程度、体系策划和运行情况、可能的变更、外部供方的绩效、内审情况、顾客满意情况及纠正措施</w:t>
            </w:r>
            <w:r>
              <w:rPr>
                <w:rFonts w:ascii="Times New Roman" w:hAnsi="Times New Roman" w:cs="Times New Roman" w:eastAsiaTheme="minorEastAsia"/>
                <w:szCs w:val="21"/>
              </w:rPr>
              <w:t>完成情况，应对风险和机遇所采取措施的有效性以及改进的建议等等。</w:t>
            </w:r>
          </w:p>
          <w:p>
            <w:pPr>
              <w:spacing w:after="0" w:line="360" w:lineRule="exact"/>
              <w:rPr>
                <w:rFonts w:ascii="Times New Roman" w:hAnsi="Times New Roman" w:cs="Times New Roman" w:eastAsiaTheme="minorEastAsia"/>
                <w:szCs w:val="21"/>
              </w:rPr>
            </w:pPr>
            <w:r>
              <w:rPr>
                <w:rFonts w:ascii="Times New Roman" w:hAnsi="Times New Roman" w:cs="Times New Roman" w:eastAsiaTheme="minorEastAsia"/>
                <w:szCs w:val="21"/>
              </w:rPr>
              <w:sym w:font="Wingdings 2" w:char="F098"/>
            </w:r>
            <w:r>
              <w:rPr>
                <w:rFonts w:ascii="Times New Roman" w:hAnsi="Times New Roman" w:cs="Times New Roman" w:eastAsiaTheme="minorEastAsia"/>
                <w:szCs w:val="21"/>
              </w:rPr>
              <w:t>提供《管理评审报告》，对评审情况进行了总结，各部门对各过程和活动进行了总结和讨论。</w:t>
            </w:r>
          </w:p>
          <w:p>
            <w:pPr>
              <w:spacing w:after="0" w:line="360" w:lineRule="exact"/>
              <w:rPr>
                <w:rFonts w:ascii="Times New Roman" w:hAnsi="Times New Roman" w:cs="Times New Roman" w:eastAsiaTheme="minorEastAsia"/>
                <w:szCs w:val="21"/>
              </w:rPr>
            </w:pPr>
            <w:r>
              <w:rPr>
                <w:rFonts w:ascii="Times New Roman" w:hAnsi="Times New Roman" w:cs="Times New Roman" w:eastAsiaTheme="minorEastAsia"/>
                <w:szCs w:val="21"/>
              </w:rPr>
              <w:t>评审结论：通过本次评审，最终得出本公司质量管理体系是适宜的、充分的、有效的，质量方针和质量目标是适宜的和有效的。</w:t>
            </w:r>
          </w:p>
          <w:p>
            <w:pPr>
              <w:spacing w:after="0" w:line="360" w:lineRule="exact"/>
              <w:rPr>
                <w:rFonts w:hint="eastAsia" w:ascii="Times New Roman" w:hAnsi="Times New Roman" w:cs="Times New Roman" w:eastAsiaTheme="minorEastAsia"/>
                <w:szCs w:val="21"/>
              </w:rPr>
            </w:pPr>
            <w:r>
              <w:rPr>
                <w:rFonts w:ascii="Times New Roman" w:hAnsi="Times New Roman" w:cs="Times New Roman" w:eastAsiaTheme="minorEastAsia"/>
                <w:szCs w:val="21"/>
              </w:rPr>
              <w:sym w:font="Wingdings 2" w:char="F098"/>
            </w:r>
            <w:r>
              <w:rPr>
                <w:rFonts w:ascii="Times New Roman" w:hAnsi="Times New Roman" w:cs="Times New Roman" w:eastAsiaTheme="minorEastAsia"/>
                <w:szCs w:val="21"/>
              </w:rPr>
              <w:t>改进</w:t>
            </w:r>
            <w:r>
              <w:rPr>
                <w:rFonts w:hint="eastAsia" w:ascii="Times New Roman" w:hAnsi="Times New Roman" w:cs="Times New Roman" w:eastAsiaTheme="minorEastAsia"/>
                <w:szCs w:val="21"/>
                <w:lang w:val="en-US" w:eastAsia="zh-CN"/>
              </w:rPr>
              <w:t>建议</w:t>
            </w:r>
            <w:r>
              <w:rPr>
                <w:rFonts w:ascii="Times New Roman" w:hAnsi="Times New Roman" w:cs="Times New Roman" w:eastAsiaTheme="minorEastAsia"/>
                <w:szCs w:val="21"/>
              </w:rPr>
              <w:t>：</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eastAsia="zh-CN"/>
              </w:rPr>
              <w:t>、</w:t>
            </w:r>
            <w:r>
              <w:rPr>
                <w:rFonts w:hint="eastAsia" w:ascii="Times New Roman" w:hAnsi="Times New Roman" w:cs="Times New Roman" w:eastAsiaTheme="minorEastAsia"/>
                <w:szCs w:val="21"/>
              </w:rPr>
              <w:t>加强培训，特别是</w:t>
            </w:r>
            <w:r>
              <w:rPr>
                <w:rFonts w:hint="eastAsia" w:ascii="Times New Roman" w:hAnsi="Times New Roman" w:cs="Times New Roman" w:eastAsiaTheme="minorEastAsia"/>
                <w:szCs w:val="21"/>
                <w:lang w:eastAsia="zh-CN"/>
              </w:rPr>
              <w:t>标准要求</w:t>
            </w:r>
            <w:r>
              <w:rPr>
                <w:rFonts w:hint="eastAsia" w:ascii="Times New Roman" w:hAnsi="Times New Roman" w:cs="Times New Roman" w:eastAsiaTheme="minorEastAsia"/>
                <w:szCs w:val="21"/>
              </w:rPr>
              <w:t>和</w:t>
            </w:r>
            <w:r>
              <w:rPr>
                <w:rFonts w:hint="eastAsia" w:ascii="Times New Roman" w:hAnsi="Times New Roman" w:cs="Times New Roman" w:eastAsiaTheme="minorEastAsia"/>
                <w:szCs w:val="21"/>
                <w:lang w:eastAsia="zh-CN"/>
              </w:rPr>
              <w:t>在实际工作应用</w:t>
            </w:r>
            <w:r>
              <w:rPr>
                <w:rFonts w:hint="eastAsia" w:ascii="Times New Roman" w:hAnsi="Times New Roman" w:cs="Times New Roman" w:eastAsiaTheme="minorEastAsia"/>
                <w:szCs w:val="21"/>
                <w:lang w:val="en-US" w:eastAsia="zh-CN"/>
              </w:rPr>
              <w:t>的学习</w:t>
            </w:r>
            <w:r>
              <w:rPr>
                <w:rFonts w:hint="eastAsia" w:ascii="Times New Roman" w:hAnsi="Times New Roman" w:cs="Times New Roman" w:eastAsiaTheme="minorEastAsia"/>
                <w:szCs w:val="21"/>
              </w:rPr>
              <w:t>；</w:t>
            </w:r>
          </w:p>
          <w:p>
            <w:pPr>
              <w:spacing w:after="0" w:line="360" w:lineRule="exact"/>
              <w:rPr>
                <w:rFonts w:hint="default" w:ascii="Times New Roman" w:hAnsi="Times New Roman" w:cs="Times New Roman" w:eastAsiaTheme="minorEastAsia"/>
                <w:szCs w:val="21"/>
                <w:lang w:val="en-US" w:eastAsia="zh-CN"/>
              </w:rPr>
            </w:pPr>
            <w:r>
              <w:rPr>
                <w:rFonts w:hint="eastAsia" w:ascii="Times New Roman" w:hAnsi="Times New Roman" w:cs="Times New Roman" w:eastAsiaTheme="minorEastAsia"/>
                <w:szCs w:val="21"/>
                <w:lang w:val="en-US" w:eastAsia="zh-CN"/>
              </w:rPr>
              <w:t>2、加强与体系运行有关外来文件的管理。</w:t>
            </w:r>
          </w:p>
          <w:p>
            <w:pPr>
              <w:spacing w:after="0" w:line="360" w:lineRule="exact"/>
              <w:rPr>
                <w:rFonts w:hint="default" w:eastAsiaTheme="minorEastAsia"/>
                <w:szCs w:val="21"/>
                <w:lang w:val="en-US"/>
              </w:rPr>
            </w:pPr>
            <w:r>
              <w:rPr>
                <w:rFonts w:hint="eastAsia" w:ascii="Times New Roman" w:hAnsi="Times New Roman" w:cs="Times New Roman" w:eastAsiaTheme="minorEastAsia"/>
                <w:szCs w:val="21"/>
                <w:lang w:val="en-US" w:eastAsia="zh-CN"/>
              </w:rPr>
              <w:t>尚未实施，下次审核关注。</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改进总则</w:t>
            </w:r>
          </w:p>
        </w:tc>
        <w:tc>
          <w:tcPr>
            <w:tcW w:w="960" w:type="dxa"/>
            <w:vAlign w:val="center"/>
          </w:tcPr>
          <w:p>
            <w:pPr>
              <w:spacing w:after="0" w:line="360" w:lineRule="exact"/>
              <w:rPr>
                <w:rFonts w:eastAsiaTheme="minorEastAsia"/>
                <w:szCs w:val="21"/>
              </w:rPr>
            </w:pPr>
            <w:r>
              <w:rPr>
                <w:rFonts w:eastAsiaTheme="minorEastAsia"/>
                <w:szCs w:val="21"/>
              </w:rPr>
              <w:t>10.1</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企业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企业充分识别和评价存在的改进机会，以持续满足顾客和相关方要求改进的方法措施包括：</w:t>
            </w:r>
          </w:p>
          <w:p>
            <w:pPr>
              <w:spacing w:after="0" w:line="360" w:lineRule="exact"/>
              <w:rPr>
                <w:rFonts w:eastAsiaTheme="minorEastAsia"/>
                <w:szCs w:val="21"/>
              </w:rPr>
            </w:pPr>
            <w:r>
              <w:rPr>
                <w:rFonts w:eastAsiaTheme="minorEastAsia"/>
                <w:szCs w:val="21"/>
              </w:rPr>
              <w:t>1）引导创新、修改和改进现有过程或实施新过程的突破项目；</w:t>
            </w:r>
          </w:p>
          <w:p>
            <w:pPr>
              <w:spacing w:after="0" w:line="360" w:lineRule="exact"/>
              <w:rPr>
                <w:rFonts w:eastAsiaTheme="minorEastAsia"/>
                <w:szCs w:val="21"/>
              </w:rPr>
            </w:pPr>
            <w:r>
              <w:rPr>
                <w:rFonts w:eastAsiaTheme="minorEastAsia"/>
                <w:szCs w:val="21"/>
              </w:rPr>
              <w:t>2）在现有过程中开展渐进、持续的改进活动；</w:t>
            </w:r>
          </w:p>
          <w:p>
            <w:pPr>
              <w:spacing w:after="0" w:line="360" w:lineRule="exact"/>
              <w:rPr>
                <w:rFonts w:eastAsiaTheme="minorEastAsia"/>
                <w:szCs w:val="21"/>
              </w:rPr>
            </w:pPr>
            <w:r>
              <w:rPr>
                <w:rFonts w:eastAsiaTheme="minorEastAsia"/>
                <w:szCs w:val="21"/>
              </w:rPr>
              <w:t>3）纠正所存在不符合的原因等。</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rFonts w:eastAsiaTheme="minorEastAsia"/>
                <w:szCs w:val="21"/>
              </w:rPr>
            </w:pPr>
            <w:r>
              <w:rPr>
                <w:rFonts w:eastAsiaTheme="minorEastAsia"/>
                <w:szCs w:val="21"/>
              </w:rPr>
              <w:t>改进</w:t>
            </w:r>
          </w:p>
        </w:tc>
        <w:tc>
          <w:tcPr>
            <w:tcW w:w="960" w:type="dxa"/>
            <w:vAlign w:val="center"/>
          </w:tcPr>
          <w:p>
            <w:pPr>
              <w:spacing w:after="0" w:line="360" w:lineRule="exact"/>
              <w:rPr>
                <w:rFonts w:eastAsiaTheme="minorEastAsia"/>
                <w:szCs w:val="21"/>
              </w:rPr>
            </w:pPr>
            <w:r>
              <w:rPr>
                <w:rFonts w:eastAsiaTheme="minorEastAsia"/>
                <w:szCs w:val="21"/>
              </w:rPr>
              <w:t>10.3</w:t>
            </w:r>
          </w:p>
        </w:tc>
        <w:tc>
          <w:tcPr>
            <w:tcW w:w="10004" w:type="dxa"/>
            <w:vAlign w:val="center"/>
          </w:tcPr>
          <w:p>
            <w:pPr>
              <w:spacing w:after="0" w:line="360" w:lineRule="exact"/>
              <w:rPr>
                <w:rFonts w:eastAsiaTheme="minorEastAsia"/>
                <w:szCs w:val="21"/>
              </w:rPr>
            </w:pPr>
            <w:r>
              <w:rPr>
                <w:rFonts w:eastAsiaTheme="minorEastAsia"/>
                <w:szCs w:val="21"/>
              </w:rPr>
              <w:sym w:font="Wingdings 2" w:char="F098"/>
            </w:r>
            <w:r>
              <w:rPr>
                <w:rFonts w:eastAsiaTheme="minorEastAsia"/>
                <w:szCs w:val="21"/>
              </w:rPr>
              <w:t>企业管理体系按策划的管理手册、程序文件等文件化信息要求实施、运行，并通过内审、管理评审、分析和评价、纠正和纠正措施、管理方针和管理目标等有关信息来源来实现对管理体系的持续改进，同时通过日常运行中发现的问题及时调整解决，以达到持续改进管理体系的目的，以提升产品研发和服务过程质量和管理体系绩效。</w:t>
            </w:r>
          </w:p>
          <w:p>
            <w:pPr>
              <w:spacing w:after="0" w:line="360" w:lineRule="exact"/>
              <w:rPr>
                <w:rFonts w:eastAsiaTheme="minorEastAsia"/>
                <w:szCs w:val="21"/>
              </w:rPr>
            </w:pPr>
            <w:r>
              <w:rPr>
                <w:rFonts w:eastAsiaTheme="minorEastAsia"/>
                <w:szCs w:val="21"/>
              </w:rPr>
              <w:sym w:font="Wingdings 2" w:char="F098"/>
            </w:r>
            <w:r>
              <w:rPr>
                <w:rFonts w:eastAsiaTheme="minorEastAsia"/>
                <w:szCs w:val="21"/>
              </w:rPr>
              <w:t>日常监视和测量过程中发现的不合格、不符合要求相关责任部门及时制定相应的改进、纠正和纠正措施，以实现管理体系的持续改进。</w:t>
            </w:r>
          </w:p>
        </w:tc>
        <w:tc>
          <w:tcPr>
            <w:tcW w:w="1585" w:type="dxa"/>
          </w:tcPr>
          <w:p>
            <w:pPr>
              <w:spacing w:after="0" w:line="360" w:lineRule="exact"/>
              <w:rPr>
                <w:rFonts w:hint="eastAsia" w:eastAsiaTheme="minorEastAsia"/>
                <w:szCs w:val="21"/>
                <w:lang w:val="en-US" w:eastAsia="zh-CN"/>
              </w:rPr>
            </w:pPr>
            <w:r>
              <w:rPr>
                <w:rFonts w:hint="eastAsia" w:eastAsiaTheme="minorEastAsia"/>
                <w:szCs w:val="21"/>
                <w:lang w:val="en-US" w:eastAsia="zh-CN"/>
              </w:rPr>
              <w:t>Y</w:t>
            </w:r>
          </w:p>
        </w:tc>
      </w:tr>
    </w:tbl>
    <w:p>
      <w:r>
        <w:ptab w:relativeTo="margin" w:alignment="center" w:leader="none"/>
      </w:r>
    </w:p>
    <w:p>
      <w:pPr>
        <w:pStyle w:val="4"/>
        <w:rPr>
          <w:rFonts w:hint="eastAsia"/>
          <w:lang w:eastAsia="zh-CN"/>
        </w:rPr>
      </w:pPr>
      <w:r>
        <w:rPr>
          <w:rFonts w:hint="eastAsia"/>
          <w:lang w:eastAsia="zh-CN"/>
        </w:rPr>
        <w:t>注：不符合标注“</w:t>
      </w:r>
      <w:r>
        <w:rPr>
          <w:rFonts w:hint="eastAsia"/>
          <w:lang w:val="en-US" w:eastAsia="zh-CN"/>
        </w:rPr>
        <w:t>N</w:t>
      </w:r>
      <w:r>
        <w:rPr>
          <w:rFonts w:hint="eastAsia"/>
          <w:lang w:eastAsia="zh-CN"/>
        </w:rPr>
        <w:t>”</w:t>
      </w: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rPr>
      </w:pP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after="0" w:line="360" w:lineRule="exact"/>
              <w:jc w:val="center"/>
              <w:rPr>
                <w:szCs w:val="21"/>
              </w:rPr>
            </w:pPr>
            <w:r>
              <w:rPr>
                <w:szCs w:val="21"/>
              </w:rPr>
              <w:t>过程与活动、</w:t>
            </w:r>
          </w:p>
          <w:p>
            <w:pPr>
              <w:spacing w:after="0" w:line="360" w:lineRule="exact"/>
              <w:jc w:val="center"/>
              <w:rPr>
                <w:szCs w:val="21"/>
              </w:rPr>
            </w:pPr>
            <w:r>
              <w:rPr>
                <w:szCs w:val="21"/>
              </w:rPr>
              <w:t>抽样计划</w:t>
            </w:r>
          </w:p>
        </w:tc>
        <w:tc>
          <w:tcPr>
            <w:tcW w:w="960" w:type="dxa"/>
            <w:vMerge w:val="restart"/>
            <w:vAlign w:val="center"/>
          </w:tcPr>
          <w:p>
            <w:pPr>
              <w:spacing w:after="0" w:line="360" w:lineRule="exact"/>
              <w:rPr>
                <w:szCs w:val="21"/>
              </w:rPr>
            </w:pPr>
            <w:r>
              <w:rPr>
                <w:szCs w:val="21"/>
              </w:rPr>
              <w:t>涉及</w:t>
            </w:r>
          </w:p>
          <w:p>
            <w:pPr>
              <w:spacing w:after="0" w:line="360" w:lineRule="exact"/>
              <w:rPr>
                <w:szCs w:val="21"/>
              </w:rPr>
            </w:pPr>
            <w:r>
              <w:rPr>
                <w:szCs w:val="21"/>
              </w:rPr>
              <w:t>条款</w:t>
            </w:r>
          </w:p>
        </w:tc>
        <w:tc>
          <w:tcPr>
            <w:tcW w:w="10004" w:type="dxa"/>
            <w:vAlign w:val="center"/>
          </w:tcPr>
          <w:p>
            <w:pPr>
              <w:spacing w:after="0" w:line="360" w:lineRule="exact"/>
              <w:rPr>
                <w:rFonts w:hint="eastAsia" w:eastAsia="宋体"/>
                <w:szCs w:val="21"/>
                <w:lang w:eastAsia="zh-CN"/>
              </w:rPr>
            </w:pPr>
            <w:r>
              <w:rPr>
                <w:szCs w:val="21"/>
              </w:rPr>
              <w:t>受审核部门：</w:t>
            </w:r>
            <w:r>
              <w:rPr>
                <w:rFonts w:hint="eastAsia"/>
                <w:szCs w:val="21"/>
                <w:lang w:val="en-US" w:eastAsia="zh-CN"/>
              </w:rPr>
              <w:t>供销部</w:t>
            </w:r>
            <w:r>
              <w:rPr>
                <w:szCs w:val="21"/>
              </w:rPr>
              <w:t xml:space="preserve">       主管领导：</w:t>
            </w:r>
            <w:r>
              <w:rPr>
                <w:rFonts w:hint="eastAsia"/>
                <w:szCs w:val="21"/>
                <w:lang w:val="en-US" w:eastAsia="zh-CN"/>
              </w:rPr>
              <w:t>李建东</w:t>
            </w:r>
            <w:r>
              <w:rPr>
                <w:szCs w:val="21"/>
              </w:rPr>
              <w:t xml:space="preserve">   </w:t>
            </w:r>
            <w:r>
              <w:rPr>
                <w:rFonts w:hint="eastAsia"/>
                <w:szCs w:val="21"/>
                <w:lang w:val="en-US" w:eastAsia="zh-CN"/>
              </w:rPr>
              <w:t xml:space="preserve">          </w:t>
            </w:r>
            <w:r>
              <w:rPr>
                <w:szCs w:val="21"/>
              </w:rPr>
              <w:t xml:space="preserve"> 陪同人员：</w:t>
            </w:r>
            <w:r>
              <w:rPr>
                <w:rFonts w:hint="eastAsia"/>
                <w:szCs w:val="21"/>
                <w:lang w:val="en-US" w:eastAsia="zh-CN"/>
              </w:rPr>
              <w:t>王翠红</w:t>
            </w:r>
          </w:p>
        </w:tc>
        <w:tc>
          <w:tcPr>
            <w:tcW w:w="1585" w:type="dxa"/>
            <w:vMerge w:val="restart"/>
            <w:vAlign w:val="center"/>
          </w:tcPr>
          <w:p>
            <w:pPr>
              <w:spacing w:after="0" w:line="360" w:lineRule="exact"/>
              <w:rPr>
                <w:szCs w:val="21"/>
              </w:rPr>
            </w:pPr>
            <w:r>
              <w:rPr>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after="0" w:line="360" w:lineRule="exact"/>
              <w:rPr>
                <w:szCs w:val="21"/>
              </w:rPr>
            </w:pPr>
          </w:p>
        </w:tc>
        <w:tc>
          <w:tcPr>
            <w:tcW w:w="960" w:type="dxa"/>
            <w:vMerge w:val="continue"/>
            <w:vAlign w:val="center"/>
          </w:tcPr>
          <w:p>
            <w:pPr>
              <w:spacing w:after="0" w:line="360" w:lineRule="exact"/>
              <w:rPr>
                <w:szCs w:val="21"/>
              </w:rPr>
            </w:pPr>
          </w:p>
        </w:tc>
        <w:tc>
          <w:tcPr>
            <w:tcW w:w="10004" w:type="dxa"/>
            <w:vAlign w:val="center"/>
          </w:tcPr>
          <w:p>
            <w:pPr>
              <w:spacing w:before="120" w:after="0" w:line="360" w:lineRule="exact"/>
              <w:rPr>
                <w:szCs w:val="21"/>
              </w:rPr>
            </w:pPr>
            <w:r>
              <w:rPr>
                <w:szCs w:val="21"/>
              </w:rPr>
              <w:t>审核员：吉洁             审核时间：202</w:t>
            </w:r>
            <w:r>
              <w:rPr>
                <w:rFonts w:hint="eastAsia"/>
                <w:szCs w:val="21"/>
                <w:lang w:val="en-US" w:eastAsia="zh-CN"/>
              </w:rPr>
              <w:t>2</w:t>
            </w:r>
            <w:r>
              <w:rPr>
                <w:szCs w:val="21"/>
              </w:rPr>
              <w:t>年</w:t>
            </w:r>
            <w:r>
              <w:rPr>
                <w:rFonts w:hint="eastAsia"/>
                <w:szCs w:val="21"/>
                <w:lang w:val="en-US" w:eastAsia="zh-CN"/>
              </w:rPr>
              <w:t>10</w:t>
            </w:r>
            <w:r>
              <w:rPr>
                <w:szCs w:val="21"/>
              </w:rPr>
              <w:t>月</w:t>
            </w:r>
            <w:r>
              <w:rPr>
                <w:rFonts w:hint="eastAsia"/>
                <w:szCs w:val="21"/>
                <w:lang w:val="en-US" w:eastAsia="zh-CN"/>
              </w:rPr>
              <w:t>27</w:t>
            </w:r>
            <w:r>
              <w:rPr>
                <w:szCs w:val="21"/>
              </w:rPr>
              <w:t xml:space="preserve">日 </w:t>
            </w:r>
          </w:p>
        </w:tc>
        <w:tc>
          <w:tcPr>
            <w:tcW w:w="1585" w:type="dxa"/>
            <w:vMerge w:val="continue"/>
          </w:tcPr>
          <w:p>
            <w:pPr>
              <w:spacing w:after="0" w:line="36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360" w:lineRule="exact"/>
              <w:rPr>
                <w:szCs w:val="21"/>
              </w:rPr>
            </w:pPr>
          </w:p>
        </w:tc>
        <w:tc>
          <w:tcPr>
            <w:tcW w:w="960" w:type="dxa"/>
            <w:vMerge w:val="continue"/>
            <w:vAlign w:val="center"/>
          </w:tcPr>
          <w:p>
            <w:pPr>
              <w:spacing w:after="0" w:line="360" w:lineRule="exact"/>
              <w:rPr>
                <w:szCs w:val="21"/>
              </w:rPr>
            </w:pPr>
          </w:p>
        </w:tc>
        <w:tc>
          <w:tcPr>
            <w:tcW w:w="10004" w:type="dxa"/>
            <w:vAlign w:val="center"/>
          </w:tcPr>
          <w:p>
            <w:pPr>
              <w:spacing w:after="0" w:line="360" w:lineRule="exact"/>
              <w:rPr>
                <w:szCs w:val="21"/>
              </w:rPr>
            </w:pPr>
            <w:r>
              <w:rPr>
                <w:szCs w:val="21"/>
              </w:rPr>
              <w:t>审核条款：</w:t>
            </w:r>
            <w:r>
              <w:rPr>
                <w:rFonts w:hint="eastAsia" w:ascii="Times New Roman" w:hAnsi="Times New Roman" w:eastAsia="宋体" w:cs="Times New Roman"/>
                <w:bCs/>
                <w:spacing w:val="0"/>
                <w:kern w:val="2"/>
                <w:sz w:val="21"/>
                <w:szCs w:val="21"/>
                <w:lang w:val="en-US" w:eastAsia="zh-CN" w:bidi="ar-SA"/>
              </w:rPr>
              <w:t>5.3/6.2/8.2/8.4/8.5.3/8.5.5/9.1.2</w:t>
            </w:r>
          </w:p>
        </w:tc>
        <w:tc>
          <w:tcPr>
            <w:tcW w:w="1585" w:type="dxa"/>
            <w:vMerge w:val="continue"/>
          </w:tcPr>
          <w:p>
            <w:pPr>
              <w:spacing w:after="0" w:line="36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after="0" w:line="360" w:lineRule="exact"/>
              <w:rPr>
                <w:szCs w:val="21"/>
              </w:rPr>
            </w:pPr>
            <w:r>
              <w:rPr>
                <w:szCs w:val="21"/>
              </w:rPr>
              <w:t>职责和权限</w:t>
            </w:r>
          </w:p>
        </w:tc>
        <w:tc>
          <w:tcPr>
            <w:tcW w:w="960" w:type="dxa"/>
            <w:vAlign w:val="center"/>
          </w:tcPr>
          <w:p>
            <w:pPr>
              <w:spacing w:after="0" w:line="360" w:lineRule="exact"/>
              <w:rPr>
                <w:szCs w:val="21"/>
              </w:rPr>
            </w:pPr>
            <w:r>
              <w:rPr>
                <w:szCs w:val="21"/>
              </w:rPr>
              <w:t>5.3</w:t>
            </w:r>
          </w:p>
        </w:tc>
        <w:tc>
          <w:tcPr>
            <w:tcW w:w="10004" w:type="dxa"/>
            <w:vAlign w:val="center"/>
          </w:tcPr>
          <w:p>
            <w:pPr>
              <w:spacing w:after="0" w:line="360" w:lineRule="exact"/>
              <w:rPr>
                <w:szCs w:val="21"/>
              </w:rPr>
            </w:pPr>
            <w:r>
              <w:rPr>
                <w:szCs w:val="21"/>
              </w:rPr>
              <w:sym w:font="Wingdings 2" w:char="F098"/>
            </w:r>
            <w:r>
              <w:rPr>
                <w:szCs w:val="21"/>
              </w:rPr>
              <w:t>部门主要职责如下：</w:t>
            </w:r>
            <w:r>
              <w:rPr>
                <w:rFonts w:hint="eastAsia"/>
                <w:szCs w:val="21"/>
                <w:lang w:val="en-US" w:eastAsia="zh-CN"/>
              </w:rPr>
              <w:t>组织合同评审，跟踪合同进程，进行顾客满意度调查；</w:t>
            </w:r>
            <w:r>
              <w:rPr>
                <w:kern w:val="0"/>
                <w:szCs w:val="21"/>
              </w:rPr>
              <w:t>管理采购助理和其他相关员工以确定采购的产品符合客户的需要；改进采购的工作流程和标准，通过尽可能少的流通环节，减少库存的单位保存时间和额外收入的发生，以达到存货周转的目标</w:t>
            </w:r>
            <w:r>
              <w:rPr>
                <w:rFonts w:hint="eastAsia"/>
                <w:szCs w:val="21"/>
              </w:rPr>
              <w:t>等</w:t>
            </w:r>
          </w:p>
          <w:p>
            <w:pPr>
              <w:spacing w:after="0" w:line="360" w:lineRule="exact"/>
              <w:rPr>
                <w:szCs w:val="21"/>
              </w:rPr>
            </w:pPr>
            <w:r>
              <w:rPr>
                <w:szCs w:val="21"/>
              </w:rPr>
              <w:sym w:font="Wingdings 2" w:char="F098"/>
            </w:r>
            <w:r>
              <w:rPr>
                <w:szCs w:val="21"/>
              </w:rPr>
              <w:t>经询问，负责人了解自己的职责及权限</w:t>
            </w:r>
          </w:p>
        </w:tc>
        <w:tc>
          <w:tcPr>
            <w:tcW w:w="1585" w:type="dxa"/>
          </w:tcPr>
          <w:p>
            <w:pPr>
              <w:spacing w:after="0" w:line="360" w:lineRule="exact"/>
              <w:rPr>
                <w:rFonts w:hint="eastAsia" w:eastAsia="宋体"/>
                <w:szCs w:val="21"/>
                <w:lang w:val="en-US" w:eastAsia="zh-CN"/>
              </w:rPr>
            </w:pPr>
            <w:r>
              <w:rPr>
                <w:rFonts w:hint="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center"/>
          </w:tcPr>
          <w:p>
            <w:pPr>
              <w:spacing w:after="0" w:line="360" w:lineRule="exact"/>
              <w:rPr>
                <w:szCs w:val="21"/>
              </w:rPr>
            </w:pPr>
            <w:r>
              <w:rPr>
                <w:szCs w:val="21"/>
              </w:rPr>
              <w:t>质量</w:t>
            </w:r>
          </w:p>
          <w:p>
            <w:pPr>
              <w:spacing w:after="0" w:line="360" w:lineRule="exact"/>
              <w:rPr>
                <w:szCs w:val="21"/>
              </w:rPr>
            </w:pPr>
            <w:r>
              <w:rPr>
                <w:szCs w:val="21"/>
              </w:rPr>
              <w:t>目标</w:t>
            </w:r>
          </w:p>
        </w:tc>
        <w:tc>
          <w:tcPr>
            <w:tcW w:w="960" w:type="dxa"/>
            <w:vAlign w:val="center"/>
          </w:tcPr>
          <w:p>
            <w:pPr>
              <w:spacing w:after="0" w:line="360" w:lineRule="exact"/>
              <w:rPr>
                <w:szCs w:val="21"/>
              </w:rPr>
            </w:pPr>
            <w:r>
              <w:rPr>
                <w:szCs w:val="21"/>
              </w:rPr>
              <w:t>6.2</w:t>
            </w:r>
          </w:p>
        </w:tc>
        <w:tc>
          <w:tcPr>
            <w:tcW w:w="10004" w:type="dxa"/>
            <w:vAlign w:val="center"/>
          </w:tcPr>
          <w:p>
            <w:pPr>
              <w:spacing w:after="0" w:line="360" w:lineRule="exact"/>
              <w:rPr>
                <w:szCs w:val="21"/>
              </w:rPr>
            </w:pPr>
            <w:r>
              <w:rPr>
                <w:szCs w:val="21"/>
              </w:rPr>
              <w:t>分解到该部门的质量目标及完成情况如下：</w:t>
            </w:r>
          </w:p>
          <w:p>
            <w:pPr>
              <w:spacing w:after="0" w:line="360" w:lineRule="exact"/>
              <w:rPr>
                <w:rFonts w:hint="eastAsia"/>
                <w:szCs w:val="21"/>
              </w:rPr>
            </w:pPr>
            <w:r>
              <w:rPr>
                <w:rFonts w:hint="eastAsia"/>
                <w:szCs w:val="21"/>
              </w:rPr>
              <w:t>顾客满意率9</w:t>
            </w:r>
            <w:r>
              <w:rPr>
                <w:rFonts w:hint="eastAsia"/>
                <w:szCs w:val="21"/>
                <w:lang w:val="en-US" w:eastAsia="zh-CN"/>
              </w:rPr>
              <w:t>8</w:t>
            </w:r>
            <w:r>
              <w:rPr>
                <w:rFonts w:hint="eastAsia"/>
                <w:szCs w:val="21"/>
              </w:rPr>
              <w:t>%</w:t>
            </w:r>
          </w:p>
          <w:p>
            <w:pPr>
              <w:spacing w:after="0" w:line="360" w:lineRule="exact"/>
              <w:rPr>
                <w:rFonts w:hint="eastAsia"/>
                <w:szCs w:val="21"/>
              </w:rPr>
            </w:pPr>
            <w:r>
              <w:rPr>
                <w:rFonts w:hint="eastAsia"/>
                <w:szCs w:val="21"/>
              </w:rPr>
              <w:t>供方评价率100%</w:t>
            </w:r>
          </w:p>
          <w:p>
            <w:pPr>
              <w:spacing w:after="0" w:line="360" w:lineRule="exact"/>
              <w:rPr>
                <w:rFonts w:hint="eastAsia"/>
                <w:szCs w:val="21"/>
              </w:rPr>
            </w:pPr>
            <w:r>
              <w:rPr>
                <w:rFonts w:hint="eastAsia"/>
                <w:szCs w:val="21"/>
              </w:rPr>
              <w:t>采购产品入库合格率100%</w:t>
            </w:r>
          </w:p>
          <w:p>
            <w:pPr>
              <w:spacing w:after="0" w:line="360" w:lineRule="exact"/>
              <w:rPr>
                <w:szCs w:val="21"/>
              </w:rPr>
            </w:pPr>
            <w:r>
              <w:rPr>
                <w:szCs w:val="21"/>
              </w:rPr>
              <w:sym w:font="Wingdings 2" w:char="F098"/>
            </w:r>
            <w:r>
              <w:rPr>
                <w:szCs w:val="21"/>
              </w:rPr>
              <w:t>每</w:t>
            </w:r>
            <w:r>
              <w:rPr>
                <w:rFonts w:hint="eastAsia"/>
                <w:szCs w:val="21"/>
                <w:lang w:val="en-US" w:eastAsia="zh-CN"/>
              </w:rPr>
              <w:t>月</w:t>
            </w:r>
            <w:r>
              <w:rPr>
                <w:szCs w:val="21"/>
              </w:rPr>
              <w:t>进行一次考核，</w:t>
            </w:r>
            <w:r>
              <w:rPr>
                <w:rFonts w:hint="eastAsia"/>
                <w:szCs w:val="21"/>
              </w:rPr>
              <w:t>查看</w:t>
            </w:r>
            <w:r>
              <w:rPr>
                <w:szCs w:val="21"/>
              </w:rPr>
              <w:t>202</w:t>
            </w:r>
            <w:r>
              <w:rPr>
                <w:rFonts w:hint="eastAsia"/>
                <w:szCs w:val="21"/>
                <w:lang w:val="en-US" w:eastAsia="zh-CN"/>
              </w:rPr>
              <w:t>2</w:t>
            </w:r>
            <w:r>
              <w:rPr>
                <w:szCs w:val="21"/>
              </w:rPr>
              <w:t>年</w:t>
            </w:r>
            <w:r>
              <w:rPr>
                <w:rFonts w:hint="eastAsia"/>
                <w:szCs w:val="21"/>
                <w:lang w:val="en-US" w:eastAsia="zh-CN"/>
              </w:rPr>
              <w:t>1-9</w:t>
            </w:r>
            <w:r>
              <w:rPr>
                <w:szCs w:val="21"/>
              </w:rPr>
              <w:t>季度质量目标完成情况：均完成</w:t>
            </w:r>
          </w:p>
        </w:tc>
        <w:tc>
          <w:tcPr>
            <w:tcW w:w="1585" w:type="dxa"/>
          </w:tcPr>
          <w:p>
            <w:pPr>
              <w:spacing w:after="0" w:line="36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center"/>
          </w:tcPr>
          <w:p>
            <w:pPr>
              <w:spacing w:after="0" w:line="360" w:lineRule="exact"/>
              <w:rPr>
                <w:rFonts w:hint="eastAsia" w:ascii="Times New Roman" w:hAnsi="Times New Roman" w:eastAsia="宋体" w:cs="Times New Roman"/>
                <w:kern w:val="2"/>
                <w:sz w:val="21"/>
                <w:szCs w:val="21"/>
                <w:lang w:val="en-US" w:eastAsia="zh-CN" w:bidi="ar-SA"/>
              </w:rPr>
            </w:pPr>
            <w:r>
              <w:rPr>
                <w:szCs w:val="21"/>
              </w:rPr>
              <w:t>顾客沟通</w:t>
            </w:r>
          </w:p>
        </w:tc>
        <w:tc>
          <w:tcPr>
            <w:tcW w:w="960" w:type="dxa"/>
            <w:vAlign w:val="center"/>
          </w:tcPr>
          <w:p>
            <w:pPr>
              <w:spacing w:after="0" w:line="360" w:lineRule="exact"/>
              <w:rPr>
                <w:rFonts w:hint="eastAsia" w:ascii="Times New Roman" w:hAnsi="Times New Roman" w:eastAsia="宋体" w:cs="Times New Roman"/>
                <w:kern w:val="2"/>
                <w:sz w:val="21"/>
                <w:szCs w:val="21"/>
                <w:lang w:val="en-US" w:eastAsia="zh-CN" w:bidi="ar-SA"/>
              </w:rPr>
            </w:pPr>
            <w:r>
              <w:rPr>
                <w:szCs w:val="21"/>
              </w:rPr>
              <w:t>8.2.1</w:t>
            </w:r>
          </w:p>
        </w:tc>
        <w:tc>
          <w:tcPr>
            <w:tcW w:w="10004" w:type="dxa"/>
            <w:vAlign w:val="center"/>
          </w:tcPr>
          <w:p>
            <w:pPr>
              <w:spacing w:after="0" w:line="360" w:lineRule="exact"/>
              <w:rPr>
                <w:szCs w:val="21"/>
              </w:rPr>
            </w:pPr>
            <w:r>
              <w:rPr>
                <w:szCs w:val="21"/>
              </w:rPr>
              <w:sym w:font="Wingdings 2" w:char="F098"/>
            </w:r>
            <w:r>
              <w:rPr>
                <w:szCs w:val="21"/>
              </w:rPr>
              <w:t>公司通过走访、电话、邮件等方式与顾客交流，主要进行以下沟通：</w:t>
            </w:r>
          </w:p>
          <w:p>
            <w:pPr>
              <w:spacing w:after="0" w:line="360" w:lineRule="exact"/>
              <w:rPr>
                <w:szCs w:val="21"/>
              </w:rPr>
            </w:pPr>
            <w:r>
              <w:rPr>
                <w:szCs w:val="21"/>
              </w:rPr>
              <w:t>1、在产品交付中向顾客提供保证产品品质的有关信息。</w:t>
            </w:r>
          </w:p>
          <w:p>
            <w:pPr>
              <w:spacing w:after="0" w:line="360" w:lineRule="exact"/>
              <w:rPr>
                <w:szCs w:val="21"/>
              </w:rPr>
            </w:pPr>
            <w:r>
              <w:rPr>
                <w:szCs w:val="21"/>
              </w:rPr>
              <w:t>2、接受顾客问询、询价、合同的处理。</w:t>
            </w:r>
          </w:p>
          <w:p>
            <w:pPr>
              <w:spacing w:after="0" w:line="360" w:lineRule="exact"/>
              <w:rPr>
                <w:rFonts w:hint="eastAsia" w:ascii="Times New Roman" w:hAnsi="Times New Roman" w:eastAsia="宋体" w:cs="Times New Roman"/>
                <w:kern w:val="2"/>
                <w:sz w:val="21"/>
                <w:szCs w:val="21"/>
                <w:lang w:val="en-US" w:eastAsia="zh-CN" w:bidi="ar-SA"/>
              </w:rPr>
            </w:pPr>
            <w:r>
              <w:rPr>
                <w:szCs w:val="21"/>
              </w:rPr>
              <w:t>3、根据合同要求进行有关的事宜，对顾客的投诉或意见进行及时处理和答复。到目前为止，未发生顾客不满意及投诉现象。</w:t>
            </w:r>
          </w:p>
        </w:tc>
        <w:tc>
          <w:tcPr>
            <w:tcW w:w="1585" w:type="dxa"/>
          </w:tcPr>
          <w:p>
            <w:pPr>
              <w:spacing w:after="0" w:line="360" w:lineRule="exact"/>
              <w:rPr>
                <w:rFonts w:hint="default"/>
                <w:szCs w:val="21"/>
                <w:lang w:val="en-US" w:eastAsia="zh-CN"/>
              </w:rPr>
            </w:pPr>
            <w:r>
              <w:rPr>
                <w:rFonts w:hint="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center"/>
          </w:tcPr>
          <w:p>
            <w:pPr>
              <w:spacing w:after="0" w:line="360" w:lineRule="exact"/>
              <w:rPr>
                <w:rFonts w:hint="eastAsia" w:ascii="Times New Roman" w:hAnsi="Times New Roman" w:eastAsia="宋体" w:cs="Times New Roman"/>
                <w:kern w:val="2"/>
                <w:sz w:val="21"/>
                <w:szCs w:val="21"/>
                <w:lang w:val="en-US" w:eastAsia="zh-CN" w:bidi="ar-SA"/>
              </w:rPr>
            </w:pPr>
            <w:r>
              <w:rPr>
                <w:szCs w:val="21"/>
              </w:rPr>
              <w:t>与产品有关要求的确定</w:t>
            </w:r>
          </w:p>
        </w:tc>
        <w:tc>
          <w:tcPr>
            <w:tcW w:w="960" w:type="dxa"/>
            <w:vAlign w:val="center"/>
          </w:tcPr>
          <w:p>
            <w:pPr>
              <w:spacing w:after="0" w:line="360" w:lineRule="exact"/>
              <w:rPr>
                <w:rFonts w:hint="eastAsia" w:ascii="Times New Roman" w:hAnsi="Times New Roman" w:eastAsia="宋体" w:cs="Times New Roman"/>
                <w:kern w:val="2"/>
                <w:sz w:val="21"/>
                <w:szCs w:val="21"/>
                <w:lang w:val="en-US" w:eastAsia="zh-CN" w:bidi="ar-SA"/>
              </w:rPr>
            </w:pPr>
            <w:r>
              <w:rPr>
                <w:szCs w:val="21"/>
              </w:rPr>
              <w:t>8.2.2</w:t>
            </w:r>
          </w:p>
        </w:tc>
        <w:tc>
          <w:tcPr>
            <w:tcW w:w="10004" w:type="dxa"/>
            <w:vAlign w:val="center"/>
          </w:tcPr>
          <w:p>
            <w:pPr>
              <w:spacing w:after="0" w:line="360" w:lineRule="exact"/>
              <w:rPr>
                <w:szCs w:val="21"/>
              </w:rPr>
            </w:pPr>
            <w:r>
              <w:rPr>
                <w:szCs w:val="21"/>
              </w:rPr>
              <w:sym w:font="Wingdings 2" w:char="F098"/>
            </w:r>
            <w:r>
              <w:rPr>
                <w:szCs w:val="21"/>
              </w:rPr>
              <w:t>查公司产品销售合同</w:t>
            </w:r>
          </w:p>
          <w:p>
            <w:pPr>
              <w:spacing w:after="0" w:line="360" w:lineRule="exact"/>
              <w:rPr>
                <w:rFonts w:hint="default" w:eastAsia="宋体"/>
                <w:szCs w:val="21"/>
                <w:lang w:val="en-US" w:eastAsia="zh-CN"/>
              </w:rPr>
            </w:pPr>
            <w:r>
              <w:rPr>
                <w:szCs w:val="21"/>
              </w:rPr>
              <w:t>——合同编号：</w:t>
            </w:r>
            <w:r>
              <w:rPr>
                <w:rFonts w:hint="eastAsia"/>
                <w:szCs w:val="21"/>
                <w:lang w:val="en-US" w:eastAsia="zh-CN"/>
              </w:rPr>
              <w:t>CGDD2022101300025</w:t>
            </w:r>
            <w:r>
              <w:rPr>
                <w:rFonts w:hint="eastAsia"/>
                <w:szCs w:val="21"/>
                <w:lang w:eastAsia="zh-CN"/>
              </w:rPr>
              <w:t>，</w:t>
            </w:r>
            <w:r>
              <w:rPr>
                <w:szCs w:val="21"/>
              </w:rPr>
              <w:t>签订日期为20</w:t>
            </w:r>
            <w:r>
              <w:rPr>
                <w:rFonts w:hint="eastAsia"/>
                <w:szCs w:val="21"/>
              </w:rPr>
              <w:t>2</w:t>
            </w:r>
            <w:r>
              <w:rPr>
                <w:rFonts w:hint="eastAsia"/>
                <w:szCs w:val="21"/>
                <w:lang w:val="en-US" w:eastAsia="zh-CN"/>
              </w:rPr>
              <w:t>2</w:t>
            </w:r>
            <w:r>
              <w:rPr>
                <w:szCs w:val="21"/>
              </w:rPr>
              <w:t>年</w:t>
            </w:r>
            <w:r>
              <w:rPr>
                <w:rFonts w:hint="eastAsia"/>
                <w:szCs w:val="21"/>
                <w:lang w:val="en-US" w:eastAsia="zh-CN"/>
              </w:rPr>
              <w:t>10</w:t>
            </w:r>
            <w:r>
              <w:rPr>
                <w:szCs w:val="21"/>
              </w:rPr>
              <w:t>月</w:t>
            </w:r>
            <w:r>
              <w:rPr>
                <w:rFonts w:hint="eastAsia"/>
                <w:szCs w:val="21"/>
                <w:lang w:val="en-US" w:eastAsia="zh-CN"/>
              </w:rPr>
              <w:t>13</w:t>
            </w:r>
            <w:r>
              <w:rPr>
                <w:szCs w:val="21"/>
              </w:rPr>
              <w:t>日</w:t>
            </w:r>
          </w:p>
          <w:p>
            <w:pPr>
              <w:spacing w:after="0" w:line="360" w:lineRule="exact"/>
              <w:rPr>
                <w:rFonts w:hint="default" w:eastAsia="宋体"/>
                <w:szCs w:val="21"/>
                <w:lang w:val="en-US" w:eastAsia="zh-CN"/>
              </w:rPr>
            </w:pPr>
            <w:r>
              <w:rPr>
                <w:rFonts w:hint="eastAsia"/>
                <w:szCs w:val="21"/>
                <w:lang w:val="en-US" w:eastAsia="zh-CN"/>
              </w:rPr>
              <w:t>客户名称</w:t>
            </w:r>
            <w:r>
              <w:rPr>
                <w:szCs w:val="21"/>
              </w:rPr>
              <w:t>：</w:t>
            </w:r>
            <w:r>
              <w:rPr>
                <w:rFonts w:hint="eastAsia" w:ascii="等线" w:hAnsi="等线" w:eastAsia="等线" w:cs="等线"/>
                <w:color w:val="000000"/>
                <w:kern w:val="0"/>
                <w:szCs w:val="21"/>
                <w:lang w:val="en-US" w:eastAsia="zh-CN" w:bidi="ar"/>
              </w:rPr>
              <w:t>南京楚拓船舶设备有限公司</w:t>
            </w:r>
          </w:p>
          <w:p>
            <w:pPr>
              <w:spacing w:after="0" w:line="360" w:lineRule="exact"/>
              <w:rPr>
                <w:szCs w:val="21"/>
              </w:rPr>
            </w:pPr>
            <w:r>
              <w:rPr>
                <w:rFonts w:hint="eastAsia"/>
                <w:szCs w:val="21"/>
                <w:lang w:val="en-US" w:eastAsia="zh-CN"/>
              </w:rPr>
              <w:t>产品</w:t>
            </w:r>
            <w:r>
              <w:rPr>
                <w:szCs w:val="21"/>
              </w:rPr>
              <w:t>名称</w:t>
            </w:r>
            <w:r>
              <w:rPr>
                <w:rFonts w:hint="eastAsia"/>
                <w:szCs w:val="21"/>
                <w:lang w:val="en-US" w:eastAsia="zh-CN"/>
              </w:rPr>
              <w:t>及规格</w:t>
            </w:r>
            <w:r>
              <w:rPr>
                <w:szCs w:val="21"/>
              </w:rPr>
              <w:t>：</w:t>
            </w:r>
          </w:p>
          <w:p>
            <w:pPr>
              <w:spacing w:after="0" w:line="360" w:lineRule="exact"/>
              <w:rPr>
                <w:szCs w:val="21"/>
              </w:rPr>
            </w:pPr>
            <w:r>
              <w:drawing>
                <wp:anchor distT="0" distB="0" distL="114300" distR="114300" simplePos="0" relativeHeight="251661312" behindDoc="0" locked="0" layoutInCell="1" allowOverlap="1">
                  <wp:simplePos x="0" y="0"/>
                  <wp:positionH relativeFrom="column">
                    <wp:posOffset>34290</wp:posOffset>
                  </wp:positionH>
                  <wp:positionV relativeFrom="paragraph">
                    <wp:posOffset>5080</wp:posOffset>
                  </wp:positionV>
                  <wp:extent cx="1098550" cy="1898650"/>
                  <wp:effectExtent l="0" t="0" r="6350" b="635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1098550" cy="1898650"/>
                          </a:xfrm>
                          <a:prstGeom prst="rect">
                            <a:avLst/>
                          </a:prstGeom>
                          <a:noFill/>
                          <a:ln>
                            <a:noFill/>
                          </a:ln>
                        </pic:spPr>
                      </pic:pic>
                    </a:graphicData>
                  </a:graphic>
                </wp:anchor>
              </w:drawing>
            </w:r>
          </w:p>
          <w:p>
            <w:pPr>
              <w:spacing w:after="0" w:line="360" w:lineRule="exact"/>
              <w:rPr>
                <w:szCs w:val="21"/>
              </w:rPr>
            </w:pPr>
          </w:p>
          <w:p>
            <w:pPr>
              <w:spacing w:after="0" w:line="360" w:lineRule="exact"/>
              <w:rPr>
                <w:szCs w:val="21"/>
              </w:rPr>
            </w:pPr>
          </w:p>
          <w:p>
            <w:pPr>
              <w:spacing w:after="0" w:line="360" w:lineRule="exact"/>
              <w:rPr>
                <w:szCs w:val="21"/>
              </w:rPr>
            </w:pPr>
          </w:p>
          <w:p>
            <w:pPr>
              <w:spacing w:after="0" w:line="360" w:lineRule="exact"/>
              <w:rPr>
                <w:rFonts w:hint="default" w:eastAsia="宋体"/>
                <w:szCs w:val="21"/>
                <w:lang w:val="en-US" w:eastAsia="zh-CN"/>
              </w:rPr>
            </w:pPr>
          </w:p>
          <w:p>
            <w:pPr>
              <w:spacing w:after="0" w:line="360" w:lineRule="exact"/>
              <w:rPr>
                <w:szCs w:val="21"/>
              </w:rPr>
            </w:pPr>
          </w:p>
          <w:p>
            <w:pPr>
              <w:spacing w:after="0" w:line="360" w:lineRule="exact"/>
              <w:rPr>
                <w:szCs w:val="21"/>
              </w:rPr>
            </w:pPr>
          </w:p>
          <w:p>
            <w:pPr>
              <w:spacing w:after="0" w:line="360" w:lineRule="exact"/>
              <w:rPr>
                <w:szCs w:val="21"/>
              </w:rPr>
            </w:pPr>
          </w:p>
          <w:p>
            <w:pPr>
              <w:spacing w:after="0" w:line="360" w:lineRule="exact"/>
              <w:rPr>
                <w:rFonts w:hint="eastAsia"/>
                <w:szCs w:val="21"/>
                <w:lang w:val="en-US" w:eastAsia="zh-CN"/>
              </w:rPr>
            </w:pPr>
            <w:r>
              <w:rPr>
                <w:szCs w:val="21"/>
              </w:rPr>
              <w:t>交货时间：</w:t>
            </w:r>
            <w:r>
              <w:rPr>
                <w:rFonts w:hint="eastAsia"/>
                <w:szCs w:val="21"/>
                <w:lang w:val="en-US" w:eastAsia="zh-CN"/>
              </w:rPr>
              <w:t>2022.10.20</w:t>
            </w:r>
          </w:p>
          <w:p>
            <w:pPr>
              <w:bidi w:val="0"/>
              <w:rPr>
                <w:rFonts w:hint="default"/>
                <w:lang w:val="en-US" w:eastAsia="zh-CN"/>
              </w:rPr>
            </w:pPr>
            <w:r>
              <w:rPr>
                <w:rFonts w:hint="eastAsia"/>
                <w:lang w:val="en-US" w:eastAsia="zh-CN"/>
              </w:rPr>
              <w:t>明确了数量、质量、交货方式等</w:t>
            </w:r>
          </w:p>
          <w:p>
            <w:pPr>
              <w:spacing w:after="0" w:line="360" w:lineRule="exact"/>
              <w:rPr>
                <w:rFonts w:hint="default" w:eastAsia="等线"/>
                <w:szCs w:val="21"/>
                <w:lang w:val="en-US" w:eastAsia="zh-CN"/>
              </w:rPr>
            </w:pPr>
            <w:r>
              <w:rPr>
                <w:szCs w:val="21"/>
              </w:rPr>
              <w:t>——合同编号：</w:t>
            </w:r>
            <w:r>
              <w:rPr>
                <w:rFonts w:hint="eastAsia" w:ascii="等线" w:hAnsi="等线" w:eastAsia="等线" w:cs="等线"/>
                <w:color w:val="000000"/>
                <w:kern w:val="0"/>
                <w:szCs w:val="21"/>
                <w:lang w:val="en-US" w:eastAsia="zh-CN" w:bidi="ar"/>
              </w:rPr>
              <w:t>JAGY202210-37</w:t>
            </w:r>
            <w:r>
              <w:rPr>
                <w:rFonts w:hint="eastAsia" w:eastAsia="等线"/>
                <w:szCs w:val="21"/>
                <w:lang w:eastAsia="zh-CN"/>
              </w:rPr>
              <w:t>，</w:t>
            </w:r>
            <w:r>
              <w:rPr>
                <w:szCs w:val="21"/>
              </w:rPr>
              <w:t>签订日期为202</w:t>
            </w:r>
            <w:r>
              <w:rPr>
                <w:rFonts w:hint="eastAsia"/>
                <w:szCs w:val="21"/>
                <w:lang w:val="en-US" w:eastAsia="zh-CN"/>
              </w:rPr>
              <w:t>2</w:t>
            </w:r>
            <w:r>
              <w:rPr>
                <w:szCs w:val="21"/>
              </w:rPr>
              <w:t>年</w:t>
            </w:r>
            <w:r>
              <w:rPr>
                <w:rFonts w:hint="eastAsia"/>
                <w:szCs w:val="21"/>
                <w:lang w:val="en-US" w:eastAsia="zh-CN"/>
              </w:rPr>
              <w:t>10</w:t>
            </w:r>
            <w:r>
              <w:rPr>
                <w:szCs w:val="21"/>
              </w:rPr>
              <w:t>月</w:t>
            </w:r>
            <w:r>
              <w:rPr>
                <w:rFonts w:hint="eastAsia"/>
                <w:szCs w:val="21"/>
                <w:lang w:val="en-US" w:eastAsia="zh-CN"/>
              </w:rPr>
              <w:t>20</w:t>
            </w:r>
            <w:r>
              <w:rPr>
                <w:szCs w:val="21"/>
              </w:rPr>
              <w:t>日</w:t>
            </w:r>
          </w:p>
          <w:p>
            <w:pPr>
              <w:spacing w:after="0" w:line="360" w:lineRule="exact"/>
              <w:rPr>
                <w:rFonts w:hint="default" w:eastAsia="宋体"/>
                <w:szCs w:val="21"/>
                <w:lang w:val="en-US" w:eastAsia="zh-CN"/>
              </w:rPr>
            </w:pPr>
            <w:r>
              <w:rPr>
                <w:rFonts w:hint="eastAsia"/>
                <w:szCs w:val="21"/>
                <w:lang w:val="en-US" w:eastAsia="zh-CN"/>
              </w:rPr>
              <w:t>客户名称</w:t>
            </w:r>
            <w:r>
              <w:rPr>
                <w:szCs w:val="21"/>
              </w:rPr>
              <w:t>：</w:t>
            </w:r>
            <w:r>
              <w:rPr>
                <w:rFonts w:hint="eastAsia" w:ascii="等线" w:hAnsi="等线" w:eastAsia="等线" w:cs="等线"/>
                <w:color w:val="000000"/>
                <w:kern w:val="0"/>
                <w:szCs w:val="21"/>
                <w:lang w:val="en-US" w:eastAsia="zh-CN" w:bidi="ar"/>
              </w:rPr>
              <w:t>金澳科技（湖北）化工有限公司</w:t>
            </w:r>
          </w:p>
          <w:p>
            <w:pPr>
              <w:spacing w:after="0" w:line="360" w:lineRule="exact"/>
              <w:rPr>
                <w:rFonts w:hint="default" w:eastAsia="宋体"/>
                <w:szCs w:val="21"/>
                <w:lang w:val="en-US" w:eastAsia="zh-CN"/>
              </w:rPr>
            </w:pPr>
            <w:r>
              <w:rPr>
                <w:rFonts w:hint="eastAsia"/>
                <w:szCs w:val="21"/>
                <w:lang w:val="en-US" w:eastAsia="zh-CN"/>
              </w:rPr>
              <w:t>产品</w:t>
            </w:r>
            <w:r>
              <w:rPr>
                <w:szCs w:val="21"/>
              </w:rPr>
              <w:t>名称：</w:t>
            </w:r>
            <w:r>
              <w:rPr>
                <w:rFonts w:hint="eastAsia"/>
                <w:szCs w:val="21"/>
                <w:lang w:val="en-US" w:eastAsia="zh-CN"/>
              </w:rPr>
              <w:t>防爆工具</w:t>
            </w:r>
            <w:r>
              <w:rPr>
                <w:rFonts w:hint="eastAsia" w:ascii="等线" w:hAnsi="等线" w:eastAsia="等线" w:cs="等线"/>
                <w:color w:val="000000"/>
                <w:kern w:val="0"/>
                <w:szCs w:val="21"/>
                <w:lang w:val="en-US" w:eastAsia="zh-CN" w:bidi="ar"/>
              </w:rPr>
              <w:t>详见合同清单</w:t>
            </w:r>
          </w:p>
          <w:p>
            <w:pPr>
              <w:bidi w:val="0"/>
              <w:rPr>
                <w:rFonts w:hint="eastAsia"/>
                <w:szCs w:val="21"/>
                <w:lang w:val="en-US" w:eastAsia="zh-CN"/>
              </w:rPr>
            </w:pPr>
            <w:r>
              <w:drawing>
                <wp:anchor distT="0" distB="0" distL="114300" distR="114300" simplePos="0" relativeHeight="251662336" behindDoc="0" locked="0" layoutInCell="1" allowOverlap="1">
                  <wp:simplePos x="0" y="0"/>
                  <wp:positionH relativeFrom="column">
                    <wp:posOffset>16510</wp:posOffset>
                  </wp:positionH>
                  <wp:positionV relativeFrom="paragraph">
                    <wp:posOffset>158750</wp:posOffset>
                  </wp:positionV>
                  <wp:extent cx="1101725" cy="2350770"/>
                  <wp:effectExtent l="0" t="0" r="3175" b="1143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1101725" cy="2350770"/>
                          </a:xfrm>
                          <a:prstGeom prst="rect">
                            <a:avLst/>
                          </a:prstGeom>
                          <a:noFill/>
                          <a:ln>
                            <a:noFill/>
                          </a:ln>
                        </pic:spPr>
                      </pic:pic>
                    </a:graphicData>
                  </a:graphic>
                </wp:anchor>
              </w:drawing>
            </w:r>
            <w:r>
              <w:rPr>
                <w:szCs w:val="21"/>
              </w:rPr>
              <w:t>交货时间：</w:t>
            </w:r>
            <w:r>
              <w:rPr>
                <w:rFonts w:hint="eastAsia"/>
                <w:szCs w:val="21"/>
                <w:lang w:val="en-US" w:eastAsia="zh-CN"/>
              </w:rPr>
              <w:t>10天</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ascii="Times New Roman" w:hAnsi="Times New Roman" w:eastAsia="宋体" w:cs="Times New Roman"/>
                <w:kern w:val="2"/>
                <w:sz w:val="21"/>
                <w:szCs w:val="21"/>
                <w:lang w:val="en-US" w:eastAsia="zh-CN" w:bidi="ar-SA"/>
              </w:rPr>
            </w:pPr>
            <w:r>
              <w:rPr>
                <w:rFonts w:hint="eastAsia"/>
                <w:lang w:val="en-US" w:eastAsia="zh-CN"/>
              </w:rPr>
              <w:t>明确了数量、质量、交货方式等</w:t>
            </w:r>
          </w:p>
        </w:tc>
        <w:tc>
          <w:tcPr>
            <w:tcW w:w="1585" w:type="dxa"/>
          </w:tcPr>
          <w:p>
            <w:pPr>
              <w:spacing w:after="0" w:line="360" w:lineRule="exact"/>
              <w:rPr>
                <w:rFonts w:hint="default"/>
                <w:szCs w:val="21"/>
                <w:lang w:val="en-US" w:eastAsia="zh-CN"/>
              </w:rPr>
            </w:pPr>
            <w:r>
              <w:rPr>
                <w:rFonts w:hint="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center"/>
          </w:tcPr>
          <w:p>
            <w:pPr>
              <w:spacing w:after="0" w:line="360" w:lineRule="exact"/>
              <w:rPr>
                <w:rFonts w:hint="eastAsia" w:ascii="Times New Roman" w:hAnsi="Times New Roman" w:eastAsia="宋体" w:cs="Times New Roman"/>
                <w:kern w:val="2"/>
                <w:sz w:val="21"/>
                <w:szCs w:val="21"/>
                <w:lang w:val="en-US" w:eastAsia="zh-CN" w:bidi="ar-SA"/>
              </w:rPr>
            </w:pPr>
            <w:r>
              <w:rPr>
                <w:szCs w:val="21"/>
              </w:rPr>
              <w:t>产品有关要求的评审及变更</w:t>
            </w:r>
          </w:p>
        </w:tc>
        <w:tc>
          <w:tcPr>
            <w:tcW w:w="960" w:type="dxa"/>
            <w:vAlign w:val="center"/>
          </w:tcPr>
          <w:p>
            <w:pPr>
              <w:spacing w:after="0" w:line="360" w:lineRule="exact"/>
              <w:rPr>
                <w:szCs w:val="21"/>
              </w:rPr>
            </w:pPr>
            <w:r>
              <w:rPr>
                <w:szCs w:val="21"/>
              </w:rPr>
              <w:t>8.2.3</w:t>
            </w:r>
          </w:p>
          <w:p>
            <w:pPr>
              <w:spacing w:after="0" w:line="360" w:lineRule="exact"/>
              <w:rPr>
                <w:rFonts w:hint="eastAsia" w:ascii="Times New Roman" w:hAnsi="Times New Roman" w:eastAsia="宋体" w:cs="Times New Roman"/>
                <w:kern w:val="2"/>
                <w:sz w:val="21"/>
                <w:szCs w:val="21"/>
                <w:lang w:val="en-US" w:eastAsia="zh-CN" w:bidi="ar-SA"/>
              </w:rPr>
            </w:pPr>
            <w:r>
              <w:rPr>
                <w:szCs w:val="21"/>
              </w:rPr>
              <w:t>8.2.4</w:t>
            </w:r>
          </w:p>
        </w:tc>
        <w:tc>
          <w:tcPr>
            <w:tcW w:w="10004" w:type="dxa"/>
            <w:vAlign w:val="center"/>
          </w:tcPr>
          <w:p>
            <w:pPr>
              <w:spacing w:after="0" w:line="360" w:lineRule="exact"/>
              <w:rPr>
                <w:szCs w:val="21"/>
              </w:rPr>
            </w:pPr>
            <w:r>
              <w:rPr>
                <w:szCs w:val="21"/>
              </w:rPr>
              <w:sym w:font="Wingdings 2" w:char="F098"/>
            </w:r>
            <w:r>
              <w:rPr>
                <w:szCs w:val="21"/>
              </w:rPr>
              <w:t>查上述合同的评审记录，提供《合同评审表》</w:t>
            </w:r>
          </w:p>
          <w:p>
            <w:pPr>
              <w:spacing w:after="0" w:line="360" w:lineRule="exact"/>
              <w:rPr>
                <w:szCs w:val="21"/>
              </w:rPr>
            </w:pPr>
            <w:r>
              <w:rPr>
                <w:szCs w:val="21"/>
              </w:rPr>
              <w:t>评审日期：分别是202</w:t>
            </w:r>
            <w:r>
              <w:rPr>
                <w:rFonts w:hint="eastAsia"/>
                <w:szCs w:val="21"/>
                <w:lang w:val="en-US" w:eastAsia="zh-CN"/>
              </w:rPr>
              <w:t>2.10.12</w:t>
            </w:r>
            <w:r>
              <w:rPr>
                <w:rFonts w:hint="eastAsia"/>
                <w:szCs w:val="21"/>
              </w:rPr>
              <w:t>、202</w:t>
            </w:r>
            <w:r>
              <w:rPr>
                <w:rFonts w:hint="eastAsia"/>
                <w:szCs w:val="21"/>
                <w:lang w:val="en-US" w:eastAsia="zh-CN"/>
              </w:rPr>
              <w:t>2.10.19</w:t>
            </w:r>
            <w:r>
              <w:rPr>
                <w:szCs w:val="21"/>
              </w:rPr>
              <w:t>，评审在合同签订之前进行。符合要求。</w:t>
            </w:r>
          </w:p>
          <w:p>
            <w:pPr>
              <w:spacing w:after="0" w:line="360" w:lineRule="exact"/>
              <w:rPr>
                <w:szCs w:val="21"/>
              </w:rPr>
            </w:pPr>
            <w:r>
              <w:rPr>
                <w:szCs w:val="21"/>
              </w:rPr>
              <w:sym w:font="Wingdings 2" w:char="F098"/>
            </w:r>
            <w:r>
              <w:rPr>
                <w:szCs w:val="21"/>
              </w:rPr>
              <w:t>评审内容包括交货期限、价格、质量要求、交付要求、法规要求、包装要求 6 项。评审结果：全部通过。</w:t>
            </w:r>
          </w:p>
          <w:p>
            <w:pPr>
              <w:spacing w:after="0" w:line="360" w:lineRule="exact"/>
              <w:rPr>
                <w:rFonts w:hint="eastAsia" w:ascii="Times New Roman" w:hAnsi="Times New Roman" w:eastAsia="宋体" w:cs="Times New Roman"/>
                <w:kern w:val="2"/>
                <w:sz w:val="21"/>
                <w:szCs w:val="21"/>
                <w:lang w:val="en-US" w:eastAsia="zh-CN" w:bidi="ar-SA"/>
              </w:rPr>
            </w:pPr>
            <w:r>
              <w:rPr>
                <w:szCs w:val="21"/>
              </w:rPr>
              <w:sym w:font="Wingdings 2" w:char="F098"/>
            </w:r>
            <w:r>
              <w:rPr>
                <w:szCs w:val="21"/>
              </w:rPr>
              <w:t>公司目前暂无合同更改情况。</w:t>
            </w:r>
          </w:p>
        </w:tc>
        <w:tc>
          <w:tcPr>
            <w:tcW w:w="1585" w:type="dxa"/>
          </w:tcPr>
          <w:p>
            <w:pPr>
              <w:spacing w:after="0" w:line="360" w:lineRule="exact"/>
              <w:rPr>
                <w:rFonts w:hint="default"/>
                <w:szCs w:val="21"/>
                <w:lang w:val="en-US" w:eastAsia="zh-CN"/>
              </w:rPr>
            </w:pPr>
            <w:r>
              <w:rPr>
                <w:rFonts w:hint="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360" w:lineRule="exact"/>
              <w:rPr>
                <w:szCs w:val="21"/>
              </w:rPr>
            </w:pPr>
            <w:r>
              <w:rPr>
                <w:szCs w:val="21"/>
              </w:rPr>
              <w:t>外部提供过程、产品和服务过程管理</w:t>
            </w:r>
          </w:p>
        </w:tc>
        <w:tc>
          <w:tcPr>
            <w:tcW w:w="960" w:type="dxa"/>
            <w:vAlign w:val="center"/>
          </w:tcPr>
          <w:p>
            <w:pPr>
              <w:spacing w:after="0" w:line="360" w:lineRule="exact"/>
              <w:rPr>
                <w:szCs w:val="21"/>
              </w:rPr>
            </w:pPr>
            <w:r>
              <w:rPr>
                <w:szCs w:val="21"/>
              </w:rPr>
              <w:t>8.4</w:t>
            </w:r>
          </w:p>
        </w:tc>
        <w:tc>
          <w:tcPr>
            <w:tcW w:w="10004" w:type="dxa"/>
            <w:vAlign w:val="center"/>
          </w:tcPr>
          <w:p>
            <w:pPr>
              <w:spacing w:after="0" w:line="360" w:lineRule="exact"/>
            </w:pPr>
            <w:r>
              <w:rPr/>
              <w:sym w:font="Wingdings 2" w:char="F098"/>
            </w:r>
            <w:r>
              <w:t>企业确定了对外部供方实施的具体控制要求，旨在确保产品能够按计划提供，并符合要求，为确保外部提供的过程、产品不会对企业稳定地向顾客提供合格的产品的能力产生不利影响。</w:t>
            </w:r>
          </w:p>
          <w:p>
            <w:pPr>
              <w:spacing w:after="0" w:line="360" w:lineRule="exact"/>
            </w:pPr>
            <w:r>
              <w:rPr/>
              <w:sym w:font="Wingdings 2" w:char="F098"/>
            </w:r>
            <w:r>
              <w:t>提供《合格供方名录》《供</w:t>
            </w:r>
            <w:r>
              <w:rPr>
                <w:rFonts w:hint="eastAsia"/>
                <w:lang w:val="en-US" w:eastAsia="zh-CN"/>
              </w:rPr>
              <w:t>方</w:t>
            </w:r>
            <w:r>
              <w:t>评价表》</w:t>
            </w:r>
          </w:p>
          <w:p>
            <w:pPr>
              <w:spacing w:after="0" w:line="360" w:lineRule="exact"/>
              <w:rPr>
                <w:rFonts w:hint="eastAsia"/>
                <w:lang w:val="en-US" w:eastAsia="zh-CN"/>
              </w:rPr>
            </w:pPr>
            <w:r>
              <w:rPr>
                <w:rFonts w:hint="eastAsia"/>
                <w:lang w:val="en-US" w:eastAsia="zh-CN"/>
              </w:rPr>
              <w:t>供方名称</w:t>
            </w:r>
            <w:r>
              <w:rPr>
                <w:rFonts w:hint="eastAsia"/>
                <w:lang w:val="en-US" w:eastAsia="zh-CN"/>
              </w:rPr>
              <w:tab/>
            </w:r>
            <w:r>
              <w:rPr>
                <w:rFonts w:hint="eastAsia"/>
                <w:lang w:val="en-US" w:eastAsia="zh-CN"/>
              </w:rPr>
              <w:t xml:space="preserve">                    供货类别</w:t>
            </w:r>
          </w:p>
          <w:p>
            <w:pPr>
              <w:spacing w:after="0" w:line="360" w:lineRule="exact"/>
              <w:rPr>
                <w:rFonts w:hint="eastAsia"/>
                <w:lang w:val="en-US" w:eastAsia="zh-CN"/>
              </w:rPr>
            </w:pPr>
            <w:r>
              <w:rPr>
                <w:rFonts w:hint="eastAsia"/>
                <w:lang w:val="en-US" w:eastAsia="zh-CN"/>
              </w:rPr>
              <w:t>富蕴恒盛铍业有限责任公司</w:t>
            </w:r>
            <w:r>
              <w:rPr>
                <w:rFonts w:hint="eastAsia"/>
                <w:lang w:val="en-US" w:eastAsia="zh-CN"/>
              </w:rPr>
              <w:tab/>
            </w:r>
            <w:r>
              <w:rPr>
                <w:rFonts w:hint="eastAsia"/>
                <w:lang w:val="en-US" w:eastAsia="zh-CN"/>
              </w:rPr>
              <w:t xml:space="preserve">        铍铜</w:t>
            </w:r>
          </w:p>
          <w:p>
            <w:pPr>
              <w:spacing w:after="0" w:line="360" w:lineRule="exact"/>
              <w:rPr>
                <w:rFonts w:hint="eastAsia"/>
                <w:lang w:val="en-US" w:eastAsia="zh-CN"/>
              </w:rPr>
            </w:pPr>
            <w:r>
              <w:rPr>
                <w:rFonts w:hint="eastAsia"/>
                <w:lang w:val="en-US" w:eastAsia="zh-CN"/>
              </w:rPr>
              <w:t>石家庄市中浩金属有限公司</w:t>
            </w:r>
            <w:r>
              <w:rPr>
                <w:rFonts w:hint="eastAsia"/>
                <w:lang w:val="en-US" w:eastAsia="zh-CN"/>
              </w:rPr>
              <w:tab/>
            </w:r>
            <w:r>
              <w:rPr>
                <w:rFonts w:hint="eastAsia"/>
                <w:lang w:val="en-US" w:eastAsia="zh-CN"/>
              </w:rPr>
              <w:t xml:space="preserve">      电解铜</w:t>
            </w:r>
          </w:p>
          <w:p>
            <w:pPr>
              <w:spacing w:after="0" w:line="360" w:lineRule="exact"/>
              <w:rPr>
                <w:rFonts w:hint="eastAsia"/>
                <w:lang w:val="en-US" w:eastAsia="zh-CN"/>
              </w:rPr>
            </w:pPr>
            <w:r>
              <w:rPr>
                <w:rFonts w:hint="eastAsia"/>
                <w:lang w:val="en-US" w:eastAsia="zh-CN"/>
              </w:rPr>
              <w:t>上海汇大投资有限公司</w:t>
            </w:r>
            <w:r>
              <w:rPr>
                <w:rFonts w:hint="eastAsia"/>
                <w:lang w:val="en-US" w:eastAsia="zh-CN"/>
              </w:rPr>
              <w:tab/>
            </w:r>
            <w:r>
              <w:rPr>
                <w:rFonts w:hint="eastAsia"/>
                <w:lang w:val="en-US" w:eastAsia="zh-CN"/>
              </w:rPr>
              <w:t xml:space="preserve">            电解铜</w:t>
            </w:r>
          </w:p>
          <w:p>
            <w:pPr>
              <w:spacing w:after="0" w:line="360" w:lineRule="exact"/>
              <w:rPr>
                <w:rFonts w:hint="eastAsia"/>
                <w:lang w:val="en-US" w:eastAsia="zh-CN"/>
              </w:rPr>
            </w:pPr>
            <w:r>
              <w:rPr>
                <w:rFonts w:hint="eastAsia"/>
                <w:lang w:val="en-US" w:eastAsia="zh-CN"/>
              </w:rPr>
              <w:t>石家庄市英川有色金属销售有限公司</w:t>
            </w:r>
            <w:r>
              <w:rPr>
                <w:rFonts w:hint="eastAsia"/>
                <w:lang w:val="en-US" w:eastAsia="zh-CN"/>
              </w:rPr>
              <w:tab/>
            </w:r>
            <w:r>
              <w:rPr>
                <w:rFonts w:hint="eastAsia"/>
                <w:lang w:val="en-US" w:eastAsia="zh-CN"/>
              </w:rPr>
              <w:t>电解铜</w:t>
            </w:r>
          </w:p>
          <w:p>
            <w:pPr>
              <w:spacing w:after="0" w:line="360" w:lineRule="exact"/>
              <w:rPr>
                <w:rFonts w:hint="eastAsia"/>
                <w:lang w:val="en-US" w:eastAsia="zh-CN"/>
              </w:rPr>
            </w:pPr>
            <w:r>
              <w:rPr>
                <w:rFonts w:hint="eastAsia"/>
                <w:lang w:val="en-US" w:eastAsia="zh-CN"/>
              </w:rPr>
              <w:t>河北中兴金属材料有限公司</w:t>
            </w:r>
            <w:r>
              <w:rPr>
                <w:rFonts w:hint="eastAsia"/>
                <w:lang w:val="en-US" w:eastAsia="zh-CN"/>
              </w:rPr>
              <w:tab/>
            </w:r>
            <w:r>
              <w:rPr>
                <w:rFonts w:hint="eastAsia"/>
                <w:lang w:val="en-US" w:eastAsia="zh-CN"/>
              </w:rPr>
              <w:t xml:space="preserve">        铜极铜棍</w:t>
            </w:r>
          </w:p>
          <w:p>
            <w:pPr>
              <w:spacing w:after="0" w:line="360" w:lineRule="exact"/>
              <w:rPr>
                <w:rFonts w:hint="eastAsia"/>
                <w:lang w:val="en-US" w:eastAsia="zh-CN"/>
              </w:rPr>
            </w:pPr>
            <w:r>
              <w:rPr>
                <w:rFonts w:hint="eastAsia"/>
                <w:lang w:val="en-US" w:eastAsia="zh-CN"/>
              </w:rPr>
              <w:t>西藏博宇金属股份有限公司</w:t>
            </w:r>
            <w:r>
              <w:rPr>
                <w:rFonts w:hint="eastAsia"/>
                <w:lang w:val="en-US" w:eastAsia="zh-CN"/>
              </w:rPr>
              <w:tab/>
            </w:r>
            <w:r>
              <w:rPr>
                <w:rFonts w:hint="eastAsia"/>
                <w:lang w:val="en-US" w:eastAsia="zh-CN"/>
              </w:rPr>
              <w:t xml:space="preserve">          电解铜</w:t>
            </w:r>
          </w:p>
          <w:p>
            <w:pPr>
              <w:spacing w:after="0" w:line="360" w:lineRule="exact"/>
              <w:rPr>
                <w:rFonts w:hint="eastAsia"/>
                <w:lang w:val="en-US" w:eastAsia="zh-CN"/>
              </w:rPr>
            </w:pPr>
            <w:r>
              <w:rPr>
                <w:rFonts w:hint="eastAsia"/>
                <w:lang w:val="en-US" w:eastAsia="zh-CN"/>
              </w:rPr>
              <w:t>顺捷快运石家庄专线</w:t>
            </w:r>
            <w:r>
              <w:rPr>
                <w:rFonts w:hint="eastAsia"/>
                <w:lang w:val="en-US" w:eastAsia="zh-CN"/>
              </w:rPr>
              <w:tab/>
            </w:r>
            <w:r>
              <w:rPr>
                <w:rFonts w:hint="eastAsia"/>
                <w:lang w:val="en-US" w:eastAsia="zh-CN"/>
              </w:rPr>
              <w:t xml:space="preserve">                运输</w:t>
            </w:r>
          </w:p>
          <w:p>
            <w:pPr>
              <w:spacing w:after="0" w:line="360" w:lineRule="exact"/>
              <w:rPr>
                <w:rFonts w:hint="eastAsia"/>
                <w:lang w:val="en-US" w:eastAsia="zh-CN"/>
              </w:rPr>
            </w:pPr>
            <w:r>
              <w:rPr>
                <w:rFonts w:hint="eastAsia"/>
                <w:lang w:val="en-US" w:eastAsia="zh-CN"/>
              </w:rPr>
              <w:t>通过电话、网络查询对供应商进行了评价，提供</w:t>
            </w:r>
            <w:r>
              <w:t>供</w:t>
            </w:r>
            <w:r>
              <w:rPr>
                <w:rFonts w:hint="eastAsia"/>
                <w:lang w:val="en-US" w:eastAsia="zh-CN"/>
              </w:rPr>
              <w:t>方</w:t>
            </w:r>
            <w:r>
              <w:t>评价表</w:t>
            </w:r>
            <w:r>
              <w:rPr>
                <w:rFonts w:hint="eastAsia"/>
                <w:lang w:eastAsia="zh-CN"/>
              </w:rPr>
              <w:t>，</w:t>
            </w:r>
            <w:r>
              <w:rPr>
                <w:rFonts w:hint="eastAsia"/>
                <w:lang w:val="en-US" w:eastAsia="zh-CN"/>
              </w:rPr>
              <w:t>结论：同意，李占奎2022.1.10</w:t>
            </w:r>
          </w:p>
          <w:p>
            <w:pPr>
              <w:spacing w:after="0" w:line="360" w:lineRule="exact"/>
              <w:rPr>
                <w:rFonts w:hint="eastAsia"/>
                <w:lang w:val="en-US" w:eastAsia="zh-CN"/>
              </w:rPr>
            </w:pPr>
            <w:r>
              <w:rPr>
                <w:rFonts w:hint="eastAsia"/>
                <w:lang w:val="en-US" w:eastAsia="zh-CN"/>
              </w:rPr>
              <w:t>现场审核发现未提供对铸造外包方进行合格评价的证据。--不符合。</w:t>
            </w:r>
          </w:p>
          <w:p>
            <w:pPr>
              <w:spacing w:after="0" w:line="360" w:lineRule="exact"/>
              <w:rPr>
                <w:rFonts w:hint="eastAsia"/>
                <w:lang w:val="en-US" w:eastAsia="zh-CN"/>
              </w:rPr>
            </w:pPr>
            <w:r>
              <w:rPr>
                <w:rFonts w:hint="eastAsia"/>
                <w:lang w:val="en-US" w:eastAsia="zh-CN"/>
              </w:rPr>
              <w:t>提供给外部供方的信息主要通过合同电话进行沟通。提供了采购计划、采购合同。供销部根据车间物料库存情况和销售订单情况进行采购。</w:t>
            </w:r>
          </w:p>
          <w:p>
            <w:pPr>
              <w:spacing w:after="0" w:line="360" w:lineRule="exact"/>
              <w:rPr>
                <w:rFonts w:hint="eastAsia"/>
                <w:lang w:val="en-US" w:eastAsia="zh-CN"/>
              </w:rPr>
            </w:pPr>
            <w:r>
              <w:rPr>
                <w:rFonts w:hint="eastAsia"/>
                <w:lang w:val="en-US" w:eastAsia="zh-CN"/>
              </w:rPr>
              <w:t xml:space="preserve">——抽采购合同：签订日期：2022.9.20  </w:t>
            </w:r>
          </w:p>
          <w:p>
            <w:pPr>
              <w:spacing w:after="0" w:line="360" w:lineRule="exact"/>
              <w:rPr>
                <w:rFonts w:hint="eastAsia"/>
                <w:lang w:val="en-US" w:eastAsia="zh-CN"/>
              </w:rPr>
            </w:pPr>
            <w:r>
              <w:rPr>
                <w:rFonts w:hint="eastAsia"/>
                <w:lang w:val="en-US" w:eastAsia="zh-CN"/>
              </w:rPr>
              <w:t xml:space="preserve">供方：西藏博宇金属股份有限公司  </w:t>
            </w:r>
          </w:p>
          <w:p>
            <w:pPr>
              <w:spacing w:after="0" w:line="360" w:lineRule="exact"/>
              <w:rPr>
                <w:rFonts w:hint="eastAsia"/>
                <w:lang w:val="en-US" w:eastAsia="zh-CN"/>
              </w:rPr>
            </w:pPr>
            <w:r>
              <w:rPr>
                <w:rFonts w:hint="eastAsia"/>
                <w:lang w:val="en-US" w:eastAsia="zh-CN"/>
              </w:rPr>
              <w:t xml:space="preserve">需方：石家庄市防爆工具厂 </w:t>
            </w:r>
          </w:p>
          <w:p>
            <w:pPr>
              <w:spacing w:after="0" w:line="360" w:lineRule="exact"/>
              <w:rPr>
                <w:rFonts w:hint="eastAsia"/>
                <w:lang w:val="en-US" w:eastAsia="zh-CN"/>
              </w:rPr>
            </w:pPr>
            <w:r>
              <w:rPr>
                <w:rFonts w:hint="eastAsia"/>
                <w:lang w:val="en-US" w:eastAsia="zh-CN"/>
              </w:rPr>
              <w:t>采购产品：</w:t>
            </w:r>
          </w:p>
          <w:p>
            <w:pPr>
              <w:spacing w:after="0" w:line="360" w:lineRule="exact"/>
              <w:rPr>
                <w:rFonts w:hint="eastAsia"/>
                <w:lang w:val="en-US" w:eastAsia="zh-CN"/>
              </w:rPr>
            </w:pPr>
            <w:r>
              <w:rPr>
                <w:rFonts w:hint="default"/>
                <w:lang w:val="en-US"/>
              </w:rPr>
              <w:drawing>
                <wp:anchor distT="0" distB="0" distL="114300" distR="114300" simplePos="0" relativeHeight="251663360" behindDoc="0" locked="0" layoutInCell="1" allowOverlap="1">
                  <wp:simplePos x="0" y="0"/>
                  <wp:positionH relativeFrom="column">
                    <wp:posOffset>-60960</wp:posOffset>
                  </wp:positionH>
                  <wp:positionV relativeFrom="paragraph">
                    <wp:posOffset>38735</wp:posOffset>
                  </wp:positionV>
                  <wp:extent cx="6207760" cy="1120140"/>
                  <wp:effectExtent l="0" t="0" r="2540" b="3810"/>
                  <wp:wrapNone/>
                  <wp:docPr id="2" name="图片 2" descr="166692902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6929020450"/>
                          <pic:cNvPicPr>
                            <a:picLocks noChangeAspect="1"/>
                          </pic:cNvPicPr>
                        </pic:nvPicPr>
                        <pic:blipFill>
                          <a:blip r:embed="rId11"/>
                          <a:stretch>
                            <a:fillRect/>
                          </a:stretch>
                        </pic:blipFill>
                        <pic:spPr>
                          <a:xfrm>
                            <a:off x="0" y="0"/>
                            <a:ext cx="6207760" cy="1120140"/>
                          </a:xfrm>
                          <a:prstGeom prst="rect">
                            <a:avLst/>
                          </a:prstGeom>
                        </pic:spPr>
                      </pic:pic>
                    </a:graphicData>
                  </a:graphic>
                </wp:anchor>
              </w:drawing>
            </w:r>
          </w:p>
          <w:p>
            <w:pPr>
              <w:spacing w:after="0" w:line="360" w:lineRule="exact"/>
              <w:rPr>
                <w:rFonts w:hint="eastAsia"/>
                <w:lang w:val="en-US" w:eastAsia="zh-CN"/>
              </w:rPr>
            </w:pPr>
          </w:p>
          <w:p>
            <w:pPr>
              <w:spacing w:after="0" w:line="360" w:lineRule="exact"/>
              <w:rPr>
                <w:rFonts w:hint="eastAsia"/>
                <w:lang w:val="en-US" w:eastAsia="zh-CN"/>
              </w:rPr>
            </w:pPr>
          </w:p>
          <w:p>
            <w:pPr>
              <w:spacing w:after="0" w:line="360" w:lineRule="exact"/>
              <w:rPr>
                <w:rFonts w:hint="eastAsia"/>
                <w:lang w:val="en-US" w:eastAsia="zh-CN"/>
              </w:rPr>
            </w:pPr>
          </w:p>
          <w:p>
            <w:pPr>
              <w:spacing w:after="0" w:line="360" w:lineRule="exact"/>
              <w:rPr>
                <w:rFonts w:hint="eastAsia"/>
                <w:lang w:val="en-US" w:eastAsia="zh-CN"/>
              </w:rPr>
            </w:pPr>
          </w:p>
          <w:p>
            <w:pPr>
              <w:spacing w:after="0" w:line="360" w:lineRule="exact"/>
              <w:rPr>
                <w:rFonts w:hint="eastAsia"/>
                <w:lang w:val="en-US" w:eastAsia="zh-CN"/>
              </w:rPr>
            </w:pPr>
            <w:r>
              <w:rPr>
                <w:rFonts w:hint="eastAsia"/>
                <w:lang w:val="en-US" w:eastAsia="zh-CN"/>
              </w:rPr>
              <w:t>合同约定了验收方式，磅差，结算方式，运输方式，违约责任和争议解决等，合同有双方签字盖章。</w:t>
            </w:r>
          </w:p>
          <w:p>
            <w:pPr>
              <w:spacing w:after="0" w:line="360" w:lineRule="exact"/>
              <w:rPr>
                <w:rFonts w:hint="eastAsia"/>
                <w:lang w:val="en-US" w:eastAsia="zh-CN"/>
              </w:rPr>
            </w:pPr>
            <w:r>
              <w:rPr>
                <w:rFonts w:hint="eastAsia"/>
                <w:lang w:val="en-US" w:eastAsia="zh-CN"/>
              </w:rPr>
              <w:t xml:space="preserve">——抽采购合同：签订日期：2022.10.24  </w:t>
            </w:r>
          </w:p>
          <w:p>
            <w:pPr>
              <w:spacing w:after="0" w:line="360" w:lineRule="exact"/>
              <w:rPr>
                <w:rFonts w:hint="eastAsia"/>
                <w:lang w:val="en-US" w:eastAsia="zh-CN"/>
              </w:rPr>
            </w:pPr>
            <w:r>
              <w:rPr>
                <w:rFonts w:hint="eastAsia"/>
                <w:lang w:val="en-US" w:eastAsia="zh-CN"/>
              </w:rPr>
              <w:t xml:space="preserve">供方：西藏博宇金属股份有限公司  </w:t>
            </w:r>
          </w:p>
          <w:p>
            <w:pPr>
              <w:spacing w:after="0" w:line="360" w:lineRule="exact"/>
              <w:rPr>
                <w:rFonts w:hint="eastAsia"/>
                <w:lang w:val="en-US" w:eastAsia="zh-CN"/>
              </w:rPr>
            </w:pPr>
            <w:r>
              <w:rPr>
                <w:rFonts w:hint="eastAsia"/>
                <w:lang w:val="en-US" w:eastAsia="zh-CN"/>
              </w:rPr>
              <w:t xml:space="preserve">需方：石家庄市防爆工具厂 </w:t>
            </w:r>
          </w:p>
          <w:p>
            <w:pPr>
              <w:spacing w:after="0" w:line="360" w:lineRule="exact"/>
              <w:rPr>
                <w:rFonts w:hint="eastAsia"/>
                <w:lang w:val="en-US" w:eastAsia="zh-CN"/>
              </w:rPr>
            </w:pPr>
            <w:r>
              <w:rPr>
                <w:rFonts w:hint="eastAsia"/>
                <w:lang w:val="en-US" w:eastAsia="zh-CN"/>
              </w:rPr>
              <w:t>采购产品：</w:t>
            </w:r>
          </w:p>
          <w:p>
            <w:pPr>
              <w:spacing w:after="0" w:line="360" w:lineRule="exact"/>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-1074420</wp:posOffset>
                  </wp:positionV>
                  <wp:extent cx="3872865" cy="954405"/>
                  <wp:effectExtent l="0" t="0" r="13335" b="17145"/>
                  <wp:wrapSquare wrapText="bothSides"/>
                  <wp:docPr id="3" name="图片 3" descr="166692917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6929178765"/>
                          <pic:cNvPicPr>
                            <a:picLocks noChangeAspect="1"/>
                          </pic:cNvPicPr>
                        </pic:nvPicPr>
                        <pic:blipFill>
                          <a:blip r:embed="rId12"/>
                          <a:stretch>
                            <a:fillRect/>
                          </a:stretch>
                        </pic:blipFill>
                        <pic:spPr>
                          <a:xfrm>
                            <a:off x="0" y="0"/>
                            <a:ext cx="3872865" cy="954405"/>
                          </a:xfrm>
                          <a:prstGeom prst="rect">
                            <a:avLst/>
                          </a:prstGeom>
                        </pic:spPr>
                      </pic:pic>
                    </a:graphicData>
                  </a:graphic>
                </wp:anchor>
              </w:drawing>
            </w:r>
          </w:p>
          <w:p>
            <w:pPr>
              <w:spacing w:after="0" w:line="360" w:lineRule="exact"/>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spacing w:after="0" w:line="360" w:lineRule="exact"/>
              <w:rPr>
                <w:rFonts w:hint="eastAsia"/>
                <w:lang w:val="en-US" w:eastAsia="zh-CN"/>
              </w:rPr>
            </w:pPr>
            <w:r>
              <w:rPr>
                <w:rFonts w:hint="eastAsia"/>
                <w:lang w:val="en-US" w:eastAsia="zh-CN"/>
              </w:rPr>
              <w:t>合同约定了质量标准，验收方式，磅差，结算方式，运输方式，违约责任和争议解决等，合同有双方签字盖章。</w:t>
            </w:r>
          </w:p>
          <w:p>
            <w:pPr>
              <w:bidi w:val="0"/>
              <w:jc w:val="left"/>
              <w:rPr>
                <w:rFonts w:hint="default"/>
                <w:lang w:val="en-US" w:eastAsia="zh-CN"/>
              </w:rPr>
            </w:pPr>
            <w:r>
              <w:rPr>
                <w:rFonts w:hint="eastAsia"/>
                <w:lang w:val="en-US" w:eastAsia="zh-CN"/>
              </w:rPr>
              <w:t>另查其他日期其他原辅料的采购合同，明确了验收方式质量标准，结算方式，违约责任等内容，均有双方签字盖章。具体原料验收见8.6条款。</w:t>
            </w:r>
          </w:p>
        </w:tc>
        <w:tc>
          <w:tcPr>
            <w:tcW w:w="1585" w:type="dxa"/>
          </w:tcPr>
          <w:p>
            <w:pPr>
              <w:rPr>
                <w:rFonts w:hint="default"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2160" w:type="dxa"/>
            <w:vAlign w:val="center"/>
          </w:tcPr>
          <w:p>
            <w:pPr>
              <w:spacing w:after="0" w:line="360" w:lineRule="exact"/>
              <w:rPr>
                <w:rFonts w:ascii="Times New Roman" w:hAnsi="Times New Roman" w:eastAsia="宋体" w:cs="Times New Roman"/>
                <w:kern w:val="2"/>
                <w:sz w:val="21"/>
                <w:szCs w:val="21"/>
                <w:lang w:val="en-US" w:eastAsia="zh-CN" w:bidi="ar-SA"/>
              </w:rPr>
            </w:pPr>
            <w:r>
              <w:rPr>
                <w:szCs w:val="21"/>
              </w:rPr>
              <w:t>顾客满意度</w:t>
            </w:r>
          </w:p>
        </w:tc>
        <w:tc>
          <w:tcPr>
            <w:tcW w:w="960" w:type="dxa"/>
            <w:vAlign w:val="center"/>
          </w:tcPr>
          <w:p>
            <w:pPr>
              <w:spacing w:after="0" w:line="360" w:lineRule="exact"/>
              <w:rPr>
                <w:rFonts w:ascii="Times New Roman" w:hAnsi="Times New Roman" w:eastAsia="宋体" w:cs="Times New Roman"/>
                <w:kern w:val="2"/>
                <w:sz w:val="21"/>
                <w:szCs w:val="21"/>
                <w:lang w:val="en-US" w:eastAsia="zh-CN" w:bidi="ar-SA"/>
              </w:rPr>
            </w:pPr>
            <w:r>
              <w:rPr>
                <w:szCs w:val="21"/>
              </w:rPr>
              <w:t>9.1.2</w:t>
            </w:r>
          </w:p>
        </w:tc>
        <w:tc>
          <w:tcPr>
            <w:tcW w:w="10004" w:type="dxa"/>
            <w:vAlign w:val="center"/>
          </w:tcPr>
          <w:p>
            <w:pPr>
              <w:spacing w:after="0" w:line="360" w:lineRule="exact"/>
              <w:rPr>
                <w:szCs w:val="21"/>
                <w:lang w:val="zh-CN"/>
              </w:rPr>
            </w:pPr>
            <w:r>
              <w:rPr>
                <w:szCs w:val="21"/>
                <w:lang w:val="zh-CN"/>
              </w:rPr>
              <w:sym w:font="Wingdings 2" w:char="F098"/>
            </w:r>
            <w:r>
              <w:rPr>
                <w:szCs w:val="21"/>
                <w:lang w:val="zh-CN"/>
              </w:rPr>
              <w:t>公司通过电话</w:t>
            </w:r>
            <w:r>
              <w:rPr>
                <w:rFonts w:hint="eastAsia"/>
                <w:szCs w:val="21"/>
                <w:lang w:val="zh-CN"/>
              </w:rPr>
              <w:t>、</w:t>
            </w:r>
            <w:r>
              <w:rPr>
                <w:rFonts w:hint="eastAsia"/>
                <w:szCs w:val="21"/>
                <w:lang w:val="en-US" w:eastAsia="zh-CN"/>
              </w:rPr>
              <w:t>微信、</w:t>
            </w:r>
            <w:r>
              <w:rPr>
                <w:szCs w:val="21"/>
                <w:lang w:val="zh-CN"/>
              </w:rPr>
              <w:t>走访等形式，接受顾客反馈，了解顾客满意度信息，发放调查表对顾客满意度进行定量测量。</w:t>
            </w:r>
          </w:p>
          <w:p>
            <w:pPr>
              <w:spacing w:after="0" w:line="360" w:lineRule="exact"/>
              <w:rPr>
                <w:rFonts w:hint="eastAsia" w:ascii="Times New Roman" w:hAnsi="Times New Roman" w:eastAsia="宋体" w:cs="Times New Roman"/>
                <w:kern w:val="2"/>
                <w:sz w:val="21"/>
                <w:szCs w:val="21"/>
                <w:lang w:val="en-US" w:eastAsia="zh-CN" w:bidi="ar-SA"/>
              </w:rPr>
            </w:pPr>
            <w:r>
              <w:rPr>
                <w:szCs w:val="21"/>
                <w:lang w:val="zh-CN"/>
              </w:rPr>
              <w:sym w:font="Wingdings 2" w:char="F098"/>
            </w:r>
            <w:r>
              <w:rPr>
                <w:szCs w:val="21"/>
                <w:lang w:val="zh-CN"/>
              </w:rPr>
              <w:t>提供“顾客满意程度调查表”，调查主要内容：</w:t>
            </w:r>
            <w:r>
              <w:rPr>
                <w:szCs w:val="21"/>
              </w:rPr>
              <w:t>质量、价格、外观、服务等方面的满意程度</w:t>
            </w:r>
            <w:r>
              <w:rPr>
                <w:szCs w:val="21"/>
                <w:lang w:val="zh-CN"/>
              </w:rPr>
              <w:t>等，</w:t>
            </w:r>
            <w:r>
              <w:rPr>
                <w:szCs w:val="21"/>
              </w:rPr>
              <w:t>各项得分求平均值得最终结果</w:t>
            </w:r>
            <w:r>
              <w:rPr>
                <w:szCs w:val="21"/>
                <w:lang w:val="zh-CN"/>
              </w:rPr>
              <w:t>。</w:t>
            </w:r>
            <w:r>
              <w:rPr>
                <w:szCs w:val="21"/>
              </w:rPr>
              <w:t>202</w:t>
            </w:r>
            <w:r>
              <w:rPr>
                <w:rFonts w:hint="eastAsia"/>
                <w:szCs w:val="21"/>
                <w:lang w:val="en-US" w:eastAsia="zh-CN"/>
              </w:rPr>
              <w:t>2</w:t>
            </w:r>
            <w:r>
              <w:rPr>
                <w:szCs w:val="21"/>
              </w:rPr>
              <w:t>年6月</w:t>
            </w:r>
            <w:r>
              <w:rPr>
                <w:szCs w:val="21"/>
                <w:lang w:val="zh-CN"/>
              </w:rPr>
              <w:t>对顾客进行了满意度调查。</w:t>
            </w:r>
            <w:r>
              <w:rPr>
                <w:szCs w:val="21"/>
              </w:rPr>
              <w:t>提供顾客满意调查分析。显示顾客满意率</w:t>
            </w:r>
            <w:r>
              <w:rPr>
                <w:rFonts w:hint="eastAsia"/>
                <w:szCs w:val="21"/>
                <w:lang w:val="en-US" w:eastAsia="zh-CN"/>
              </w:rPr>
              <w:t>100</w:t>
            </w:r>
            <w:r>
              <w:rPr>
                <w:szCs w:val="21"/>
              </w:rPr>
              <w:t>%。</w:t>
            </w:r>
          </w:p>
        </w:tc>
        <w:tc>
          <w:tcPr>
            <w:tcW w:w="1585" w:type="dxa"/>
          </w:tcPr>
          <w:p>
            <w:pPr>
              <w:rPr>
                <w:rFonts w:hint="default" w:eastAsia="宋体"/>
                <w:lang w:val="en-US" w:eastAsia="zh-CN"/>
              </w:rPr>
            </w:pPr>
            <w:r>
              <w:rPr>
                <w:rFonts w:hint="eastAsia"/>
                <w:lang w:val="en-US" w:eastAsia="zh-CN"/>
              </w:rPr>
              <w:t>Y</w:t>
            </w:r>
          </w:p>
        </w:tc>
      </w:tr>
    </w:tbl>
    <w:p>
      <w:pPr>
        <w:pStyle w:val="4"/>
        <w:rPr>
          <w:rFonts w:hint="eastAsia"/>
        </w:rPr>
      </w:pPr>
    </w:p>
    <w:p>
      <w:pPr>
        <w:pStyle w:val="4"/>
        <w:rPr>
          <w:rFonts w:hint="default" w:eastAsia="宋体"/>
          <w:lang w:val="en-US" w:eastAsia="zh-CN"/>
        </w:rPr>
      </w:pPr>
      <w:r>
        <w:rPr>
          <w:rFonts w:hint="eastAsia"/>
          <w:lang w:eastAsia="zh-CN"/>
        </w:rPr>
        <w:t>注：不符合标注</w:t>
      </w:r>
      <w:r>
        <w:rPr>
          <w:rFonts w:hint="default"/>
          <w:lang w:val="en-US" w:eastAsia="zh-CN"/>
        </w:rPr>
        <w:t>”</w:t>
      </w:r>
      <w:r>
        <w:rPr>
          <w:rFonts w:hint="eastAsia"/>
          <w:lang w:val="en-US" w:eastAsia="zh-CN"/>
        </w:rPr>
        <w:t xml:space="preserve">N </w:t>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bookmarkStart w:id="5" w:name="_GoBack"/>
      <w:bookmarkEnd w:id="5"/>
    </w:p>
    <w:p>
      <w:pPr>
        <w:pStyle w:val="4"/>
        <w:rPr>
          <w:rFonts w:hint="eastAsia"/>
        </w:rPr>
      </w:pP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after="0" w:line="360" w:lineRule="exact"/>
              <w:jc w:val="center"/>
              <w:rPr>
                <w:szCs w:val="21"/>
              </w:rPr>
            </w:pPr>
            <w:r>
              <w:rPr>
                <w:szCs w:val="21"/>
              </w:rPr>
              <w:t>过程与活动、</w:t>
            </w:r>
          </w:p>
          <w:p>
            <w:pPr>
              <w:spacing w:after="0" w:line="360" w:lineRule="exact"/>
              <w:jc w:val="center"/>
              <w:rPr>
                <w:szCs w:val="21"/>
              </w:rPr>
            </w:pPr>
            <w:r>
              <w:rPr>
                <w:szCs w:val="21"/>
              </w:rPr>
              <w:t>抽样计划</w:t>
            </w:r>
          </w:p>
        </w:tc>
        <w:tc>
          <w:tcPr>
            <w:tcW w:w="960" w:type="dxa"/>
            <w:vMerge w:val="restart"/>
            <w:vAlign w:val="center"/>
          </w:tcPr>
          <w:p>
            <w:pPr>
              <w:spacing w:after="0" w:line="360" w:lineRule="exact"/>
              <w:rPr>
                <w:szCs w:val="21"/>
              </w:rPr>
            </w:pPr>
            <w:r>
              <w:rPr>
                <w:szCs w:val="21"/>
              </w:rPr>
              <w:t>涉及</w:t>
            </w:r>
          </w:p>
          <w:p>
            <w:pPr>
              <w:spacing w:after="0" w:line="360" w:lineRule="exact"/>
              <w:rPr>
                <w:szCs w:val="21"/>
              </w:rPr>
            </w:pPr>
            <w:r>
              <w:rPr>
                <w:szCs w:val="21"/>
              </w:rPr>
              <w:t>条款</w:t>
            </w:r>
          </w:p>
        </w:tc>
        <w:tc>
          <w:tcPr>
            <w:tcW w:w="10004" w:type="dxa"/>
            <w:vAlign w:val="center"/>
          </w:tcPr>
          <w:p>
            <w:pPr>
              <w:spacing w:after="0" w:line="360" w:lineRule="exact"/>
              <w:rPr>
                <w:rFonts w:hint="default" w:eastAsia="宋体"/>
                <w:szCs w:val="21"/>
                <w:lang w:val="en-US" w:eastAsia="zh-CN"/>
              </w:rPr>
            </w:pPr>
            <w:r>
              <w:rPr>
                <w:szCs w:val="21"/>
              </w:rPr>
              <w:t>受审核部门：</w:t>
            </w:r>
            <w:r>
              <w:rPr>
                <w:rFonts w:hint="eastAsia"/>
                <w:szCs w:val="21"/>
                <w:lang w:val="en-US" w:eastAsia="zh-CN"/>
              </w:rPr>
              <w:t>质检部</w:t>
            </w:r>
            <w:r>
              <w:rPr>
                <w:szCs w:val="21"/>
              </w:rPr>
              <w:t xml:space="preserve">       主管领导：</w:t>
            </w:r>
            <w:r>
              <w:rPr>
                <w:rFonts w:hint="eastAsia"/>
                <w:szCs w:val="21"/>
                <w:lang w:val="en-US" w:eastAsia="zh-CN"/>
              </w:rPr>
              <w:t>王聚安</w:t>
            </w:r>
            <w:r>
              <w:rPr>
                <w:szCs w:val="21"/>
              </w:rPr>
              <w:t xml:space="preserve">   </w:t>
            </w:r>
            <w:r>
              <w:rPr>
                <w:rFonts w:hint="eastAsia"/>
                <w:szCs w:val="21"/>
                <w:lang w:val="en-US" w:eastAsia="zh-CN"/>
              </w:rPr>
              <w:t xml:space="preserve">          </w:t>
            </w:r>
            <w:r>
              <w:rPr>
                <w:szCs w:val="21"/>
              </w:rPr>
              <w:t xml:space="preserve"> 陪同人员：</w:t>
            </w:r>
            <w:r>
              <w:rPr>
                <w:rFonts w:hint="eastAsia"/>
                <w:szCs w:val="21"/>
                <w:lang w:val="en-US" w:eastAsia="zh-CN"/>
              </w:rPr>
              <w:t>裴力</w:t>
            </w:r>
          </w:p>
        </w:tc>
        <w:tc>
          <w:tcPr>
            <w:tcW w:w="1585" w:type="dxa"/>
            <w:vMerge w:val="restart"/>
            <w:vAlign w:val="center"/>
          </w:tcPr>
          <w:p>
            <w:pPr>
              <w:spacing w:after="0" w:line="360" w:lineRule="exact"/>
              <w:rPr>
                <w:szCs w:val="21"/>
              </w:rPr>
            </w:pPr>
            <w:r>
              <w:rPr>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after="0" w:line="360" w:lineRule="exact"/>
              <w:rPr>
                <w:szCs w:val="21"/>
              </w:rPr>
            </w:pPr>
          </w:p>
        </w:tc>
        <w:tc>
          <w:tcPr>
            <w:tcW w:w="960" w:type="dxa"/>
            <w:vMerge w:val="continue"/>
            <w:vAlign w:val="center"/>
          </w:tcPr>
          <w:p>
            <w:pPr>
              <w:spacing w:after="0" w:line="360" w:lineRule="exact"/>
              <w:rPr>
                <w:szCs w:val="21"/>
              </w:rPr>
            </w:pPr>
          </w:p>
        </w:tc>
        <w:tc>
          <w:tcPr>
            <w:tcW w:w="10004" w:type="dxa"/>
            <w:vAlign w:val="center"/>
          </w:tcPr>
          <w:p>
            <w:pPr>
              <w:spacing w:before="120" w:after="0" w:line="360" w:lineRule="exact"/>
              <w:rPr>
                <w:szCs w:val="21"/>
              </w:rPr>
            </w:pPr>
            <w:r>
              <w:rPr>
                <w:szCs w:val="21"/>
              </w:rPr>
              <w:t>审核员：吉洁             审核时间：202</w:t>
            </w:r>
            <w:r>
              <w:rPr>
                <w:rFonts w:hint="eastAsia"/>
                <w:szCs w:val="21"/>
                <w:lang w:val="en-US" w:eastAsia="zh-CN"/>
              </w:rPr>
              <w:t>2</w:t>
            </w:r>
            <w:r>
              <w:rPr>
                <w:szCs w:val="21"/>
              </w:rPr>
              <w:t>年</w:t>
            </w:r>
            <w:r>
              <w:rPr>
                <w:rFonts w:hint="eastAsia"/>
                <w:szCs w:val="21"/>
                <w:lang w:val="en-US" w:eastAsia="zh-CN"/>
              </w:rPr>
              <w:t>10</w:t>
            </w:r>
            <w:r>
              <w:rPr>
                <w:szCs w:val="21"/>
              </w:rPr>
              <w:t>月</w:t>
            </w:r>
            <w:r>
              <w:rPr>
                <w:rFonts w:hint="eastAsia"/>
                <w:szCs w:val="21"/>
                <w:lang w:val="en-US" w:eastAsia="zh-CN"/>
              </w:rPr>
              <w:t>27</w:t>
            </w:r>
            <w:r>
              <w:rPr>
                <w:szCs w:val="21"/>
              </w:rPr>
              <w:t xml:space="preserve">日 </w:t>
            </w:r>
          </w:p>
        </w:tc>
        <w:tc>
          <w:tcPr>
            <w:tcW w:w="1585" w:type="dxa"/>
            <w:vMerge w:val="continue"/>
          </w:tcPr>
          <w:p>
            <w:pPr>
              <w:spacing w:after="0" w:line="36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after="0" w:line="360" w:lineRule="exact"/>
              <w:rPr>
                <w:szCs w:val="21"/>
              </w:rPr>
            </w:pPr>
          </w:p>
        </w:tc>
        <w:tc>
          <w:tcPr>
            <w:tcW w:w="960" w:type="dxa"/>
            <w:vMerge w:val="continue"/>
            <w:vAlign w:val="center"/>
          </w:tcPr>
          <w:p>
            <w:pPr>
              <w:spacing w:after="0" w:line="360" w:lineRule="exact"/>
              <w:rPr>
                <w:szCs w:val="21"/>
              </w:rPr>
            </w:pPr>
          </w:p>
        </w:tc>
        <w:tc>
          <w:tcPr>
            <w:tcW w:w="10004" w:type="dxa"/>
            <w:vAlign w:val="center"/>
          </w:tcPr>
          <w:p>
            <w:pPr>
              <w:spacing w:after="0" w:line="360" w:lineRule="exact"/>
              <w:rPr>
                <w:szCs w:val="21"/>
              </w:rPr>
            </w:pPr>
            <w:r>
              <w:rPr>
                <w:szCs w:val="21"/>
              </w:rPr>
              <w:t>审核条款：</w:t>
            </w:r>
            <w:r>
              <w:rPr>
                <w:rFonts w:hint="eastAsia"/>
                <w:bCs/>
                <w:sz w:val="21"/>
                <w:szCs w:val="21"/>
                <w:lang w:val="en-US" w:eastAsia="zh-CN"/>
              </w:rPr>
              <w:t>5.3/6.2/7.1.5/8.3/</w:t>
            </w:r>
            <w:r>
              <w:rPr>
                <w:rFonts w:hint="eastAsia"/>
                <w:bCs/>
                <w:sz w:val="21"/>
                <w:szCs w:val="21"/>
                <w:lang w:eastAsia="zh-CN"/>
              </w:rPr>
              <w:t>8.6</w:t>
            </w:r>
            <w:r>
              <w:rPr>
                <w:rFonts w:hint="eastAsia"/>
                <w:bCs/>
                <w:sz w:val="21"/>
                <w:szCs w:val="21"/>
                <w:lang w:val="en-US" w:eastAsia="zh-CN"/>
              </w:rPr>
              <w:t>/</w:t>
            </w:r>
            <w:r>
              <w:rPr>
                <w:rFonts w:hint="eastAsia"/>
                <w:bCs/>
                <w:sz w:val="21"/>
                <w:szCs w:val="21"/>
                <w:lang w:eastAsia="zh-CN"/>
              </w:rPr>
              <w:t xml:space="preserve">8.7 </w:t>
            </w:r>
          </w:p>
        </w:tc>
        <w:tc>
          <w:tcPr>
            <w:tcW w:w="1585" w:type="dxa"/>
            <w:vMerge w:val="continue"/>
          </w:tcPr>
          <w:p>
            <w:pPr>
              <w:spacing w:after="0" w:line="36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after="0" w:line="360" w:lineRule="exact"/>
              <w:rPr>
                <w:szCs w:val="21"/>
              </w:rPr>
            </w:pPr>
            <w:r>
              <w:rPr>
                <w:szCs w:val="21"/>
              </w:rPr>
              <w:t>职责和权限</w:t>
            </w:r>
          </w:p>
        </w:tc>
        <w:tc>
          <w:tcPr>
            <w:tcW w:w="960" w:type="dxa"/>
            <w:vAlign w:val="center"/>
          </w:tcPr>
          <w:p>
            <w:pPr>
              <w:spacing w:after="0" w:line="360" w:lineRule="exact"/>
              <w:rPr>
                <w:szCs w:val="21"/>
              </w:rPr>
            </w:pPr>
            <w:r>
              <w:rPr>
                <w:szCs w:val="21"/>
              </w:rPr>
              <w:t>5.3</w:t>
            </w:r>
          </w:p>
        </w:tc>
        <w:tc>
          <w:tcPr>
            <w:tcW w:w="10004" w:type="dxa"/>
            <w:vAlign w:val="center"/>
          </w:tcPr>
          <w:p>
            <w:pPr>
              <w:spacing w:after="0" w:line="360" w:lineRule="exact"/>
              <w:rPr>
                <w:szCs w:val="21"/>
              </w:rPr>
            </w:pPr>
            <w:r>
              <w:rPr>
                <w:szCs w:val="21"/>
              </w:rPr>
              <w:sym w:font="Wingdings 2" w:char="F098"/>
            </w:r>
            <w:r>
              <w:rPr>
                <w:szCs w:val="21"/>
              </w:rPr>
              <w:t>部门主要职责如下：</w:t>
            </w:r>
            <w:r>
              <w:rPr>
                <w:rFonts w:hint="eastAsia"/>
                <w:szCs w:val="21"/>
                <w:lang w:val="en-US" w:eastAsia="zh-CN"/>
              </w:rPr>
              <w:t>检测设备的管理、原材料检验、半成品检验、成品检验、不合格品控制</w:t>
            </w:r>
            <w:r>
              <w:rPr>
                <w:rFonts w:hint="eastAsia"/>
                <w:szCs w:val="21"/>
              </w:rPr>
              <w:t>等</w:t>
            </w:r>
          </w:p>
          <w:p>
            <w:pPr>
              <w:spacing w:after="0" w:line="360" w:lineRule="exact"/>
              <w:rPr>
                <w:szCs w:val="21"/>
              </w:rPr>
            </w:pPr>
            <w:r>
              <w:rPr>
                <w:szCs w:val="21"/>
              </w:rPr>
              <w:sym w:font="Wingdings 2" w:char="F098"/>
            </w:r>
            <w:r>
              <w:rPr>
                <w:szCs w:val="21"/>
              </w:rPr>
              <w:t>经询问，负责人了解自己的职责及权限</w:t>
            </w:r>
          </w:p>
        </w:tc>
        <w:tc>
          <w:tcPr>
            <w:tcW w:w="1585" w:type="dxa"/>
          </w:tcPr>
          <w:p>
            <w:pPr>
              <w:spacing w:after="0" w:line="36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center"/>
          </w:tcPr>
          <w:p>
            <w:pPr>
              <w:spacing w:after="0" w:line="360" w:lineRule="exact"/>
              <w:rPr>
                <w:szCs w:val="21"/>
              </w:rPr>
            </w:pPr>
            <w:r>
              <w:rPr>
                <w:szCs w:val="21"/>
              </w:rPr>
              <w:t>质量</w:t>
            </w:r>
          </w:p>
          <w:p>
            <w:pPr>
              <w:spacing w:after="0" w:line="360" w:lineRule="exact"/>
              <w:rPr>
                <w:szCs w:val="21"/>
              </w:rPr>
            </w:pPr>
            <w:r>
              <w:rPr>
                <w:szCs w:val="21"/>
              </w:rPr>
              <w:t>目标</w:t>
            </w:r>
          </w:p>
        </w:tc>
        <w:tc>
          <w:tcPr>
            <w:tcW w:w="960" w:type="dxa"/>
            <w:vAlign w:val="center"/>
          </w:tcPr>
          <w:p>
            <w:pPr>
              <w:spacing w:after="0" w:line="360" w:lineRule="exact"/>
              <w:rPr>
                <w:szCs w:val="21"/>
              </w:rPr>
            </w:pPr>
            <w:r>
              <w:rPr>
                <w:szCs w:val="21"/>
              </w:rPr>
              <w:t>6.2</w:t>
            </w:r>
          </w:p>
        </w:tc>
        <w:tc>
          <w:tcPr>
            <w:tcW w:w="10004" w:type="dxa"/>
            <w:vAlign w:val="center"/>
          </w:tcPr>
          <w:p>
            <w:pPr>
              <w:spacing w:after="0" w:line="360" w:lineRule="exact"/>
              <w:rPr>
                <w:szCs w:val="21"/>
              </w:rPr>
            </w:pPr>
            <w:r>
              <w:rPr>
                <w:szCs w:val="21"/>
              </w:rPr>
              <w:t>分解到该部门的质量目标及完成情况如下：</w:t>
            </w:r>
          </w:p>
          <w:p>
            <w:pPr>
              <w:spacing w:after="0" w:line="360" w:lineRule="exact"/>
              <w:rPr>
                <w:rFonts w:hint="eastAsia"/>
                <w:szCs w:val="21"/>
              </w:rPr>
            </w:pPr>
            <w:r>
              <w:rPr>
                <w:rFonts w:hint="eastAsia"/>
                <w:szCs w:val="21"/>
              </w:rPr>
              <w:t>质检员抽查及时率100%</w:t>
            </w:r>
          </w:p>
          <w:p>
            <w:pPr>
              <w:spacing w:after="0" w:line="360" w:lineRule="exact"/>
              <w:rPr>
                <w:rFonts w:hint="eastAsia"/>
                <w:szCs w:val="21"/>
              </w:rPr>
            </w:pPr>
            <w:r>
              <w:rPr>
                <w:rFonts w:hint="eastAsia"/>
                <w:szCs w:val="21"/>
              </w:rPr>
              <w:t>检测设备检定率100%</w:t>
            </w:r>
          </w:p>
          <w:p>
            <w:pPr>
              <w:spacing w:after="0" w:line="360" w:lineRule="exact"/>
              <w:rPr>
                <w:szCs w:val="21"/>
              </w:rPr>
            </w:pPr>
            <w:r>
              <w:rPr>
                <w:szCs w:val="21"/>
              </w:rPr>
              <w:sym w:font="Wingdings 2" w:char="F098"/>
            </w:r>
            <w:r>
              <w:rPr>
                <w:szCs w:val="21"/>
              </w:rPr>
              <w:t>每</w:t>
            </w:r>
            <w:r>
              <w:rPr>
                <w:rFonts w:hint="eastAsia"/>
                <w:szCs w:val="21"/>
                <w:lang w:val="en-US" w:eastAsia="zh-CN"/>
              </w:rPr>
              <w:t>月</w:t>
            </w:r>
            <w:r>
              <w:rPr>
                <w:szCs w:val="21"/>
              </w:rPr>
              <w:t>进行一次考核，</w:t>
            </w:r>
            <w:r>
              <w:rPr>
                <w:rFonts w:hint="eastAsia"/>
                <w:szCs w:val="21"/>
              </w:rPr>
              <w:t>查看</w:t>
            </w:r>
            <w:r>
              <w:rPr>
                <w:szCs w:val="21"/>
              </w:rPr>
              <w:t>202</w:t>
            </w:r>
            <w:r>
              <w:rPr>
                <w:rFonts w:hint="eastAsia"/>
                <w:szCs w:val="21"/>
                <w:lang w:val="en-US" w:eastAsia="zh-CN"/>
              </w:rPr>
              <w:t>2</w:t>
            </w:r>
            <w:r>
              <w:rPr>
                <w:szCs w:val="21"/>
              </w:rPr>
              <w:t>年</w:t>
            </w:r>
            <w:r>
              <w:rPr>
                <w:rFonts w:hint="eastAsia"/>
                <w:szCs w:val="21"/>
                <w:lang w:val="en-US" w:eastAsia="zh-CN"/>
              </w:rPr>
              <w:t>1-9</w:t>
            </w:r>
            <w:r>
              <w:rPr>
                <w:szCs w:val="21"/>
              </w:rPr>
              <w:t>季度质量目标完成情况：均完成</w:t>
            </w:r>
          </w:p>
        </w:tc>
        <w:tc>
          <w:tcPr>
            <w:tcW w:w="1585" w:type="dxa"/>
          </w:tcPr>
          <w:p>
            <w:pPr>
              <w:spacing w:after="0" w:line="36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center"/>
          </w:tcPr>
          <w:p>
            <w:pPr>
              <w:spacing w:after="0" w:line="360" w:lineRule="exact"/>
              <w:rPr>
                <w:rFonts w:hint="default" w:ascii="Times New Roman" w:hAnsi="Times New Roman" w:eastAsia="宋体" w:cs="Times New Roman"/>
                <w:kern w:val="2"/>
                <w:sz w:val="21"/>
                <w:szCs w:val="21"/>
                <w:lang w:val="en-US" w:eastAsia="zh-CN" w:bidi="ar-SA"/>
              </w:rPr>
            </w:pPr>
            <w:r>
              <w:rPr>
                <w:rFonts w:hint="eastAsia" w:eastAsia="宋体"/>
                <w:szCs w:val="21"/>
                <w:lang w:val="en-US" w:eastAsia="zh-CN"/>
              </w:rPr>
              <w:t>监视和测量资源</w:t>
            </w:r>
          </w:p>
        </w:tc>
        <w:tc>
          <w:tcPr>
            <w:tcW w:w="960" w:type="dxa"/>
            <w:vAlign w:val="center"/>
          </w:tcPr>
          <w:p>
            <w:pPr>
              <w:spacing w:after="0" w:line="360" w:lineRule="exact"/>
              <w:rPr>
                <w:rFonts w:hint="default"/>
                <w:szCs w:val="21"/>
                <w:lang w:val="en-US" w:eastAsia="zh-CN"/>
              </w:rPr>
            </w:pPr>
            <w:r>
              <w:rPr>
                <w:rFonts w:hint="eastAsia"/>
                <w:szCs w:val="21"/>
                <w:lang w:val="en-US" w:eastAsia="zh-CN"/>
              </w:rPr>
              <w:t>7.1.5</w:t>
            </w:r>
          </w:p>
        </w:tc>
        <w:tc>
          <w:tcPr>
            <w:tcW w:w="10004" w:type="dxa"/>
            <w:vAlign w:val="center"/>
          </w:tcPr>
          <w:p>
            <w:pPr>
              <w:spacing w:after="0" w:line="360" w:lineRule="exact"/>
              <w:rPr>
                <w:rFonts w:hint="eastAsia"/>
                <w:szCs w:val="21"/>
              </w:rPr>
            </w:pPr>
            <w:r>
              <w:rPr>
                <w:rFonts w:hint="eastAsia"/>
                <w:szCs w:val="21"/>
              </w:rPr>
              <w:t>提供了《监视</w:t>
            </w:r>
            <w:r>
              <w:rPr>
                <w:rFonts w:hint="eastAsia"/>
                <w:szCs w:val="21"/>
                <w:lang w:eastAsia="zh-CN"/>
              </w:rPr>
              <w:t>和测量设备一览表</w:t>
            </w:r>
            <w:r>
              <w:rPr>
                <w:rFonts w:hint="eastAsia"/>
                <w:szCs w:val="21"/>
              </w:rPr>
              <w:t>》内容包括</w:t>
            </w:r>
            <w:r>
              <w:rPr>
                <w:rFonts w:hint="eastAsia"/>
                <w:szCs w:val="21"/>
                <w:lang w:eastAsia="zh-CN"/>
              </w:rPr>
              <w:t>监视设备</w:t>
            </w:r>
            <w:r>
              <w:rPr>
                <w:rFonts w:hint="eastAsia"/>
                <w:szCs w:val="21"/>
              </w:rPr>
              <w:t>名称、规格、编号等。</w:t>
            </w:r>
          </w:p>
          <w:p>
            <w:pPr>
              <w:spacing w:after="0" w:line="360" w:lineRule="exact"/>
              <w:rPr>
                <w:rFonts w:hint="eastAsia"/>
                <w:szCs w:val="21"/>
              </w:rPr>
            </w:pPr>
            <w:r>
              <w:rPr>
                <w:rFonts w:hint="eastAsia"/>
                <w:szCs w:val="21"/>
              </w:rPr>
              <w:t>检测设备主要有</w:t>
            </w:r>
            <w:r>
              <w:rPr>
                <w:rFonts w:hint="eastAsia"/>
                <w:szCs w:val="21"/>
                <w:lang w:eastAsia="zh-CN"/>
              </w:rPr>
              <w:t>硬度测试仪、游标卡尺、台秤称</w:t>
            </w:r>
            <w:r>
              <w:rPr>
                <w:rFonts w:hint="eastAsia"/>
                <w:szCs w:val="21"/>
              </w:rPr>
              <w:t>等检测设备仪器；</w:t>
            </w:r>
          </w:p>
          <w:p>
            <w:pPr>
              <w:spacing w:after="0" w:line="360" w:lineRule="exact"/>
              <w:rPr>
                <w:rFonts w:hint="eastAsia"/>
                <w:szCs w:val="21"/>
                <w:lang w:eastAsia="zh-CN"/>
              </w:rPr>
            </w:pPr>
            <w:r>
              <w:rPr>
                <w:rFonts w:hint="eastAsia"/>
                <w:szCs w:val="21"/>
              </w:rPr>
              <w:t>抽查计量器具校准/检定情况</w:t>
            </w:r>
            <w:r>
              <w:rPr>
                <w:rFonts w:hint="eastAsia"/>
                <w:szCs w:val="21"/>
                <w:lang w:eastAsia="zh-CN"/>
              </w:rPr>
              <w:t>，</w:t>
            </w:r>
          </w:p>
          <w:p>
            <w:pPr>
              <w:spacing w:after="0" w:line="360" w:lineRule="exact"/>
              <w:rPr>
                <w:rFonts w:hint="eastAsia"/>
                <w:szCs w:val="21"/>
                <w:lang w:val="en-US" w:eastAsia="zh-CN"/>
              </w:rPr>
            </w:pPr>
            <w:r>
              <w:rPr>
                <w:rFonts w:hint="eastAsia"/>
                <w:szCs w:val="21"/>
                <w:lang w:eastAsia="zh-CN"/>
              </w:rPr>
              <w:t>——</w:t>
            </w:r>
            <w:r>
              <w:rPr>
                <w:rFonts w:hint="eastAsia"/>
                <w:szCs w:val="21"/>
              </w:rPr>
              <w:t>游标卡尺（0-150mm</w:t>
            </w:r>
            <w:r>
              <w:rPr>
                <w:szCs w:val="21"/>
              </w:rPr>
              <w:t>）</w:t>
            </w:r>
            <w:r>
              <w:rPr>
                <w:rFonts w:hint="eastAsia"/>
                <w:szCs w:val="21"/>
                <w:lang w:eastAsia="zh-CN"/>
              </w:rPr>
              <w:t>的校准证书</w:t>
            </w:r>
            <w:r>
              <w:rPr>
                <w:rFonts w:hint="eastAsia"/>
                <w:szCs w:val="21"/>
                <w:lang w:val="en-US" w:eastAsia="zh-CN"/>
              </w:rPr>
              <w:t xml:space="preserve"> </w:t>
            </w:r>
            <w:r>
              <w:rPr>
                <w:rFonts w:hint="eastAsia"/>
                <w:szCs w:val="21"/>
                <w:lang w:eastAsia="zh-CN"/>
              </w:rPr>
              <w:t>证书</w:t>
            </w:r>
            <w:r>
              <w:rPr>
                <w:rFonts w:hint="eastAsia"/>
                <w:szCs w:val="21"/>
                <w:lang w:val="en-US" w:eastAsia="zh-CN"/>
              </w:rPr>
              <w:t>编号：ZCCDX220624006， ,批准日期：2022年6月24日；河北中测计量检测有限公司</w:t>
            </w:r>
          </w:p>
          <w:p>
            <w:pPr>
              <w:spacing w:after="0" w:line="360" w:lineRule="exact"/>
              <w:rPr>
                <w:rFonts w:hint="eastAsia"/>
                <w:szCs w:val="21"/>
                <w:lang w:val="en-US" w:eastAsia="zh-CN"/>
              </w:rPr>
            </w:pPr>
            <w:r>
              <w:rPr>
                <w:rFonts w:hint="eastAsia"/>
                <w:szCs w:val="21"/>
                <w:lang w:eastAsia="zh-CN"/>
              </w:rPr>
              <w:t>——台秤（</w:t>
            </w:r>
            <w:r>
              <w:rPr>
                <w:rFonts w:hint="eastAsia"/>
                <w:szCs w:val="21"/>
                <w:lang w:val="en-US" w:eastAsia="zh-CN"/>
              </w:rPr>
              <w:t>TGT-500A</w:t>
            </w:r>
            <w:r>
              <w:rPr>
                <w:rFonts w:hint="eastAsia"/>
                <w:szCs w:val="21"/>
                <w:lang w:eastAsia="zh-CN"/>
              </w:rPr>
              <w:t>）的检定证书</w:t>
            </w:r>
            <w:r>
              <w:rPr>
                <w:rFonts w:hint="eastAsia"/>
                <w:szCs w:val="21"/>
                <w:lang w:val="en-US" w:eastAsia="zh-CN"/>
              </w:rPr>
              <w:t xml:space="preserve"> </w:t>
            </w:r>
            <w:r>
              <w:rPr>
                <w:rFonts w:hint="eastAsia"/>
                <w:szCs w:val="21"/>
                <w:lang w:eastAsia="zh-CN"/>
              </w:rPr>
              <w:t>证书</w:t>
            </w:r>
            <w:r>
              <w:rPr>
                <w:rFonts w:hint="eastAsia"/>
                <w:szCs w:val="21"/>
                <w:lang w:val="en-US" w:eastAsia="zh-CN"/>
              </w:rPr>
              <w:t xml:space="preserve">编号：1922061004， </w:t>
            </w:r>
            <w:r>
              <w:rPr>
                <w:rFonts w:hint="eastAsia"/>
                <w:szCs w:val="21"/>
                <w:lang w:eastAsia="zh-CN"/>
              </w:rPr>
              <w:t>有效期至</w:t>
            </w:r>
            <w:r>
              <w:rPr>
                <w:rFonts w:hint="eastAsia"/>
                <w:szCs w:val="21"/>
                <w:lang w:val="en-US" w:eastAsia="zh-CN"/>
              </w:rPr>
              <w:t>2023年6月9日 石家庄市鹿泉区质量技术监督检验所</w:t>
            </w:r>
          </w:p>
          <w:p>
            <w:pPr>
              <w:spacing w:after="0" w:line="360" w:lineRule="exact"/>
              <w:rPr>
                <w:rFonts w:hint="eastAsia"/>
                <w:szCs w:val="21"/>
                <w:lang w:val="en-US" w:eastAsia="zh-CN"/>
              </w:rPr>
            </w:pPr>
            <w:r>
              <w:rPr>
                <w:rFonts w:hint="eastAsia"/>
                <w:szCs w:val="21"/>
                <w:lang w:val="en-US" w:eastAsia="zh-CN"/>
              </w:rPr>
              <w:t>校准证书详见附件。</w:t>
            </w:r>
          </w:p>
          <w:p>
            <w:pPr>
              <w:spacing w:after="0" w:line="360" w:lineRule="exact"/>
              <w:rPr>
                <w:rFonts w:hint="eastAsia"/>
                <w:szCs w:val="21"/>
                <w:lang w:val="en-US" w:eastAsia="zh-CN"/>
              </w:rPr>
            </w:pPr>
            <w:r>
              <w:rPr>
                <w:rFonts w:hint="eastAsia"/>
                <w:szCs w:val="21"/>
                <w:lang w:val="en-US" w:eastAsia="zh-CN"/>
              </w:rPr>
              <w:t>另查硬度测试仪，编制了自校规程，厂家配备了标准试块，并进行了使用和自校培训，校准受控。</w:t>
            </w:r>
          </w:p>
          <w:p>
            <w:pPr>
              <w:spacing w:after="0" w:line="360" w:lineRule="exact"/>
              <w:rPr>
                <w:rFonts w:hint="eastAsia"/>
                <w:szCs w:val="21"/>
              </w:rPr>
            </w:pPr>
            <w:r>
              <w:rPr>
                <w:rFonts w:hint="eastAsia"/>
                <w:szCs w:val="21"/>
              </w:rPr>
              <w:t>目前尚没有计算机软件用于规定要求的监视和测量情况。</w:t>
            </w:r>
          </w:p>
          <w:p>
            <w:pPr>
              <w:spacing w:after="0" w:line="360" w:lineRule="exact"/>
              <w:rPr>
                <w:rFonts w:hint="eastAsia"/>
                <w:szCs w:val="21"/>
                <w:lang w:val="en-US" w:eastAsia="zh-CN"/>
              </w:rPr>
            </w:pPr>
            <w:r>
              <w:rPr>
                <w:rFonts w:hint="eastAsia"/>
                <w:szCs w:val="21"/>
              </w:rPr>
              <w:t>经询问，没有自校检测设备，未发生在用的监视和测量设备</w:t>
            </w:r>
            <w:r>
              <w:rPr>
                <w:rFonts w:hint="eastAsia"/>
                <w:szCs w:val="21"/>
                <w:lang w:eastAsia="zh-CN"/>
              </w:rPr>
              <w:t>有</w:t>
            </w:r>
            <w:r>
              <w:rPr>
                <w:rFonts w:hint="eastAsia"/>
                <w:szCs w:val="21"/>
              </w:rPr>
              <w:t>异常现象</w:t>
            </w:r>
          </w:p>
        </w:tc>
        <w:tc>
          <w:tcPr>
            <w:tcW w:w="1585" w:type="dxa"/>
          </w:tcPr>
          <w:p>
            <w:pPr>
              <w:spacing w:after="0" w:line="360" w:lineRule="exact"/>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产品和服务的设计和开发</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8.3</w:t>
            </w:r>
          </w:p>
        </w:tc>
        <w:tc>
          <w:tcPr>
            <w:tcW w:w="10004" w:type="dxa"/>
            <w:vAlign w:val="center"/>
          </w:tcPr>
          <w:p>
            <w:pPr>
              <w:rPr>
                <w:rFonts w:hint="eastAsia" w:ascii="Times New Roman" w:hAnsi="Times New Roman" w:eastAsia="宋体" w:cs="Times New Roman"/>
                <w:kern w:val="2"/>
                <w:sz w:val="21"/>
                <w:szCs w:val="21"/>
                <w:lang w:val="en-US" w:eastAsia="zh-CN" w:bidi="ar-SA"/>
              </w:rPr>
            </w:pPr>
            <w:r>
              <w:rPr>
                <w:rFonts w:hint="eastAsia"/>
                <w:color w:val="auto"/>
                <w:sz w:val="21"/>
                <w:szCs w:val="21"/>
              </w:rPr>
              <w:t>产品依据国家标准</w:t>
            </w:r>
            <w:r>
              <w:rPr>
                <w:rFonts w:hint="eastAsia"/>
                <w:color w:val="auto"/>
                <w:sz w:val="21"/>
                <w:szCs w:val="21"/>
                <w:lang w:eastAsia="zh-CN"/>
              </w:rPr>
              <w:t>、</w:t>
            </w:r>
            <w:r>
              <w:rPr>
                <w:rFonts w:hint="eastAsia"/>
                <w:color w:val="auto"/>
                <w:sz w:val="21"/>
                <w:szCs w:val="21"/>
              </w:rPr>
              <w:t>客</w:t>
            </w:r>
            <w:r>
              <w:rPr>
                <w:rFonts w:hint="eastAsia" w:ascii="Times New Roman" w:hAnsi="Times New Roman" w:cs="Times New Roman"/>
                <w:color w:val="auto"/>
                <w:sz w:val="21"/>
                <w:szCs w:val="21"/>
              </w:rPr>
              <w:t>户要求</w:t>
            </w:r>
            <w:r>
              <w:rPr>
                <w:rFonts w:hint="eastAsia" w:ascii="Times New Roman" w:hAnsi="Times New Roman" w:cs="Times New Roman"/>
                <w:color w:val="auto"/>
                <w:sz w:val="21"/>
                <w:szCs w:val="21"/>
                <w:lang w:val="en-US" w:eastAsia="zh-CN"/>
              </w:rPr>
              <w:t>生产</w:t>
            </w:r>
            <w:r>
              <w:rPr>
                <w:rFonts w:hint="eastAsia" w:cs="Times New Roman"/>
                <w:color w:val="auto"/>
                <w:sz w:val="21"/>
                <w:szCs w:val="21"/>
                <w:lang w:val="en-US" w:eastAsia="zh-CN"/>
              </w:rPr>
              <w:t>销售</w:t>
            </w:r>
            <w:r>
              <w:rPr>
                <w:rFonts w:hint="eastAsia" w:ascii="Times New Roman" w:hAnsi="Times New Roman" w:cs="Times New Roman"/>
                <w:color w:val="auto"/>
                <w:sz w:val="21"/>
                <w:szCs w:val="21"/>
              </w:rPr>
              <w:t>，目前</w:t>
            </w:r>
            <w:r>
              <w:rPr>
                <w:rFonts w:hint="eastAsia" w:ascii="Times New Roman" w:hAnsi="Times New Roman" w:cs="Times New Roman"/>
                <w:color w:val="auto"/>
                <w:sz w:val="21"/>
                <w:szCs w:val="21"/>
                <w:lang w:val="en-US" w:eastAsia="zh-CN"/>
              </w:rPr>
              <w:t>工艺流程成熟</w:t>
            </w:r>
            <w:r>
              <w:rPr>
                <w:rFonts w:hint="eastAsia" w:cs="Times New Roman"/>
                <w:color w:val="auto"/>
                <w:sz w:val="21"/>
                <w:szCs w:val="21"/>
                <w:lang w:val="en-US" w:eastAsia="zh-CN"/>
              </w:rPr>
              <w:t>固定，</w:t>
            </w:r>
            <w:r>
              <w:rPr>
                <w:rFonts w:hint="eastAsia" w:ascii="Times New Roman" w:hAnsi="Times New Roman" w:cs="Times New Roman"/>
                <w:color w:val="auto"/>
                <w:sz w:val="21"/>
                <w:szCs w:val="21"/>
                <w:lang w:eastAsia="zh-CN"/>
              </w:rPr>
              <w:t>无设计开发要求</w:t>
            </w:r>
            <w:r>
              <w:rPr>
                <w:rFonts w:hint="eastAsia" w:ascii="Times New Roman" w:hAnsi="Times New Roman" w:cs="Times New Roman"/>
                <w:color w:val="auto"/>
                <w:sz w:val="21"/>
                <w:szCs w:val="21"/>
              </w:rPr>
              <w:t>，无设计开发要求，故不适用8.3条款，不影响组织确保其产品和服务合格的能力或责任，对增强顾客满意也不会产生影响。</w:t>
            </w:r>
          </w:p>
        </w:tc>
        <w:tc>
          <w:tcPr>
            <w:tcW w:w="1585" w:type="dxa"/>
          </w:tcPr>
          <w:p>
            <w:pPr>
              <w:spacing w:after="0" w:line="360" w:lineRule="exact"/>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bCs/>
                <w:sz w:val="21"/>
                <w:szCs w:val="21"/>
                <w:lang w:eastAsia="zh-CN"/>
              </w:rPr>
              <w:t>产品和服务的放行</w:t>
            </w:r>
          </w:p>
        </w:tc>
        <w:tc>
          <w:tcPr>
            <w:tcW w:w="960" w:type="dxa"/>
            <w:vAlign w:val="center"/>
          </w:tcPr>
          <w:p>
            <w:pPr>
              <w:spacing w:after="0" w:line="360" w:lineRule="exact"/>
              <w:rPr>
                <w:rFonts w:hint="eastAsia" w:ascii="Times New Roman" w:hAnsi="Times New Roman" w:eastAsia="宋体" w:cs="Times New Roman"/>
                <w:kern w:val="2"/>
                <w:sz w:val="21"/>
                <w:szCs w:val="21"/>
                <w:lang w:val="en-US" w:eastAsia="zh-CN" w:bidi="ar-SA"/>
              </w:rPr>
            </w:pPr>
            <w:r>
              <w:rPr>
                <w:szCs w:val="21"/>
              </w:rPr>
              <w:t>8.</w:t>
            </w:r>
            <w:r>
              <w:rPr>
                <w:rFonts w:hint="eastAsia"/>
                <w:szCs w:val="21"/>
                <w:lang w:val="en-US" w:eastAsia="zh-CN"/>
              </w:rPr>
              <w:t>6</w:t>
            </w:r>
          </w:p>
        </w:tc>
        <w:tc>
          <w:tcPr>
            <w:tcW w:w="10004" w:type="dxa"/>
            <w:vAlign w:val="center"/>
          </w:tcPr>
          <w:p>
            <w:pPr>
              <w:rPr>
                <w:rFonts w:hint="eastAsia"/>
              </w:rPr>
            </w:pPr>
            <w:r>
              <w:rPr>
                <w:rFonts w:hint="eastAsia"/>
              </w:rPr>
              <w:t>经查</w:t>
            </w:r>
            <w:r>
              <w:rPr>
                <w:rFonts w:hint="eastAsia"/>
                <w:lang w:eastAsia="zh-CN"/>
              </w:rPr>
              <w:t>，</w:t>
            </w:r>
            <w:r>
              <w:rPr>
                <w:rFonts w:hint="eastAsia"/>
              </w:rPr>
              <w:t>编制了</w:t>
            </w:r>
            <w:r>
              <w:rPr>
                <w:rFonts w:hint="eastAsia"/>
                <w:lang w:eastAsia="zh-CN"/>
              </w:rPr>
              <w:t>《产品监视和测量控制程序》、</w:t>
            </w:r>
            <w:r>
              <w:rPr>
                <w:rFonts w:hint="eastAsia"/>
              </w:rPr>
              <w:t>《</w:t>
            </w:r>
            <w:r>
              <w:rPr>
                <w:rFonts w:hint="eastAsia"/>
                <w:lang w:eastAsia="zh-CN"/>
              </w:rPr>
              <w:t>采购产品</w:t>
            </w:r>
            <w:r>
              <w:rPr>
                <w:rFonts w:hint="eastAsia"/>
              </w:rPr>
              <w:t>检验规程》、</w:t>
            </w:r>
            <w:r>
              <w:rPr>
                <w:rFonts w:hint="eastAsia"/>
                <w:lang w:eastAsia="zh-CN"/>
              </w:rPr>
              <w:t>《工艺规程》、</w:t>
            </w:r>
            <w:r>
              <w:rPr>
                <w:rFonts w:hint="eastAsia"/>
              </w:rPr>
              <w:t>《</w:t>
            </w:r>
            <w:r>
              <w:rPr>
                <w:rFonts w:hint="eastAsia"/>
                <w:lang w:val="en-US" w:eastAsia="zh-CN"/>
              </w:rPr>
              <w:t>成</w:t>
            </w:r>
            <w:r>
              <w:rPr>
                <w:rFonts w:hint="eastAsia"/>
              </w:rPr>
              <w:t>品检验规程》规定了原材料</w:t>
            </w:r>
            <w:r>
              <w:rPr>
                <w:rFonts w:hint="eastAsia"/>
                <w:lang w:eastAsia="zh-CN"/>
              </w:rPr>
              <w:t>、工艺、</w:t>
            </w:r>
            <w:r>
              <w:rPr>
                <w:rFonts w:hint="eastAsia"/>
              </w:rPr>
              <w:t>成品的具体检验方式。检验主要依据</w:t>
            </w:r>
            <w:r>
              <w:rPr>
                <w:rFonts w:hint="eastAsia"/>
                <w:lang w:val="en-US" w:eastAsia="zh-CN"/>
              </w:rPr>
              <w:t>顾客要求</w:t>
            </w:r>
            <w:r>
              <w:rPr>
                <w:rFonts w:hint="eastAsia"/>
              </w:rPr>
              <w:t>和</w:t>
            </w:r>
            <w:r>
              <w:rPr>
                <w:rFonts w:hint="eastAsia"/>
                <w:lang w:eastAsia="zh-CN"/>
              </w:rPr>
              <w:t>行业</w:t>
            </w:r>
            <w:r>
              <w:rPr>
                <w:rFonts w:hint="eastAsia"/>
              </w:rPr>
              <w:t>标准等。</w:t>
            </w:r>
          </w:p>
          <w:p>
            <w:pPr>
              <w:rPr>
                <w:rFonts w:hint="eastAsia"/>
              </w:rPr>
            </w:pPr>
            <w:r>
              <w:rPr>
                <w:rFonts w:hint="eastAsia"/>
              </w:rPr>
              <w:t>产品：铝青铜、铍青铜手动防爆工具</w:t>
            </w:r>
          </w:p>
          <w:p>
            <w:pPr>
              <w:rPr>
                <w:rFonts w:hint="eastAsia"/>
                <w:lang w:eastAsia="zh-CN"/>
              </w:rPr>
            </w:pPr>
            <w:r>
              <w:rPr>
                <w:rFonts w:hint="eastAsia"/>
                <w:lang w:eastAsia="zh-CN"/>
              </w:rPr>
              <w:t>采购的主要物质</w:t>
            </w:r>
            <w:r>
              <w:rPr>
                <w:rFonts w:hint="eastAsia"/>
                <w:lang w:val="en-US" w:eastAsia="zh-CN"/>
              </w:rPr>
              <w:t>/服务：</w:t>
            </w:r>
            <w:r>
              <w:rPr>
                <w:rFonts w:hint="eastAsia"/>
              </w:rPr>
              <w:t>电解铜、铝锭、电解镍、工业用低碳钢、铍铜</w:t>
            </w:r>
          </w:p>
          <w:p>
            <w:pPr>
              <w:rPr>
                <w:rFonts w:hint="eastAsia"/>
                <w:lang w:val="en-US" w:eastAsia="zh-CN"/>
              </w:rPr>
            </w:pPr>
            <w:r>
              <w:rPr>
                <w:rFonts w:hint="eastAsia"/>
                <w:lang w:val="en-US" w:eastAsia="zh-CN"/>
              </w:rPr>
              <w:t>1）原材料</w:t>
            </w:r>
          </w:p>
          <w:p>
            <w:pPr>
              <w:rPr>
                <w:rFonts w:hint="eastAsia"/>
              </w:rPr>
            </w:pPr>
            <w:r>
              <w:rPr>
                <w:rFonts w:hint="eastAsia"/>
                <w:lang w:eastAsia="zh-CN"/>
              </w:rPr>
              <w:t>查“产品验证单”</w:t>
            </w:r>
            <w:r>
              <w:rPr>
                <w:rFonts w:hint="eastAsia"/>
              </w:rPr>
              <w:t>，包括</w:t>
            </w:r>
            <w:r>
              <w:rPr>
                <w:rFonts w:hint="eastAsia"/>
                <w:lang w:eastAsia="zh-CN"/>
              </w:rPr>
              <w:t>材料</w:t>
            </w:r>
            <w:r>
              <w:rPr>
                <w:rFonts w:hint="eastAsia"/>
              </w:rPr>
              <w:t>名称、规格</w:t>
            </w:r>
            <w:r>
              <w:rPr>
                <w:rFonts w:hint="eastAsia"/>
                <w:lang w:eastAsia="zh-CN"/>
              </w:rPr>
              <w:t>型号</w:t>
            </w:r>
            <w:r>
              <w:rPr>
                <w:rFonts w:hint="eastAsia"/>
              </w:rPr>
              <w:t>、</w:t>
            </w:r>
            <w:r>
              <w:rPr>
                <w:rFonts w:hint="eastAsia"/>
                <w:lang w:eastAsia="zh-CN"/>
              </w:rPr>
              <w:t>生产厂家</w:t>
            </w:r>
            <w:r>
              <w:rPr>
                <w:rFonts w:hint="eastAsia"/>
              </w:rPr>
              <w:t>、进厂时间、数量、外观质量、实测质量、包装质量</w:t>
            </w:r>
            <w:r>
              <w:rPr>
                <w:rFonts w:hint="eastAsia"/>
                <w:lang w:eastAsia="zh-CN"/>
              </w:rPr>
              <w:t>、检验结论、检验员、检验日期</w:t>
            </w:r>
            <w:r>
              <w:rPr>
                <w:rFonts w:hint="eastAsia"/>
              </w:rPr>
              <w:t>等内容。</w:t>
            </w:r>
          </w:p>
          <w:p>
            <w:pPr>
              <w:rPr>
                <w:rFonts w:hint="eastAsia"/>
              </w:rPr>
            </w:pPr>
            <w:r>
              <w:rPr>
                <w:rFonts w:hint="eastAsia"/>
                <w:lang w:eastAsia="zh-CN"/>
              </w:rPr>
              <w:t>——</w:t>
            </w:r>
            <w:r>
              <w:rPr>
                <w:rFonts w:hint="eastAsia"/>
              </w:rPr>
              <w:t>抽取：产品名称：</w:t>
            </w:r>
            <w:r>
              <w:rPr>
                <w:rFonts w:hint="eastAsia"/>
                <w:lang w:eastAsia="zh-CN"/>
              </w:rPr>
              <w:t>电解铜</w:t>
            </w:r>
            <w:r>
              <w:rPr>
                <w:rFonts w:hint="eastAsia"/>
              </w:rPr>
              <w:t xml:space="preserve">  规格</w:t>
            </w:r>
            <w:r>
              <w:rPr>
                <w:rFonts w:hint="eastAsia"/>
                <w:lang w:eastAsia="zh-CN"/>
              </w:rPr>
              <w:t>型号</w:t>
            </w:r>
            <w:r>
              <w:rPr>
                <w:rFonts w:hint="eastAsia"/>
              </w:rPr>
              <w:t>：</w:t>
            </w:r>
            <w:r>
              <w:rPr>
                <w:rFonts w:hint="eastAsia"/>
                <w:lang w:val="en-US" w:eastAsia="zh-CN"/>
              </w:rPr>
              <w:t xml:space="preserve">1# </w:t>
            </w:r>
          </w:p>
          <w:p>
            <w:pPr>
              <w:rPr>
                <w:rFonts w:hint="eastAsia"/>
              </w:rPr>
            </w:pPr>
            <w:r>
              <w:rPr>
                <w:rFonts w:hint="eastAsia"/>
              </w:rPr>
              <w:t>供货单位：</w:t>
            </w:r>
            <w:r>
              <w:rPr>
                <w:rFonts w:hint="eastAsia"/>
                <w:lang w:eastAsia="zh-CN"/>
              </w:rPr>
              <w:t>中浩</w:t>
            </w:r>
            <w:r>
              <w:rPr>
                <w:rFonts w:hint="eastAsia"/>
                <w:lang w:val="en-US" w:eastAsia="zh-CN"/>
              </w:rPr>
              <w:t xml:space="preserve">  </w:t>
            </w:r>
            <w:r>
              <w:rPr>
                <w:rFonts w:hint="eastAsia"/>
              </w:rPr>
              <w:t>进货日期：20</w:t>
            </w:r>
            <w:r>
              <w:rPr>
                <w:rFonts w:hint="eastAsia"/>
                <w:lang w:val="en-US" w:eastAsia="zh-CN"/>
              </w:rPr>
              <w:t>22.9.25</w:t>
            </w:r>
          </w:p>
          <w:p>
            <w:pPr>
              <w:rPr>
                <w:rFonts w:hint="eastAsia"/>
              </w:rPr>
            </w:pPr>
            <w:r>
              <w:rPr>
                <w:rFonts w:hint="eastAsia"/>
              </w:rPr>
              <w:t>进货数量：</w:t>
            </w:r>
            <w:r>
              <w:rPr>
                <w:rFonts w:hint="eastAsia"/>
                <w:lang w:val="en-US" w:eastAsia="zh-CN"/>
              </w:rPr>
              <w:t xml:space="preserve">1200kg   </w:t>
            </w:r>
            <w:r>
              <w:rPr>
                <w:rFonts w:hint="eastAsia"/>
              </w:rPr>
              <w:t>检验项目：外观</w:t>
            </w:r>
            <w:r>
              <w:rPr>
                <w:rFonts w:hint="eastAsia"/>
                <w:lang w:eastAsia="zh-CN"/>
              </w:rPr>
              <w:t>、</w:t>
            </w:r>
            <w:r>
              <w:rPr>
                <w:rFonts w:hint="eastAsia"/>
              </w:rPr>
              <w:t>规格</w:t>
            </w:r>
            <w:r>
              <w:rPr>
                <w:rFonts w:hint="eastAsia"/>
                <w:lang w:val="en-US" w:eastAsia="zh-CN"/>
              </w:rPr>
              <w:t>、</w:t>
            </w:r>
            <w:r>
              <w:rPr>
                <w:rFonts w:hint="eastAsia"/>
                <w:lang w:eastAsia="zh-CN"/>
              </w:rPr>
              <w:t>材质单、数量</w:t>
            </w:r>
          </w:p>
          <w:p>
            <w:pPr>
              <w:rPr>
                <w:rFonts w:hint="eastAsia"/>
              </w:rPr>
            </w:pPr>
            <w:r>
              <w:rPr>
                <w:rFonts w:hint="eastAsia"/>
              </w:rPr>
              <w:t>检验员</w:t>
            </w:r>
            <w:r>
              <w:rPr>
                <w:rFonts w:hint="eastAsia"/>
                <w:lang w:eastAsia="zh-CN"/>
              </w:rPr>
              <w:t>：</w:t>
            </w:r>
            <w:r>
              <w:rPr>
                <w:rFonts w:hint="eastAsia"/>
                <w:lang w:val="en-US" w:eastAsia="zh-CN"/>
              </w:rPr>
              <w:t>王聚安</w:t>
            </w:r>
            <w:r>
              <w:rPr>
                <w:rFonts w:hint="eastAsia"/>
              </w:rPr>
              <w:t xml:space="preserve">  日期：</w:t>
            </w:r>
            <w:r>
              <w:rPr>
                <w:rFonts w:hint="eastAsia"/>
                <w:lang w:val="en-US" w:eastAsia="zh-CN"/>
              </w:rPr>
              <w:t>2022.9.25</w:t>
            </w:r>
            <w:r>
              <w:rPr>
                <w:rFonts w:hint="eastAsia"/>
              </w:rPr>
              <w:t xml:space="preserve">  检验结论</w:t>
            </w:r>
            <w:r>
              <w:rPr>
                <w:rFonts w:hint="eastAsia"/>
                <w:lang w:eastAsia="zh-CN"/>
              </w:rPr>
              <w:t>：</w:t>
            </w:r>
            <w:r>
              <w:rPr>
                <w:rFonts w:hint="eastAsia"/>
              </w:rPr>
              <w:t>合格。</w:t>
            </w:r>
          </w:p>
          <w:p>
            <w:pPr>
              <w:rPr>
                <w:rFonts w:hint="eastAsia"/>
              </w:rPr>
            </w:pPr>
            <w:r>
              <w:rPr>
                <w:rFonts w:hint="eastAsia"/>
                <w:lang w:eastAsia="zh-CN"/>
              </w:rPr>
              <w:t>——</w:t>
            </w:r>
            <w:r>
              <w:rPr>
                <w:rFonts w:hint="eastAsia"/>
              </w:rPr>
              <w:t>抽取：产品名称：</w:t>
            </w:r>
            <w:r>
              <w:rPr>
                <w:rFonts w:hint="eastAsia"/>
                <w:szCs w:val="21"/>
                <w:lang w:val="en-US" w:eastAsia="zh-CN"/>
              </w:rPr>
              <w:t>铍铜</w:t>
            </w:r>
            <w:r>
              <w:rPr>
                <w:rFonts w:hint="eastAsia"/>
              </w:rPr>
              <w:t xml:space="preserve">  供货单位：</w:t>
            </w:r>
            <w:r>
              <w:rPr>
                <w:rFonts w:hint="eastAsia"/>
                <w:szCs w:val="21"/>
                <w:lang w:val="en-US" w:eastAsia="zh-CN"/>
              </w:rPr>
              <w:t>富蕴恒盛铍业</w:t>
            </w:r>
            <w:r>
              <w:rPr>
                <w:rFonts w:hint="eastAsia"/>
                <w:lang w:val="en-US" w:eastAsia="zh-CN"/>
              </w:rPr>
              <w:t xml:space="preserve">  </w:t>
            </w:r>
            <w:r>
              <w:rPr>
                <w:rFonts w:hint="eastAsia"/>
              </w:rPr>
              <w:t>进货日期：20</w:t>
            </w:r>
            <w:r>
              <w:rPr>
                <w:rFonts w:hint="eastAsia"/>
                <w:lang w:val="en-US" w:eastAsia="zh-CN"/>
              </w:rPr>
              <w:t>22.8.10</w:t>
            </w:r>
          </w:p>
          <w:p>
            <w:pPr>
              <w:rPr>
                <w:rFonts w:hint="eastAsia"/>
              </w:rPr>
            </w:pPr>
            <w:r>
              <w:rPr>
                <w:rFonts w:hint="eastAsia"/>
              </w:rPr>
              <w:t>进货数量：</w:t>
            </w:r>
            <w:r>
              <w:rPr>
                <w:rFonts w:hint="eastAsia"/>
                <w:lang w:val="en-US" w:eastAsia="zh-CN"/>
              </w:rPr>
              <w:t xml:space="preserve">1吨   </w:t>
            </w:r>
            <w:r>
              <w:rPr>
                <w:rFonts w:hint="eastAsia"/>
              </w:rPr>
              <w:t>检验项目：外观</w:t>
            </w:r>
            <w:r>
              <w:rPr>
                <w:rFonts w:hint="eastAsia"/>
                <w:lang w:eastAsia="zh-CN"/>
              </w:rPr>
              <w:t>、</w:t>
            </w:r>
            <w:r>
              <w:rPr>
                <w:rFonts w:hint="eastAsia"/>
              </w:rPr>
              <w:t>规格</w:t>
            </w:r>
            <w:r>
              <w:rPr>
                <w:rFonts w:hint="eastAsia"/>
                <w:lang w:val="en-US" w:eastAsia="zh-CN"/>
              </w:rPr>
              <w:t>、</w:t>
            </w:r>
            <w:r>
              <w:rPr>
                <w:rFonts w:hint="eastAsia"/>
                <w:lang w:eastAsia="zh-CN"/>
              </w:rPr>
              <w:t>材质单、数量</w:t>
            </w:r>
          </w:p>
          <w:p>
            <w:pPr>
              <w:rPr>
                <w:rFonts w:hint="eastAsia"/>
              </w:rPr>
            </w:pPr>
            <w:r>
              <w:rPr>
                <w:rFonts w:hint="eastAsia"/>
              </w:rPr>
              <w:t>检验员：</w:t>
            </w:r>
            <w:r>
              <w:rPr>
                <w:rFonts w:hint="eastAsia"/>
                <w:lang w:val="en-US" w:eastAsia="zh-CN"/>
              </w:rPr>
              <w:t>王聚安</w:t>
            </w:r>
            <w:r>
              <w:rPr>
                <w:rFonts w:hint="eastAsia"/>
              </w:rPr>
              <w:t xml:space="preserve">  日期：</w:t>
            </w:r>
            <w:r>
              <w:rPr>
                <w:rFonts w:hint="eastAsia"/>
                <w:lang w:val="en-US" w:eastAsia="zh-CN"/>
              </w:rPr>
              <w:t>2022.8.10</w:t>
            </w:r>
            <w:r>
              <w:rPr>
                <w:rFonts w:hint="eastAsia"/>
              </w:rPr>
              <w:t xml:space="preserve">  检验结论</w:t>
            </w:r>
            <w:r>
              <w:rPr>
                <w:rFonts w:hint="eastAsia"/>
                <w:lang w:eastAsia="zh-CN"/>
              </w:rPr>
              <w:t>：</w:t>
            </w:r>
            <w:r>
              <w:rPr>
                <w:rFonts w:hint="eastAsia"/>
              </w:rPr>
              <w:t>合格。</w:t>
            </w:r>
          </w:p>
          <w:p>
            <w:pPr>
              <w:rPr>
                <w:rFonts w:hint="eastAsia"/>
              </w:rPr>
            </w:pPr>
            <w:r>
              <w:rPr>
                <w:rFonts w:hint="eastAsia"/>
              </w:rPr>
              <w:t>另查</w:t>
            </w:r>
            <w:r>
              <w:rPr>
                <w:rFonts w:hint="eastAsia"/>
                <w:lang w:val="en-US" w:eastAsia="zh-CN"/>
              </w:rPr>
              <w:t>铝锭</w:t>
            </w:r>
            <w:r>
              <w:rPr>
                <w:rFonts w:hint="eastAsia"/>
                <w:lang w:eastAsia="zh-CN"/>
              </w:rPr>
              <w:t>的</w:t>
            </w:r>
            <w:r>
              <w:rPr>
                <w:rFonts w:hint="eastAsia"/>
              </w:rPr>
              <w:t>验证记录</w:t>
            </w:r>
            <w:r>
              <w:rPr>
                <w:rFonts w:hint="eastAsia"/>
                <w:lang w:val="en-US" w:eastAsia="zh-CN"/>
              </w:rPr>
              <w:t>，同上</w:t>
            </w:r>
            <w:r>
              <w:rPr>
                <w:rFonts w:hint="eastAsia"/>
              </w:rPr>
              <w:t>，记录填写清晰完整，符合要求。</w:t>
            </w:r>
          </w:p>
          <w:p>
            <w:pPr>
              <w:rPr>
                <w:rFonts w:hint="eastAsia"/>
              </w:rPr>
            </w:pPr>
            <w:r>
              <w:rPr>
                <w:rFonts w:hint="eastAsia"/>
              </w:rPr>
              <w:t>无在供方现场进行检验的情况。</w:t>
            </w:r>
          </w:p>
          <w:p>
            <w:pPr>
              <w:rPr>
                <w:rFonts w:hint="default"/>
                <w:lang w:val="en-US"/>
              </w:rPr>
            </w:pPr>
            <w:r>
              <w:rPr>
                <w:rFonts w:hint="eastAsia"/>
                <w:lang w:val="en-US" w:eastAsia="zh-CN"/>
              </w:rPr>
              <w:t>2）</w:t>
            </w:r>
            <w:r>
              <w:rPr>
                <w:rFonts w:hint="eastAsia"/>
              </w:rPr>
              <w:t>半成品</w:t>
            </w:r>
            <w:r>
              <w:rPr>
                <w:rFonts w:hint="eastAsia"/>
                <w:lang w:eastAsia="zh-CN"/>
              </w:rPr>
              <w:t>检验，</w:t>
            </w:r>
            <w:r>
              <w:rPr>
                <w:rFonts w:hint="eastAsia"/>
                <w:lang w:val="en-US" w:eastAsia="zh-CN"/>
              </w:rPr>
              <w:t>提供有工序检验记录多份</w:t>
            </w:r>
          </w:p>
          <w:p>
            <w:pPr>
              <w:rPr>
                <w:rFonts w:hint="eastAsia"/>
                <w:lang w:eastAsia="zh-CN"/>
              </w:rPr>
            </w:pPr>
            <w:r>
              <w:rPr>
                <w:rFonts w:hint="eastAsia"/>
                <w:lang w:eastAsia="zh-CN"/>
              </w:rPr>
              <w:t>——</w:t>
            </w:r>
            <w:r>
              <w:drawing>
                <wp:inline distT="0" distB="0" distL="114300" distR="114300">
                  <wp:extent cx="2813050" cy="1955800"/>
                  <wp:effectExtent l="0" t="0" r="635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2813050" cy="1955800"/>
                          </a:xfrm>
                          <a:prstGeom prst="rect">
                            <a:avLst/>
                          </a:prstGeom>
                          <a:noFill/>
                          <a:ln>
                            <a:noFill/>
                          </a:ln>
                        </pic:spPr>
                      </pic:pic>
                    </a:graphicData>
                  </a:graphic>
                </wp:inline>
              </w:drawing>
            </w:r>
          </w:p>
          <w:p>
            <w:pPr>
              <w:rPr>
                <w:rFonts w:hint="eastAsia"/>
                <w:lang w:eastAsia="zh-CN"/>
              </w:rPr>
            </w:pPr>
            <w:r>
              <w:rPr>
                <w:rFonts w:hint="eastAsia"/>
                <w:lang w:val="en-US" w:eastAsia="zh-CN"/>
              </w:rPr>
              <w:t>3）</w:t>
            </w:r>
            <w:r>
              <w:rPr>
                <w:rFonts w:hint="eastAsia"/>
              </w:rPr>
              <w:t>成品检验</w:t>
            </w:r>
            <w:r>
              <w:rPr>
                <w:rFonts w:hint="eastAsia"/>
                <w:lang w:eastAsia="zh-CN"/>
              </w:rPr>
              <w:t>，</w:t>
            </w:r>
            <w:r>
              <w:rPr>
                <w:rFonts w:hint="eastAsia"/>
              </w:rPr>
              <w:t>执行标准：按合同要求和相关标准要求编制的产品检验规程进行出厂检验</w:t>
            </w:r>
            <w:r>
              <w:rPr>
                <w:rFonts w:hint="eastAsia"/>
                <w:lang w:eastAsia="zh-CN"/>
              </w:rPr>
              <w:t>，提供“防爆工具</w:t>
            </w:r>
            <w:r>
              <w:rPr>
                <w:rFonts w:hint="eastAsia"/>
              </w:rPr>
              <w:t>出厂检验</w:t>
            </w:r>
            <w:r>
              <w:rPr>
                <w:rFonts w:hint="eastAsia"/>
                <w:lang w:eastAsia="zh-CN"/>
              </w:rPr>
              <w:t>记录”多份，包括名称、材料、规格、数量、表面质量、尺寸、硬度、结论、检验员。</w:t>
            </w:r>
          </w:p>
          <w:p>
            <w:pPr>
              <w:rPr>
                <w:rFonts w:hint="eastAsia"/>
              </w:rPr>
            </w:pPr>
            <w:r>
              <w:drawing>
                <wp:inline distT="0" distB="0" distL="114300" distR="114300">
                  <wp:extent cx="2400300" cy="3282950"/>
                  <wp:effectExtent l="0" t="0" r="0" b="635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2400300" cy="3282950"/>
                          </a:xfrm>
                          <a:prstGeom prst="rect">
                            <a:avLst/>
                          </a:prstGeom>
                          <a:noFill/>
                          <a:ln>
                            <a:noFill/>
                          </a:ln>
                        </pic:spPr>
                      </pic:pic>
                    </a:graphicData>
                  </a:graphic>
                </wp:inline>
              </w:drawing>
            </w:r>
          </w:p>
          <w:p>
            <w:pPr>
              <w:rPr>
                <w:rFonts w:hint="eastAsia"/>
              </w:rPr>
            </w:pPr>
            <w:r>
              <w:rPr>
                <w:rFonts w:hint="eastAsia"/>
              </w:rPr>
              <w:t>另</w:t>
            </w:r>
            <w:r>
              <w:rPr>
                <w:rFonts w:hint="eastAsia"/>
                <w:lang w:eastAsia="zh-CN"/>
              </w:rPr>
              <w:t>抽其他管钳、梅花扳手、八角锤的</w:t>
            </w:r>
            <w:r>
              <w:rPr>
                <w:rFonts w:hint="eastAsia"/>
              </w:rPr>
              <w:t>检验记录</w:t>
            </w:r>
            <w:r>
              <w:rPr>
                <w:rFonts w:hint="eastAsia"/>
                <w:lang w:val="en-US" w:eastAsia="zh-CN"/>
              </w:rPr>
              <w:t>3份</w:t>
            </w:r>
            <w:r>
              <w:rPr>
                <w:rFonts w:hint="eastAsia"/>
                <w:lang w:eastAsia="zh-CN"/>
              </w:rPr>
              <w:t>，检验</w:t>
            </w:r>
            <w:r>
              <w:rPr>
                <w:rFonts w:hint="eastAsia"/>
              </w:rPr>
              <w:t>项目包括：</w:t>
            </w:r>
            <w:r>
              <w:rPr>
                <w:rFonts w:hint="eastAsia"/>
                <w:lang w:eastAsia="zh-CN"/>
              </w:rPr>
              <w:t>表面质量、尺寸、硬度</w:t>
            </w:r>
            <w:r>
              <w:rPr>
                <w:rFonts w:hint="eastAsia"/>
              </w:rPr>
              <w:t>。检验员：</w:t>
            </w:r>
            <w:r>
              <w:rPr>
                <w:rFonts w:hint="eastAsia"/>
                <w:lang w:eastAsia="zh-CN"/>
              </w:rPr>
              <w:t>王聚安，</w:t>
            </w:r>
            <w:r>
              <w:rPr>
                <w:rFonts w:hint="eastAsia"/>
              </w:rPr>
              <w:t xml:space="preserve"> 结论：合格</w:t>
            </w:r>
          </w:p>
          <w:p>
            <w:pPr>
              <w:rPr>
                <w:rFonts w:hint="eastAsia"/>
                <w:lang w:val="en-US" w:eastAsia="zh-CN"/>
              </w:rPr>
            </w:pPr>
            <w:r>
              <w:rPr>
                <w:rFonts w:hint="eastAsia"/>
                <w:lang w:eastAsia="zh-CN"/>
              </w:rPr>
              <w:t>提供防爆工具产品合格证书，</w:t>
            </w:r>
            <w:r>
              <w:rPr>
                <w:rFonts w:hint="eastAsia" w:ascii="Times New Roman" w:hAnsi="Times New Roman" w:cs="Times New Roman" w:eastAsiaTheme="minorEastAsia"/>
                <w:szCs w:val="21"/>
                <w:lang w:val="en-US" w:eastAsia="zh-CN"/>
              </w:rPr>
              <w:t>铝青铜的证书编号：CMExC 20.0939、铍青铜CMExC 20.0938</w:t>
            </w:r>
            <w:r>
              <w:rPr>
                <w:rFonts w:hint="eastAsia"/>
                <w:lang w:val="en-US" w:eastAsia="zh-CN"/>
              </w:rPr>
              <w:t>，详见附件</w:t>
            </w:r>
          </w:p>
          <w:p>
            <w:pPr>
              <w:bidi w:val="0"/>
              <w:rPr>
                <w:rFonts w:hint="default"/>
                <w:color w:val="0000FF"/>
                <w:lang w:val="en-US" w:eastAsia="zh-CN"/>
              </w:rPr>
            </w:pPr>
            <w:r>
              <w:rPr>
                <w:rFonts w:hint="eastAsia"/>
                <w:color w:val="0000FF"/>
                <w:lang w:val="en-US" w:eastAsia="zh-CN"/>
              </w:rPr>
              <w:t>第三方产品检验报告</w:t>
            </w:r>
          </w:p>
          <w:p>
            <w:pPr>
              <w:rPr>
                <w:rFonts w:hint="eastAsia"/>
              </w:rPr>
            </w:pPr>
            <w:r>
              <w:rPr>
                <w:rFonts w:hint="eastAsia"/>
              </w:rPr>
              <w:t>现场观察产品状态标识明确。</w:t>
            </w:r>
          </w:p>
          <w:p>
            <w:pPr>
              <w:rPr>
                <w:rFonts w:hint="eastAsia"/>
              </w:rPr>
            </w:pPr>
            <w:r>
              <w:rPr>
                <w:rFonts w:hint="eastAsia"/>
              </w:rPr>
              <w:t>现场审核观察询问，检验员回答与操作皆符合规定要求。</w:t>
            </w:r>
          </w:p>
          <w:p>
            <w:pPr>
              <w:rPr>
                <w:rFonts w:hint="eastAsia"/>
              </w:rPr>
            </w:pPr>
            <w:r>
              <w:rPr>
                <w:rFonts w:hint="eastAsia"/>
              </w:rPr>
              <w:t>暂无授权人员批准或顾客批准放行产品和交付服务的情况。</w:t>
            </w:r>
          </w:p>
          <w:p>
            <w:pPr>
              <w:rPr>
                <w:rFonts w:hint="eastAsia" w:ascii="Times New Roman" w:hAnsi="Times New Roman" w:eastAsia="宋体" w:cs="Times New Roman"/>
                <w:kern w:val="2"/>
                <w:sz w:val="21"/>
                <w:szCs w:val="21"/>
                <w:lang w:val="en-US" w:eastAsia="zh-CN" w:bidi="ar-SA"/>
              </w:rPr>
            </w:pPr>
            <w:r>
              <w:rPr>
                <w:rFonts w:hint="eastAsia"/>
                <w:lang w:eastAsia="zh-CN"/>
              </w:rPr>
              <w:t>经查，产品的监视和测量符合标准要求。</w:t>
            </w:r>
          </w:p>
        </w:tc>
        <w:tc>
          <w:tcPr>
            <w:tcW w:w="1585" w:type="dxa"/>
          </w:tcPr>
          <w:p>
            <w:pPr>
              <w:spacing w:after="0" w:line="360" w:lineRule="exact"/>
              <w:rPr>
                <w:rFonts w:hint="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imes New Roman" w:hAnsi="Times New Roman" w:eastAsia="宋体" w:cs="Times New Roman"/>
              </w:rPr>
            </w:pPr>
            <w:r>
              <w:rPr>
                <w:rFonts w:hint="eastAsia" w:ascii="Times New Roman" w:hAnsi="Times New Roman" w:eastAsia="宋体" w:cs="Times New Roman"/>
                <w:lang w:eastAsia="zh-CN"/>
              </w:rPr>
              <w:t>不合格输出的控制</w:t>
            </w:r>
          </w:p>
        </w:tc>
        <w:tc>
          <w:tcPr>
            <w:tcW w:w="960" w:type="dxa"/>
            <w:vAlign w:val="center"/>
          </w:tcPr>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8.7</w:t>
            </w:r>
          </w:p>
        </w:tc>
        <w:tc>
          <w:tcPr>
            <w:tcW w:w="10004" w:type="dxa"/>
            <w:vAlign w:val="center"/>
          </w:tcPr>
          <w:p>
            <w:pPr>
              <w:rPr>
                <w:rFonts w:hint="eastAsia" w:ascii="Times New Roman" w:hAnsi="Times New Roman" w:eastAsia="宋体" w:cs="Times New Roman"/>
              </w:rPr>
            </w:pPr>
            <w:r>
              <w:rPr>
                <w:rFonts w:hint="eastAsia" w:ascii="Times New Roman" w:hAnsi="Times New Roman" w:eastAsia="宋体" w:cs="Times New Roman"/>
              </w:rPr>
              <w:t>编制《不合格品控制程序》，其规定了不合格品的识别、隔离、标识、评审及处置方面的要求。</w:t>
            </w:r>
          </w:p>
          <w:p>
            <w:pPr>
              <w:rPr>
                <w:rFonts w:hint="eastAsia" w:ascii="Times New Roman" w:hAnsi="Times New Roman" w:eastAsia="宋体" w:cs="Times New Roman"/>
              </w:rPr>
            </w:pPr>
            <w:r>
              <w:rPr>
                <w:rFonts w:hint="eastAsia" w:ascii="Times New Roman" w:hAnsi="Times New Roman" w:eastAsia="宋体" w:cs="Times New Roman"/>
              </w:rPr>
              <w:t>查20</w:t>
            </w:r>
            <w:r>
              <w:rPr>
                <w:rFonts w:hint="eastAsia" w:ascii="Times New Roman" w:hAnsi="Times New Roman" w:eastAsia="宋体" w:cs="Times New Roman"/>
                <w:lang w:val="en-US" w:eastAsia="zh-CN"/>
              </w:rPr>
              <w:t>22</w:t>
            </w:r>
            <w:r>
              <w:rPr>
                <w:rFonts w:hint="eastAsia" w:ascii="Times New Roman" w:hAnsi="Times New Roman" w:eastAsia="宋体" w:cs="Times New Roman"/>
              </w:rPr>
              <w:t>年《不合格登记表》</w:t>
            </w:r>
          </w:p>
          <w:p>
            <w:pP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w:t>
            </w:r>
            <w:r>
              <w:rPr>
                <w:rFonts w:hint="eastAsia" w:ascii="Times New Roman" w:hAnsi="Times New Roman" w:eastAsia="宋体" w:cs="Times New Roman"/>
              </w:rPr>
              <w:t>20</w:t>
            </w:r>
            <w:r>
              <w:rPr>
                <w:rFonts w:hint="eastAsia" w:ascii="Times New Roman" w:hAnsi="Times New Roman" w:eastAsia="宋体" w:cs="Times New Roman"/>
                <w:lang w:val="en-US" w:eastAsia="zh-CN"/>
              </w:rPr>
              <w:t>22.10.11</w:t>
            </w:r>
            <w:r>
              <w:rPr>
                <w:rFonts w:hint="eastAsia" w:ascii="Times New Roman" w:hAnsi="Times New Roman" w:eastAsia="宋体" w:cs="Times New Roman"/>
              </w:rPr>
              <w:t>不合格事实：</w:t>
            </w:r>
            <w:r>
              <w:rPr>
                <w:rFonts w:hint="eastAsia" w:ascii="Times New Roman" w:hAnsi="Times New Roman" w:eastAsia="宋体" w:cs="Times New Roman"/>
                <w:lang w:eastAsia="zh-CN"/>
              </w:rPr>
              <w:t>扳手</w:t>
            </w:r>
            <w:r>
              <w:rPr>
                <w:rFonts w:hint="eastAsia" w:ascii="Times New Roman" w:hAnsi="Times New Roman" w:eastAsia="宋体" w:cs="Times New Roman"/>
                <w:lang w:val="en-US" w:eastAsia="zh-CN"/>
              </w:rPr>
              <w:t>22*24尺寸有偏差</w:t>
            </w:r>
            <w:r>
              <w:rPr>
                <w:rFonts w:hint="eastAsia" w:ascii="Times New Roman" w:hAnsi="Times New Roman" w:eastAsia="宋体" w:cs="Times New Roman"/>
              </w:rPr>
              <w:t>；对不合格采取措施：报废；跟踪验证</w:t>
            </w:r>
            <w:r>
              <w:rPr>
                <w:rFonts w:hint="eastAsia" w:ascii="Times New Roman" w:hAnsi="Times New Roman" w:eastAsia="宋体" w:cs="Times New Roman"/>
                <w:lang w:eastAsia="zh-CN"/>
              </w:rPr>
              <w:t>：</w:t>
            </w:r>
            <w:r>
              <w:rPr>
                <w:rFonts w:hint="eastAsia" w:ascii="Times New Roman" w:hAnsi="Times New Roman" w:eastAsia="宋体" w:cs="Times New Roman"/>
              </w:rPr>
              <w:t>对不合格品进行了报废处理，检验员</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王聚安</w:t>
            </w:r>
          </w:p>
          <w:p>
            <w:pPr>
              <w:rPr>
                <w:rFonts w:hint="eastAsia" w:ascii="Times New Roman" w:hAnsi="Times New Roman" w:eastAsia="宋体" w:cs="Times New Roman"/>
              </w:rPr>
            </w:pPr>
            <w:r>
              <w:rPr>
                <w:rFonts w:hint="eastAsia" w:ascii="Times New Roman" w:hAnsi="Times New Roman" w:eastAsia="宋体" w:cs="Times New Roman"/>
              </w:rPr>
              <w:t>没有发生过让步接收。</w:t>
            </w:r>
          </w:p>
          <w:p>
            <w:pPr>
              <w:rPr>
                <w:rFonts w:hint="eastAsia" w:ascii="Times New Roman" w:hAnsi="Times New Roman" w:eastAsia="宋体" w:cs="Times New Roman"/>
              </w:rPr>
            </w:pPr>
            <w:r>
              <w:rPr>
                <w:rFonts w:hint="eastAsia" w:ascii="Times New Roman" w:hAnsi="Times New Roman" w:eastAsia="宋体" w:cs="Times New Roman"/>
                <w:lang w:eastAsia="zh-CN"/>
              </w:rPr>
              <w:t>经查，符合要求。</w:t>
            </w:r>
          </w:p>
        </w:tc>
        <w:tc>
          <w:tcPr>
            <w:tcW w:w="1585" w:type="dxa"/>
          </w:tcPr>
          <w:p>
            <w:pPr>
              <w:rPr>
                <w:rFonts w:hint="eastAsia" w:eastAsia="宋体"/>
                <w:lang w:val="en-US" w:eastAsia="zh-CN"/>
              </w:rPr>
            </w:pPr>
          </w:p>
        </w:tc>
      </w:tr>
    </w:tbl>
    <w:p>
      <w:pPr>
        <w:pStyle w:val="4"/>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B0604020202020204"/>
    <w:charset w:val="86"/>
    <w:family w:val="modern"/>
    <w:pitch w:val="default"/>
    <w:sig w:usb0="00000000" w:usb1="00000000" w:usb2="00000010" w:usb3="00000000" w:csb0="000401FF"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decorative"/>
    <w:pitch w:val="default"/>
    <w:sig w:usb0="00000000" w:usb1="00000000" w:usb2="00000000" w:usb3="00000000" w:csb0="8000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2"/>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31B4B"/>
    <w:multiLevelType w:val="multilevel"/>
    <w:tmpl w:val="00031B4B"/>
    <w:lvl w:ilvl="0" w:tentative="0">
      <w:start w:val="1"/>
      <w:numFmt w:val="decimal"/>
      <w:lvlText w:val="%1、"/>
      <w:lvlJc w:val="left"/>
      <w:pPr>
        <w:ind w:left="360" w:hanging="36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k5YTFkYjFhYjNiNjIyOTkyMTY0NmZjZDIxZWNjMDcifQ=="/>
    <w:docVar w:name="KSO_WPS_MARK_KEY" w:val="99fec48a-7b79-4eb3-b12f-0dd640bea991"/>
  </w:docVars>
  <w:rsids>
    <w:rsidRoot w:val="00000000"/>
    <w:rsid w:val="007C5040"/>
    <w:rsid w:val="03216C5F"/>
    <w:rsid w:val="04C904B8"/>
    <w:rsid w:val="07BF5D33"/>
    <w:rsid w:val="0BB631D6"/>
    <w:rsid w:val="0E71409B"/>
    <w:rsid w:val="14577D53"/>
    <w:rsid w:val="16021A7C"/>
    <w:rsid w:val="1DE81558"/>
    <w:rsid w:val="21457A53"/>
    <w:rsid w:val="2230171F"/>
    <w:rsid w:val="23CC4CE6"/>
    <w:rsid w:val="24680A13"/>
    <w:rsid w:val="2CE1070A"/>
    <w:rsid w:val="38B904DF"/>
    <w:rsid w:val="3B8051AF"/>
    <w:rsid w:val="442944F4"/>
    <w:rsid w:val="452C75B6"/>
    <w:rsid w:val="4AC15A82"/>
    <w:rsid w:val="4D587BF8"/>
    <w:rsid w:val="4E4F6905"/>
    <w:rsid w:val="4F144D58"/>
    <w:rsid w:val="5FEE3E15"/>
    <w:rsid w:val="61686204"/>
    <w:rsid w:val="648A46E4"/>
    <w:rsid w:val="670F7122"/>
    <w:rsid w:val="68071BA7"/>
    <w:rsid w:val="6AA54025"/>
    <w:rsid w:val="6DF42BCE"/>
    <w:rsid w:val="70805117"/>
    <w:rsid w:val="717C3606"/>
    <w:rsid w:val="735D10D3"/>
    <w:rsid w:val="756A794C"/>
    <w:rsid w:val="79E32474"/>
    <w:rsid w:val="7FF718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8"/>
    <w:unhideWhenUsed/>
    <w:qFormat/>
    <w:uiPriority w:val="0"/>
    <w:pPr>
      <w:pBdr>
        <w:bottom w:val="single" w:color="auto" w:sz="6" w:space="1"/>
      </w:pBdr>
      <w:tabs>
        <w:tab w:val="center" w:pos="4153"/>
        <w:tab w:val="right" w:pos="8306"/>
      </w:tabs>
      <w:snapToGrid w:val="0"/>
      <w:jc w:val="center"/>
    </w:pPr>
    <w:rPr>
      <w:sz w:val="18"/>
      <w:szCs w:val="18"/>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character" w:styleId="7">
    <w:name w:val="Emphasis"/>
    <w:basedOn w:val="6"/>
    <w:qFormat/>
    <w:uiPriority w:val="20"/>
    <w:rPr>
      <w:i/>
      <w:iCs/>
    </w:rPr>
  </w:style>
  <w:style w:type="character" w:customStyle="1" w:styleId="8">
    <w:name w:val="页眉 Char"/>
    <w:basedOn w:val="6"/>
    <w:link w:val="2"/>
    <w:qFormat/>
    <w:uiPriority w:val="99"/>
    <w:rPr>
      <w:rFonts w:ascii="Times New Roman" w:hAnsi="Times New Roman" w:eastAsia="宋体" w:cs="Times New Roman"/>
      <w:sz w:val="18"/>
      <w:szCs w:val="18"/>
    </w:rPr>
  </w:style>
  <w:style w:type="character" w:customStyle="1" w:styleId="9">
    <w:name w:val="页脚 Char"/>
    <w:basedOn w:val="6"/>
    <w:link w:val="4"/>
    <w:qFormat/>
    <w:uiPriority w:val="99"/>
    <w:rPr>
      <w:rFonts w:ascii="Times New Roman" w:hAnsi="Times New Roman" w:eastAsia="宋体" w:cs="Times New Roman"/>
      <w:sz w:val="18"/>
      <w:szCs w:val="18"/>
    </w:rPr>
  </w:style>
  <w:style w:type="character" w:customStyle="1" w:styleId="10">
    <w:name w:val="批注框文本 Char"/>
    <w:basedOn w:val="6"/>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styleId="12">
    <w:name w:val="List Paragraph"/>
    <w:basedOn w:val="1"/>
    <w:qFormat/>
    <w:uiPriority w:val="99"/>
    <w:pPr>
      <w:ind w:firstLine="420" w:firstLineChars="200"/>
    </w:pPr>
  </w:style>
  <w:style w:type="paragraph" w:customStyle="1" w:styleId="13">
    <w:name w:val="FUNO正文"/>
    <w:qFormat/>
    <w:uiPriority w:val="0"/>
    <w:pPr>
      <w:spacing w:line="360" w:lineRule="auto"/>
      <w:ind w:firstLine="200" w:firstLineChars="200"/>
      <w:jc w:val="both"/>
    </w:pPr>
    <w:rPr>
      <w:rFonts w:ascii="仿宋_GB2312" w:hAnsi="Calibri" w:eastAsia="仿宋_GB2312" w:cs="Times New Roman"/>
      <w:kern w:val="2"/>
      <w:sz w:val="28"/>
      <w:szCs w:val="22"/>
      <w:lang w:val="en-US" w:eastAsia="zh-CN" w:bidi="ar-SA"/>
    </w:rPr>
  </w:style>
  <w:style w:type="paragraph" w:customStyle="1" w:styleId="14">
    <w:name w:val="列出段落11"/>
    <w:basedOn w:val="1"/>
    <w:qFormat/>
    <w:uiPriority w:val="0"/>
    <w:pPr>
      <w:ind w:firstLine="420" w:firstLineChars="200"/>
    </w:pPr>
    <w:rPr>
      <w:rFonts w:hint="eastAsia"/>
    </w:rPr>
  </w:style>
  <w:style w:type="paragraph" w:customStyle="1" w:styleId="15">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7167</Words>
  <Characters>7725</Characters>
  <Lines>1</Lines>
  <Paragraphs>1</Paragraphs>
  <TotalTime>1</TotalTime>
  <ScaleCrop>false</ScaleCrop>
  <LinksUpToDate>false</LinksUpToDate>
  <CharactersWithSpaces>8143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园园</cp:lastModifiedBy>
  <dcterms:modified xsi:type="dcterms:W3CDTF">2022-10-28T03:54:40Z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2052-11.1.0.12598</vt:lpwstr>
  </property>
</Properties>
</file>