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114300" distR="114300">
            <wp:extent cx="6627495" cy="9413875"/>
            <wp:effectExtent l="0" t="0" r="1905" b="15875"/>
            <wp:docPr id="1" name="图片 1" descr="e5e40da1a2689786dda523244d55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e40da1a2689786dda523244d55d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941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</w:pPr>
    </w:p>
    <w:p/>
    <w:p>
      <w:pPr>
        <w:pStyle w:val="2"/>
      </w:pPr>
    </w:p>
    <w:tbl>
      <w:tblPr>
        <w:tblStyle w:val="6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81"/>
        <w:gridCol w:w="650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3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50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10.2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81" w:type="dxa"/>
            <w:vAlign w:val="center"/>
          </w:tcPr>
          <w:p>
            <w:pPr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 w:val="21"/>
                <w:szCs w:val="21"/>
              </w:rPr>
              <w:t>:00</w:t>
            </w:r>
            <w:r>
              <w:rPr>
                <w:bCs/>
                <w:sz w:val="21"/>
                <w:szCs w:val="21"/>
              </w:rPr>
              <w:t>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50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8:30-10:00</w:t>
            </w:r>
          </w:p>
        </w:tc>
        <w:tc>
          <w:tcPr>
            <w:tcW w:w="650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管理层：</w:t>
            </w:r>
            <w:r>
              <w:rPr>
                <w:rFonts w:hint="eastAsia"/>
                <w:bCs/>
                <w:sz w:val="21"/>
                <w:szCs w:val="21"/>
              </w:rPr>
              <w:t>范围的确认、资质的确认、法律法规执行情况、质量抽查及顾客投诉情况、一阶段不符合验证；</w:t>
            </w:r>
            <w:r>
              <w:rPr>
                <w:bCs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  <w:r>
              <w:rPr>
                <w:bCs/>
                <w:sz w:val="21"/>
                <w:szCs w:val="21"/>
              </w:rPr>
              <w:t>监视和测量总则；管理评审；总则；持续改进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涉及条款</w:t>
            </w:r>
          </w:p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Q4.3/4.4/</w:t>
            </w:r>
            <w:r>
              <w:rPr>
                <w:bCs/>
                <w:sz w:val="21"/>
                <w:szCs w:val="21"/>
              </w:rPr>
              <w:t>5.1/5.2/5.3/6.1/6.2/6.3</w:t>
            </w:r>
            <w:r>
              <w:rPr>
                <w:rFonts w:hint="eastAsia"/>
                <w:bCs/>
                <w:sz w:val="21"/>
                <w:szCs w:val="21"/>
              </w:rPr>
              <w:t>/</w:t>
            </w:r>
            <w:r>
              <w:rPr>
                <w:bCs/>
                <w:sz w:val="21"/>
                <w:szCs w:val="21"/>
              </w:rPr>
              <w:t>7.1/9.1.1/</w:t>
            </w:r>
            <w:r>
              <w:rPr>
                <w:rFonts w:hint="eastAsia"/>
                <w:bCs/>
                <w:sz w:val="21"/>
                <w:szCs w:val="21"/>
              </w:rPr>
              <w:t>9.3/</w:t>
            </w:r>
            <w:r>
              <w:rPr>
                <w:bCs/>
                <w:sz w:val="21"/>
                <w:szCs w:val="21"/>
              </w:rPr>
              <w:t>10.1/10.3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10:00-12:00</w:t>
            </w:r>
          </w:p>
        </w:tc>
        <w:tc>
          <w:tcPr>
            <w:tcW w:w="6509" w:type="dxa"/>
            <w:vAlign w:val="center"/>
          </w:tcPr>
          <w:p>
            <w:pPr>
              <w:pStyle w:val="2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供销部：岗位职责权限；目标及其实现的策划；产品和服务的要求；外部提供过程、产品和服务的控制；顾客或外部供方的财产；交付后活动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；顾客满意度</w:t>
            </w:r>
          </w:p>
          <w:p>
            <w:pPr>
              <w:snapToGrid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Q5.3/6.2/8.2/8.4/8.5.3/8.5.5/9.1.2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2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8:30-12:00</w:t>
            </w:r>
          </w:p>
        </w:tc>
        <w:tc>
          <w:tcPr>
            <w:tcW w:w="650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办公室：岗位职责权限；目标及其实现的策划；人员；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能力；意识；沟通；形成文件的信息；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监视、测量、分析和评价总则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;分析与评价；</w:t>
            </w:r>
            <w:r>
              <w:rPr>
                <w:bCs/>
                <w:sz w:val="21"/>
                <w:szCs w:val="21"/>
              </w:rPr>
              <w:t>内部审核；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不合格和纠正措施；</w:t>
            </w:r>
          </w:p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涉及条款：Q5.3/6.2/7.1.2/7.1.6/7.2/7.3/7.4/7.5/9.1.1/9.1.3/9.2/10.2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12:00-13:00</w:t>
            </w:r>
          </w:p>
        </w:tc>
        <w:tc>
          <w:tcPr>
            <w:tcW w:w="6509" w:type="dxa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12:00-12:</w:t>
            </w:r>
            <w:r>
              <w:rPr>
                <w:rFonts w:hint="eastAsia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0午餐，</w:t>
            </w:r>
            <w:r>
              <w:rPr>
                <w:rFonts w:hint="eastAsia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12:20</w:t>
            </w:r>
            <w:r>
              <w:rPr>
                <w:rFonts w:hint="eastAsia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启程去生产现场</w:t>
            </w:r>
            <w:r>
              <w:rPr>
                <w:rFonts w:hint="eastAsia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,路程约30分钟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13:00-16:30</w:t>
            </w:r>
          </w:p>
        </w:tc>
        <w:tc>
          <w:tcPr>
            <w:tcW w:w="650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生产部：岗位职责权限；目标及其实现的策划；基础设施；过程运行环境；运行策划和控制生产和服务提供；标识和可追溯性；防护；变更的控制</w:t>
            </w:r>
          </w:p>
          <w:p>
            <w:pPr>
              <w:snapToGrid w:val="0"/>
              <w:spacing w:line="300" w:lineRule="exact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napToGrid w:val="0"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5.3/6.2/7.1.3/7.1.4/8.1/8.5.1/8.5.2/8.5.4/8.5.6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13:00-16:30</w:t>
            </w:r>
          </w:p>
        </w:tc>
        <w:tc>
          <w:tcPr>
            <w:tcW w:w="6509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eastAsia="zh-CN"/>
              </w:rPr>
              <w:t>质检部：岗位职责权限；目标及其实现的策划；监视测量资源；设计开发；产品和服务的放行；不合格输出的控制；</w:t>
            </w:r>
          </w:p>
          <w:p>
            <w:pPr>
              <w:snapToGrid w:val="0"/>
              <w:spacing w:line="300" w:lineRule="exact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涉及条款;</w:t>
            </w:r>
          </w:p>
          <w:p>
            <w:pPr>
              <w:snapToGrid w:val="0"/>
              <w:spacing w:line="300" w:lineRule="exact"/>
              <w:jc w:val="left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Q5.3/6.2/7.1.5/8.3/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>8.6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eastAsia="zh-CN"/>
              </w:rPr>
              <w:t xml:space="preserve"> 8.7 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8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spacing w:val="0"/>
                <w:kern w:val="2"/>
                <w:sz w:val="21"/>
                <w:szCs w:val="21"/>
                <w:lang w:val="en-US" w:eastAsia="zh-CN" w:bidi="ar-SA"/>
              </w:rPr>
              <w:t>16:30-17:00</w:t>
            </w:r>
          </w:p>
        </w:tc>
        <w:tc>
          <w:tcPr>
            <w:tcW w:w="6509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组内沟通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与受审核方沟通</w:t>
            </w:r>
            <w:r>
              <w:rPr>
                <w:rFonts w:hint="eastAsia"/>
                <w:bCs/>
                <w:sz w:val="21"/>
                <w:szCs w:val="21"/>
              </w:rPr>
              <w:t>；</w:t>
            </w:r>
          </w:p>
          <w:p>
            <w:pPr>
              <w:snapToGrid w:val="0"/>
              <w:spacing w:line="300" w:lineRule="exact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末次会议</w:t>
            </w:r>
          </w:p>
        </w:tc>
        <w:tc>
          <w:tcPr>
            <w:tcW w:w="1169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AB</w:t>
            </w:r>
          </w:p>
        </w:tc>
      </w:tr>
    </w:tbl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numPr>
          <w:ilvl w:val="0"/>
          <w:numId w:val="1"/>
        </w:num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left" w:pos="8910"/>
        <w:tab w:val="left" w:pos="9045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Bdr>
        <w:bottom w:val="single" w:color="auto" w:sz="4" w:space="0"/>
      </w:pBdr>
      <w:tabs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5YTFkYjFhYjNiNjIyOTkyMTY0NmZjZDIxZWNjMDcifQ=="/>
  </w:docVars>
  <w:rsids>
    <w:rsidRoot w:val="00D03A79"/>
    <w:rsid w:val="000F76F3"/>
    <w:rsid w:val="006E5C44"/>
    <w:rsid w:val="00D03A79"/>
    <w:rsid w:val="06C24E35"/>
    <w:rsid w:val="0BB4106C"/>
    <w:rsid w:val="11B36CAB"/>
    <w:rsid w:val="1D0E6F59"/>
    <w:rsid w:val="24D4644E"/>
    <w:rsid w:val="2BB20633"/>
    <w:rsid w:val="2E3D4C24"/>
    <w:rsid w:val="2EDE49DD"/>
    <w:rsid w:val="31AF440F"/>
    <w:rsid w:val="36A22794"/>
    <w:rsid w:val="373C5F30"/>
    <w:rsid w:val="3C711263"/>
    <w:rsid w:val="441B3B85"/>
    <w:rsid w:val="479223B1"/>
    <w:rsid w:val="54985DE1"/>
    <w:rsid w:val="5641747C"/>
    <w:rsid w:val="58476E53"/>
    <w:rsid w:val="5AB863CB"/>
    <w:rsid w:val="5B9462A0"/>
    <w:rsid w:val="6D8F4B19"/>
    <w:rsid w:val="6F0E7CBF"/>
    <w:rsid w:val="7B5E3980"/>
    <w:rsid w:val="7C370855"/>
    <w:rsid w:val="7CB24380"/>
    <w:rsid w:val="7D1F7C67"/>
    <w:rsid w:val="7DC22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1287</Words>
  <Characters>2008</Characters>
  <Lines>334</Lines>
  <Paragraphs>425</Paragraphs>
  <TotalTime>5</TotalTime>
  <ScaleCrop>false</ScaleCrop>
  <LinksUpToDate>false</LinksUpToDate>
  <CharactersWithSpaces>2039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园园</cp:lastModifiedBy>
  <dcterms:modified xsi:type="dcterms:W3CDTF">2022-10-28T06:54:29Z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