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1061-2021-EnMs-2022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安徽银通物业管理有限公司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李丽英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R197EnMS210045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913401006103095159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EnMS:无CNAS标志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■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RB/T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107</w:t>
            </w:r>
            <w:r>
              <w:rPr>
                <w:rFonts w:hint="eastAsia"/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2013</w:t>
            </w:r>
            <w:r>
              <w:rPr>
                <w:rFonts w:hint="eastAsia"/>
                <w:sz w:val="22"/>
                <w:szCs w:val="22"/>
              </w:rPr>
              <w:t xml:space="preserve">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36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3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4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安徽银通物业管理有限公司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物业服务范围内的保安、保洁、维修、绿化、办公的能源管理活动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安徽省合肥市长江中路130号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安徽省合肥市蜀山区繁华大道紫御府小区5号楼2楼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  <w:highlight w:val="yellow"/>
              </w:rPr>
              <w:t xml:space="preserve"> Co.Ltd</w:t>
            </w:r>
          </w:p>
        </w:tc>
        <w:tc>
          <w:tcPr>
            <w:tcW w:w="1337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  <w:highlight w:val="yellow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cs="Arial"/>
                <w:b/>
                <w:bCs/>
                <w:sz w:val="22"/>
                <w:szCs w:val="16"/>
                <w:highlight w:val="yellow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  <w:highlight w:val="yellow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  <w:highlight w:val="yellow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  <w:highlight w:val="yellow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 xml:space="preserve"> XXX Province,XXXXXX, P.R.China</w:t>
            </w:r>
          </w:p>
        </w:tc>
        <w:tc>
          <w:tcPr>
            <w:tcW w:w="1337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cs="Arial"/>
                <w:b/>
                <w:bCs/>
                <w:sz w:val="22"/>
                <w:szCs w:val="16"/>
                <w:highlight w:val="yellow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  <w:highlight w:val="yellow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  <w:highlight w:val="yellow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  <w:highlight w:val="yellow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 xml:space="preserve"> XXX Province,XXXXXX, P.R.China</w:t>
            </w:r>
          </w:p>
        </w:tc>
        <w:tc>
          <w:tcPr>
            <w:tcW w:w="1337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-3981450</wp:posOffset>
                  </wp:positionH>
                  <wp:positionV relativeFrom="paragraph">
                    <wp:posOffset>-1518285</wp:posOffset>
                  </wp:positionV>
                  <wp:extent cx="673100" cy="274955"/>
                  <wp:effectExtent l="0" t="0" r="0" b="3810"/>
                  <wp:wrapSquare wrapText="bothSides"/>
                  <wp:docPr id="3" name="图片 3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</w:pPr>
      <w:r>
        <w:rPr>
          <w:rFonts w:hint="eastAsia"/>
        </w:rPr>
        <w:t>附件2：</w:t>
      </w:r>
    </w:p>
    <w:p>
      <w:pPr>
        <w:pStyle w:val="3"/>
        <w:spacing w:line="0" w:lineRule="atLeast"/>
        <w:ind w:firstLine="0"/>
        <w:jc w:val="center"/>
        <w:rPr>
          <w:rFonts w:ascii="宋体" w:hAnsi="宋体"/>
          <w:b/>
          <w:color w:val="000000" w:themeColor="text1"/>
          <w:sz w:val="30"/>
          <w:szCs w:val="30"/>
        </w:rPr>
      </w:pPr>
      <w:r>
        <w:rPr>
          <w:rFonts w:hint="eastAsia" w:ascii="宋体" w:hAnsi="宋体"/>
          <w:b/>
          <w:color w:val="000000" w:themeColor="text1"/>
          <w:sz w:val="30"/>
          <w:szCs w:val="30"/>
        </w:rPr>
        <w:t>能源管理体系认证证书附件</w:t>
      </w:r>
    </w:p>
    <w:p>
      <w:pPr>
        <w:pStyle w:val="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获证组织名称：</w:t>
      </w:r>
      <w:bookmarkStart w:id="21" w:name="组织名称Add2"/>
      <w:r>
        <w:rPr>
          <w:rFonts w:hint="eastAsia"/>
          <w:b/>
          <w:color w:val="000000" w:themeColor="text1"/>
          <w:sz w:val="22"/>
          <w:szCs w:val="22"/>
        </w:rPr>
        <w:t>安徽银通物业管理有限公司</w:t>
      </w:r>
      <w:bookmarkEnd w:id="21"/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 </w:t>
      </w:r>
      <w:r>
        <w:rPr>
          <w:rFonts w:hint="eastAsia"/>
          <w:b/>
          <w:color w:val="000000" w:themeColor="text1"/>
          <w:sz w:val="22"/>
          <w:szCs w:val="22"/>
        </w:rPr>
        <w:t>证书注册号：</w:t>
      </w:r>
      <w:bookmarkStart w:id="22" w:name="证书编号Add1"/>
      <w:r>
        <w:rPr>
          <w:b/>
          <w:color w:val="000000" w:themeColor="text1"/>
          <w:sz w:val="22"/>
          <w:szCs w:val="22"/>
        </w:rPr>
        <w:t>R197EnMS210045</w:t>
      </w:r>
      <w:bookmarkEnd w:id="22"/>
    </w:p>
    <w:p>
      <w:pPr>
        <w:pStyle w:val="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获证组织地址：</w:t>
      </w:r>
      <w:bookmarkStart w:id="23" w:name="生产地址"/>
      <w:r>
        <w:rPr>
          <w:b/>
          <w:color w:val="000000" w:themeColor="text1"/>
          <w:sz w:val="22"/>
          <w:szCs w:val="22"/>
        </w:rPr>
        <w:t>安徽省合肥市蜀山区繁华大道紫御府小区5号楼2楼</w:t>
      </w:r>
      <w:bookmarkEnd w:id="23"/>
    </w:p>
    <w:p>
      <w:pPr>
        <w:pStyle w:val="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认证依据标准：GB/T 23331-2020/ISO50001:2018《能源管理体系 要求及使用指南》</w:t>
      </w:r>
    </w:p>
    <w:p>
      <w:pPr>
        <w:pStyle w:val="3"/>
        <w:spacing w:line="400" w:lineRule="exact"/>
        <w:ind w:firstLine="1546" w:firstLineChars="700"/>
        <w:rPr>
          <w:rFonts w:hint="default" w:eastAsia="宋体"/>
          <w:b/>
          <w:color w:val="000000" w:themeColor="text1"/>
          <w:sz w:val="22"/>
          <w:szCs w:val="22"/>
          <w:lang w:val="en-US" w:eastAsia="zh-CN"/>
        </w:rPr>
      </w:pPr>
      <w:r>
        <w:rPr>
          <w:rFonts w:hint="eastAsia"/>
          <w:b/>
          <w:color w:val="000000" w:themeColor="text1"/>
          <w:sz w:val="22"/>
          <w:szCs w:val="22"/>
        </w:rPr>
        <w:t>&amp;RB/T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107-2013 </w:t>
      </w:r>
      <w:r>
        <w:rPr>
          <w:rFonts w:hint="eastAsia"/>
          <w:b/>
          <w:color w:val="000000" w:themeColor="text1"/>
          <w:sz w:val="22"/>
          <w:szCs w:val="22"/>
        </w:rPr>
        <w:t xml:space="preserve">能源管理体系 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公共建筑组织管理认证要求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3882"/>
        <w:gridCol w:w="3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审核类型及时间</w:t>
            </w:r>
          </w:p>
        </w:tc>
        <w:tc>
          <w:tcPr>
            <w:tcW w:w="3882" w:type="dxa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能源数据</w:t>
            </w:r>
          </w:p>
        </w:tc>
        <w:tc>
          <w:tcPr>
            <w:tcW w:w="3688" w:type="dxa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能耗核算边界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  <w:vAlign w:val="top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初次审核</w:t>
            </w:r>
          </w:p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10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3"/>
              <w:spacing w:line="400" w:lineRule="exact"/>
              <w:ind w:firstLine="0" w:firstLineChars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22~25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882" w:type="dxa"/>
            <w:vAlign w:val="top"/>
          </w:tcPr>
          <w:p>
            <w:pPr>
              <w:rPr>
                <w:rFonts w:hint="eastAsia"/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20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01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至</w:t>
            </w: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20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12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31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688" w:type="dxa"/>
            <w:vMerge w:val="restart"/>
          </w:tcPr>
          <w:p>
            <w:pPr>
              <w:pStyle w:val="3"/>
              <w:spacing w:line="320" w:lineRule="exact"/>
              <w:ind w:firstLine="0"/>
              <w:rPr>
                <w:rFonts w:hint="eastAsia"/>
                <w:sz w:val="20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u w:val="none"/>
                <w:lang w:val="en-US" w:eastAsia="zh-CN"/>
              </w:rPr>
              <w:t>位于安徽省合肥市蜀山区繁华大道紫御府小区；</w:t>
            </w:r>
          </w:p>
          <w:p>
            <w:pPr>
              <w:pStyle w:val="3"/>
              <w:spacing w:line="320" w:lineRule="exact"/>
              <w:ind w:firstLine="0"/>
              <w:rPr>
                <w:rFonts w:hint="default"/>
                <w:sz w:val="20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u w:val="none"/>
                <w:lang w:val="en-US" w:eastAsia="zh-CN"/>
              </w:rPr>
              <w:t>公共面积：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55408.07平方米；</w:t>
            </w:r>
          </w:p>
          <w:p>
            <w:pPr>
              <w:pStyle w:val="3"/>
              <w:spacing w:line="320" w:lineRule="exact"/>
              <w:ind w:firstLine="0"/>
              <w:rPr>
                <w:rFonts w:hint="eastAsia" w:eastAsia="宋体"/>
                <w:sz w:val="20"/>
                <w:szCs w:val="22"/>
                <w:u w:val="singl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u w:val="none"/>
                <w:lang w:val="en-US" w:eastAsia="zh-CN"/>
              </w:rPr>
              <w:t>主要用能活动：</w:t>
            </w:r>
            <w:r>
              <w:rPr>
                <w:sz w:val="20"/>
                <w:u w:val="single"/>
              </w:rPr>
              <w:t>保安、保洁、维修、绿化、办公</w:t>
            </w:r>
            <w:r>
              <w:rPr>
                <w:rFonts w:hint="eastAsia"/>
                <w:sz w:val="20"/>
                <w:u w:val="single"/>
                <w:lang w:eastAsia="zh-CN"/>
              </w:rPr>
              <w:t>；</w:t>
            </w:r>
          </w:p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  <w:vAlign w:val="top"/>
          </w:tcPr>
          <w:p>
            <w:pPr>
              <w:pStyle w:val="3"/>
              <w:spacing w:line="400" w:lineRule="exact"/>
              <w:ind w:firstLine="0" w:firstLineChars="0"/>
              <w:rPr>
                <w:sz w:val="20"/>
                <w:szCs w:val="22"/>
              </w:rPr>
            </w:pPr>
          </w:p>
        </w:tc>
        <w:tc>
          <w:tcPr>
            <w:tcW w:w="3882" w:type="dxa"/>
            <w:vAlign w:val="top"/>
          </w:tcPr>
          <w:p>
            <w:pPr>
              <w:pStyle w:val="3"/>
              <w:spacing w:line="320" w:lineRule="exact"/>
              <w:ind w:firstLine="0"/>
              <w:rPr>
                <w:rFonts w:hint="eastAsia"/>
                <w:b/>
                <w:bCs/>
                <w:sz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lang w:val="en-US" w:eastAsia="zh-CN"/>
              </w:rPr>
              <w:t>产量：</w:t>
            </w:r>
          </w:p>
          <w:p>
            <w:pPr>
              <w:pStyle w:val="3"/>
              <w:spacing w:line="320" w:lineRule="exact"/>
              <w:ind w:firstLine="0" w:firstLineChars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  <w:lang w:val="en-US" w:eastAsia="zh-CN"/>
              </w:rPr>
              <w:t>产值（万元）：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145.5万元</w:t>
            </w:r>
          </w:p>
        </w:tc>
        <w:tc>
          <w:tcPr>
            <w:tcW w:w="3688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036" w:type="dxa"/>
            <w:vMerge w:val="continue"/>
            <w:vAlign w:val="top"/>
          </w:tcPr>
          <w:p>
            <w:pPr>
              <w:pStyle w:val="3"/>
              <w:spacing w:line="400" w:lineRule="exact"/>
              <w:ind w:firstLine="0" w:firstLineChars="0"/>
              <w:rPr>
                <w:sz w:val="20"/>
                <w:szCs w:val="22"/>
              </w:rPr>
            </w:pPr>
          </w:p>
        </w:tc>
        <w:tc>
          <w:tcPr>
            <w:tcW w:w="3882" w:type="dxa"/>
            <w:vAlign w:val="top"/>
          </w:tcPr>
          <w:p>
            <w:pPr>
              <w:pStyle w:val="3"/>
              <w:spacing w:line="320" w:lineRule="exact"/>
              <w:ind w:firstLine="0" w:firstLineChars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73.84</w:t>
            </w:r>
          </w:p>
        </w:tc>
        <w:tc>
          <w:tcPr>
            <w:tcW w:w="3688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36" w:type="dxa"/>
            <w:vMerge w:val="continue"/>
            <w:vAlign w:val="top"/>
          </w:tcPr>
          <w:p>
            <w:pPr>
              <w:pStyle w:val="3"/>
              <w:spacing w:line="400" w:lineRule="exact"/>
              <w:ind w:firstLine="0" w:firstLineChars="0"/>
              <w:rPr>
                <w:sz w:val="20"/>
                <w:szCs w:val="22"/>
              </w:rPr>
            </w:pPr>
          </w:p>
        </w:tc>
        <w:tc>
          <w:tcPr>
            <w:tcW w:w="3882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单位能耗：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1.33kgce/㎡</w:t>
            </w:r>
          </w:p>
          <w:p>
            <w:pPr>
              <w:pStyle w:val="2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0"/>
                <w:szCs w:val="22"/>
                <w:lang w:val="en-US" w:eastAsia="zh-CN" w:bidi="ar-SA"/>
              </w:rPr>
              <w:t>507.5kgce/万元</w:t>
            </w:r>
          </w:p>
        </w:tc>
        <w:tc>
          <w:tcPr>
            <w:tcW w:w="3688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36" w:type="dxa"/>
            <w:vMerge w:val="continue"/>
            <w:vAlign w:val="top"/>
          </w:tcPr>
          <w:p>
            <w:pPr>
              <w:pStyle w:val="3"/>
              <w:spacing w:line="400" w:lineRule="exact"/>
              <w:ind w:firstLine="0" w:firstLineChars="0"/>
              <w:rPr>
                <w:sz w:val="20"/>
                <w:szCs w:val="22"/>
              </w:rPr>
            </w:pPr>
          </w:p>
        </w:tc>
        <w:tc>
          <w:tcPr>
            <w:tcW w:w="3882" w:type="dxa"/>
            <w:vAlign w:val="top"/>
          </w:tcPr>
          <w:p>
            <w:pP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0"/>
                <w:szCs w:val="22"/>
                <w:u w:val="single"/>
                <w:lang w:val="en-US" w:eastAsia="zh-CN" w:bidi="ar-SA"/>
              </w:rPr>
              <w:t>政府没有下达节能指标。</w:t>
            </w:r>
          </w:p>
        </w:tc>
        <w:tc>
          <w:tcPr>
            <w:tcW w:w="3688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第一次监督审核</w:t>
            </w:r>
          </w:p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22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10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24</w:t>
            </w:r>
            <w:r>
              <w:rPr>
                <w:rFonts w:hint="eastAsia"/>
                <w:sz w:val="20"/>
                <w:szCs w:val="22"/>
                <w:u w:val="single"/>
              </w:rPr>
              <w:t>~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25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882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01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01日</w:t>
            </w:r>
            <w:r>
              <w:rPr>
                <w:rFonts w:hint="eastAsia"/>
                <w:sz w:val="20"/>
                <w:szCs w:val="22"/>
              </w:rPr>
              <w:t>至</w:t>
            </w: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12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31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688" w:type="dxa"/>
            <w:vMerge w:val="restar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2"/>
                <w:lang w:val="en-US" w:eastAsia="zh-CN"/>
              </w:rPr>
              <w:t>边界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：</w:t>
            </w:r>
            <w:r>
              <w:rPr>
                <w:rFonts w:hint="eastAsia"/>
                <w:sz w:val="20"/>
                <w:szCs w:val="22"/>
                <w:u w:val="none"/>
                <w:lang w:val="en-US" w:eastAsia="zh-CN"/>
              </w:rPr>
              <w:t>位于安徽省合肥市蜀山区繁华大道紫御府小区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u w:val="none"/>
                <w:lang w:val="en-US" w:eastAsia="zh-CN"/>
              </w:rPr>
              <w:t>安徽银通物业管理有限公司物业服务范围内的保安、保洁、维修、绿化、办公活动所涉及的能源采购、加工、转换、使用过程的相关管理活动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用能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系统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：</w:t>
            </w:r>
          </w:p>
          <w:p>
            <w:pPr>
              <w:pStyle w:val="3"/>
              <w:spacing w:line="320" w:lineRule="exact"/>
              <w:ind w:firstLine="0"/>
              <w:rPr>
                <w:rFonts w:hint="default" w:ascii="Times New Roman" w:hAnsi="Times New Roman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2"/>
                <w:u w:val="none"/>
                <w:lang w:val="en-US" w:eastAsia="zh-CN"/>
              </w:rPr>
              <w:t>电梯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cs="Times New Roman"/>
                <w:sz w:val="20"/>
                <w:szCs w:val="22"/>
                <w:u w:val="none"/>
                <w:lang w:val="en-US" w:eastAsia="zh-CN"/>
              </w:rPr>
              <w:t>消防系统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u w:val="none"/>
                <w:lang w:val="en-US" w:eastAsia="zh-CN"/>
              </w:rPr>
              <w:t>、绿化、</w:t>
            </w:r>
            <w:r>
              <w:rPr>
                <w:rFonts w:hint="eastAsia" w:cs="Times New Roman"/>
                <w:sz w:val="20"/>
                <w:szCs w:val="22"/>
                <w:u w:val="none"/>
                <w:lang w:val="en-US" w:eastAsia="zh-CN"/>
              </w:rPr>
              <w:t>保洁和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u w:val="none"/>
                <w:lang w:val="en-US" w:eastAsia="zh-CN"/>
              </w:rPr>
              <w:t>办公过程</w:t>
            </w:r>
            <w:r>
              <w:rPr>
                <w:rFonts w:hint="eastAsia" w:cs="Times New Roman"/>
                <w:sz w:val="20"/>
                <w:szCs w:val="22"/>
                <w:u w:val="none"/>
                <w:lang w:val="en-US" w:eastAsia="zh-CN"/>
              </w:rPr>
              <w:t>等</w:t>
            </w:r>
          </w:p>
          <w:p>
            <w:pPr>
              <w:pStyle w:val="3"/>
              <w:spacing w:line="320" w:lineRule="exact"/>
              <w:ind w:firstLine="0"/>
              <w:rPr>
                <w:rFonts w:hint="default" w:ascii="宋体" w:hAnsi="宋体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相关部门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：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行政人事部、物业部、项目部、财务部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882" w:type="dxa"/>
          </w:tcPr>
          <w:p>
            <w:pPr>
              <w:pStyle w:val="3"/>
              <w:spacing w:line="320" w:lineRule="exact"/>
              <w:ind w:left="0" w:leftChars="0" w:firstLine="0" w:firstLineChars="0"/>
              <w:rPr>
                <w:rFonts w:hint="eastAsia"/>
                <w:b/>
                <w:bCs/>
                <w:sz w:val="20"/>
                <w:highlight w:val="none"/>
                <w:vertAlign w:val="superscript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highlight w:val="none"/>
                <w:lang w:val="en-US" w:eastAsia="zh-CN"/>
              </w:rPr>
              <w:t>项目面积</w:t>
            </w:r>
            <w:r>
              <w:rPr>
                <w:rFonts w:hint="eastAsia"/>
                <w:b/>
                <w:bCs/>
                <w:sz w:val="20"/>
                <w:highlight w:val="none"/>
              </w:rPr>
              <w:t>：</w:t>
            </w:r>
            <w:r>
              <w:rPr>
                <w:rFonts w:hint="eastAsia"/>
                <w:b/>
                <w:bCs/>
                <w:sz w:val="20"/>
                <w:highlight w:val="none"/>
                <w:lang w:val="en-US" w:eastAsia="zh-CN"/>
              </w:rPr>
              <w:t>107735.53 m</w:t>
            </w:r>
            <w:r>
              <w:rPr>
                <w:rFonts w:hint="eastAsia"/>
                <w:b/>
                <w:bCs/>
                <w:sz w:val="20"/>
                <w:highlight w:val="none"/>
                <w:vertAlign w:val="superscript"/>
                <w:lang w:val="en-US" w:eastAsia="zh-CN"/>
              </w:rPr>
              <w:t>2</w:t>
            </w:r>
          </w:p>
          <w:p>
            <w:pPr>
              <w:pStyle w:val="3"/>
              <w:spacing w:line="320" w:lineRule="exact"/>
              <w:ind w:left="0" w:leftChars="0" w:firstLine="0" w:firstLineChars="0"/>
              <w:rPr>
                <w:rFonts w:hint="default"/>
                <w:b/>
                <w:bCs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highlight w:val="none"/>
                <w:lang w:val="en-US" w:eastAsia="zh-CN"/>
              </w:rPr>
              <w:t xml:space="preserve">公司面积：312 </w:t>
            </w:r>
            <w:r>
              <w:rPr>
                <w:rFonts w:hint="eastAsia"/>
                <w:b/>
                <w:bCs/>
                <w:sz w:val="20"/>
                <w:highlight w:val="none"/>
                <w:lang w:val="en-US" w:eastAsia="zh-CN"/>
              </w:rPr>
              <w:t>m</w:t>
            </w:r>
            <w:r>
              <w:rPr>
                <w:rFonts w:hint="eastAsia"/>
                <w:b/>
                <w:bCs/>
                <w:sz w:val="20"/>
                <w:highlight w:val="none"/>
                <w:vertAlign w:val="superscript"/>
                <w:lang w:val="en-US" w:eastAsia="zh-CN"/>
              </w:rPr>
              <w:t>2</w:t>
            </w:r>
          </w:p>
          <w:p>
            <w:pPr>
              <w:pStyle w:val="3"/>
              <w:spacing w:line="320" w:lineRule="exact"/>
              <w:ind w:firstLine="0"/>
              <w:rPr>
                <w:rFonts w:hint="default" w:ascii="宋体" w:hAnsi="宋体" w:eastAsia="宋体"/>
                <w:b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highlight w:val="none"/>
              </w:rPr>
              <w:t>产值（万元）：</w:t>
            </w:r>
            <w:r>
              <w:rPr>
                <w:rFonts w:hint="eastAsia"/>
                <w:b/>
                <w:bCs/>
                <w:sz w:val="20"/>
                <w:highlight w:val="none"/>
                <w:lang w:val="en-US" w:eastAsia="zh-CN"/>
              </w:rPr>
              <w:t>145.55万元</w:t>
            </w:r>
          </w:p>
        </w:tc>
        <w:tc>
          <w:tcPr>
            <w:tcW w:w="3688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882" w:type="dxa"/>
          </w:tcPr>
          <w:p>
            <w:pPr>
              <w:pStyle w:val="3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综合能耗：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49.085</w:t>
            </w:r>
            <w:r>
              <w:rPr>
                <w:rFonts w:hint="eastAsia"/>
                <w:b/>
                <w:bCs/>
                <w:sz w:val="20"/>
                <w:szCs w:val="22"/>
              </w:rPr>
              <w:t>吨标准煤</w:t>
            </w:r>
          </w:p>
          <w:p>
            <w:pPr>
              <w:pStyle w:val="3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其中公司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综合能耗：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3.141</w:t>
            </w:r>
            <w:r>
              <w:rPr>
                <w:rFonts w:hint="eastAsia"/>
                <w:b/>
                <w:bCs/>
                <w:sz w:val="20"/>
                <w:szCs w:val="22"/>
              </w:rPr>
              <w:t>吨标准煤</w:t>
            </w:r>
          </w:p>
          <w:p>
            <w:pPr>
              <w:pStyle w:val="3"/>
              <w:spacing w:line="320" w:lineRule="exact"/>
              <w:ind w:left="0" w:leftChars="0" w:firstLine="0" w:firstLineChars="0"/>
              <w:rPr>
                <w:rFonts w:hint="default" w:ascii="宋体" w:hAnsi="宋体" w:eastAsia="宋体"/>
                <w:b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紫御府小区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综合能耗：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45.944</w:t>
            </w:r>
            <w:r>
              <w:rPr>
                <w:rFonts w:hint="eastAsia"/>
                <w:b/>
                <w:bCs/>
                <w:sz w:val="20"/>
                <w:szCs w:val="22"/>
              </w:rPr>
              <w:t>吨标准煤</w:t>
            </w:r>
          </w:p>
        </w:tc>
        <w:tc>
          <w:tcPr>
            <w:tcW w:w="3688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882" w:type="dxa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zh-CN" w:eastAsia="zh-CN" w:bidi="ar-SA"/>
              </w:rPr>
              <w:t>单位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面积综合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zh-CN" w:eastAsia="zh-CN" w:bidi="ar-SA"/>
              </w:rPr>
              <w:t>能耗：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zh-CN" w:eastAsia="zh-CN" w:bidi="ar-SA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0.426</w:t>
            </w:r>
            <w:r>
              <w:rPr>
                <w:rFonts w:hint="eastAsia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kgce/m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superscript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.年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 xml:space="preserve">公司：10.07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kgce/m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superscript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.年</w:t>
            </w:r>
            <w:bookmarkStart w:id="24" w:name="_GoBack"/>
            <w:bookmarkEnd w:id="24"/>
          </w:p>
        </w:tc>
        <w:tc>
          <w:tcPr>
            <w:tcW w:w="3688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882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3688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第二次监督审核</w:t>
            </w:r>
          </w:p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882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688" w:type="dxa"/>
            <w:vMerge w:val="restart"/>
          </w:tcPr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882" w:type="dxa"/>
          </w:tcPr>
          <w:p>
            <w:pPr>
              <w:pStyle w:val="3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3688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882" w:type="dxa"/>
          </w:tcPr>
          <w:p>
            <w:pPr>
              <w:pStyle w:val="3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3688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882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3688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882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3688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</w:tbl>
    <w:p>
      <w:pPr>
        <w:pStyle w:val="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1MWMwZjFmNDgxNmRlYjQ1MmI0MGNlYTRjNGU0ZDUifQ=="/>
  </w:docVars>
  <w:rsids>
    <w:rsidRoot w:val="00000000"/>
    <w:rsid w:val="066049FC"/>
    <w:rsid w:val="28921C0A"/>
    <w:rsid w:val="395C65E0"/>
    <w:rsid w:val="52A23F9B"/>
    <w:rsid w:val="58736D8F"/>
    <w:rsid w:val="66DA47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 Indent"/>
    <w:basedOn w:val="1"/>
    <w:link w:val="9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Char"/>
    <w:basedOn w:val="8"/>
    <w:link w:val="3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apple-converted-space"/>
    <w:basedOn w:val="8"/>
    <w:qFormat/>
    <w:uiPriority w:val="0"/>
  </w:style>
  <w:style w:type="paragraph" w:customStyle="1" w:styleId="14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5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6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8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1151</Words>
  <Characters>1976</Characters>
  <Lines>18</Lines>
  <Paragraphs>5</Paragraphs>
  <TotalTime>9</TotalTime>
  <ScaleCrop>false</ScaleCrop>
  <LinksUpToDate>false</LinksUpToDate>
  <CharactersWithSpaces>2193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丽英</cp:lastModifiedBy>
  <cp:lastPrinted>2019-05-13T03:13:00Z</cp:lastPrinted>
  <dcterms:modified xsi:type="dcterms:W3CDTF">2022-10-25T05:57:04Z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2052-11.1.0.10314</vt:lpwstr>
  </property>
</Properties>
</file>