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bookmarkStart w:id="0" w:name="合同编号"/>
      <w:r>
        <w:rPr>
          <w:sz w:val="32"/>
          <w:szCs w:val="32"/>
          <w:u w:val="single"/>
        </w:rPr>
        <w:t>0336-2020-F-2022</w:t>
      </w:r>
      <w:bookmarkEnd w:id="0"/>
    </w:p>
    <w:p>
      <w:pPr>
        <w:jc w:val="left"/>
        <w:rPr>
          <w:sz w:val="32"/>
          <w:szCs w:val="32"/>
        </w:rPr>
      </w:pPr>
      <w:r>
        <w:rPr>
          <w:sz w:val="32"/>
          <w:szCs w:val="32"/>
        </w:rPr>
        <w:drawing>
          <wp:anchor distT="0" distB="0" distL="114300" distR="114300" simplePos="0" relativeHeight="251660288" behindDoc="1" locked="0" layoutInCell="1" allowOverlap="1">
            <wp:simplePos x="0" y="0"/>
            <wp:positionH relativeFrom="column">
              <wp:posOffset>2303145</wp:posOffset>
            </wp:positionH>
            <wp:positionV relativeFrom="paragraph">
              <wp:posOffset>508635</wp:posOffset>
            </wp:positionV>
            <wp:extent cx="1492885" cy="1501140"/>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5" cstate="print"/>
                    <a:stretch>
                      <a:fillRect/>
                    </a:stretch>
                  </pic:blipFill>
                  <pic:spPr>
                    <a:xfrm>
                      <a:off x="0" y="0"/>
                      <a:ext cx="1492617" cy="1501096"/>
                    </a:xfrm>
                    <a:prstGeom prst="rect">
                      <a:avLst/>
                    </a:prstGeom>
                  </pic:spPr>
                </pic:pic>
              </a:graphicData>
            </a:graphic>
          </wp:anchor>
        </w:drawing>
      </w:r>
      <w:r>
        <w:rPr>
          <w:sz w:val="32"/>
          <w:szCs w:val="32"/>
        </w:rPr>
        <w:br w:type="textWrapping" w:clear="all"/>
      </w:r>
    </w:p>
    <w:p>
      <w:pPr>
        <w:pStyle w:val="15"/>
      </w:pPr>
    </w:p>
    <w:p>
      <w:pPr>
        <w:pStyle w:val="15"/>
      </w:pPr>
    </w:p>
    <w:p>
      <w:pPr>
        <w:pStyle w:val="15"/>
      </w:pPr>
    </w:p>
    <w:p>
      <w:pPr>
        <w:pStyle w:val="15"/>
      </w:pPr>
    </w:p>
    <w:p>
      <w:pPr>
        <w:jc w:val="center"/>
        <w:rPr>
          <w:sz w:val="32"/>
          <w:szCs w:val="32"/>
        </w:rPr>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rPr>
      </w:pPr>
      <w:r>
        <w:rPr>
          <w:rFonts w:hint="eastAsia"/>
          <w:sz w:val="28"/>
          <w:szCs w:val="28"/>
        </w:rPr>
        <w:t>受审核方：</w:t>
      </w:r>
      <w:bookmarkStart w:id="1" w:name="组织名称"/>
      <w:r>
        <w:rPr>
          <w:sz w:val="28"/>
          <w:szCs w:val="28"/>
        </w:rPr>
        <w:t>美而特智能后勤服务有限公司</w:t>
      </w:r>
      <w:bookmarkEnd w:id="1"/>
    </w:p>
    <w:p>
      <w:pPr>
        <w:rPr>
          <w:sz w:val="28"/>
          <w:szCs w:val="28"/>
        </w:rPr>
      </w:pPr>
    </w:p>
    <w:p>
      <w:pPr>
        <w:rPr>
          <w:sz w:val="28"/>
          <w:szCs w:val="28"/>
        </w:rPr>
      </w:pPr>
      <w:r>
        <w:rPr>
          <w:rFonts w:hint="eastAsia"/>
          <w:sz w:val="28"/>
          <w:szCs w:val="28"/>
        </w:rPr>
        <w:t>审核体系：</w:t>
      </w:r>
    </w:p>
    <w:p>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pPr>
        <w:jc w:val="left"/>
        <w:rPr>
          <w:sz w:val="28"/>
          <w:szCs w:val="28"/>
        </w:rPr>
      </w:pPr>
      <w:bookmarkStart w:id="5" w:name="F勾选"/>
      <w:r>
        <w:rPr>
          <w:rFonts w:hint="eastAsia"/>
          <w:sz w:val="28"/>
          <w:szCs w:val="28"/>
        </w:rPr>
        <w:t>■</w:t>
      </w:r>
      <w:bookmarkEnd w:id="5"/>
      <w:r>
        <w:rPr>
          <w:rFonts w:hint="eastAsia"/>
          <w:sz w:val="28"/>
          <w:szCs w:val="28"/>
        </w:rPr>
        <w:t>食品安全管理体系（FSMS）</w:t>
      </w:r>
    </w:p>
    <w:p>
      <w:pPr>
        <w:jc w:val="left"/>
        <w:rPr>
          <w:sz w:val="28"/>
          <w:szCs w:val="28"/>
        </w:rPr>
      </w:pPr>
      <w:bookmarkStart w:id="6" w:name="H勾选"/>
      <w:r>
        <w:rPr>
          <w:rFonts w:hint="eastAsia"/>
          <w:sz w:val="28"/>
          <w:szCs w:val="28"/>
        </w:rPr>
        <w:t>□</w:t>
      </w:r>
      <w:bookmarkEnd w:id="6"/>
      <w:r>
        <w:rPr>
          <w:rFonts w:hint="eastAsia"/>
          <w:sz w:val="28"/>
          <w:szCs w:val="28"/>
        </w:rPr>
        <w:t>危害分析与关键控制点管理体系（HACCP）</w:t>
      </w:r>
    </w:p>
    <w:p>
      <w:pPr>
        <w:jc w:val="left"/>
        <w:rPr>
          <w:sz w:val="28"/>
          <w:szCs w:val="28"/>
        </w:rPr>
      </w:pPr>
    </w:p>
    <w:p>
      <w:pPr>
        <w:jc w:val="center"/>
        <w:rPr>
          <w:sz w:val="32"/>
          <w:szCs w:val="32"/>
        </w:rPr>
      </w:pPr>
      <w:r>
        <w:rPr>
          <w:rFonts w:hint="eastAsia"/>
          <w:sz w:val="32"/>
          <w:szCs w:val="32"/>
        </w:rPr>
        <w:t>北京国标联合认证有限公司</w:t>
      </w:r>
    </w:p>
    <w:p>
      <w:pPr>
        <w:jc w:val="cente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pPr>
        <w:pStyle w:val="15"/>
      </w:pPr>
    </w:p>
    <w:p>
      <w:pPr>
        <w:pStyle w:val="15"/>
      </w:pPr>
    </w:p>
    <w:p>
      <w:pPr>
        <w:pStyle w:val="15"/>
      </w:pPr>
    </w:p>
    <w:p>
      <w:pPr>
        <w:pStyle w:val="15"/>
      </w:pPr>
    </w:p>
    <w:p>
      <w:r>
        <w:rPr>
          <w:rFonts w:hint="eastAsia"/>
        </w:rPr>
        <w:t>一、受审核方基本信息</w:t>
      </w:r>
    </w:p>
    <w:tbl>
      <w:tblPr>
        <w:tblStyle w:val="11"/>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vAlign w:val="center"/>
          </w:tcPr>
          <w:p>
            <w:r>
              <w:rPr>
                <w:rFonts w:hint="eastAsia"/>
              </w:rPr>
              <w:t>受审核方名称</w:t>
            </w:r>
          </w:p>
        </w:tc>
        <w:tc>
          <w:tcPr>
            <w:tcW w:w="8058" w:type="dxa"/>
            <w:gridSpan w:val="5"/>
          </w:tcPr>
          <w:p>
            <w:bookmarkStart w:id="7" w:name="组织名称Add1"/>
            <w:r>
              <w:t>美而特智能后勤服务有限公司</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vAlign w:val="center"/>
          </w:tcPr>
          <w:p>
            <w:r>
              <w:rPr>
                <w:rFonts w:hint="eastAsia"/>
              </w:rPr>
              <w:t>注册地址</w:t>
            </w:r>
          </w:p>
        </w:tc>
        <w:tc>
          <w:tcPr>
            <w:tcW w:w="5045" w:type="dxa"/>
            <w:gridSpan w:val="3"/>
          </w:tcPr>
          <w:p>
            <w:bookmarkStart w:id="8" w:name="注册地址"/>
            <w:r>
              <w:t>安徽省合肥市包河区金寨路118号</w:t>
            </w:r>
            <w:bookmarkEnd w:id="8"/>
          </w:p>
        </w:tc>
        <w:tc>
          <w:tcPr>
            <w:tcW w:w="1242" w:type="dxa"/>
            <w:vMerge w:val="restart"/>
            <w:vAlign w:val="center"/>
          </w:tcPr>
          <w:p>
            <w:r>
              <w:rPr>
                <w:rFonts w:hint="eastAsia"/>
              </w:rPr>
              <w:t>邮编</w:t>
            </w:r>
          </w:p>
        </w:tc>
        <w:tc>
          <w:tcPr>
            <w:tcW w:w="1771" w:type="dxa"/>
          </w:tcPr>
          <w:p>
            <w:pPr>
              <w:rPr>
                <w:rFonts w:hint="default" w:eastAsia="宋体"/>
                <w:lang w:val="en-US" w:eastAsia="zh-CN"/>
              </w:rPr>
            </w:pPr>
            <w:bookmarkStart w:id="9" w:name="注册邮编"/>
            <w:r>
              <w:t>2300</w:t>
            </w:r>
            <w:bookmarkEnd w:id="9"/>
            <w:r>
              <w:rPr>
                <w:rFonts w:hint="eastAsia"/>
                <w:lang w:val="en-US" w:eastAsia="zh-CN"/>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r>
              <w:rPr>
                <w:rFonts w:hint="eastAsia"/>
              </w:rPr>
              <w:t>经营地址</w:t>
            </w:r>
          </w:p>
        </w:tc>
        <w:tc>
          <w:tcPr>
            <w:tcW w:w="5045" w:type="dxa"/>
            <w:gridSpan w:val="3"/>
          </w:tcPr>
          <w:p>
            <w:bookmarkStart w:id="10" w:name="生产地址"/>
            <w:r>
              <w:t>经营地址：合肥市包河区屯溪路435号省卫生健康委员会地下车库一层</w:t>
            </w:r>
            <w:bookmarkEnd w:id="10"/>
          </w:p>
        </w:tc>
        <w:tc>
          <w:tcPr>
            <w:tcW w:w="1242" w:type="dxa"/>
            <w:vMerge w:val="continue"/>
            <w:vAlign w:val="center"/>
          </w:tcPr>
          <w:p/>
        </w:tc>
        <w:tc>
          <w:tcPr>
            <w:tcW w:w="1771" w:type="dxa"/>
          </w:tcPr>
          <w:p>
            <w:pPr>
              <w:rPr>
                <w:rFonts w:hint="default" w:eastAsia="宋体"/>
                <w:lang w:val="en-US" w:eastAsia="zh-CN"/>
              </w:rPr>
            </w:pPr>
            <w:bookmarkStart w:id="11" w:name="办公邮编"/>
            <w:r>
              <w:t>2300</w:t>
            </w:r>
            <w:bookmarkEnd w:id="11"/>
            <w:r>
              <w:rPr>
                <w:rFonts w:hint="eastAsia"/>
                <w:lang w:val="en-US" w:eastAsia="zh-CN"/>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vAlign w:val="center"/>
          </w:tcPr>
          <w:p>
            <w:r>
              <w:rPr>
                <w:rFonts w:hint="eastAsia"/>
              </w:rPr>
              <w:t>联系人</w:t>
            </w:r>
          </w:p>
        </w:tc>
        <w:tc>
          <w:tcPr>
            <w:tcW w:w="1552" w:type="dxa"/>
          </w:tcPr>
          <w:p>
            <w:pPr>
              <w:rPr>
                <w:rFonts w:hint="default" w:eastAsia="宋体"/>
                <w:lang w:val="en-US" w:eastAsia="zh-CN"/>
              </w:rPr>
            </w:pPr>
            <w:r>
              <w:rPr>
                <w:rFonts w:hint="eastAsia"/>
                <w:lang w:val="en-US" w:eastAsia="zh-CN"/>
              </w:rPr>
              <w:t>方卉怡</w:t>
            </w:r>
          </w:p>
        </w:tc>
        <w:tc>
          <w:tcPr>
            <w:tcW w:w="1313" w:type="dxa"/>
            <w:vAlign w:val="center"/>
          </w:tcPr>
          <w:p>
            <w:r>
              <w:rPr>
                <w:rFonts w:hint="eastAsia"/>
              </w:rPr>
              <w:t>电话.</w:t>
            </w:r>
          </w:p>
        </w:tc>
        <w:tc>
          <w:tcPr>
            <w:tcW w:w="2180" w:type="dxa"/>
            <w:vAlign w:val="center"/>
          </w:tcPr>
          <w:p>
            <w:r>
              <w:rPr>
                <w:rFonts w:hint="eastAsia"/>
                <w:sz w:val="21"/>
                <w:szCs w:val="21"/>
              </w:rPr>
              <w:t>13615600214</w:t>
            </w:r>
          </w:p>
        </w:tc>
        <w:tc>
          <w:tcPr>
            <w:tcW w:w="1242" w:type="dxa"/>
            <w:vAlign w:val="center"/>
          </w:tcPr>
          <w:p>
            <w:r>
              <w:rPr>
                <w:rFonts w:hint="eastAsia"/>
              </w:rPr>
              <w:t>传真</w:t>
            </w:r>
          </w:p>
        </w:tc>
        <w:tc>
          <w:tcPr>
            <w:tcW w:w="1771" w:type="dxa"/>
          </w:tcPr>
          <w:p>
            <w:pPr>
              <w:rPr>
                <w:rFonts w:hint="eastAsia" w:eastAsia="宋体"/>
                <w:lang w:eastAsia="zh-CN"/>
              </w:rPr>
            </w:pPr>
            <w:bookmarkStart w:id="12" w:name="联系人传真"/>
            <w:bookmarkEnd w:id="12"/>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r>
              <w:rPr>
                <w:rFonts w:hint="eastAsia"/>
              </w:rPr>
              <w:t>法人代表</w:t>
            </w:r>
          </w:p>
        </w:tc>
        <w:tc>
          <w:tcPr>
            <w:tcW w:w="1552" w:type="dxa"/>
          </w:tcPr>
          <w:p>
            <w:bookmarkStart w:id="13" w:name="法人"/>
            <w:r>
              <w:t>常征</w:t>
            </w:r>
            <w:bookmarkEnd w:id="13"/>
          </w:p>
        </w:tc>
        <w:tc>
          <w:tcPr>
            <w:tcW w:w="1313" w:type="dxa"/>
            <w:vAlign w:val="center"/>
          </w:tcPr>
          <w:p>
            <w:r>
              <w:rPr>
                <w:rFonts w:hint="eastAsia"/>
              </w:rPr>
              <w:t>管理者代表</w:t>
            </w:r>
          </w:p>
        </w:tc>
        <w:tc>
          <w:tcPr>
            <w:tcW w:w="2180" w:type="dxa"/>
          </w:tcPr>
          <w:p>
            <w:pPr>
              <w:rPr>
                <w:rFonts w:hint="default" w:eastAsia="宋体"/>
                <w:lang w:val="en-US" w:eastAsia="zh-CN"/>
              </w:rPr>
            </w:pPr>
            <w:r>
              <w:rPr>
                <w:rFonts w:hint="eastAsia"/>
                <w:lang w:val="en-US" w:eastAsia="zh-CN"/>
              </w:rPr>
              <w:t>费雨勤</w:t>
            </w:r>
          </w:p>
        </w:tc>
        <w:tc>
          <w:tcPr>
            <w:tcW w:w="1242" w:type="dxa"/>
          </w:tcPr>
          <w:p>
            <w:r>
              <w:rPr>
                <w:rFonts w:hint="eastAsia"/>
              </w:rPr>
              <w:t>邮箱</w:t>
            </w:r>
          </w:p>
        </w:tc>
        <w:tc>
          <w:tcPr>
            <w:tcW w:w="1771" w:type="dxa"/>
          </w:tcPr>
          <w:p>
            <w:pPr>
              <w:rPr>
                <w:rFonts w:hint="eastAsia" w:eastAsia="宋体"/>
                <w:lang w:eastAsia="zh-CN"/>
              </w:rPr>
            </w:pP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highlight w:val="none"/>
              </w:rPr>
              <w:t>多班次说明</w:t>
            </w:r>
          </w:p>
        </w:tc>
        <w:tc>
          <w:tcPr>
            <w:tcW w:w="8058" w:type="dxa"/>
            <w:gridSpan w:val="5"/>
            <w:shd w:val="clear" w:color="auto" w:fill="auto"/>
          </w:tcPr>
          <w:p>
            <w:pPr>
              <w:rPr>
                <w:highlight w:val="cyan"/>
              </w:rPr>
            </w:pPr>
            <w:r>
              <w:rPr>
                <w:rFonts w:hint="eastAsia"/>
              </w:rPr>
              <w:t>受审核组织的班次：</w:t>
            </w:r>
            <w:r>
              <w:rPr>
                <w:rFonts w:hint="eastAsia"/>
              </w:rPr>
              <w:sym w:font="Wingdings 2" w:char="0052"/>
            </w:r>
            <w:r>
              <w:rPr>
                <w:rFonts w:hint="eastAsia"/>
              </w:rPr>
              <w:t>单班□双班□三班□其他</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6"/>
            <w:vAlign w:val="center"/>
          </w:tcPr>
          <w:p>
            <w:r>
              <w:rPr>
                <w:rFonts w:hint="eastAsia"/>
              </w:rPr>
              <w:t>确认受审核方管理体系覆盖的产品范围与现场运作情况是否一致；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rPr>
              <w:t>生产/服务提供流程简图</w:t>
            </w:r>
          </w:p>
          <w:p/>
          <w:p/>
        </w:tc>
        <w:tc>
          <w:tcPr>
            <w:tcW w:w="8058" w:type="dxa"/>
            <w:gridSpan w:val="5"/>
            <w:shd w:val="clear" w:color="auto" w:fill="auto"/>
          </w:tcPr>
          <w:p>
            <w:pPr>
              <w:rPr>
                <w:rFonts w:ascii="宋体" w:hAnsi="宋体"/>
                <w:color w:val="000000"/>
                <w:sz w:val="20"/>
                <w:shd w:val="pct10" w:color="auto" w:fill="FFFFFF"/>
              </w:rPr>
            </w:pPr>
            <w:r>
              <w:rPr>
                <w:rFonts w:hint="eastAsia" w:ascii="宋体" w:hAnsi="宋体"/>
                <w:color w:val="000000"/>
                <w:sz w:val="20"/>
                <w:shd w:val="pct10" w:color="auto" w:fill="FFFFFF"/>
              </w:rPr>
              <w:t>红案：</w:t>
            </w:r>
          </w:p>
          <w:p>
            <w:pPr>
              <w:rPr>
                <w:rFonts w:ascii="宋体" w:hAnsi="宋体"/>
                <w:color w:val="000000"/>
                <w:sz w:val="20"/>
              </w:rPr>
            </w:pPr>
            <w:r>
              <w:rPr>
                <w:rFonts w:hint="eastAsia" w:ascii="宋体" w:hAnsi="宋体"/>
                <w:color w:val="000000"/>
                <w:sz w:val="20"/>
              </w:rPr>
              <w:t>原料验收——择菜——洗菜——切菜——烹饪（炒、煮）——装盘——上桌——服务</w:t>
            </w:r>
          </w:p>
          <w:p>
            <w:pPr>
              <w:rPr>
                <w:rFonts w:ascii="宋体" w:hAnsi="宋体"/>
                <w:color w:val="000000"/>
                <w:sz w:val="20"/>
                <w:shd w:val="pct10" w:color="auto" w:fill="FFFFFF"/>
              </w:rPr>
            </w:pPr>
            <w:r>
              <w:rPr>
                <w:rFonts w:hint="eastAsia" w:ascii="宋体" w:hAnsi="宋体"/>
                <w:color w:val="000000"/>
                <w:sz w:val="20"/>
                <w:shd w:val="pct10" w:color="auto" w:fill="FFFFFF"/>
              </w:rPr>
              <w:t>白案：</w:t>
            </w:r>
          </w:p>
          <w:p>
            <w:pPr>
              <w:rPr>
                <w:rFonts w:ascii="宋体" w:hAnsi="宋体"/>
                <w:color w:val="000000"/>
                <w:sz w:val="20"/>
              </w:rPr>
            </w:pPr>
            <w:r>
              <w:rPr>
                <w:rFonts w:hint="eastAsia" w:ascii="宋体" w:hAnsi="宋体"/>
                <w:color w:val="000000"/>
                <w:sz w:val="20"/>
              </w:rPr>
              <w:t>原料验收——清洗（大米）——蒸煮——盛碗——上桌</w:t>
            </w:r>
          </w:p>
          <w:p>
            <w:pPr>
              <w:rPr>
                <w:rFonts w:ascii="宋体" w:hAnsi="宋体"/>
                <w:color w:val="000000"/>
                <w:sz w:val="20"/>
                <w:shd w:val="pct10" w:color="auto" w:fill="FFFFFF"/>
              </w:rPr>
            </w:pPr>
            <w:r>
              <w:rPr>
                <w:rFonts w:hint="eastAsia" w:ascii="宋体" w:hAnsi="宋体"/>
                <w:color w:val="000000"/>
                <w:sz w:val="20"/>
                <w:shd w:val="pct10" w:color="auto" w:fill="FFFFFF"/>
              </w:rPr>
              <w:t>服务：</w:t>
            </w:r>
          </w:p>
          <w:p>
            <w:pPr>
              <w:rPr>
                <w:rFonts w:ascii="宋体" w:hAnsi="宋体"/>
                <w:color w:val="000000"/>
                <w:sz w:val="20"/>
              </w:rPr>
            </w:pPr>
            <w:r>
              <w:rPr>
                <w:rFonts w:hint="eastAsia" w:ascii="宋体" w:hAnsi="宋体"/>
                <w:color w:val="000000"/>
                <w:sz w:val="20"/>
              </w:rPr>
              <w:t>客人点菜——确认品种和偏好——传菜——上菜——介绍菜品——服务（倒酒、盛汤等）——收款——致谢</w:t>
            </w:r>
          </w:p>
          <w:p>
            <w:pPr>
              <w:rPr>
                <w:rFonts w:ascii="宋体" w:hAnsi="宋体"/>
                <w:color w:val="000000"/>
                <w:sz w:val="20"/>
                <w:shd w:val="pct10" w:color="auto" w:fill="FFFFFF"/>
              </w:rPr>
            </w:pPr>
            <w:r>
              <w:rPr>
                <w:rFonts w:hint="eastAsia" w:ascii="宋体" w:hAnsi="宋体"/>
                <w:color w:val="000000"/>
                <w:sz w:val="20"/>
                <w:shd w:val="pct10" w:color="auto" w:fill="FFFFFF"/>
              </w:rPr>
              <w:t>餐具清洗消毒：</w:t>
            </w:r>
          </w:p>
          <w:p>
            <w:r>
              <w:rPr>
                <w:rFonts w:hint="eastAsia" w:ascii="宋体" w:hAnsi="宋体"/>
                <w:color w:val="000000"/>
                <w:sz w:val="20"/>
              </w:rPr>
              <w:t>餐具——回收——清洗——消毒——备用</w:t>
            </w:r>
            <w:r>
              <w:rPr>
                <w:rFonts w:hint="eastAsia"/>
              </w:rPr>
              <w:t xml:space="preserve"> </w:t>
            </w:r>
          </w:p>
        </w:tc>
      </w:tr>
    </w:tbl>
    <w:p/>
    <w:p>
      <w:r>
        <w:rPr>
          <w:rFonts w:hint="eastAsia"/>
        </w:rPr>
        <w:t>二、本次审核信息</w:t>
      </w:r>
    </w:p>
    <w:tbl>
      <w:tblPr>
        <w:tblStyle w:val="11"/>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1883"/>
        <w:gridCol w:w="3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审核日期</w:t>
            </w:r>
          </w:p>
        </w:tc>
        <w:tc>
          <w:tcPr>
            <w:tcW w:w="7831" w:type="dxa"/>
            <w:gridSpan w:val="3"/>
            <w:tcMar>
              <w:left w:w="113" w:type="dxa"/>
            </w:tcMar>
          </w:tcPr>
          <w:p>
            <w:bookmarkStart w:id="14" w:name="审核日期"/>
            <w:r>
              <w:rPr>
                <w:rFonts w:hint="eastAsia"/>
              </w:rPr>
              <w:t>2022年12月16日 上午至2022年12月16日 下午</w:t>
            </w:r>
            <w:bookmarkEnd w:id="1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35" w:hRule="exact"/>
        </w:trPr>
        <w:tc>
          <w:tcPr>
            <w:tcW w:w="1632" w:type="dxa"/>
            <w:gridSpan w:val="2"/>
          </w:tcPr>
          <w:p>
            <w:r>
              <w:rPr>
                <w:rFonts w:hint="eastAsia"/>
              </w:rPr>
              <w:t>审核目的</w:t>
            </w:r>
          </w:p>
        </w:tc>
        <w:tc>
          <w:tcPr>
            <w:tcW w:w="7831" w:type="dxa"/>
            <w:gridSpan w:val="3"/>
            <w:tcMar>
              <w:left w:w="113" w:type="dxa"/>
            </w:tcMar>
          </w:tcPr>
          <w:p>
            <w:bookmarkStart w:id="15" w:name="初审"/>
            <w:r>
              <w:rPr>
                <w:rFonts w:hint="eastAsia"/>
              </w:rPr>
              <w:t>□</w:t>
            </w:r>
            <w:bookmarkEnd w:id="15"/>
            <w:r>
              <w:rPr>
                <w:rFonts w:hint="eastAsia"/>
              </w:rPr>
              <w:t>初审二阶段：评价组织管理体系建立、实施运行的符合性及有效性，以确定是否推荐认证注册。</w:t>
            </w:r>
          </w:p>
          <w:p>
            <w:bookmarkStart w:id="16" w:name="监督勾选"/>
            <w:r>
              <w:rPr>
                <w:rFonts w:hint="eastAsia"/>
              </w:rPr>
              <w:t>■</w:t>
            </w:r>
            <w:bookmarkEnd w:id="16"/>
            <w:r>
              <w:rPr>
                <w:rFonts w:hint="eastAsia"/>
              </w:rPr>
              <w:t>监督审核：评价组织管理体系的持续符合性和有效性，以确定是否推荐保持认证证书。</w:t>
            </w:r>
          </w:p>
          <w:p>
            <w:bookmarkStart w:id="17" w:name="再认证勾选"/>
            <w:r>
              <w:rPr>
                <w:rFonts w:hint="eastAsia"/>
              </w:rPr>
              <w:t>□</w:t>
            </w:r>
            <w:bookmarkEnd w:id="17"/>
            <w:r>
              <w:rPr>
                <w:rFonts w:hint="eastAsia"/>
              </w:rPr>
              <w:t>再认证：评价组织管理体系整体的持续符合性和有效性，以确定是否推荐更新认证并换发认证证书。</w:t>
            </w:r>
          </w:p>
          <w:p>
            <w:bookmarkStart w:id="18" w:name="扩项勾选"/>
            <w:r>
              <w:rPr>
                <w:rFonts w:hint="eastAsia"/>
              </w:rPr>
              <w:t>□</w:t>
            </w:r>
            <w:bookmarkEnd w:id="18"/>
            <w:r>
              <w:rPr>
                <w:rFonts w:hint="eastAsia"/>
              </w:rPr>
              <w:t>扩大认证：评价受审核方在申请的扩大认证范围内管理体系的建立、实施运行的符合性及有效性，以确定是否推荐扩大范围的认证注册。</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479" w:hRule="exact"/>
        </w:trPr>
        <w:tc>
          <w:tcPr>
            <w:tcW w:w="1632" w:type="dxa"/>
            <w:gridSpan w:val="2"/>
          </w:tcPr>
          <w:p>
            <w:r>
              <w:rPr>
                <w:rFonts w:hint="eastAsia"/>
              </w:rPr>
              <w:t>审核准则</w:t>
            </w:r>
          </w:p>
          <w:p/>
        </w:tc>
        <w:tc>
          <w:tcPr>
            <w:tcW w:w="7831" w:type="dxa"/>
            <w:gridSpan w:val="3"/>
            <w:tcMar>
              <w:left w:w="113" w:type="dxa"/>
            </w:tcMar>
          </w:tcPr>
          <w:p>
            <w:bookmarkStart w:id="19" w:name="Q勾选Add1"/>
            <w:r>
              <w:rPr>
                <w:rFonts w:hint="eastAsia"/>
                <w:lang w:val="de-DE"/>
              </w:rPr>
              <w:t>□</w:t>
            </w:r>
            <w:bookmarkEnd w:id="19"/>
            <w:r>
              <w:rPr>
                <w:rFonts w:hint="eastAsia"/>
                <w:lang w:val="de-DE"/>
              </w:rPr>
              <w:t>GB/T19001-2016</w:t>
            </w:r>
            <w:r>
              <w:rPr>
                <w:rFonts w:hint="eastAsia"/>
              </w:rPr>
              <w:t xml:space="preserve">/ISO 9001:2015  </w:t>
            </w:r>
            <w:bookmarkStart w:id="20" w:name="QJ勾选"/>
            <w:r>
              <w:rPr>
                <w:rFonts w:hint="eastAsia"/>
                <w:lang w:val="de-DE"/>
              </w:rPr>
              <w:t>□</w:t>
            </w:r>
            <w:bookmarkEnd w:id="20"/>
            <w:r>
              <w:rPr>
                <w:rFonts w:hint="eastAsia"/>
                <w:lang w:val="de-DE"/>
              </w:rPr>
              <w:t>GB/T 50430-2017</w:t>
            </w:r>
          </w:p>
          <w:p>
            <w:pPr>
              <w:rPr>
                <w:lang w:val="de-DE"/>
              </w:rPr>
            </w:pPr>
            <w:bookmarkStart w:id="21" w:name="E勾选Add1"/>
            <w:r>
              <w:rPr>
                <w:rFonts w:hint="eastAsia"/>
                <w:lang w:val="de-DE"/>
              </w:rPr>
              <w:t>□</w:t>
            </w:r>
            <w:bookmarkEnd w:id="21"/>
            <w:r>
              <w:rPr>
                <w:rFonts w:hint="eastAsia"/>
                <w:lang w:val="de-DE"/>
              </w:rPr>
              <w:t>GB/T24001-2016</w:t>
            </w:r>
            <w:r>
              <w:rPr>
                <w:rFonts w:hint="eastAsia"/>
              </w:rPr>
              <w:t xml:space="preserve">/ISO 14001:2015 </w:t>
            </w:r>
            <w:bookmarkStart w:id="22" w:name="S勾选Add1"/>
            <w:r>
              <w:rPr>
                <w:rFonts w:hint="eastAsia"/>
                <w:lang w:val="de-DE"/>
              </w:rPr>
              <w:t>□</w:t>
            </w:r>
            <w:bookmarkEnd w:id="22"/>
            <w:r>
              <w:rPr>
                <w:rFonts w:hint="eastAsia"/>
              </w:rPr>
              <w:t>GB/T 45001-2020/</w:t>
            </w:r>
            <w:r>
              <w:rPr>
                <w:rFonts w:hint="eastAsia"/>
                <w:lang w:val="de-DE"/>
              </w:rPr>
              <w:t>ISO45001：2018</w:t>
            </w:r>
          </w:p>
          <w:p>
            <w:pPr>
              <w:jc w:val="left"/>
              <w:rPr>
                <w:lang w:val="de-DE"/>
              </w:rPr>
            </w:pPr>
            <w:r>
              <w:rPr>
                <w:rFonts w:hint="eastAsia"/>
                <w:lang w:val="de-DE"/>
              </w:rPr>
              <w:t>FSMS：</w:t>
            </w:r>
            <w:bookmarkStart w:id="23" w:name="F勾选Add1"/>
            <w:r>
              <w:rPr>
                <w:rFonts w:hint="eastAsia"/>
                <w:lang w:val="de-DE"/>
              </w:rPr>
              <w:t>■</w:t>
            </w:r>
            <w:bookmarkEnd w:id="23"/>
            <w:r>
              <w:rPr>
                <w:rFonts w:hint="eastAsia"/>
                <w:lang w:val="de-DE"/>
              </w:rPr>
              <w:t>ISO</w:t>
            </w:r>
            <w:r>
              <w:rPr>
                <w:rFonts w:hint="eastAsia"/>
              </w:rPr>
              <w:t>22</w:t>
            </w:r>
            <w:r>
              <w:rPr>
                <w:rFonts w:hint="eastAsia"/>
                <w:lang w:val="de-DE"/>
              </w:rPr>
              <w:t>00</w:t>
            </w:r>
            <w:r>
              <w:rPr>
                <w:rFonts w:hint="eastAsia"/>
              </w:rPr>
              <w:t>0</w:t>
            </w:r>
            <w:r>
              <w:rPr>
                <w:rFonts w:hint="eastAsia"/>
                <w:lang w:val="de-DE"/>
              </w:rPr>
              <w:t>：2018</w:t>
            </w:r>
            <w:r>
              <w:rPr>
                <w:rFonts w:hint="eastAsia" w:ascii="宋体" w:hAnsi="宋体"/>
                <w:b w:val="0"/>
                <w:bCs/>
                <w:sz w:val="21"/>
                <w:szCs w:val="21"/>
              </w:rPr>
              <w:t>&amp;</w:t>
            </w:r>
            <w:r>
              <w:rPr>
                <w:rFonts w:ascii="宋体" w:hAnsi="宋体"/>
                <w:b w:val="0"/>
                <w:bCs/>
                <w:sz w:val="21"/>
                <w:szCs w:val="21"/>
              </w:rPr>
              <w:t xml:space="preserve">专项技术要求： </w:t>
            </w:r>
            <w:r>
              <w:rPr>
                <w:rFonts w:hint="eastAsia" w:ascii="宋体" w:hAnsi="宋体"/>
                <w:b w:val="0"/>
                <w:bCs/>
                <w:sz w:val="21"/>
                <w:szCs w:val="21"/>
                <w:u w:val="single"/>
              </w:rPr>
              <w:t>GB</w:t>
            </w:r>
            <w:r>
              <w:rPr>
                <w:rFonts w:ascii="宋体" w:hAnsi="宋体"/>
                <w:b w:val="0"/>
                <w:bCs/>
                <w:sz w:val="21"/>
                <w:szCs w:val="21"/>
                <w:u w:val="single"/>
              </w:rPr>
              <w:t>/</w:t>
            </w:r>
            <w:r>
              <w:rPr>
                <w:rFonts w:hint="eastAsia" w:ascii="宋体" w:hAnsi="宋体"/>
                <w:b w:val="0"/>
                <w:bCs/>
                <w:sz w:val="21"/>
                <w:szCs w:val="21"/>
                <w:u w:val="single"/>
              </w:rPr>
              <w:t>T 27306-2008 食品安全管理体系 餐饮业要求</w:t>
            </w:r>
          </w:p>
          <w:p>
            <w:pPr>
              <w:jc w:val="left"/>
              <w:rPr>
                <w:lang w:val="de-DE"/>
              </w:rPr>
            </w:pPr>
            <w:r>
              <w:rPr>
                <w:rFonts w:hint="eastAsia"/>
                <w:lang w:val="de-DE"/>
              </w:rPr>
              <w:t>HACCP：</w:t>
            </w:r>
            <w:bookmarkStart w:id="24" w:name="H勾选Add1"/>
            <w:r>
              <w:rPr>
                <w:rFonts w:hint="eastAsia"/>
                <w:lang w:val="de-DE"/>
              </w:rPr>
              <w:t>□</w:t>
            </w:r>
            <w:bookmarkEnd w:id="24"/>
            <w:r>
              <w:rPr>
                <w:rFonts w:hint="eastAsia"/>
                <w:lang w:val="de-DE"/>
              </w:rPr>
              <w:t xml:space="preserve"> GB/T27341-2009□ GB 14881-2013 □《危害分析与关键控制点（HACCP体系）认证补充要求 1.0》</w:t>
            </w:r>
          </w:p>
          <w:p>
            <w:r>
              <w:rPr>
                <w:rFonts w:hint="eastAsia"/>
              </w:rPr>
              <w:t>■</w:t>
            </w:r>
            <w:r>
              <w:rPr>
                <w:rFonts w:hint="eastAsia"/>
                <w:lang w:val="de-DE"/>
              </w:rPr>
              <w:t>受审核方</w:t>
            </w:r>
            <w:r>
              <w:rPr>
                <w:rFonts w:hint="eastAsia"/>
              </w:rPr>
              <w:t>管理体系成文信息</w:t>
            </w:r>
            <w:r>
              <w:rPr>
                <w:rFonts w:hint="eastAsia" w:ascii="宋体" w:hAnsi="宋体"/>
                <w:b/>
                <w:sz w:val="21"/>
                <w:szCs w:val="21"/>
              </w:rPr>
              <w:t xml:space="preserve"> </w:t>
            </w:r>
            <w:r>
              <w:rPr>
                <w:rFonts w:hint="eastAsia" w:ascii="宋体" w:hAnsi="宋体"/>
                <w:b w:val="0"/>
                <w:bCs/>
                <w:sz w:val="21"/>
                <w:szCs w:val="21"/>
              </w:rPr>
              <w:t>(手册版本号：</w:t>
            </w:r>
            <w:r>
              <w:rPr>
                <w:rFonts w:hint="eastAsia" w:ascii="宋体" w:hAnsi="宋体"/>
                <w:b w:val="0"/>
                <w:bCs/>
                <w:sz w:val="21"/>
                <w:szCs w:val="21"/>
                <w:lang w:val="en-US" w:eastAsia="zh-CN"/>
              </w:rPr>
              <w:t>B/1</w:t>
            </w:r>
            <w:r>
              <w:rPr>
                <w:rFonts w:hint="eastAsia" w:ascii="宋体" w:hAnsi="宋体"/>
                <w:b w:val="0"/>
                <w:bCs/>
                <w:sz w:val="21"/>
                <w:szCs w:val="21"/>
              </w:rPr>
              <w:t xml:space="preserve"> )</w:t>
            </w:r>
            <w:r>
              <w:rPr>
                <w:rFonts w:hint="eastAsia"/>
              </w:rPr>
              <w:t>■顾客要求</w:t>
            </w:r>
          </w:p>
          <w:p>
            <w:r>
              <w:rPr>
                <w:rFonts w:hint="eastAsia"/>
              </w:rPr>
              <w:t>■</w:t>
            </w:r>
            <w:r>
              <w:rPr>
                <w:rFonts w:hint="eastAsia"/>
                <w:lang w:val="de-DE"/>
              </w:rPr>
              <w:t>适用于受审核方的法律法规及其他要求</w:t>
            </w:r>
            <w:r>
              <w:rPr>
                <w:rFonts w:hint="eastAsia"/>
              </w:rPr>
              <w:t>■</w:t>
            </w:r>
            <w:r>
              <w:rPr>
                <w:rFonts w:hint="eastAsia"/>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3" w:hRule="exact"/>
        </w:trPr>
        <w:tc>
          <w:tcPr>
            <w:tcW w:w="1632" w:type="dxa"/>
            <w:gridSpan w:val="2"/>
            <w:vAlign w:val="center"/>
          </w:tcPr>
          <w:p>
            <w:r>
              <w:rPr>
                <w:rFonts w:hint="eastAsia"/>
              </w:rPr>
              <w:t>审核方式</w:t>
            </w:r>
          </w:p>
        </w:tc>
        <w:tc>
          <w:tcPr>
            <w:tcW w:w="7831" w:type="dxa"/>
            <w:gridSpan w:val="3"/>
            <w:tcMar>
              <w:left w:w="113" w:type="dxa"/>
            </w:tcMar>
            <w:vAlign w:val="center"/>
          </w:tcPr>
          <w:p>
            <w:r>
              <w:rPr>
                <w:rFonts w:hint="eastAsia"/>
              </w:rPr>
              <w:t>■单一体系审核□结合审核□一体化审核□联合审核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ascii="宋体" w:hAnsi="宋体" w:cs="宋体"/>
                <w:color w:val="000000"/>
                <w:kern w:val="0"/>
                <w:szCs w:val="21"/>
              </w:rPr>
              <w:t>审核方法</w:t>
            </w:r>
          </w:p>
        </w:tc>
        <w:tc>
          <w:tcPr>
            <w:tcW w:w="7831" w:type="dxa"/>
            <w:gridSpan w:val="3"/>
            <w:tcMar>
              <w:left w:w="113" w:type="dxa"/>
            </w:tcMar>
            <w:vAlign w:val="bottom"/>
          </w:tcPr>
          <w:p>
            <w:pPr>
              <w:widowControl/>
              <w:jc w:val="left"/>
            </w:pPr>
            <w:r>
              <w:rPr>
                <w:rFonts w:hint="eastAsia"/>
              </w:rPr>
              <w:t>■</w:t>
            </w:r>
            <w:r>
              <w:rPr>
                <w:rFonts w:hint="eastAsia" w:ascii="宋体" w:hAnsi="宋体" w:cs="宋体"/>
                <w:color w:val="000000"/>
                <w:kern w:val="0"/>
                <w:szCs w:val="21"/>
              </w:rPr>
              <w:t>现场审核</w:t>
            </w:r>
            <w:r>
              <w:rPr>
                <w:rFonts w:hint="eastAsia" w:ascii="宋体" w:hAnsi="宋体" w:cs="宋体"/>
                <w:color w:val="000000"/>
                <w:kern w:val="0"/>
              </w:rPr>
              <w:t>□</w:t>
            </w:r>
            <w:r>
              <w:rPr>
                <w:rFonts w:hint="eastAsia" w:ascii="宋体" w:hAnsi="宋体" w:cs="宋体"/>
                <w:color w:val="000000"/>
                <w:kern w:val="0"/>
                <w:szCs w:val="21"/>
              </w:rPr>
              <w:t>远程审核</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审核类型</w:t>
            </w:r>
          </w:p>
        </w:tc>
        <w:tc>
          <w:tcPr>
            <w:tcW w:w="7831" w:type="dxa"/>
            <w:gridSpan w:val="3"/>
            <w:tcMar>
              <w:left w:w="113" w:type="dxa"/>
            </w:tcMar>
          </w:tcPr>
          <w:p>
            <w:bookmarkStart w:id="25" w:name="二阶段勾选"/>
            <w:r>
              <w:rPr>
                <w:rFonts w:hint="eastAsia"/>
              </w:rPr>
              <w:t>□</w:t>
            </w:r>
            <w:bookmarkEnd w:id="25"/>
            <w:r>
              <w:rPr>
                <w:rFonts w:hint="eastAsia"/>
              </w:rPr>
              <w:t>初审二阶段</w:t>
            </w:r>
            <w:bookmarkStart w:id="26" w:name="监督勾选Add1"/>
            <w:r>
              <w:rPr>
                <w:rFonts w:hint="eastAsia"/>
              </w:rPr>
              <w:t>■</w:t>
            </w:r>
            <w:bookmarkEnd w:id="26"/>
            <w:r>
              <w:rPr>
                <w:rFonts w:hint="eastAsia"/>
              </w:rPr>
              <w:t>监督第</w:t>
            </w:r>
            <w:bookmarkStart w:id="27" w:name="监督次数"/>
            <w:r>
              <w:rPr>
                <w:rFonts w:hint="eastAsia"/>
              </w:rPr>
              <w:t>二</w:t>
            </w:r>
            <w:bookmarkEnd w:id="27"/>
            <w:r>
              <w:rPr>
                <w:rFonts w:hint="eastAsia"/>
              </w:rPr>
              <w:t>次监督审核</w:t>
            </w:r>
            <w:bookmarkStart w:id="28" w:name="再认证勾选Add1"/>
            <w:r>
              <w:rPr>
                <w:rFonts w:hint="eastAsia"/>
              </w:rPr>
              <w:t>□</w:t>
            </w:r>
            <w:bookmarkEnd w:id="28"/>
            <w:r>
              <w:rPr>
                <w:rFonts w:hint="eastAsia"/>
              </w:rPr>
              <w:t>再认证</w:t>
            </w:r>
            <w:bookmarkStart w:id="29" w:name="扩项勾选Add1"/>
            <w:r>
              <w:rPr>
                <w:rFonts w:hint="eastAsia"/>
              </w:rPr>
              <w:t>□</w:t>
            </w:r>
            <w:bookmarkEnd w:id="29"/>
            <w:r>
              <w:rPr>
                <w:rFonts w:hint="eastAsia"/>
              </w:rPr>
              <w:t>扩大认证□其他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0" w:hRule="exact"/>
        </w:trPr>
        <w:tc>
          <w:tcPr>
            <w:tcW w:w="1632" w:type="dxa"/>
            <w:gridSpan w:val="2"/>
          </w:tcPr>
          <w:p>
            <w:pPr>
              <w:tabs>
                <w:tab w:val="left" w:pos="4285"/>
              </w:tabs>
              <w:rPr>
                <w:rFonts w:cs="Arial"/>
                <w:b/>
                <w:bCs/>
                <w:strike/>
                <w:dstrike w:val="0"/>
                <w:color w:val="0000FF"/>
                <w:szCs w:val="21"/>
              </w:rPr>
            </w:pPr>
            <w:r>
              <w:rPr>
                <w:rFonts w:hint="eastAsia" w:cs="Arial"/>
                <w:b/>
                <w:bCs/>
                <w:strike/>
                <w:dstrike w:val="0"/>
                <w:color w:val="0000FF"/>
                <w:szCs w:val="21"/>
              </w:rPr>
              <w:t>审核地址（含远程）</w:t>
            </w:r>
          </w:p>
        </w:tc>
        <w:tc>
          <w:tcPr>
            <w:tcW w:w="7831" w:type="dxa"/>
            <w:gridSpan w:val="3"/>
            <w:tcMar>
              <w:left w:w="113" w:type="dxa"/>
            </w:tcMar>
          </w:tcPr>
          <w:p>
            <w:pPr>
              <w:rPr>
                <w:rFonts w:hint="eastAsia" w:ascii="宋体" w:eastAsia="宋体"/>
                <w:b/>
                <w:strike/>
                <w:dstrike w:val="0"/>
                <w:color w:val="0000FF"/>
                <w:szCs w:val="21"/>
                <w:lang w:eastAsia="zh-CN"/>
              </w:rPr>
            </w:pPr>
            <w:r>
              <w:rPr>
                <w:rFonts w:hint="eastAsia" w:ascii="宋体"/>
                <w:b/>
                <w:strike w:val="0"/>
                <w:dstrike w:val="0"/>
                <w:color w:val="0000FF"/>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strike/>
                <w:dstrike w:val="0"/>
                <w:color w:val="0000FF"/>
                <w:szCs w:val="21"/>
              </w:rPr>
            </w:pPr>
            <w:r>
              <w:rPr>
                <w:rFonts w:hint="eastAsia" w:ascii="宋体"/>
                <w:b/>
                <w:strike/>
                <w:dstrike w:val="0"/>
                <w:color w:val="0000FF"/>
                <w:szCs w:val="21"/>
              </w:rPr>
              <w:t>远程审核方式</w:t>
            </w:r>
          </w:p>
        </w:tc>
        <w:tc>
          <w:tcPr>
            <w:tcW w:w="7831" w:type="dxa"/>
            <w:gridSpan w:val="3"/>
            <w:tcMar>
              <w:left w:w="113" w:type="dxa"/>
            </w:tcMar>
            <w:vAlign w:val="bottom"/>
          </w:tcPr>
          <w:p>
            <w:pPr>
              <w:rPr>
                <w:rFonts w:ascii="宋体"/>
                <w:b/>
                <w:strike/>
                <w:dstrike w:val="0"/>
                <w:color w:val="0000FF"/>
                <w:szCs w:val="21"/>
              </w:rPr>
            </w:pPr>
            <w:r>
              <w:rPr>
                <w:rFonts w:hint="eastAsia" w:ascii="宋体"/>
                <w:b/>
                <w:strike/>
                <w:dstrike w:val="0"/>
                <w:color w:val="0000FF"/>
                <w:szCs w:val="21"/>
              </w:rPr>
              <w:t>□音频□视频□数据共享□远程接入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strike/>
                <w:dstrike w:val="0"/>
                <w:color w:val="0000FF"/>
                <w:szCs w:val="21"/>
              </w:rPr>
            </w:pPr>
            <w:r>
              <w:rPr>
                <w:rFonts w:hint="eastAsia" w:ascii="宋体"/>
                <w:b/>
                <w:strike/>
                <w:dstrike w:val="0"/>
                <w:color w:val="0000FF"/>
                <w:szCs w:val="21"/>
              </w:rPr>
              <w:t>信息安全的控制</w:t>
            </w:r>
          </w:p>
        </w:tc>
        <w:tc>
          <w:tcPr>
            <w:tcW w:w="7831" w:type="dxa"/>
            <w:gridSpan w:val="3"/>
            <w:tcMar>
              <w:left w:w="113" w:type="dxa"/>
            </w:tcMar>
            <w:vAlign w:val="bottom"/>
          </w:tcPr>
          <w:p>
            <w:pPr>
              <w:rPr>
                <w:rFonts w:ascii="宋体"/>
                <w:b/>
                <w:strike/>
                <w:dstrike w:val="0"/>
                <w:color w:val="0000FF"/>
                <w:szCs w:val="21"/>
              </w:rPr>
            </w:pPr>
            <w:r>
              <w:rPr>
                <w:rFonts w:hint="eastAsia" w:ascii="宋体"/>
                <w:b/>
                <w:strike/>
                <w:dstrike w:val="0"/>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1632" w:type="dxa"/>
            <w:gridSpan w:val="2"/>
          </w:tcPr>
          <w:p>
            <w:pPr>
              <w:rPr>
                <w:rFonts w:ascii="宋体"/>
                <w:b/>
                <w:strike/>
                <w:dstrike w:val="0"/>
                <w:color w:val="0000FF"/>
                <w:szCs w:val="21"/>
              </w:rPr>
            </w:pPr>
            <w:r>
              <w:rPr>
                <w:rFonts w:hint="eastAsia" w:ascii="宋体"/>
                <w:b/>
                <w:strike/>
                <w:dstrike w:val="0"/>
                <w:color w:val="0000FF"/>
                <w:szCs w:val="21"/>
              </w:rPr>
              <w:t>远程审核资源</w:t>
            </w:r>
          </w:p>
        </w:tc>
        <w:tc>
          <w:tcPr>
            <w:tcW w:w="7831" w:type="dxa"/>
            <w:gridSpan w:val="3"/>
            <w:tcMar>
              <w:left w:w="113" w:type="dxa"/>
            </w:tcMar>
            <w:vAlign w:val="bottom"/>
          </w:tcPr>
          <w:p>
            <w:pPr>
              <w:rPr>
                <w:rFonts w:ascii="宋体"/>
                <w:b/>
                <w:strike/>
                <w:dstrike w:val="0"/>
                <w:color w:val="0000FF"/>
                <w:szCs w:val="21"/>
              </w:rPr>
            </w:pPr>
            <w:r>
              <w:rPr>
                <w:rFonts w:hint="eastAsia" w:ascii="宋体"/>
                <w:b/>
                <w:strike/>
                <w:dstrike w:val="0"/>
                <w:color w:val="0000FF"/>
                <w:szCs w:val="21"/>
              </w:rPr>
              <w:t>□网络□智能手机□手持设备□笔记本电脑□台式电脑□无人机□摄像机□可穿戴技术□人工智能□其他</w:t>
            </w:r>
          </w:p>
          <w:p>
            <w:pPr>
              <w:rPr>
                <w:rFonts w:ascii="宋体"/>
                <w:b/>
                <w:strike/>
                <w:dstrike w:val="0"/>
                <w:color w:val="0000FF"/>
                <w:szCs w:val="21"/>
              </w:rPr>
            </w:pPr>
          </w:p>
          <w:p>
            <w:pPr>
              <w:rPr>
                <w:rFonts w:ascii="宋体"/>
                <w:b/>
                <w:strike/>
                <w:dstrike w:val="0"/>
                <w:color w:val="0000FF"/>
                <w:szCs w:val="21"/>
              </w:rPr>
            </w:pPr>
          </w:p>
          <w:p>
            <w:pPr>
              <w:rPr>
                <w:rFonts w:ascii="宋体"/>
                <w:b/>
                <w:strike/>
                <w:dstrike w:val="0"/>
                <w:color w:val="0000FF"/>
                <w:szCs w:val="21"/>
              </w:rPr>
            </w:pPr>
          </w:p>
          <w:p>
            <w:pPr>
              <w:rPr>
                <w:rFonts w:ascii="宋体"/>
                <w:b/>
                <w:strike/>
                <w:dstrike w:val="0"/>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restart"/>
            <w:vAlign w:val="center"/>
          </w:tcPr>
          <w:p>
            <w:r>
              <w:rPr>
                <w:rFonts w:hint="eastAsia"/>
              </w:rPr>
              <w:t>审核范围</w:t>
            </w:r>
          </w:p>
          <w:p/>
        </w:tc>
        <w:tc>
          <w:tcPr>
            <w:tcW w:w="5625" w:type="dxa"/>
            <w:gridSpan w:val="3"/>
            <w:vMerge w:val="restart"/>
            <w:vAlign w:val="center"/>
          </w:tcPr>
          <w:p>
            <w:bookmarkStart w:id="30" w:name="审核范围"/>
            <w:r>
              <w:t>位于安徽合肥市包河区屯溪路435号省卫生健康委员会地下车库一层的合肥美而特物业服务有限公司屯溪路分公司的餐饮管理服务（热食类食品制售）</w:t>
            </w:r>
            <w:bookmarkEnd w:id="30"/>
          </w:p>
        </w:tc>
        <w:tc>
          <w:tcPr>
            <w:tcW w:w="3215"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8" w:hRule="atLeast"/>
          <w:jc w:val="center"/>
        </w:trPr>
        <w:tc>
          <w:tcPr>
            <w:tcW w:w="623" w:type="dxa"/>
            <w:vMerge w:val="continue"/>
            <w:tcBorders>
              <w:bottom w:val="single" w:color="auto" w:sz="4" w:space="0"/>
            </w:tcBorders>
            <w:vAlign w:val="center"/>
          </w:tcPr>
          <w:p/>
        </w:tc>
        <w:tc>
          <w:tcPr>
            <w:tcW w:w="5625" w:type="dxa"/>
            <w:gridSpan w:val="3"/>
            <w:vMerge w:val="continue"/>
            <w:tcBorders>
              <w:bottom w:val="single" w:color="auto" w:sz="4" w:space="0"/>
            </w:tcBorders>
            <w:vAlign w:val="center"/>
          </w:tcPr>
          <w:p/>
        </w:tc>
        <w:tc>
          <w:tcPr>
            <w:tcW w:w="3215" w:type="dxa"/>
            <w:tcBorders>
              <w:bottom w:val="single" w:color="auto" w:sz="4" w:space="0"/>
            </w:tcBorders>
            <w:vAlign w:val="center"/>
          </w:tcPr>
          <w:p>
            <w:bookmarkStart w:id="31" w:name="专业代码"/>
            <w:r>
              <w:t>E</w:t>
            </w:r>
            <w:bookmarkEnd w:id="3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不适用ISO9001的条款</w:t>
            </w:r>
          </w:p>
        </w:tc>
        <w:tc>
          <w:tcPr>
            <w:tcW w:w="7831" w:type="dxa"/>
            <w:gridSpan w:val="3"/>
          </w:tcPr>
          <w:p>
            <w:pPr>
              <w:rPr>
                <w:rFonts w:hint="eastAsia" w:eastAsia="宋体"/>
                <w:lang w:eastAsia="zh-CN"/>
              </w:rPr>
            </w:pP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pPr>
              <w:rPr>
                <w:strike/>
                <w:dstrike w:val="0"/>
              </w:rPr>
            </w:pPr>
            <w:r>
              <w:rPr>
                <w:rFonts w:hint="eastAsia"/>
                <w:strike/>
                <w:dstrike w:val="0"/>
              </w:rPr>
              <w:t>不适用的理由（可多选）</w:t>
            </w:r>
          </w:p>
        </w:tc>
        <w:tc>
          <w:tcPr>
            <w:tcW w:w="7831" w:type="dxa"/>
            <w:gridSpan w:val="3"/>
            <w:vAlign w:val="center"/>
          </w:tcPr>
          <w:p>
            <w:pPr>
              <w:rPr>
                <w:strike/>
                <w:dstrike w:val="0"/>
              </w:rPr>
            </w:pPr>
            <w:r>
              <w:rPr>
                <w:rFonts w:hint="eastAsia"/>
                <w:strike/>
                <w:dstrike w:val="0"/>
              </w:rPr>
              <w:t>□受审核组织没有设计开发的责任</w:t>
            </w:r>
          </w:p>
          <w:p>
            <w:pPr>
              <w:rPr>
                <w:strike/>
                <w:dstrike w:val="0"/>
              </w:rPr>
            </w:pPr>
            <w:r>
              <w:rPr>
                <w:rFonts w:hint="eastAsia"/>
                <w:strike/>
                <w:dstrike w:val="0"/>
              </w:rPr>
              <w:t>□受审核组织没有设计开发的能力</w:t>
            </w:r>
          </w:p>
          <w:p>
            <w:pPr>
              <w:rPr>
                <w:strike/>
                <w:dstrike w:val="0"/>
              </w:rPr>
            </w:pPr>
            <w:r>
              <w:rPr>
                <w:rFonts w:hint="eastAsia"/>
                <w:strike/>
                <w:dstrike w:val="0"/>
              </w:rPr>
              <w:t>□受审核组织没有设计开发修改的权力</w:t>
            </w:r>
          </w:p>
          <w:p>
            <w:pPr>
              <w:rPr>
                <w:strike/>
                <w:dstrike w:val="0"/>
              </w:rPr>
            </w:pPr>
            <w:r>
              <w:rPr>
                <w:rFonts w:hint="eastAsia"/>
                <w:strike/>
                <w:dstrike w:val="0"/>
              </w:rPr>
              <w:t>□受审核组织按照顾客图纸和合同要求提供生产和服务</w:t>
            </w:r>
          </w:p>
          <w:p>
            <w:pPr>
              <w:rPr>
                <w:strike/>
                <w:dstrike w:val="0"/>
              </w:rPr>
            </w:pPr>
            <w:r>
              <w:rPr>
                <w:rFonts w:hint="eastAsia"/>
                <w:strike/>
                <w:dstrike w:val="0"/>
              </w:rPr>
              <w:t>□受审核组织按照公司总部的技术要求提供生产和服务</w:t>
            </w:r>
          </w:p>
          <w:p>
            <w:pPr>
              <w:rPr>
                <w:strike/>
                <w:dstrike w:val="0"/>
              </w:rPr>
            </w:pPr>
            <w:r>
              <w:rPr>
                <w:rFonts w:hint="eastAsia"/>
                <w:strike/>
                <w:dstrike w:val="0"/>
              </w:rPr>
              <w:t>□受审核组织按照传统工艺提供生产和服务</w:t>
            </w:r>
          </w:p>
          <w:p>
            <w:pPr>
              <w:rPr>
                <w:strike/>
                <w:dstrike w:val="0"/>
              </w:rPr>
            </w:pPr>
            <w:r>
              <w:rPr>
                <w:rFonts w:hint="eastAsia"/>
                <w:strike/>
                <w:dstrike w:val="0"/>
              </w:rPr>
              <w:t>□产品/服务流程系体系建立前确定，近期也不预期变更</w:t>
            </w:r>
          </w:p>
          <w:p>
            <w:pPr>
              <w:rPr>
                <w:strike/>
                <w:dstrike w:val="0"/>
              </w:rPr>
            </w:pPr>
            <w:r>
              <w:rPr>
                <w:rFonts w:hint="eastAsia"/>
                <w:strike/>
                <w:dstrike w:val="0"/>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体系文件实施时间</w:t>
            </w:r>
          </w:p>
        </w:tc>
        <w:tc>
          <w:tcPr>
            <w:tcW w:w="2733" w:type="dxa"/>
          </w:tcPr>
          <w:p>
            <w:pPr>
              <w:rPr>
                <w:rFonts w:hint="eastAsia" w:eastAsia="宋体"/>
                <w:lang w:eastAsia="zh-CN"/>
              </w:rPr>
            </w:pPr>
            <w:r>
              <w:rPr>
                <w:rFonts w:hint="eastAsia"/>
              </w:rPr>
              <w:t>20</w:t>
            </w:r>
            <w:r>
              <w:t>21</w:t>
            </w:r>
            <w:r>
              <w:rPr>
                <w:rFonts w:hint="eastAsia"/>
              </w:rPr>
              <w:t>年</w:t>
            </w:r>
            <w:r>
              <w:t>05</w:t>
            </w:r>
            <w:r>
              <w:rPr>
                <w:rFonts w:hint="eastAsia"/>
              </w:rPr>
              <w:t>月</w:t>
            </w:r>
            <w:r>
              <w:t>06</w:t>
            </w:r>
            <w:r>
              <w:rPr>
                <w:rFonts w:hint="eastAsia"/>
              </w:rPr>
              <w:t>日</w:t>
            </w:r>
            <w:r>
              <w:rPr>
                <w:rFonts w:hint="eastAsia"/>
                <w:lang w:eastAsia="zh-CN"/>
              </w:rPr>
              <w:t>（</w:t>
            </w:r>
            <w:r>
              <w:rPr>
                <w:rFonts w:hint="eastAsia"/>
                <w:lang w:val="en-US" w:eastAsia="zh-CN"/>
              </w:rPr>
              <w:t>2022</w:t>
            </w:r>
            <w:r>
              <w:rPr>
                <w:rFonts w:hint="eastAsia"/>
              </w:rPr>
              <w:t>年</w:t>
            </w:r>
            <w:r>
              <w:rPr>
                <w:rFonts w:hint="eastAsia"/>
                <w:lang w:val="en-US" w:eastAsia="zh-CN"/>
              </w:rPr>
              <w:t>05</w:t>
            </w:r>
            <w:r>
              <w:rPr>
                <w:rFonts w:hint="eastAsia"/>
              </w:rPr>
              <w:t>月</w:t>
            </w:r>
            <w:r>
              <w:rPr>
                <w:rFonts w:hint="eastAsia"/>
                <w:lang w:val="en-US" w:eastAsia="zh-CN"/>
              </w:rPr>
              <w:t>05</w:t>
            </w:r>
            <w:r>
              <w:rPr>
                <w:rFonts w:hint="eastAsia"/>
              </w:rPr>
              <w:t>日</w:t>
            </w:r>
            <w:r>
              <w:rPr>
                <w:rFonts w:hint="eastAsia"/>
                <w:lang w:val="en-US" w:eastAsia="zh-CN"/>
              </w:rPr>
              <w:t>更新</w:t>
            </w:r>
            <w:r>
              <w:rPr>
                <w:rFonts w:hint="eastAsia"/>
                <w:lang w:eastAsia="zh-CN"/>
              </w:rPr>
              <w:t>）</w:t>
            </w:r>
          </w:p>
          <w:p/>
        </w:tc>
        <w:tc>
          <w:tcPr>
            <w:tcW w:w="1883" w:type="dxa"/>
            <w:vAlign w:val="center"/>
          </w:tcPr>
          <w:p>
            <w:r>
              <w:rPr>
                <w:rFonts w:hint="eastAsia"/>
              </w:rPr>
              <w:t>管理体系运行已超过3个月</w:t>
            </w:r>
          </w:p>
        </w:tc>
        <w:tc>
          <w:tcPr>
            <w:tcW w:w="3215" w:type="dxa"/>
            <w:vAlign w:val="center"/>
          </w:tcPr>
          <w:p>
            <w:r>
              <w:rPr>
                <w:rFonts w:hint="eastAsia"/>
              </w:rPr>
              <w:sym w:font="Wingdings 2" w:char="0052"/>
            </w:r>
            <w:r>
              <w:rPr>
                <w:rFonts w:hint="eastAsia"/>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gridSpan w:val="2"/>
            <w:vAlign w:val="center"/>
          </w:tcPr>
          <w:p>
            <w:r>
              <w:rPr>
                <w:rFonts w:hint="eastAsia"/>
              </w:rPr>
              <w:t>上次审核时间</w:t>
            </w:r>
          </w:p>
        </w:tc>
        <w:tc>
          <w:tcPr>
            <w:tcW w:w="2733" w:type="dxa"/>
            <w:vAlign w:val="center"/>
          </w:tcPr>
          <w:p>
            <w:pPr>
              <w:rPr>
                <w:rFonts w:hint="default" w:eastAsia="宋体"/>
                <w:lang w:val="en-US" w:eastAsia="zh-CN"/>
              </w:rPr>
            </w:pPr>
            <w:r>
              <w:rPr>
                <w:rFonts w:hint="eastAsia"/>
                <w:lang w:val="en-US" w:eastAsia="zh-CN"/>
              </w:rPr>
              <w:t>2021</w:t>
            </w:r>
            <w:r>
              <w:rPr>
                <w:rFonts w:hint="eastAsia"/>
              </w:rPr>
              <w:t>年</w:t>
            </w:r>
            <w:r>
              <w:rPr>
                <w:rFonts w:hint="eastAsia"/>
                <w:lang w:val="en-US" w:eastAsia="zh-CN"/>
              </w:rPr>
              <w:t>10</w:t>
            </w:r>
            <w:r>
              <w:rPr>
                <w:rFonts w:hint="eastAsia"/>
              </w:rPr>
              <w:t>月</w:t>
            </w:r>
            <w:r>
              <w:rPr>
                <w:rFonts w:hint="eastAsia"/>
                <w:lang w:val="en-US" w:eastAsia="zh-CN"/>
              </w:rPr>
              <w:t>14-15日</w:t>
            </w:r>
          </w:p>
        </w:tc>
        <w:tc>
          <w:tcPr>
            <w:tcW w:w="1883" w:type="dxa"/>
            <w:vAlign w:val="center"/>
          </w:tcPr>
          <w:p>
            <w:r>
              <w:rPr>
                <w:rFonts w:hint="eastAsia"/>
              </w:rPr>
              <w:t>认证证书有效期</w:t>
            </w:r>
          </w:p>
          <w:p>
            <w:r>
              <w:rPr>
                <w:rFonts w:hint="eastAsia"/>
              </w:rPr>
              <w:t>（初审除外）</w:t>
            </w:r>
          </w:p>
        </w:tc>
        <w:tc>
          <w:tcPr>
            <w:tcW w:w="3215" w:type="dxa"/>
            <w:vAlign w:val="center"/>
          </w:tcPr>
          <w:p>
            <w:r>
              <w:rPr>
                <w:rFonts w:hint="eastAsia"/>
              </w:rPr>
              <w:t>有效至</w:t>
            </w:r>
            <w:r>
              <w:t>2023</w:t>
            </w:r>
            <w:r>
              <w:rPr>
                <w:rFonts w:hint="eastAsia"/>
              </w:rPr>
              <w:t>年</w:t>
            </w:r>
            <w:r>
              <w:t>10</w:t>
            </w:r>
            <w:r>
              <w:rPr>
                <w:rFonts w:hint="eastAsia"/>
              </w:rPr>
              <w:t>月</w:t>
            </w:r>
            <w:r>
              <w:t>11</w:t>
            </w:r>
            <w:r>
              <w:rPr>
                <w:rFonts w:hint="eastAsia"/>
              </w:rPr>
              <w:t>日</w:t>
            </w:r>
          </w:p>
        </w:tc>
      </w:tr>
    </w:tbl>
    <w:p/>
    <w:p>
      <w:pPr>
        <w:rPr>
          <w:lang w:eastAsia="ja-JP"/>
        </w:rPr>
      </w:pPr>
      <w:r>
        <w:rPr>
          <w:rFonts w:hint="eastAsia"/>
        </w:rPr>
        <w:t>本次审核</w:t>
      </w:r>
      <w:r>
        <w:t>覆盖以下各场所/场地及其对应的范围:</w:t>
      </w:r>
    </w:p>
    <w:tbl>
      <w:tblPr>
        <w:tblStyle w:val="11"/>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1886"/>
        <w:gridCol w:w="1850"/>
        <w:gridCol w:w="580"/>
        <w:gridCol w:w="2430"/>
        <w:gridCol w:w="1831"/>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r>
              <w:rPr>
                <w:rFonts w:hint="eastAsia"/>
              </w:rPr>
              <w:t>场所编号</w:t>
            </w:r>
          </w:p>
          <w:p>
            <w:r>
              <w:rPr>
                <w:rFonts w:hint="eastAsia"/>
              </w:rPr>
              <w:t>(分证书序号）</w:t>
            </w:r>
          </w:p>
        </w:tc>
        <w:tc>
          <w:tcPr>
            <w:tcW w:w="1886" w:type="dxa"/>
            <w:shd w:val="clear" w:color="auto" w:fill="F3F3F3"/>
            <w:tcMar>
              <w:left w:w="57" w:type="dxa"/>
              <w:right w:w="57" w:type="dxa"/>
            </w:tcMar>
          </w:tcPr>
          <w:p>
            <w:r>
              <w:rPr>
                <w:rFonts w:hint="eastAsia"/>
              </w:rPr>
              <w:t>组织名称及注册场所地址</w:t>
            </w:r>
          </w:p>
        </w:tc>
        <w:tc>
          <w:tcPr>
            <w:tcW w:w="1850" w:type="dxa"/>
            <w:shd w:val="clear" w:color="auto" w:fill="F3F3F3"/>
            <w:tcMar>
              <w:left w:w="57" w:type="dxa"/>
              <w:right w:w="57" w:type="dxa"/>
            </w:tcMar>
          </w:tcPr>
          <w:p>
            <w:r>
              <w:rPr>
                <w:rFonts w:hint="eastAsia"/>
              </w:rPr>
              <w:t>经营场所的地址</w:t>
            </w:r>
          </w:p>
          <w:p>
            <w:r>
              <w:rPr>
                <w:rFonts w:hint="eastAsia"/>
              </w:rPr>
              <w:t>（多现场和临时现场）</w:t>
            </w:r>
          </w:p>
        </w:tc>
        <w:tc>
          <w:tcPr>
            <w:tcW w:w="580" w:type="dxa"/>
            <w:shd w:val="clear" w:color="auto" w:fill="F3F3F3"/>
            <w:tcMar>
              <w:left w:w="57" w:type="dxa"/>
              <w:right w:w="57" w:type="dxa"/>
            </w:tcMar>
          </w:tcPr>
          <w:p>
            <w:r>
              <w:rPr>
                <w:rFonts w:hint="eastAsia"/>
              </w:rPr>
              <w:t>员工人数</w:t>
            </w:r>
          </w:p>
        </w:tc>
        <w:tc>
          <w:tcPr>
            <w:tcW w:w="2430" w:type="dxa"/>
            <w:shd w:val="clear" w:color="auto" w:fill="F3F3F3"/>
            <w:tcMar>
              <w:left w:w="57" w:type="dxa"/>
              <w:right w:w="57" w:type="dxa"/>
            </w:tcMar>
          </w:tcPr>
          <w:p>
            <w:r>
              <w:rPr>
                <w:rFonts w:hint="eastAsia"/>
              </w:rPr>
              <w:t>审核范围（产品和过程）</w:t>
            </w:r>
          </w:p>
          <w:p/>
          <w:p>
            <w:r>
              <w:rPr>
                <w:rFonts w:hint="eastAsia"/>
              </w:rPr>
              <w:t>（注：FSMS/HACCP要明确到车间）</w:t>
            </w:r>
          </w:p>
        </w:tc>
        <w:tc>
          <w:tcPr>
            <w:tcW w:w="1831" w:type="dxa"/>
            <w:shd w:val="clear" w:color="auto" w:fill="F3F3F3"/>
            <w:tcMar>
              <w:left w:w="57" w:type="dxa"/>
              <w:right w:w="57" w:type="dxa"/>
            </w:tcMar>
          </w:tcPr>
          <w:p>
            <w:r>
              <w:rPr>
                <w:rFonts w:hint="eastAsia"/>
              </w:rPr>
              <w:t>标准</w:t>
            </w:r>
          </w:p>
        </w:tc>
        <w:tc>
          <w:tcPr>
            <w:tcW w:w="668" w:type="dxa"/>
            <w:tcBorders>
              <w:bottom w:val="single" w:color="auto" w:sz="4" w:space="0"/>
            </w:tcBorders>
            <w:shd w:val="clear" w:color="auto" w:fill="F3F3F3"/>
            <w:tcMar>
              <w:left w:w="57" w:type="dxa"/>
              <w:right w:w="57" w:type="dxa"/>
            </w:tcMar>
          </w:tcPr>
          <w:p>
            <w:r>
              <w:rPr>
                <w:rFonts w:hint="eastAsia"/>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spacing w:before="40" w:after="40"/>
              <w:rPr>
                <w:rFonts w:eastAsiaTheme="minorEastAsia"/>
                <w:szCs w:val="21"/>
              </w:rPr>
            </w:pPr>
            <w:r>
              <w:rPr>
                <w:rFonts w:hint="eastAsia" w:eastAsiaTheme="minorEastAsia"/>
                <w:szCs w:val="21"/>
              </w:rPr>
              <w:t>01</w:t>
            </w:r>
          </w:p>
          <w:p>
            <w:pPr>
              <w:spacing w:before="40" w:after="40"/>
              <w:rPr>
                <w:rFonts w:eastAsia="MS Mincho"/>
                <w:szCs w:val="21"/>
                <w:lang w:eastAsia="ja-JP"/>
              </w:rPr>
            </w:pPr>
          </w:p>
          <w:p>
            <w:pPr>
              <w:spacing w:before="40" w:after="40"/>
              <w:rPr>
                <w:lang w:eastAsia="ja-JP"/>
              </w:rPr>
            </w:pPr>
          </w:p>
        </w:tc>
        <w:tc>
          <w:tcPr>
            <w:tcW w:w="1886" w:type="dxa"/>
            <w:vAlign w:val="top"/>
          </w:tcPr>
          <w:p>
            <w:pPr>
              <w:spacing w:before="40" w:after="40"/>
              <w:rPr>
                <w:rFonts w:asciiTheme="minorEastAsia" w:hAnsiTheme="minorEastAsia" w:eastAsiaTheme="minorEastAsia"/>
                <w:szCs w:val="21"/>
              </w:rPr>
            </w:pPr>
            <w:r>
              <w:rPr>
                <w:szCs w:val="21"/>
              </w:rPr>
              <w:t>美</w:t>
            </w:r>
            <w:r>
              <w:rPr>
                <w:rFonts w:hint="eastAsia"/>
                <w:szCs w:val="21"/>
              </w:rPr>
              <w:t>而</w:t>
            </w:r>
            <w:r>
              <w:rPr>
                <w:szCs w:val="21"/>
              </w:rPr>
              <w:t>特智能后勤服务有限公司</w:t>
            </w:r>
            <w:r>
              <w:rPr>
                <w:rFonts w:hint="eastAsia"/>
                <w:szCs w:val="21"/>
                <w:lang w:val="en-US" w:eastAsia="zh-CN"/>
              </w:rPr>
              <w:t>/</w:t>
            </w:r>
            <w:r>
              <w:rPr>
                <w:rFonts w:asciiTheme="minorEastAsia" w:hAnsiTheme="minorEastAsia" w:eastAsiaTheme="minorEastAsia"/>
                <w:szCs w:val="21"/>
              </w:rPr>
              <w:t>安徽省合肥市包河区金寨路118号</w:t>
            </w:r>
          </w:p>
          <w:p>
            <w:pPr>
              <w:spacing w:before="40" w:after="40"/>
              <w:rPr>
                <w:lang w:val="de-DE" w:eastAsia="ja-JP"/>
              </w:rPr>
            </w:pPr>
          </w:p>
        </w:tc>
        <w:tc>
          <w:tcPr>
            <w:tcW w:w="1850" w:type="dxa"/>
            <w:vAlign w:val="top"/>
          </w:tcPr>
          <w:p>
            <w:pPr>
              <w:rPr>
                <w:lang w:val="de-DE" w:eastAsia="ja-JP"/>
              </w:rPr>
            </w:pPr>
            <w:r>
              <w:t>合肥市包河区屯溪路435号省卫生健康委员会地下车库一层</w:t>
            </w:r>
          </w:p>
        </w:tc>
        <w:tc>
          <w:tcPr>
            <w:tcW w:w="580" w:type="dxa"/>
            <w:vAlign w:val="center"/>
          </w:tcPr>
          <w:p>
            <w:pPr>
              <w:spacing w:before="40" w:after="40"/>
              <w:rPr>
                <w:lang w:eastAsia="ja-JP"/>
              </w:rPr>
            </w:pPr>
            <w:r>
              <w:rPr>
                <w:rFonts w:ascii="宋体" w:hAnsi="宋体"/>
                <w:szCs w:val="21"/>
              </w:rPr>
              <w:t>20</w:t>
            </w:r>
          </w:p>
        </w:tc>
        <w:tc>
          <w:tcPr>
            <w:tcW w:w="2430" w:type="dxa"/>
            <w:vAlign w:val="center"/>
          </w:tcPr>
          <w:p>
            <w:pPr>
              <w:rPr>
                <w:sz w:val="20"/>
              </w:rPr>
            </w:pPr>
            <w:r>
              <w:rPr>
                <w:rFonts w:hint="eastAsia" w:cs="Arial" w:eastAsiaTheme="minorEastAsia"/>
                <w:szCs w:val="21"/>
              </w:rPr>
              <w:t>位于安徽合肥市包河区屯溪路435号省卫生健康委员会地下车库一层的合肥</w:t>
            </w:r>
            <w:r>
              <w:rPr>
                <w:szCs w:val="21"/>
              </w:rPr>
              <w:t>美</w:t>
            </w:r>
            <w:r>
              <w:rPr>
                <w:rFonts w:hint="eastAsia"/>
                <w:szCs w:val="21"/>
              </w:rPr>
              <w:t>而</w:t>
            </w:r>
            <w:r>
              <w:rPr>
                <w:szCs w:val="21"/>
              </w:rPr>
              <w:t>特</w:t>
            </w:r>
            <w:r>
              <w:rPr>
                <w:rFonts w:hint="eastAsia"/>
                <w:szCs w:val="21"/>
              </w:rPr>
              <w:t>物</w:t>
            </w:r>
            <w:r>
              <w:rPr>
                <w:szCs w:val="21"/>
              </w:rPr>
              <w:t>业服务有限公司</w:t>
            </w:r>
            <w:r>
              <w:rPr>
                <w:rFonts w:hint="eastAsia"/>
                <w:szCs w:val="21"/>
              </w:rPr>
              <w:t>屯</w:t>
            </w:r>
            <w:r>
              <w:rPr>
                <w:szCs w:val="21"/>
              </w:rPr>
              <w:t>溪路分公司</w:t>
            </w:r>
            <w:r>
              <w:rPr>
                <w:rFonts w:hint="eastAsia" w:cs="Arial" w:eastAsiaTheme="minorEastAsia"/>
                <w:szCs w:val="21"/>
              </w:rPr>
              <w:t>的餐饮管理服务（热食类食品制售）</w:t>
            </w:r>
          </w:p>
          <w:p>
            <w:pPr>
              <w:pStyle w:val="24"/>
              <w:rPr>
                <w:lang w:eastAsia="ja-JP"/>
              </w:rPr>
            </w:pPr>
          </w:p>
        </w:tc>
        <w:tc>
          <w:tcPr>
            <w:tcW w:w="1831" w:type="dxa"/>
            <w:vAlign w:val="center"/>
          </w:tcPr>
          <w:p>
            <w:pPr>
              <w:spacing w:before="40" w:after="40"/>
              <w:rPr>
                <w:lang w:eastAsia="ja-JP"/>
              </w:rPr>
            </w:pPr>
            <w:r>
              <w:rPr>
                <w:rFonts w:hint="eastAsia"/>
                <w:lang w:val="de-DE"/>
              </w:rPr>
              <w:t>ISO</w:t>
            </w:r>
            <w:r>
              <w:rPr>
                <w:rFonts w:hint="eastAsia"/>
              </w:rPr>
              <w:t>22</w:t>
            </w:r>
            <w:r>
              <w:rPr>
                <w:rFonts w:hint="eastAsia"/>
                <w:lang w:val="de-DE"/>
              </w:rPr>
              <w:t>00</w:t>
            </w:r>
            <w:r>
              <w:rPr>
                <w:rFonts w:hint="eastAsia"/>
              </w:rPr>
              <w:t>0</w:t>
            </w:r>
            <w:r>
              <w:rPr>
                <w:rFonts w:hint="eastAsia"/>
                <w:lang w:val="de-DE"/>
              </w:rPr>
              <w:t>：2018</w:t>
            </w:r>
            <w:r>
              <w:rPr>
                <w:rFonts w:hint="eastAsia" w:ascii="宋体" w:hAnsi="宋体"/>
                <w:b w:val="0"/>
                <w:bCs/>
                <w:sz w:val="21"/>
                <w:szCs w:val="21"/>
              </w:rPr>
              <w:t>&amp;</w:t>
            </w:r>
            <w:r>
              <w:rPr>
                <w:rFonts w:ascii="宋体" w:hAnsi="宋体"/>
                <w:b w:val="0"/>
                <w:bCs/>
                <w:sz w:val="21"/>
                <w:szCs w:val="21"/>
              </w:rPr>
              <w:t xml:space="preserve">专项技术要求： </w:t>
            </w:r>
            <w:r>
              <w:rPr>
                <w:rFonts w:hint="eastAsia" w:ascii="宋体" w:hAnsi="宋体"/>
                <w:b w:val="0"/>
                <w:bCs/>
                <w:sz w:val="21"/>
                <w:szCs w:val="21"/>
                <w:u w:val="single"/>
              </w:rPr>
              <w:t>GB</w:t>
            </w:r>
            <w:r>
              <w:rPr>
                <w:rFonts w:ascii="宋体" w:hAnsi="宋体"/>
                <w:b w:val="0"/>
                <w:bCs/>
                <w:sz w:val="21"/>
                <w:szCs w:val="21"/>
                <w:u w:val="single"/>
              </w:rPr>
              <w:t>/</w:t>
            </w:r>
            <w:r>
              <w:rPr>
                <w:rFonts w:hint="eastAsia" w:ascii="宋体" w:hAnsi="宋体"/>
                <w:b w:val="0"/>
                <w:bCs/>
                <w:sz w:val="21"/>
                <w:szCs w:val="21"/>
                <w:u w:val="single"/>
              </w:rPr>
              <w:t>T 27306-2008 食品安全管理体系 餐饮业要求</w:t>
            </w:r>
            <w:r>
              <w:rPr>
                <w:rFonts w:hint="eastAsia" w:ascii="宋体" w:hAnsi="宋体"/>
                <w:szCs w:val="21"/>
              </w:rPr>
              <w:t xml:space="preserve">             </w:t>
            </w: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02</w:t>
            </w:r>
          </w:p>
        </w:tc>
        <w:tc>
          <w:tcPr>
            <w:tcW w:w="1886" w:type="dxa"/>
            <w:vAlign w:val="center"/>
          </w:tcPr>
          <w:p>
            <w:pPr>
              <w:rPr>
                <w:lang w:eastAsia="ja-JP"/>
              </w:rPr>
            </w:pPr>
          </w:p>
        </w:tc>
        <w:tc>
          <w:tcPr>
            <w:tcW w:w="1850" w:type="dxa"/>
            <w:vAlign w:val="center"/>
          </w:tcPr>
          <w:p>
            <w:pPr>
              <w:rPr>
                <w:lang w:eastAsia="ja-JP"/>
              </w:rPr>
            </w:pPr>
          </w:p>
        </w:tc>
        <w:tc>
          <w:tcPr>
            <w:tcW w:w="580" w:type="dxa"/>
            <w:vAlign w:val="center"/>
          </w:tcPr>
          <w:p>
            <w:pPr>
              <w:rPr>
                <w:lang w:eastAsia="ja-JP"/>
              </w:rPr>
            </w:pPr>
          </w:p>
        </w:tc>
        <w:tc>
          <w:tcPr>
            <w:tcW w:w="2430" w:type="dxa"/>
            <w:vAlign w:val="center"/>
          </w:tcPr>
          <w:p>
            <w:pPr>
              <w:rPr>
                <w:lang w:eastAsia="ja-JP"/>
              </w:rPr>
            </w:pPr>
          </w:p>
        </w:tc>
        <w:tc>
          <w:tcPr>
            <w:tcW w:w="1831"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03</w:t>
            </w:r>
          </w:p>
        </w:tc>
        <w:tc>
          <w:tcPr>
            <w:tcW w:w="1886" w:type="dxa"/>
            <w:vAlign w:val="center"/>
          </w:tcPr>
          <w:p>
            <w:pPr>
              <w:rPr>
                <w:lang w:eastAsia="ja-JP"/>
              </w:rPr>
            </w:pPr>
          </w:p>
        </w:tc>
        <w:tc>
          <w:tcPr>
            <w:tcW w:w="1850" w:type="dxa"/>
            <w:vAlign w:val="center"/>
          </w:tcPr>
          <w:p>
            <w:pPr>
              <w:rPr>
                <w:lang w:eastAsia="ja-JP"/>
              </w:rPr>
            </w:pPr>
          </w:p>
        </w:tc>
        <w:tc>
          <w:tcPr>
            <w:tcW w:w="580" w:type="dxa"/>
            <w:vAlign w:val="center"/>
          </w:tcPr>
          <w:p>
            <w:pPr>
              <w:rPr>
                <w:lang w:eastAsia="ja-JP"/>
              </w:rPr>
            </w:pPr>
          </w:p>
        </w:tc>
        <w:tc>
          <w:tcPr>
            <w:tcW w:w="2430" w:type="dxa"/>
            <w:vAlign w:val="center"/>
          </w:tcPr>
          <w:p>
            <w:pPr>
              <w:rPr>
                <w:lang w:eastAsia="ja-JP"/>
              </w:rPr>
            </w:pPr>
          </w:p>
        </w:tc>
        <w:tc>
          <w:tcPr>
            <w:tcW w:w="1831"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04</w:t>
            </w:r>
          </w:p>
        </w:tc>
        <w:tc>
          <w:tcPr>
            <w:tcW w:w="1886" w:type="dxa"/>
            <w:vAlign w:val="center"/>
          </w:tcPr>
          <w:p>
            <w:pPr>
              <w:rPr>
                <w:lang w:eastAsia="ja-JP"/>
              </w:rPr>
            </w:pPr>
          </w:p>
        </w:tc>
        <w:tc>
          <w:tcPr>
            <w:tcW w:w="1850" w:type="dxa"/>
            <w:vAlign w:val="center"/>
          </w:tcPr>
          <w:p>
            <w:pPr>
              <w:rPr>
                <w:lang w:eastAsia="ja-JP"/>
              </w:rPr>
            </w:pPr>
          </w:p>
        </w:tc>
        <w:tc>
          <w:tcPr>
            <w:tcW w:w="580" w:type="dxa"/>
            <w:vAlign w:val="center"/>
          </w:tcPr>
          <w:p>
            <w:pPr>
              <w:rPr>
                <w:lang w:eastAsia="ja-JP"/>
              </w:rPr>
            </w:pPr>
          </w:p>
        </w:tc>
        <w:tc>
          <w:tcPr>
            <w:tcW w:w="2430" w:type="dxa"/>
            <w:vAlign w:val="center"/>
          </w:tcPr>
          <w:p>
            <w:pPr>
              <w:rPr>
                <w:lang w:eastAsia="ja-JP"/>
              </w:rPr>
            </w:pPr>
          </w:p>
        </w:tc>
        <w:tc>
          <w:tcPr>
            <w:tcW w:w="1831"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05</w:t>
            </w:r>
          </w:p>
        </w:tc>
        <w:tc>
          <w:tcPr>
            <w:tcW w:w="1886" w:type="dxa"/>
            <w:vAlign w:val="center"/>
          </w:tcPr>
          <w:p>
            <w:pPr>
              <w:rPr>
                <w:lang w:eastAsia="ja-JP"/>
              </w:rPr>
            </w:pPr>
          </w:p>
        </w:tc>
        <w:tc>
          <w:tcPr>
            <w:tcW w:w="1850" w:type="dxa"/>
            <w:vAlign w:val="center"/>
          </w:tcPr>
          <w:p>
            <w:pPr>
              <w:rPr>
                <w:lang w:eastAsia="ja-JP"/>
              </w:rPr>
            </w:pPr>
          </w:p>
        </w:tc>
        <w:tc>
          <w:tcPr>
            <w:tcW w:w="580" w:type="dxa"/>
            <w:vAlign w:val="center"/>
          </w:tcPr>
          <w:p>
            <w:pPr>
              <w:rPr>
                <w:lang w:eastAsia="ja-JP"/>
              </w:rPr>
            </w:pPr>
          </w:p>
        </w:tc>
        <w:tc>
          <w:tcPr>
            <w:tcW w:w="2430" w:type="dxa"/>
            <w:vAlign w:val="center"/>
          </w:tcPr>
          <w:p>
            <w:pPr>
              <w:rPr>
                <w:lang w:eastAsia="ja-JP"/>
              </w:rPr>
            </w:pPr>
          </w:p>
        </w:tc>
        <w:tc>
          <w:tcPr>
            <w:tcW w:w="1831" w:type="dxa"/>
            <w:vAlign w:val="center"/>
          </w:tcPr>
          <w:p>
            <w:pPr>
              <w:rPr>
                <w:lang w:eastAsia="ja-JP"/>
              </w:rPr>
            </w:pPr>
          </w:p>
        </w:tc>
        <w:tc>
          <w:tcPr>
            <w:tcW w:w="668" w:type="dxa"/>
            <w:shd w:val="clear" w:color="auto" w:fill="FFFFFF"/>
          </w:tcPr>
          <w:p>
            <w:r>
              <w:rPr>
                <w:rFonts w:hint="eastAsia"/>
              </w:rPr>
              <w:t>☐</w:t>
            </w:r>
          </w:p>
        </w:tc>
      </w:tr>
    </w:tbl>
    <w:p/>
    <w:p>
      <w:r>
        <w:rPr>
          <w:rFonts w:hint="eastAsia"/>
        </w:rPr>
        <w:t>三、任何影响审核方案的重要事项：</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影响审核方案的事项</w:t>
            </w:r>
          </w:p>
        </w:tc>
        <w:tc>
          <w:tcPr>
            <w:tcW w:w="8016" w:type="dxa"/>
          </w:tcPr>
          <w:p>
            <w:pPr>
              <w:jc w:val="left"/>
            </w:pPr>
            <w:r>
              <w:rPr>
                <w:rFonts w:hint="eastAsia"/>
              </w:rPr>
              <w:t>□审核终止□审核中止□增加审核人员□减少审核人员□增加场所</w:t>
            </w:r>
          </w:p>
          <w:p>
            <w:pPr>
              <w:jc w:val="left"/>
              <w:rPr>
                <w:rFonts w:hint="default" w:eastAsia="宋体"/>
                <w:lang w:val="en-US" w:eastAsia="zh-CN"/>
              </w:rPr>
            </w:pPr>
            <w:r>
              <w:rPr>
                <w:rFonts w:hint="eastAsia"/>
              </w:rPr>
              <w:t>□减少场所□扩大认证范围□延长审核日期□缩短审核日期</w:t>
            </w:r>
            <w:r>
              <w:rPr>
                <w:rFonts w:hint="eastAsia"/>
              </w:rPr>
              <w:sym w:font="Wingdings 2" w:char="0052"/>
            </w:r>
            <w:r>
              <w:rPr>
                <w:rFonts w:hint="eastAsia"/>
              </w:rPr>
              <w:t>其他</w:t>
            </w:r>
            <w:r>
              <w:rPr>
                <w:rFonts w:hint="eastAsia"/>
                <w:lang w:eastAsia="zh-CN"/>
              </w:rPr>
              <w:t>——</w:t>
            </w: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理由说明</w:t>
            </w:r>
          </w:p>
          <w:p/>
        </w:tc>
        <w:tc>
          <w:tcPr>
            <w:tcW w:w="8016" w:type="dxa"/>
          </w:tcPr>
          <w:p>
            <w:pPr>
              <w:rPr>
                <w:rFonts w:hint="eastAsia" w:eastAsia="宋体"/>
                <w:lang w:eastAsia="zh-CN"/>
              </w:rPr>
            </w:pPr>
            <w:r>
              <w:rPr>
                <w:rFonts w:hint="eastAsia"/>
                <w:lang w:eastAsia="zh-CN"/>
              </w:rPr>
              <w:t>——</w:t>
            </w:r>
          </w:p>
        </w:tc>
      </w:tr>
    </w:tbl>
    <w:p>
      <w:pPr>
        <w:ind w:firstLine="630" w:firstLineChars="300"/>
      </w:pPr>
    </w:p>
    <w:p>
      <w:pPr>
        <w:pStyle w:val="26"/>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01" w:type="dxa"/>
          </w:tcPr>
          <w:p>
            <w:r>
              <w:rPr>
                <w:rFonts w:hint="eastAsia"/>
              </w:rPr>
              <w:sym w:font="Wingdings 2" w:char="0052"/>
            </w:r>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□人员调整□多场所调整□临时场所调整□缩小认证范围□其他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01" w:type="dxa"/>
          </w:tcPr>
          <w:p>
            <w:r>
              <w:rPr>
                <w:rFonts w:hint="eastAsia"/>
              </w:rPr>
              <w:t>□未完成审核计划</w:t>
            </w:r>
          </w:p>
        </w:tc>
        <w:tc>
          <w:tcPr>
            <w:tcW w:w="5761" w:type="dxa"/>
          </w:tcPr>
          <w:p>
            <w:r>
              <w:rPr>
                <w:rFonts w:hint="eastAsia"/>
              </w:rPr>
              <w:t>未完成的内容和原因是:</w:t>
            </w:r>
          </w:p>
          <w:p/>
        </w:tc>
      </w:tr>
    </w:tbl>
    <w:p>
      <w:pPr>
        <w:rPr>
          <w:highlight w:val="cyan"/>
        </w:rPr>
      </w:pPr>
    </w:p>
    <w:p>
      <w:r>
        <w:rPr>
          <w:rFonts w:hint="eastAsia"/>
        </w:rPr>
        <w:t>五、审核组成员信息</w:t>
      </w:r>
    </w:p>
    <w:tbl>
      <w:tblPr>
        <w:tblStyle w:val="11"/>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rPr>
                <w:rFonts w:hint="eastAsia"/>
              </w:rPr>
              <w:t>姓名</w:t>
            </w:r>
          </w:p>
        </w:tc>
        <w:tc>
          <w:tcPr>
            <w:tcW w:w="1089" w:type="dxa"/>
            <w:vAlign w:val="center"/>
          </w:tcPr>
          <w:p>
            <w:r>
              <w:rPr>
                <w:rFonts w:hint="eastAsia"/>
              </w:rPr>
              <w:t>组内</w:t>
            </w:r>
          </w:p>
          <w:p>
            <w:r>
              <w:rPr>
                <w:rFonts w:hint="eastAsia"/>
              </w:rPr>
              <w:t>身份</w:t>
            </w:r>
          </w:p>
        </w:tc>
        <w:tc>
          <w:tcPr>
            <w:tcW w:w="711" w:type="dxa"/>
            <w:vAlign w:val="center"/>
          </w:tcPr>
          <w:p>
            <w:r>
              <w:rPr>
                <w:rFonts w:hint="eastAsia"/>
              </w:rPr>
              <w:t>性别</w:t>
            </w:r>
          </w:p>
        </w:tc>
        <w:tc>
          <w:tcPr>
            <w:tcW w:w="3870" w:type="dxa"/>
            <w:vAlign w:val="center"/>
          </w:tcPr>
          <w:p>
            <w:r>
              <w:rPr>
                <w:rFonts w:hint="eastAsia"/>
              </w:rPr>
              <w:t>审核员注册证书号</w:t>
            </w:r>
          </w:p>
        </w:tc>
        <w:tc>
          <w:tcPr>
            <w:tcW w:w="2179"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陈丽丹</w:t>
            </w:r>
          </w:p>
        </w:tc>
        <w:tc>
          <w:tcPr>
            <w:tcW w:w="1089" w:type="dxa"/>
            <w:vAlign w:val="center"/>
          </w:tcPr>
          <w:p>
            <w:r>
              <w:t>组长</w:t>
            </w:r>
          </w:p>
        </w:tc>
        <w:tc>
          <w:tcPr>
            <w:tcW w:w="711" w:type="dxa"/>
            <w:vAlign w:val="center"/>
          </w:tcPr>
          <w:p>
            <w:r>
              <w:t>女</w:t>
            </w:r>
          </w:p>
        </w:tc>
        <w:tc>
          <w:tcPr>
            <w:tcW w:w="3870" w:type="dxa"/>
            <w:vAlign w:val="center"/>
          </w:tcPr>
          <w:p>
            <w:r>
              <w:t>2021-N1FSMS-1246137</w:t>
            </w:r>
          </w:p>
        </w:tc>
        <w:tc>
          <w:tcPr>
            <w:tcW w:w="2179" w:type="dxa"/>
            <w:vAlign w:val="center"/>
          </w:tcPr>
          <w:p>
            <w:r>
              <w: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597" w:type="dxa"/>
            <w:gridSpan w:val="5"/>
            <w:vAlign w:val="center"/>
          </w:tcPr>
          <w:p>
            <w:r>
              <w:rPr>
                <w:rFonts w:hint="eastAsia"/>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r>
              <w:rPr>
                <w:rFonts w:hint="eastAsia"/>
              </w:rPr>
              <w:t>姓名</w:t>
            </w:r>
          </w:p>
        </w:tc>
        <w:tc>
          <w:tcPr>
            <w:tcW w:w="1089" w:type="dxa"/>
            <w:vAlign w:val="center"/>
          </w:tcPr>
          <w:p>
            <w:r>
              <w:rPr>
                <w:rFonts w:hint="eastAsia"/>
              </w:rPr>
              <w:t>作用</w:t>
            </w:r>
          </w:p>
        </w:tc>
        <w:tc>
          <w:tcPr>
            <w:tcW w:w="711" w:type="dxa"/>
            <w:vAlign w:val="center"/>
          </w:tcPr>
          <w:p>
            <w:r>
              <w:rPr>
                <w:rFonts w:hint="eastAsia"/>
              </w:rPr>
              <w:t>性别</w:t>
            </w:r>
          </w:p>
        </w:tc>
        <w:tc>
          <w:tcPr>
            <w:tcW w:w="3870" w:type="dxa"/>
            <w:vAlign w:val="center"/>
          </w:tcPr>
          <w:p>
            <w:r>
              <w:rPr>
                <w:rFonts w:hint="eastAsia"/>
              </w:rPr>
              <w:t>工作单位</w:t>
            </w:r>
          </w:p>
        </w:tc>
        <w:tc>
          <w:tcPr>
            <w:tcW w:w="2179" w:type="dxa"/>
            <w:vAlign w:val="center"/>
          </w:tcPr>
          <w:p>
            <w:r>
              <w:rPr>
                <w:rFonts w:hint="eastAsia"/>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bl>
    <w:p/>
    <w:p>
      <w:pPr>
        <w:rPr>
          <w:lang w:eastAsia="ja-JP"/>
        </w:rPr>
      </w:pPr>
    </w:p>
    <w:p/>
    <w:p/>
    <w:p>
      <w:r>
        <w:rPr>
          <w:rFonts w:hint="eastAsia"/>
        </w:rPr>
        <w:t>六、上次审核后发生的影响组织管理体系的重要变更（适用时）</w:t>
      </w:r>
    </w:p>
    <w:tbl>
      <w:tblPr>
        <w:tblStyle w:val="11"/>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变更描述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主要负责人变更</w:t>
            </w:r>
          </w:p>
        </w:tc>
        <w:tc>
          <w:tcPr>
            <w:tcW w:w="7412" w:type="dxa"/>
          </w:tcPr>
          <w:p>
            <w:pPr>
              <w:rPr>
                <w:rFonts w:hint="default"/>
                <w:lang w:val="en-US" w:eastAsia="zh-CN"/>
              </w:rPr>
            </w:pPr>
            <w:r>
              <w:rPr>
                <w:rFonts w:hint="eastAsia"/>
                <w:lang w:val="en-US" w:eastAsia="zh-CN"/>
              </w:rPr>
              <w:t>原：熊雯淇</w:t>
            </w:r>
          </w:p>
          <w:p>
            <w:pPr>
              <w:pStyle w:val="2"/>
              <w:rPr>
                <w:rFonts w:hint="default"/>
                <w:lang w:val="en-US" w:eastAsia="zh-CN"/>
              </w:rPr>
            </w:pPr>
            <w:r>
              <w:rPr>
                <w:rFonts w:hint="eastAsia"/>
                <w:lang w:val="en-US" w:eastAsia="zh-CN"/>
              </w:rPr>
              <w:t>现：方卉怡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注册地址变更</w:t>
            </w:r>
          </w:p>
        </w:tc>
        <w:tc>
          <w:tcPr>
            <w:tcW w:w="7412" w:type="dxa"/>
          </w:tcPr>
          <w:p>
            <w:pPr>
              <w:rPr>
                <w:rFonts w:hint="eastAsia" w:eastAsia="宋体"/>
                <w:lang w:eastAsia="zh-CN"/>
              </w:rPr>
            </w:pP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经营地址变更</w:t>
            </w:r>
          </w:p>
        </w:tc>
        <w:tc>
          <w:tcPr>
            <w:tcW w:w="7412" w:type="dxa"/>
          </w:tcPr>
          <w:p>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多场所地址变更</w:t>
            </w:r>
          </w:p>
        </w:tc>
        <w:tc>
          <w:tcPr>
            <w:tcW w:w="7412" w:type="dxa"/>
          </w:tcPr>
          <w:p>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临时场所地址变更</w:t>
            </w:r>
          </w:p>
        </w:tc>
        <w:tc>
          <w:tcPr>
            <w:tcW w:w="7412" w:type="dxa"/>
          </w:tcPr>
          <w:p>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认证范围变更</w:t>
            </w:r>
          </w:p>
        </w:tc>
        <w:tc>
          <w:tcPr>
            <w:tcW w:w="7412" w:type="dxa"/>
          </w:tcPr>
          <w:p>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r>
              <w:rPr>
                <w:rFonts w:hint="eastAsia"/>
              </w:rPr>
              <w:t>体系员工人数较大变更</w:t>
            </w:r>
          </w:p>
        </w:tc>
        <w:tc>
          <w:tcPr>
            <w:tcW w:w="7412" w:type="dxa"/>
          </w:tcPr>
          <w:p>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设备设施重大变更</w:t>
            </w:r>
          </w:p>
        </w:tc>
        <w:tc>
          <w:tcPr>
            <w:tcW w:w="7412" w:type="dxa"/>
          </w:tcPr>
          <w:p>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产品/工艺重大变更</w:t>
            </w:r>
          </w:p>
        </w:tc>
        <w:tc>
          <w:tcPr>
            <w:tcW w:w="7412" w:type="dxa"/>
          </w:tcPr>
          <w:p>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其他</w:t>
            </w:r>
          </w:p>
        </w:tc>
        <w:tc>
          <w:tcPr>
            <w:tcW w:w="7412" w:type="dxa"/>
          </w:tcPr>
          <w:p>
            <w:r>
              <w:rPr>
                <w:rFonts w:hint="eastAsia"/>
                <w:lang w:eastAsia="zh-CN"/>
              </w:rPr>
              <w:t>——</w:t>
            </w:r>
          </w:p>
        </w:tc>
      </w:tr>
    </w:tbl>
    <w:p>
      <w:r>
        <w:rPr>
          <w:rFonts w:hint="eastAsia"/>
        </w:rPr>
        <w:t>在本次审核过程中，评审了现有管理体系和管理体系文件中这些变化的实施情况。</w:t>
      </w:r>
    </w:p>
    <w:p/>
    <w:p>
      <w:pPr>
        <w:numPr>
          <w:ilvl w:val="0"/>
          <w:numId w:val="1"/>
        </w:numPr>
      </w:pPr>
      <w:r>
        <w:t>审核发现</w:t>
      </w:r>
      <w:r>
        <w:rPr>
          <w:rFonts w:hint="eastAsia"/>
        </w:rPr>
        <w:t>（见□QMS □EcMS □EMS□OHSMS□EnMS■FSMS□HACCP的附件）</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D7D7D7" w:themeFill="background1" w:themeFillShade="D8"/>
          </w:tcPr>
          <w:p>
            <w:r>
              <w:rPr>
                <w:rFonts w:hint="eastAsia"/>
              </w:rPr>
              <w:t>审核周期</w:t>
            </w:r>
          </w:p>
        </w:tc>
        <w:tc>
          <w:tcPr>
            <w:tcW w:w="8748" w:type="dxa"/>
            <w:shd w:val="clear" w:color="auto" w:fill="D7D7D7" w:themeFill="background1" w:themeFillShade="D8"/>
          </w:tcPr>
          <w:p>
            <w:r>
              <w:rPr>
                <w:rFonts w:hint="eastAsia"/>
              </w:rPr>
              <w:t>□体系建立以来■定期（近一年）□其他</w:t>
            </w:r>
          </w:p>
        </w:tc>
      </w:tr>
    </w:tbl>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无重大食品安全事故和投诉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val="en-US" w:eastAsia="zh-CN"/>
              </w:rP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eastAsia="zh-CN"/>
              </w:rPr>
            </w:pP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依据规定使用标志和证书。有进行相关的抽查（</w:t>
            </w:r>
            <w:r>
              <w:rPr>
                <w:rFonts w:hint="eastAsia"/>
              </w:rPr>
              <w:t>如：名片，公司宣传册，网站，等等）</w:t>
            </w:r>
          </w:p>
        </w:tc>
      </w:tr>
    </w:tbl>
    <w:p/>
    <w:p>
      <w:pPr>
        <w:rPr>
          <w:rFonts w:hint="default" w:eastAsia="宋体"/>
          <w:lang w:val="en-US" w:eastAsia="zh-CN"/>
        </w:rPr>
      </w:pPr>
      <w:r>
        <w:rPr>
          <w:rFonts w:hint="eastAsia"/>
        </w:rPr>
        <w:t>八、已识别出的任何未解决的问题：</w:t>
      </w:r>
      <w:r>
        <w:rPr>
          <w:rFonts w:hint="eastAsia"/>
          <w:lang w:eastAsia="zh-CN"/>
        </w:rPr>
        <w:t>——</w:t>
      </w:r>
      <w:r>
        <w:rPr>
          <w:rFonts w:hint="eastAsia"/>
          <w:lang w:val="en-US" w:eastAsia="zh-CN"/>
        </w:rPr>
        <w:t>无</w:t>
      </w:r>
    </w:p>
    <w:p>
      <w:r>
        <w:rPr>
          <w:rFonts w:hint="eastAsia"/>
        </w:rPr>
        <w:t>□可能影响本次审核结论可靠性的因素：</w:t>
      </w:r>
    </w:p>
    <w:tbl>
      <w:tblPr>
        <w:tblStyle w:val="12"/>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482" w:type="dxa"/>
          </w:tcPr>
          <w:p>
            <w:r>
              <w:rPr>
                <w:rFonts w:hint="eastAsia"/>
              </w:rPr>
              <w:t>□因受审核方信息造成的日数或审核资源不足</w:t>
            </w:r>
          </w:p>
        </w:tc>
        <w:tc>
          <w:tcPr>
            <w:tcW w:w="5583" w:type="dxa"/>
          </w:tcPr>
          <w:p/>
        </w:tc>
      </w:tr>
    </w:tbl>
    <w:p/>
    <w:p/>
    <w:p>
      <w:r>
        <w:rPr>
          <w:rFonts w:hint="eastAsia"/>
        </w:rPr>
        <w:t>九、是否达到审核目的</w:t>
      </w:r>
    </w:p>
    <w:p>
      <w:r>
        <w:rPr>
          <w:rFonts w:hint="eastAsia"/>
        </w:rPr>
        <w:sym w:font="Wingdings 2" w:char="0052"/>
      </w:r>
      <w:r>
        <w:rPr>
          <w:rFonts w:hint="eastAsia"/>
        </w:rPr>
        <w:t>达到审核目的</w:t>
      </w:r>
    </w:p>
    <w:p>
      <w:pPr>
        <w:rPr>
          <w:u w:val="single"/>
        </w:rPr>
      </w:pPr>
      <w:r>
        <w:rPr>
          <w:rFonts w:hint="eastAsia"/>
        </w:rPr>
        <w:t>□未达到审核目的，未达到目的的原因是：</w:t>
      </w:r>
    </w:p>
    <w:p/>
    <w:p>
      <w:r>
        <w:rPr>
          <w:rFonts w:hint="eastAsia"/>
        </w:rPr>
        <w:t>十、审核基于对可获得信息的抽样过程的免责声明；</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Pr>
        <w:rPr>
          <w:highlight w:val="cyan"/>
        </w:rPr>
      </w:pPr>
    </w:p>
    <w:p/>
    <w:p>
      <w:r>
        <w:rPr>
          <w:rFonts w:hint="eastAsia"/>
        </w:rPr>
        <w:t>十二、不符合项及纠正措施验证结论：</w:t>
      </w:r>
    </w:p>
    <w:tbl>
      <w:tblPr>
        <w:tblStyle w:val="12"/>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22" w:type="dxa"/>
          </w:tcPr>
          <w:p>
            <w:r>
              <w:rPr>
                <w:rFonts w:hint="eastAsia"/>
              </w:rPr>
              <w:t>体系名称缩写</w:t>
            </w:r>
          </w:p>
        </w:tc>
        <w:tc>
          <w:tcPr>
            <w:tcW w:w="1698" w:type="dxa"/>
          </w:tcPr>
          <w:p>
            <w:r>
              <w:rPr>
                <w:rFonts w:hint="eastAsia"/>
              </w:rPr>
              <w:t>一般不符合数量</w:t>
            </w:r>
          </w:p>
        </w:tc>
        <w:tc>
          <w:tcPr>
            <w:tcW w:w="1717" w:type="dxa"/>
          </w:tcPr>
          <w:p>
            <w:r>
              <w:rPr>
                <w:rFonts w:hint="eastAsia"/>
              </w:rPr>
              <w:t>严重不符合数量</w:t>
            </w:r>
          </w:p>
        </w:tc>
        <w:tc>
          <w:tcPr>
            <w:tcW w:w="1560" w:type="dxa"/>
          </w:tcPr>
          <w:p>
            <w:r>
              <w:rPr>
                <w:rFonts w:hint="eastAsia"/>
              </w:rPr>
              <w:t>不符合项总数</w:t>
            </w:r>
          </w:p>
        </w:tc>
        <w:tc>
          <w:tcPr>
            <w:tcW w:w="296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QMS</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50430</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EMS</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OHSMS</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FSMS</w:t>
            </w:r>
          </w:p>
        </w:tc>
        <w:tc>
          <w:tcPr>
            <w:tcW w:w="1698" w:type="dxa"/>
          </w:tcPr>
          <w:p>
            <w:pPr>
              <w:rPr>
                <w:rFonts w:hint="eastAsia" w:eastAsia="宋体"/>
                <w:lang w:val="en-US" w:eastAsia="zh-CN"/>
              </w:rPr>
            </w:pPr>
            <w:r>
              <w:rPr>
                <w:rFonts w:hint="eastAsia"/>
                <w:lang w:val="en-US" w:eastAsia="zh-CN"/>
              </w:rPr>
              <w:t>3</w:t>
            </w:r>
          </w:p>
        </w:tc>
        <w:tc>
          <w:tcPr>
            <w:tcW w:w="1717" w:type="dxa"/>
          </w:tcPr>
          <w:p>
            <w:pPr>
              <w:rPr>
                <w:rFonts w:hint="eastAsia" w:eastAsia="宋体"/>
                <w:lang w:val="en-US" w:eastAsia="zh-CN"/>
              </w:rPr>
            </w:pPr>
            <w:r>
              <w:rPr>
                <w:rFonts w:hint="eastAsia"/>
                <w:lang w:val="en-US" w:eastAsia="zh-CN"/>
              </w:rPr>
              <w:t>0</w:t>
            </w:r>
          </w:p>
        </w:tc>
        <w:tc>
          <w:tcPr>
            <w:tcW w:w="1560" w:type="dxa"/>
          </w:tcPr>
          <w:p>
            <w:pPr>
              <w:rPr>
                <w:rFonts w:hint="eastAsia" w:eastAsia="宋体"/>
                <w:lang w:val="en-US" w:eastAsia="zh-CN"/>
              </w:rPr>
            </w:pPr>
            <w:r>
              <w:rPr>
                <w:rFonts w:hint="eastAsia"/>
                <w:lang w:val="en-US" w:eastAsia="zh-CN"/>
              </w:rPr>
              <w:t>3</w:t>
            </w:r>
          </w:p>
        </w:tc>
        <w:tc>
          <w:tcPr>
            <w:tcW w:w="2965" w:type="dxa"/>
          </w:tcPr>
          <w:p>
            <w:r>
              <w:rPr>
                <w:rFonts w:hint="eastAsia"/>
              </w:rPr>
              <w:sym w:font="Wingdings 2" w:char="0052"/>
            </w:r>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HACCP</w:t>
            </w:r>
          </w:p>
        </w:tc>
        <w:tc>
          <w:tcPr>
            <w:tcW w:w="1698" w:type="dxa"/>
          </w:tcPr>
          <w:p/>
        </w:tc>
        <w:tc>
          <w:tcPr>
            <w:tcW w:w="1717" w:type="dxa"/>
          </w:tcPr>
          <w:p/>
        </w:tc>
        <w:tc>
          <w:tcPr>
            <w:tcW w:w="1560" w:type="dxa"/>
          </w:tcPr>
          <w:p/>
        </w:tc>
        <w:tc>
          <w:tcPr>
            <w:tcW w:w="2965" w:type="dxa"/>
          </w:tcPr>
          <w:p>
            <w:r>
              <w:rPr>
                <w:rFonts w:hint="eastAsia"/>
              </w:rPr>
              <w:t>□验证合格□仍有问题：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注3：本次审核发现不符合及存在问题对管理体系实现目标的影响□较大</w:t>
      </w:r>
      <w:r>
        <w:rPr>
          <w:rFonts w:hint="eastAsia"/>
        </w:rPr>
        <w:sym w:font="Wingdings 2" w:char="0052"/>
      </w:r>
      <w:r>
        <w:rPr>
          <w:rFonts w:hint="eastAsia"/>
        </w:rPr>
        <w:t>不大</w:t>
      </w:r>
    </w:p>
    <w:p/>
    <w:p>
      <w:r>
        <w:rPr>
          <w:rFonts w:hint="eastAsia"/>
        </w:rPr>
        <w:t>十三、审核组推荐意见:</w:t>
      </w:r>
    </w:p>
    <w:tbl>
      <w:tblPr>
        <w:tblStyle w:val="11"/>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970"/>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shd w:val="clear" w:color="auto" w:fill="auto"/>
          </w:tcPr>
          <w:p>
            <w:r>
              <w:rPr>
                <w:rFonts w:hint="eastAsia"/>
              </w:rPr>
              <w:t>推荐内容</w:t>
            </w:r>
          </w:p>
        </w:tc>
        <w:tc>
          <w:tcPr>
            <w:tcW w:w="8350" w:type="dxa"/>
            <w:gridSpan w:val="2"/>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1" w:hRule="atLeast"/>
        </w:trPr>
        <w:tc>
          <w:tcPr>
            <w:tcW w:w="1730" w:type="dxa"/>
            <w:vMerge w:val="restart"/>
            <w:shd w:val="clear" w:color="auto" w:fill="auto"/>
          </w:tcPr>
          <w:p>
            <w:r>
              <w:rPr>
                <w:rFonts w:hint="eastAsia"/>
              </w:rPr>
              <w:t>管理体系评价</w:t>
            </w:r>
          </w:p>
        </w:tc>
        <w:tc>
          <w:tcPr>
            <w:tcW w:w="8350" w:type="dxa"/>
            <w:gridSpan w:val="2"/>
            <w:shd w:val="clear" w:color="auto" w:fill="auto"/>
          </w:tcPr>
          <w:p>
            <w:bookmarkStart w:id="32" w:name="Q勾选Add2"/>
            <w:r>
              <w:rPr>
                <w:rFonts w:hint="eastAsia"/>
              </w:rPr>
              <w:t>□</w:t>
            </w:r>
            <w:bookmarkEnd w:id="32"/>
            <w:r>
              <w:rPr>
                <w:rFonts w:hint="eastAsia"/>
              </w:rPr>
              <w:t>QMS 基本满足GB/T19001-2016/ISO9001:2015标准的要求，建立了自我完善机制，质量管理体系运行基本有效。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3" w:name="E勾选Add2"/>
            <w:r>
              <w:rPr>
                <w:rFonts w:hint="eastAsia"/>
              </w:rPr>
              <w:t>□</w:t>
            </w:r>
            <w:bookmarkEnd w:id="33"/>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4" w:name="S勾选Add2"/>
            <w:r>
              <w:rPr>
                <w:rFonts w:hint="eastAsia"/>
              </w:rPr>
              <w:t>□</w:t>
            </w:r>
            <w:bookmarkEnd w:id="34"/>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5" w:name="F勾选Add2"/>
            <w:r>
              <w:rPr>
                <w:rFonts w:hint="eastAsia"/>
              </w:rPr>
              <w:t>■</w:t>
            </w:r>
            <w:bookmarkEnd w:id="35"/>
            <w:r>
              <w:rPr>
                <w:rFonts w:hint="eastAsia"/>
              </w:rPr>
              <w:t>FSMS基本满足ISO22000:2018标准的要求，建立了自我完善机制，</w:t>
            </w:r>
            <w:r>
              <w:rPr>
                <w:rFonts w:hint="eastAsia"/>
                <w:lang w:val="en-US" w:eastAsia="zh-CN"/>
              </w:rPr>
              <w:t>食品安全</w:t>
            </w:r>
            <w:r>
              <w:rPr>
                <w:rFonts w:hint="eastAsia"/>
              </w:rPr>
              <w:t>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6" w:name="H勾选Add2"/>
            <w:r>
              <w:rPr>
                <w:rFonts w:hint="eastAsia"/>
              </w:rPr>
              <w:t>□</w:t>
            </w:r>
            <w:bookmarkEnd w:id="36"/>
            <w:r>
              <w:rPr>
                <w:rFonts w:hint="eastAsia"/>
              </w:rPr>
              <w:t>HACCP基本满足GB/T 27341&amp;GB 14881标准的要求，建立了自我完善机制，能源管理体系运行基本有效。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6" w:hRule="atLeast"/>
        </w:trPr>
        <w:tc>
          <w:tcPr>
            <w:tcW w:w="1730" w:type="dxa"/>
            <w:vMerge w:val="restart"/>
            <w:shd w:val="clear" w:color="auto" w:fill="auto"/>
          </w:tcPr>
          <w:p>
            <w:r>
              <w:rPr>
                <w:rFonts w:hint="eastAsia"/>
              </w:rPr>
              <w:t>对审核范围适宜性结论</w:t>
            </w:r>
          </w:p>
          <w:p/>
        </w:tc>
        <w:tc>
          <w:tcPr>
            <w:tcW w:w="8350" w:type="dxa"/>
            <w:gridSpan w:val="2"/>
            <w:shd w:val="clear" w:color="auto" w:fill="auto"/>
          </w:tcPr>
          <w:p>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30" w:type="dxa"/>
            <w:vMerge w:val="continue"/>
            <w:shd w:val="clear" w:color="auto" w:fill="auto"/>
          </w:tcPr>
          <w:p/>
        </w:tc>
        <w:tc>
          <w:tcPr>
            <w:tcW w:w="8350" w:type="dxa"/>
            <w:gridSpan w:val="2"/>
            <w:shd w:val="clear" w:color="auto" w:fill="auto"/>
          </w:tcPr>
          <w:p>
            <w:bookmarkStart w:id="37" w:name="范围变化"/>
            <w:bookmarkEnd w:id="37"/>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QMS</w:t>
            </w:r>
          </w:p>
          <w:p/>
        </w:tc>
        <w:tc>
          <w:tcPr>
            <w:tcW w:w="7380" w:type="dxa"/>
            <w:shd w:val="clear" w:color="auto" w:fill="auto"/>
          </w:tcPr>
          <w:p>
            <w:pPr>
              <w:rPr>
                <w:rFonts w:hint="eastAsia" w:eastAsia="宋体"/>
                <w:lang w:eastAsia="zh-CN"/>
              </w:rPr>
            </w:pP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EcMS</w:t>
            </w:r>
          </w:p>
        </w:tc>
        <w:tc>
          <w:tcPr>
            <w:tcW w:w="7380" w:type="dxa"/>
            <w:shd w:val="clear" w:color="auto" w:fill="auto"/>
          </w:tcPr>
          <w:p>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730" w:type="dxa"/>
            <w:vMerge w:val="continue"/>
            <w:shd w:val="clear" w:color="auto" w:fill="auto"/>
          </w:tcPr>
          <w:p/>
        </w:tc>
        <w:tc>
          <w:tcPr>
            <w:tcW w:w="970" w:type="dxa"/>
            <w:shd w:val="clear" w:color="auto" w:fill="auto"/>
          </w:tcPr>
          <w:p>
            <w:pPr>
              <w:rPr>
                <w:lang w:val="en-GB"/>
              </w:rPr>
            </w:pPr>
            <w:r>
              <w:rPr>
                <w:rFonts w:hint="eastAsia"/>
              </w:rPr>
              <w:t>EMS</w:t>
            </w:r>
          </w:p>
          <w:p/>
        </w:tc>
        <w:tc>
          <w:tcPr>
            <w:tcW w:w="7380" w:type="dxa"/>
            <w:shd w:val="clear" w:color="auto" w:fill="auto"/>
          </w:tcPr>
          <w:p>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730" w:type="dxa"/>
            <w:vMerge w:val="continue"/>
            <w:shd w:val="clear" w:color="auto" w:fill="auto"/>
          </w:tcPr>
          <w:p/>
        </w:tc>
        <w:tc>
          <w:tcPr>
            <w:tcW w:w="970" w:type="dxa"/>
            <w:shd w:val="clear" w:color="auto" w:fill="auto"/>
          </w:tcPr>
          <w:p>
            <w:pPr>
              <w:rPr>
                <w:lang w:val="en-GB"/>
              </w:rPr>
            </w:pPr>
            <w:r>
              <w:rPr>
                <w:rFonts w:hint="eastAsia"/>
              </w:rPr>
              <w:t>OHSMS</w:t>
            </w:r>
          </w:p>
          <w:p/>
        </w:tc>
        <w:tc>
          <w:tcPr>
            <w:tcW w:w="7380" w:type="dxa"/>
            <w:shd w:val="clear" w:color="auto" w:fill="auto"/>
          </w:tcPr>
          <w:p>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730" w:type="dxa"/>
            <w:vMerge w:val="continue"/>
            <w:shd w:val="clear" w:color="auto" w:fill="auto"/>
          </w:tcPr>
          <w:p/>
        </w:tc>
        <w:tc>
          <w:tcPr>
            <w:tcW w:w="970" w:type="dxa"/>
            <w:shd w:val="clear" w:color="auto" w:fill="auto"/>
          </w:tcPr>
          <w:p>
            <w:r>
              <w:rPr>
                <w:rFonts w:hint="eastAsia"/>
              </w:rPr>
              <w:t>FSMS</w:t>
            </w:r>
          </w:p>
        </w:tc>
        <w:tc>
          <w:tcPr>
            <w:tcW w:w="7380" w:type="dxa"/>
            <w:shd w:val="clear" w:color="auto" w:fill="auto"/>
          </w:tcPr>
          <w:p>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730" w:type="dxa"/>
            <w:vMerge w:val="continue"/>
            <w:shd w:val="clear" w:color="auto" w:fill="auto"/>
          </w:tcPr>
          <w:p/>
        </w:tc>
        <w:tc>
          <w:tcPr>
            <w:tcW w:w="970" w:type="dxa"/>
            <w:shd w:val="clear" w:color="auto" w:fill="auto"/>
          </w:tcPr>
          <w:p>
            <w:r>
              <w:rPr>
                <w:rFonts w:hint="eastAsia"/>
              </w:rPr>
              <w:t>HACCP</w:t>
            </w:r>
          </w:p>
        </w:tc>
        <w:tc>
          <w:tcPr>
            <w:tcW w:w="7380" w:type="dxa"/>
            <w:shd w:val="clear" w:color="auto" w:fill="auto"/>
          </w:tcPr>
          <w:p>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730" w:type="dxa"/>
            <w:vMerge w:val="restart"/>
            <w:shd w:val="clear" w:color="auto" w:fill="auto"/>
          </w:tcPr>
          <w:p>
            <w:r>
              <w:rPr>
                <w:rFonts w:hint="eastAsia"/>
              </w:rPr>
              <w:t>审核组推荐意见</w:t>
            </w:r>
          </w:p>
          <w:p/>
        </w:tc>
        <w:tc>
          <w:tcPr>
            <w:tcW w:w="8350" w:type="dxa"/>
            <w:gridSpan w:val="2"/>
            <w:shd w:val="clear" w:color="auto" w:fill="auto"/>
          </w:tcPr>
          <w:p>
            <w:r>
              <w:rPr>
                <w:rFonts w:hint="eastAsia"/>
              </w:rPr>
              <w:t>□推荐认证注册(□初审□再认证)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730" w:type="dxa"/>
            <w:vMerge w:val="continue"/>
            <w:shd w:val="clear" w:color="auto" w:fill="auto"/>
          </w:tcPr>
          <w:p/>
        </w:tc>
        <w:tc>
          <w:tcPr>
            <w:tcW w:w="8350" w:type="dxa"/>
            <w:gridSpan w:val="2"/>
            <w:shd w:val="clear" w:color="auto" w:fill="auto"/>
          </w:tcPr>
          <w:p>
            <w:r>
              <w:rPr>
                <w:rFonts w:hint="eastAsia"/>
              </w:rPr>
              <w:sym w:font="Wingdings 2" w:char="00A3"/>
            </w:r>
            <w:r>
              <w:rPr>
                <w:rFonts w:hint="eastAsia"/>
              </w:rPr>
              <w:t>在完成纠正措施后推荐认证注册(□初审□再认证)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730" w:type="dxa"/>
            <w:vMerge w:val="continue"/>
            <w:shd w:val="clear" w:color="auto" w:fill="auto"/>
          </w:tcPr>
          <w:p/>
        </w:tc>
        <w:tc>
          <w:tcPr>
            <w:tcW w:w="8350" w:type="dxa"/>
            <w:gridSpan w:val="2"/>
            <w:shd w:val="clear" w:color="auto" w:fill="auto"/>
          </w:tcPr>
          <w:p>
            <w:r>
              <w:rPr>
                <w:rFonts w:hint="eastAsia"/>
              </w:rPr>
              <w:sym w:font="Wingdings 2" w:char="00A3"/>
            </w:r>
            <w:r>
              <w:rPr>
                <w:rFonts w:hint="eastAsia"/>
              </w:rPr>
              <w:t>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30" w:type="dxa"/>
            <w:vMerge w:val="continue"/>
            <w:shd w:val="clear" w:color="auto" w:fill="auto"/>
          </w:tcPr>
          <w:p/>
        </w:tc>
        <w:tc>
          <w:tcPr>
            <w:tcW w:w="8350" w:type="dxa"/>
            <w:gridSpan w:val="2"/>
            <w:shd w:val="clear" w:color="auto" w:fill="auto"/>
          </w:tcPr>
          <w:p>
            <w:r>
              <w:rPr>
                <w:rFonts w:hint="eastAsia"/>
              </w:rPr>
              <w:sym w:font="Wingdings 2" w:char="0052"/>
            </w:r>
            <w:r>
              <w:rPr>
                <w:rFonts w:hint="eastAsia"/>
              </w:rPr>
              <w:t>在完成纠正措施后推荐保持认证注册(</w:t>
            </w:r>
            <w:r>
              <w:rPr>
                <w:rFonts w:hint="eastAsia"/>
              </w:rPr>
              <w:sym w:font="Wingdings 2" w:char="0052"/>
            </w:r>
            <w:r>
              <w:rPr>
                <w:rFonts w:hint="eastAsia"/>
              </w:rPr>
              <w:t>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30" w:type="dxa"/>
            <w:vMerge w:val="continue"/>
            <w:shd w:val="clear" w:color="auto" w:fill="auto"/>
          </w:tcPr>
          <w:p/>
        </w:tc>
        <w:tc>
          <w:tcPr>
            <w:tcW w:w="8350" w:type="dxa"/>
            <w:gridSpan w:val="2"/>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30" w:type="dxa"/>
            <w:vMerge w:val="continue"/>
            <w:shd w:val="clear" w:color="auto" w:fill="auto"/>
          </w:tcPr>
          <w:p/>
        </w:tc>
        <w:tc>
          <w:tcPr>
            <w:tcW w:w="8350" w:type="dxa"/>
            <w:gridSpan w:val="2"/>
            <w:shd w:val="clear" w:color="auto" w:fill="auto"/>
          </w:tcPr>
          <w:p>
            <w:r>
              <w:rPr>
                <w:rFonts w:hint="eastAsia"/>
              </w:rPr>
              <w:t>□延期推荐注册(□初审□监督审核□再认证)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730" w:type="dxa"/>
            <w:vMerge w:val="continue"/>
            <w:shd w:val="clear" w:color="auto" w:fill="auto"/>
          </w:tcPr>
          <w:p/>
        </w:tc>
        <w:tc>
          <w:tcPr>
            <w:tcW w:w="8350" w:type="dxa"/>
            <w:gridSpan w:val="2"/>
            <w:shd w:val="clear" w:color="auto" w:fill="auto"/>
          </w:tcPr>
          <w:p>
            <w:r>
              <w:rPr>
                <w:rFonts w:hint="eastAsia"/>
              </w:rPr>
              <w:t>□不推荐认证注册(□初审□监督审核□再认证)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vMerge w:val="continue"/>
            <w:shd w:val="clear" w:color="auto" w:fill="auto"/>
          </w:tcPr>
          <w:p/>
        </w:tc>
        <w:tc>
          <w:tcPr>
            <w:tcW w:w="8350" w:type="dxa"/>
            <w:gridSpan w:val="2"/>
            <w:shd w:val="clear" w:color="auto" w:fill="auto"/>
          </w:tcPr>
          <w:p>
            <w:r>
              <w:rPr>
                <w:rFonts w:hint="eastAsia"/>
              </w:rPr>
              <w:t>□不推荐或缩小推荐范围的说明: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9" w:hRule="atLeast"/>
        </w:trPr>
        <w:tc>
          <w:tcPr>
            <w:tcW w:w="10080" w:type="dxa"/>
            <w:gridSpan w:val="3"/>
            <w:shd w:val="clear" w:color="auto" w:fill="auto"/>
          </w:tcPr>
          <w:p>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strike/>
                <w:dstrike w:val="0"/>
                <w:color w:val="0000FF"/>
                <w:szCs w:val="21"/>
              </w:rPr>
            </w:pPr>
            <w:r>
              <w:rPr>
                <w:rFonts w:hint="eastAsia" w:ascii="宋体"/>
                <w:b/>
                <w:strike/>
                <w:dstrike w:val="0"/>
                <w:color w:val="0000FF"/>
                <w:szCs w:val="21"/>
              </w:rPr>
              <w:t>可能降低可靠性的障碍</w:t>
            </w:r>
          </w:p>
        </w:tc>
        <w:tc>
          <w:tcPr>
            <w:tcW w:w="8350" w:type="dxa"/>
            <w:gridSpan w:val="2"/>
            <w:shd w:val="clear" w:color="auto" w:fill="auto"/>
            <w:vAlign w:val="center"/>
          </w:tcPr>
          <w:p>
            <w:pPr>
              <w:rPr>
                <w:rFonts w:ascii="宋体"/>
                <w:b/>
                <w:strike/>
                <w:dstrike w:val="0"/>
                <w:color w:val="0000FF"/>
                <w:szCs w:val="21"/>
              </w:rPr>
            </w:pPr>
            <w:r>
              <w:rPr>
                <w:rFonts w:hint="eastAsia" w:ascii="宋体"/>
                <w:b/>
                <w:strike/>
                <w:dstrike w:val="0"/>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strike/>
                <w:dstrike w:val="0"/>
                <w:color w:val="0000FF"/>
                <w:szCs w:val="21"/>
              </w:rPr>
            </w:pPr>
            <w:r>
              <w:rPr>
                <w:rFonts w:hint="eastAsia" w:ascii="宋体"/>
                <w:b/>
                <w:strike/>
                <w:dstrike w:val="0"/>
                <w:color w:val="0000FF"/>
                <w:szCs w:val="21"/>
              </w:rPr>
              <w:t>突发事件的情况</w:t>
            </w:r>
          </w:p>
        </w:tc>
        <w:tc>
          <w:tcPr>
            <w:tcW w:w="8350" w:type="dxa"/>
            <w:gridSpan w:val="2"/>
            <w:shd w:val="clear" w:color="auto" w:fill="auto"/>
            <w:vAlign w:val="center"/>
          </w:tcPr>
          <w:p>
            <w:pPr>
              <w:rPr>
                <w:rFonts w:ascii="宋体"/>
                <w:b/>
                <w:strike/>
                <w:dstrike w:val="0"/>
                <w:color w:val="0000FF"/>
                <w:szCs w:val="21"/>
              </w:rPr>
            </w:pPr>
            <w:r>
              <w:rPr>
                <w:rFonts w:hint="eastAsia" w:ascii="宋体"/>
                <w:b/>
                <w:strike/>
                <w:dstrike w:val="0"/>
                <w:color w:val="0000FF"/>
                <w:szCs w:val="21"/>
              </w:rPr>
              <w:t>□未发生□有发生，说明：</w:t>
            </w:r>
          </w:p>
        </w:tc>
      </w:tr>
    </w:tbl>
    <w:tbl>
      <w:tblPr>
        <w:tblStyle w:val="11"/>
        <w:tblW w:w="10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42"/>
        <w:gridCol w:w="2764"/>
        <w:gridCol w:w="2764"/>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Align w:val="center"/>
          </w:tcPr>
          <w:p>
            <w:pPr>
              <w:rPr>
                <w:rFonts w:ascii="宋体"/>
                <w:b/>
                <w:strike/>
                <w:dstrike w:val="0"/>
                <w:color w:val="0000FF"/>
                <w:szCs w:val="21"/>
              </w:rPr>
            </w:pPr>
            <w:r>
              <w:rPr>
                <w:rFonts w:hint="eastAsia" w:ascii="宋体"/>
                <w:b/>
                <w:strike/>
                <w:dstrike w:val="0"/>
                <w:color w:val="0000FF"/>
                <w:szCs w:val="21"/>
              </w:rPr>
              <w:t>突发事件的处置措施</w:t>
            </w:r>
          </w:p>
        </w:tc>
        <w:tc>
          <w:tcPr>
            <w:tcW w:w="8294" w:type="dxa"/>
            <w:gridSpan w:val="3"/>
            <w:tcMar>
              <w:left w:w="113" w:type="dxa"/>
            </w:tcMar>
            <w:vAlign w:val="center"/>
          </w:tcPr>
          <w:p>
            <w:pPr>
              <w:rPr>
                <w:rFonts w:ascii="宋体"/>
                <w:b/>
                <w:strike/>
                <w:dstrike w:val="0"/>
                <w:color w:val="0000FF"/>
                <w:szCs w:val="21"/>
              </w:rPr>
            </w:pPr>
            <w:r>
              <w:rPr>
                <w:rFonts w:hint="eastAsia" w:ascii="宋体"/>
                <w:b/>
                <w:strike/>
                <w:dstrike w:val="0"/>
                <w:color w:val="0000FF"/>
                <w:szCs w:val="21"/>
              </w:rPr>
              <w:t>□中止审核□终止审核□延迟审核□改为现场审核</w:t>
            </w:r>
          </w:p>
          <w:p>
            <w:pPr>
              <w:rPr>
                <w:rFonts w:ascii="宋体"/>
                <w:b/>
                <w:strike/>
                <w:dstrike w:val="0"/>
                <w:color w:val="0000FF"/>
                <w:szCs w:val="21"/>
              </w:rPr>
            </w:pPr>
            <w:r>
              <w:rPr>
                <w:rFonts w:hint="eastAsia" w:ascii="宋体"/>
                <w:b/>
                <w:strike/>
                <w:dstrike w:val="0"/>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restart"/>
            <w:vAlign w:val="center"/>
          </w:tcPr>
          <w:p>
            <w:pPr>
              <w:rPr>
                <w:rFonts w:ascii="宋体"/>
                <w:b/>
                <w:strike/>
                <w:dstrike w:val="0"/>
                <w:color w:val="0000FF"/>
                <w:szCs w:val="21"/>
              </w:rPr>
            </w:pPr>
            <w:r>
              <w:rPr>
                <w:rFonts w:hint="eastAsia"/>
                <w:b/>
                <w:bCs/>
                <w:strike/>
                <w:dstrike w:val="0"/>
                <w:color w:val="0000FF"/>
              </w:rPr>
              <w:t>远程审核的有效性评价（适用时）</w:t>
            </w:r>
          </w:p>
        </w:tc>
        <w:tc>
          <w:tcPr>
            <w:tcW w:w="8294" w:type="dxa"/>
            <w:gridSpan w:val="3"/>
            <w:tcMar>
              <w:left w:w="113" w:type="dxa"/>
            </w:tcMar>
          </w:tcPr>
          <w:p>
            <w:pPr>
              <w:spacing w:line="280" w:lineRule="exact"/>
              <w:rPr>
                <w:strike/>
                <w:dstrike w:val="0"/>
                <w:color w:val="0000FF"/>
              </w:rPr>
            </w:pPr>
            <w:r>
              <w:rPr>
                <w:rFonts w:hint="eastAsia" w:ascii="宋体" w:hAnsi="宋体"/>
                <w:b/>
                <w:strike/>
                <w:dstrike w:val="0"/>
                <w:color w:val="0000FF"/>
                <w:spacing w:val="-10"/>
                <w:szCs w:val="21"/>
              </w:rPr>
              <w:t>□远程审核已达到审核目的，可以推荐注册/保持/再注册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continue"/>
            <w:vAlign w:val="center"/>
          </w:tcPr>
          <w:p>
            <w:pPr>
              <w:rPr>
                <w:rFonts w:ascii="宋体"/>
                <w:b/>
                <w:strike/>
                <w:dstrike w:val="0"/>
                <w:color w:val="0000FF"/>
                <w:szCs w:val="21"/>
              </w:rPr>
            </w:pPr>
          </w:p>
        </w:tc>
        <w:tc>
          <w:tcPr>
            <w:tcW w:w="8294" w:type="dxa"/>
            <w:gridSpan w:val="3"/>
            <w:tcMar>
              <w:left w:w="113" w:type="dxa"/>
            </w:tcMar>
          </w:tcPr>
          <w:p>
            <w:pPr>
              <w:spacing w:line="280" w:lineRule="exact"/>
              <w:rPr>
                <w:strike/>
                <w:dstrike w:val="0"/>
                <w:color w:val="0000FF"/>
              </w:rPr>
            </w:pPr>
            <w:r>
              <w:rPr>
                <w:rFonts w:hint="eastAsia" w:ascii="宋体" w:hAnsi="宋体"/>
                <w:b/>
                <w:strike/>
                <w:dstrike w:val="0"/>
                <w:color w:val="0000FF"/>
                <w:spacing w:val="-10"/>
                <w:szCs w:val="21"/>
              </w:rPr>
              <w:t>□远程审核未达到审核目的，需要再次/补充实施现场审核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04" w:hRule="exact"/>
          <w:jc w:val="center"/>
        </w:trPr>
        <w:tc>
          <w:tcPr>
            <w:tcW w:w="1842" w:type="dxa"/>
          </w:tcPr>
          <w:p>
            <w:r>
              <w:rPr>
                <w:rFonts w:hint="eastAsia"/>
              </w:rPr>
              <w:t>审核组长签字</w:t>
            </w:r>
          </w:p>
        </w:tc>
        <w:tc>
          <w:tcPr>
            <w:tcW w:w="2764" w:type="dxa"/>
            <w:tcMar>
              <w:left w:w="113" w:type="dxa"/>
            </w:tcMar>
          </w:tcPr>
          <w:p>
            <w:r>
              <w:rPr>
                <w:rFonts w:hint="eastAsia" w:eastAsia="宋体"/>
                <w:b/>
                <w:sz w:val="20"/>
                <w:lang w:val="en-US" w:eastAsia="zh-CN"/>
              </w:rPr>
              <w:drawing>
                <wp:inline distT="0" distB="0" distL="114300" distR="114300">
                  <wp:extent cx="601980" cy="337185"/>
                  <wp:effectExtent l="0" t="0" r="7620" b="5715"/>
                  <wp:docPr id="3" name="图片 1" descr="699c47ee4560dea61f438819da448a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699c47ee4560dea61f438819da448a7"/>
                          <pic:cNvPicPr>
                            <a:picLocks noChangeAspect="1"/>
                          </pic:cNvPicPr>
                        </pic:nvPicPr>
                        <pic:blipFill>
                          <a:blip r:embed="rId6"/>
                          <a:stretch>
                            <a:fillRect/>
                          </a:stretch>
                        </pic:blipFill>
                        <pic:spPr>
                          <a:xfrm>
                            <a:off x="0" y="0"/>
                            <a:ext cx="601980" cy="337185"/>
                          </a:xfrm>
                          <a:prstGeom prst="rect">
                            <a:avLst/>
                          </a:prstGeom>
                          <a:noFill/>
                          <a:ln>
                            <a:noFill/>
                          </a:ln>
                        </pic:spPr>
                      </pic:pic>
                    </a:graphicData>
                  </a:graphic>
                </wp:inline>
              </w:drawing>
            </w:r>
          </w:p>
          <w:p/>
        </w:tc>
        <w:tc>
          <w:tcPr>
            <w:tcW w:w="2764" w:type="dxa"/>
            <w:tcMar>
              <w:left w:w="113" w:type="dxa"/>
            </w:tcMar>
          </w:tcPr>
          <w:p>
            <w:r>
              <w:rPr>
                <w:rFonts w:hint="eastAsia"/>
              </w:rPr>
              <w:t>日期</w:t>
            </w:r>
          </w:p>
        </w:tc>
        <w:tc>
          <w:tcPr>
            <w:tcW w:w="2766" w:type="dxa"/>
            <w:tcMar>
              <w:left w:w="113" w:type="dxa"/>
            </w:tcMar>
            <w:vAlign w:val="center"/>
          </w:tcPr>
          <w:p>
            <w:pPr>
              <w:rPr>
                <w:rFonts w:hint="default" w:ascii="宋体" w:eastAsia="宋体"/>
                <w:b/>
                <w:color w:val="0000FF"/>
                <w:szCs w:val="21"/>
                <w:lang w:val="en-US" w:eastAsia="zh-CN"/>
              </w:rPr>
            </w:pPr>
            <w:r>
              <w:rPr>
                <w:rFonts w:hint="eastAsia" w:ascii="宋体"/>
                <w:b/>
                <w:color w:val="0000FF"/>
                <w:szCs w:val="21"/>
                <w:lang w:val="en-US" w:eastAsia="zh-CN"/>
              </w:rPr>
              <w:t>2023.01.05</w:t>
            </w:r>
          </w:p>
        </w:tc>
      </w:tr>
    </w:tbl>
    <w:p/>
    <w:p/>
    <w:p>
      <w:r>
        <w:rPr>
          <w:rFonts w:hint="eastAsia"/>
        </w:rPr>
        <w:t>十四、审核报告的发放范围：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北京国标联合认证有限公司：1份</w:t>
      </w:r>
    </w:p>
    <w:p/>
    <w:p>
      <w:r>
        <w:rPr>
          <w:rFonts w:hint="eastAsia"/>
        </w:rPr>
        <w:t>十五、附件</w:t>
      </w:r>
    </w:p>
    <w:p>
      <w:r>
        <w:t>1. 审核计划（含项目清单）</w:t>
      </w:r>
    </w:p>
    <w:p>
      <w:r>
        <w:t>2. 不符合报告/问题清单</w:t>
      </w:r>
    </w:p>
    <w:p>
      <w:r>
        <w:t xml:space="preserve">3. </w:t>
      </w:r>
      <w:r>
        <w:rPr>
          <w:rFonts w:hint="eastAsia"/>
        </w:rPr>
        <w:t>其他</w:t>
      </w:r>
    </w:p>
    <w:p/>
    <w:p>
      <w:r>
        <w:rPr>
          <w:rFonts w:hint="eastAsia"/>
        </w:rPr>
        <w:t>十六、填表说明：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EMS，OHSMS,EnMS,FSMS,HACCP）和审核类型（指：二阶段、再认证，在相应的□内划“√”；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p/>
    <w:p>
      <w:pPr>
        <w:pStyle w:val="2"/>
      </w:pPr>
    </w:p>
    <w:p>
      <w:pPr>
        <w:pStyle w:val="2"/>
      </w:pPr>
    </w:p>
    <w:p>
      <w:pPr>
        <w:pStyle w:val="2"/>
      </w:pPr>
    </w:p>
    <w:p>
      <w:pPr>
        <w:rPr>
          <w:shd w:val="clear" w:color="FFFFFF" w:fill="D9D9D9"/>
        </w:rPr>
      </w:pPr>
      <w:r>
        <w:rPr>
          <w:shd w:val="clear" w:color="FFFFFF" w:fill="D9D9D9"/>
        </w:rPr>
        <w:t>附件ISO</w:t>
      </w:r>
      <w:r>
        <w:rPr>
          <w:rFonts w:hint="eastAsia"/>
          <w:shd w:val="clear" w:color="FFFFFF" w:fill="D9D9D9"/>
        </w:rPr>
        <w:t>22</w:t>
      </w:r>
      <w:r>
        <w:rPr>
          <w:shd w:val="clear" w:color="FFFFFF" w:fill="D9D9D9"/>
        </w:rPr>
        <w:t>00</w:t>
      </w:r>
      <w:r>
        <w:rPr>
          <w:rFonts w:hint="eastAsia"/>
          <w:shd w:val="clear" w:color="FFFFFF" w:fill="D9D9D9"/>
        </w:rPr>
        <w:t>0</w:t>
      </w:r>
      <w:r>
        <w:rPr>
          <w:shd w:val="clear" w:color="FFFFFF" w:fill="D9D9D9"/>
        </w:rPr>
        <w:t>:201</w:t>
      </w:r>
      <w:r>
        <w:rPr>
          <w:rFonts w:hint="eastAsia"/>
          <w:shd w:val="clear" w:color="FFFFFF" w:fill="D9D9D9"/>
        </w:rPr>
        <w:t>8</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Layout w:type="fixed"/>
        <w:tblCellMar>
          <w:top w:w="0" w:type="dxa"/>
          <w:left w:w="108" w:type="dxa"/>
          <w:bottom w:w="0" w:type="dxa"/>
          <w:right w:w="108" w:type="dxa"/>
        </w:tblCellMar>
      </w:tblPr>
      <w:tblGrid>
        <w:gridCol w:w="680"/>
        <w:gridCol w:w="92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c>
          <w:tcPr>
            <w:tcW w:w="680" w:type="dxa"/>
            <w:shd w:val="clear" w:color="auto" w:fill="F4B8FF"/>
          </w:tcPr>
          <w:p>
            <w:pPr>
              <w:shd w:val="clear" w:color="auto" w:fill="F4B8FF"/>
            </w:pPr>
            <w:r>
              <w:rPr>
                <w:rFonts w:hint="eastAsia"/>
              </w:rPr>
              <w:t>审核周期</w:t>
            </w:r>
          </w:p>
        </w:tc>
        <w:tc>
          <w:tcPr>
            <w:tcW w:w="9282" w:type="dxa"/>
            <w:shd w:val="clear" w:color="auto" w:fill="F4B8FF"/>
          </w:tcPr>
          <w:p>
            <w:pPr>
              <w:shd w:val="clear" w:color="auto" w:fill="F4B8FF"/>
            </w:pPr>
            <w:r>
              <w:rPr>
                <w:rFonts w:hint="eastAsia"/>
              </w:rPr>
              <w:sym w:font="Wingdings 2" w:char="00A3"/>
            </w:r>
            <w:r>
              <w:rPr>
                <w:rFonts w:hint="eastAsia"/>
              </w:rPr>
              <w:t>FSMS体系建立以来</w:t>
            </w:r>
            <w:r>
              <w:rPr>
                <w:rFonts w:hint="eastAsia"/>
              </w:rPr>
              <w:sym w:font="Wingdings 2" w:char="0052"/>
            </w:r>
            <w:r>
              <w:rPr>
                <w:rFonts w:hint="eastAsia"/>
              </w:rPr>
              <w:t>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c>
          <w:tcPr>
            <w:tcW w:w="680" w:type="dxa"/>
            <w:shd w:val="clear" w:color="auto" w:fill="F4B8FF"/>
          </w:tcPr>
          <w:p>
            <w:pPr>
              <w:shd w:val="clear" w:color="auto" w:fill="F4B8FF"/>
            </w:pPr>
            <w:r>
              <w:rPr>
                <w:rFonts w:hint="eastAsia"/>
              </w:rPr>
              <w:t>体系要素</w:t>
            </w:r>
          </w:p>
        </w:tc>
        <w:tc>
          <w:tcPr>
            <w:tcW w:w="9282" w:type="dxa"/>
            <w:shd w:val="clear" w:color="auto" w:fill="F4B8FF"/>
          </w:tcPr>
          <w:p>
            <w:pPr>
              <w:shd w:val="clear" w:color="auto" w:fill="F4B8FF"/>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284" w:hRule="atLeast"/>
        </w:trPr>
        <w:tc>
          <w:tcPr>
            <w:tcW w:w="680" w:type="dxa"/>
            <w:vMerge w:val="restart"/>
            <w:shd w:val="clear" w:color="auto" w:fill="F4B8FF"/>
          </w:tcPr>
          <w:p>
            <w:pPr>
              <w:shd w:val="clear" w:color="auto" w:fill="F4B8FF"/>
            </w:pPr>
            <w:r>
              <w:rPr>
                <w:rFonts w:hint="eastAsia"/>
              </w:rPr>
              <w:t>组织环境</w:t>
            </w:r>
          </w:p>
        </w:tc>
        <w:tc>
          <w:tcPr>
            <w:tcW w:w="9282" w:type="dxa"/>
            <w:shd w:val="clear" w:color="auto" w:fill="F4B8FF"/>
          </w:tcPr>
          <w:p>
            <w:pPr>
              <w:shd w:val="clear" w:color="auto" w:fill="F4B8FF"/>
            </w:pPr>
            <w:r>
              <w:rPr>
                <w:rFonts w:hint="eastAsia"/>
              </w:rPr>
              <w:t>受审核组织已与其宗旨和战略方向相关并影响其实现管理体系预期结果的能力的各种外部和内部因素进行了确定；监视和评审了相关相关信息。</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47" w:type="dxa"/>
                </w:tcPr>
                <w:p>
                  <w:pPr>
                    <w:shd w:val="clear" w:color="auto" w:fill="F4B8FF"/>
                    <w:ind w:firstLine="1260" w:firstLineChars="600"/>
                  </w:pPr>
                </w:p>
              </w:tc>
              <w:tc>
                <w:tcPr>
                  <w:tcW w:w="7375" w:type="dxa"/>
                </w:tcPr>
                <w:p>
                  <w:pPr>
                    <w:shd w:val="clear" w:color="auto" w:fill="F4B8FF"/>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F4B8FF"/>
                  </w:pPr>
                  <w:r>
                    <w:rPr>
                      <w:rFonts w:hint="eastAsia"/>
                    </w:rPr>
                    <w:t>外部环境</w:t>
                  </w:r>
                </w:p>
              </w:tc>
              <w:tc>
                <w:tcPr>
                  <w:tcW w:w="7375" w:type="dxa"/>
                </w:tcPr>
                <w:p>
                  <w:pPr>
                    <w:shd w:val="clear" w:color="auto" w:fill="F4B8FF"/>
                  </w:pPr>
                  <w:r>
                    <w:rPr>
                      <w:rFonts w:hint="eastAsia"/>
                    </w:rPr>
                    <w:sym w:font="Wingdings 2" w:char="0052"/>
                  </w:r>
                  <w:r>
                    <w:rPr>
                      <w:rFonts w:hint="eastAsia"/>
                    </w:rPr>
                    <w:t>法律法规</w:t>
                  </w:r>
                  <w:r>
                    <w:rPr>
                      <w:rFonts w:hint="eastAsia"/>
                    </w:rPr>
                    <w:sym w:font="Wingdings 2" w:char="0052"/>
                  </w:r>
                  <w:r>
                    <w:rPr>
                      <w:rFonts w:hint="eastAsia"/>
                    </w:rPr>
                    <w:t>技术</w:t>
                  </w:r>
                  <w:r>
                    <w:rPr>
                      <w:rFonts w:hint="eastAsia"/>
                    </w:rPr>
                    <w:sym w:font="Wingdings 2" w:char="0052"/>
                  </w:r>
                  <w:r>
                    <w:rPr>
                      <w:rFonts w:hint="eastAsia"/>
                    </w:rPr>
                    <w:t>竞争</w:t>
                  </w:r>
                  <w:r>
                    <w:rPr>
                      <w:rFonts w:hint="eastAsia"/>
                    </w:rPr>
                    <w:sym w:font="Wingdings 2" w:char="0052"/>
                  </w:r>
                  <w:r>
                    <w:rPr>
                      <w:rFonts w:hint="eastAsia"/>
                    </w:rPr>
                    <w:t>市场</w:t>
                  </w:r>
                  <w:r>
                    <w:rPr>
                      <w:rFonts w:hint="eastAsia"/>
                    </w:rPr>
                    <w:sym w:font="Wingdings 2" w:char="0052"/>
                  </w:r>
                  <w:r>
                    <w:rPr>
                      <w:rFonts w:hint="eastAsia"/>
                    </w:rPr>
                    <w:t>文化</w:t>
                  </w:r>
                  <w:r>
                    <w:rPr>
                      <w:rFonts w:hint="eastAsia"/>
                    </w:rPr>
                    <w:sym w:font="Wingdings 2" w:char="0052"/>
                  </w:r>
                  <w:r>
                    <w:rPr>
                      <w:rFonts w:hint="eastAsia"/>
                    </w:rPr>
                    <w:t>社会</w:t>
                  </w:r>
                  <w:r>
                    <w:rPr>
                      <w:rFonts w:hint="eastAsia"/>
                    </w:rPr>
                    <w:sym w:font="Wingdings 2" w:char="0052"/>
                  </w:r>
                  <w:r>
                    <w:rPr>
                      <w:rFonts w:hint="eastAsia"/>
                    </w:rPr>
                    <w:t>经济环境□其他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F4B8FF"/>
                  </w:pPr>
                  <w:r>
                    <w:rPr>
                      <w:rFonts w:hint="eastAsia"/>
                    </w:rPr>
                    <w:t>内部环境</w:t>
                  </w:r>
                </w:p>
              </w:tc>
              <w:tc>
                <w:tcPr>
                  <w:tcW w:w="7375" w:type="dxa"/>
                </w:tcPr>
                <w:p>
                  <w:pPr>
                    <w:shd w:val="clear" w:color="auto" w:fill="F4B8FF"/>
                  </w:pPr>
                  <w:r>
                    <w:rPr>
                      <w:rFonts w:hint="eastAsia"/>
                    </w:rPr>
                    <w:sym w:font="Wingdings 2" w:char="0052"/>
                  </w:r>
                  <w:r>
                    <w:rPr>
                      <w:rFonts w:hint="eastAsia"/>
                    </w:rPr>
                    <w:t>价值观</w:t>
                  </w:r>
                  <w:r>
                    <w:rPr>
                      <w:rFonts w:hint="eastAsia"/>
                    </w:rPr>
                    <w:sym w:font="Wingdings 2" w:char="0052"/>
                  </w:r>
                  <w:r>
                    <w:rPr>
                      <w:rFonts w:hint="eastAsia"/>
                    </w:rPr>
                    <w:t>文化</w:t>
                  </w:r>
                  <w:r>
                    <w:rPr>
                      <w:rFonts w:hint="eastAsia"/>
                    </w:rPr>
                    <w:sym w:font="Wingdings 2" w:char="0052"/>
                  </w:r>
                  <w:r>
                    <w:rPr>
                      <w:rFonts w:hint="eastAsia"/>
                    </w:rPr>
                    <w:t>知识</w:t>
                  </w:r>
                  <w:r>
                    <w:rPr>
                      <w:rFonts w:hint="eastAsia"/>
                    </w:rPr>
                    <w:sym w:font="Wingdings 2" w:char="0052"/>
                  </w:r>
                  <w:r>
                    <w:rPr>
                      <w:rFonts w:hint="eastAsia"/>
                    </w:rPr>
                    <w:t>绩效</w:t>
                  </w:r>
                  <w:r>
                    <w:rPr>
                      <w:rFonts w:hint="eastAsia"/>
                    </w:rPr>
                    <w:sym w:font="Wingdings 2" w:char="0052"/>
                  </w:r>
                  <w:r>
                    <w:rPr>
                      <w:rFonts w:hint="eastAsia"/>
                    </w:rPr>
                    <w:t>工艺</w:t>
                  </w:r>
                  <w:r>
                    <w:rPr>
                      <w:rFonts w:hint="eastAsia"/>
                    </w:rPr>
                    <w:sym w:font="Wingdings 2" w:char="0052"/>
                  </w:r>
                  <w:r>
                    <w:rPr>
                      <w:rFonts w:hint="eastAsia"/>
                    </w:rPr>
                    <w:t>设备</w:t>
                  </w:r>
                  <w:r>
                    <w:rPr>
                      <w:rFonts w:hint="eastAsia"/>
                    </w:rPr>
                    <w:sym w:font="Wingdings 2" w:char="0052"/>
                  </w:r>
                  <w:r>
                    <w:rPr>
                      <w:rFonts w:hint="eastAsia"/>
                    </w:rPr>
                    <w:t>人员能力</w:t>
                  </w:r>
                  <w:r>
                    <w:rPr>
                      <w:rFonts w:hint="eastAsia"/>
                    </w:rPr>
                    <w:sym w:font="Wingdings 2" w:char="0052"/>
                  </w:r>
                  <w:r>
                    <w:rPr>
                      <w:rFonts w:hint="eastAsia"/>
                    </w:rPr>
                    <w:t>食品欺诈</w:t>
                  </w:r>
                  <w:r>
                    <w:rPr>
                      <w:rFonts w:hint="eastAsia"/>
                    </w:rPr>
                    <w:sym w:font="Wingdings 2" w:char="0052"/>
                  </w:r>
                  <w:r>
                    <w:rPr>
                      <w:rFonts w:hint="eastAsia"/>
                    </w:rPr>
                    <w:t>故意污染□其他</w:t>
                  </w:r>
                </w:p>
              </w:tc>
            </w:tr>
          </w:tbl>
          <w:p>
            <w:pPr>
              <w:shd w:val="clear" w:color="auto" w:fill="F4B8FF"/>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284" w:hRule="atLeast"/>
        </w:trPr>
        <w:tc>
          <w:tcPr>
            <w:tcW w:w="680" w:type="dxa"/>
            <w:vMerge w:val="continue"/>
            <w:shd w:val="clear" w:color="auto" w:fill="F4B8FF"/>
          </w:tcPr>
          <w:p>
            <w:pPr>
              <w:shd w:val="clear" w:color="auto" w:fill="F4B8FF"/>
            </w:pPr>
          </w:p>
        </w:tc>
        <w:tc>
          <w:tcPr>
            <w:tcW w:w="9282" w:type="dxa"/>
            <w:shd w:val="clear" w:color="auto" w:fill="F4B8FF"/>
          </w:tcPr>
          <w:p>
            <w:pPr>
              <w:shd w:val="clear" w:color="auto" w:fill="F4B8FF"/>
              <w:rPr>
                <w:highlight w:val="cyan"/>
              </w:rPr>
            </w:pPr>
            <w:r>
              <w:rPr>
                <w:rFonts w:hint="eastAsia"/>
              </w:rPr>
              <w:t>确定了与相关管理体系有关的相关方及需求和希望；监视和评审了相关信息。</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F4B8FF"/>
                    <w:rPr>
                      <w:highlight w:val="cyan"/>
                    </w:rPr>
                  </w:pPr>
                  <w:r>
                    <w:rPr>
                      <w:rFonts w:hint="eastAsia"/>
                    </w:rPr>
                    <w:t>重要的相关方</w:t>
                  </w:r>
                </w:p>
              </w:tc>
              <w:tc>
                <w:tcPr>
                  <w:tcW w:w="6912" w:type="dxa"/>
                </w:tcPr>
                <w:p>
                  <w:pPr>
                    <w:shd w:val="clear" w:color="auto" w:fill="F4B8FF"/>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F4B8FF"/>
                  </w:pPr>
                  <w:r>
                    <w:rPr>
                      <w:rFonts w:hint="eastAsia"/>
                    </w:rPr>
                    <w:sym w:font="Wingdings 2" w:char="0052"/>
                  </w:r>
                  <w:r>
                    <w:rPr>
                      <w:rFonts w:hint="eastAsia"/>
                    </w:rPr>
                    <w:t>主管部门</w:t>
                  </w:r>
                </w:p>
              </w:tc>
              <w:tc>
                <w:tcPr>
                  <w:tcW w:w="6912" w:type="dxa"/>
                </w:tcPr>
                <w:p>
                  <w:pPr>
                    <w:shd w:val="clear" w:color="auto" w:fill="F4B8FF"/>
                  </w:pPr>
                  <w:r>
                    <w:rPr>
                      <w:rFonts w:hint="eastAsia"/>
                    </w:rPr>
                    <w:t>遵守食品安全相关的法律法规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F4B8FF"/>
                  </w:pPr>
                  <w:r>
                    <w:rPr>
                      <w:rFonts w:hint="eastAsia"/>
                    </w:rPr>
                    <w:sym w:font="Wingdings 2" w:char="0052"/>
                  </w:r>
                  <w:r>
                    <w:rPr>
                      <w:rFonts w:hint="eastAsia"/>
                    </w:rPr>
                    <w:t>供方</w:t>
                  </w:r>
                </w:p>
              </w:tc>
              <w:tc>
                <w:tcPr>
                  <w:tcW w:w="6912" w:type="dxa"/>
                </w:tcPr>
                <w:p>
                  <w:pPr>
                    <w:shd w:val="clear" w:color="auto" w:fill="F4B8FF"/>
                  </w:pPr>
                  <w:r>
                    <w:rPr>
                      <w:rFonts w:hint="eastAsia"/>
                    </w:rPr>
                    <w:t>组织的持续经营、明示采购食品安全要求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F4B8FF"/>
                  </w:pPr>
                  <w:r>
                    <w:rPr>
                      <w:rFonts w:hint="eastAsia"/>
                    </w:rPr>
                    <w:sym w:font="Wingdings 2" w:char="0052"/>
                  </w:r>
                  <w:r>
                    <w:rPr>
                      <w:rFonts w:hint="eastAsia"/>
                    </w:rPr>
                    <w:t>顾客</w:t>
                  </w:r>
                </w:p>
              </w:tc>
              <w:tc>
                <w:tcPr>
                  <w:tcW w:w="6912" w:type="dxa"/>
                </w:tcPr>
                <w:p>
                  <w:pPr>
                    <w:shd w:val="clear" w:color="auto" w:fill="F4B8FF"/>
                  </w:pPr>
                  <w:r>
                    <w:rPr>
                      <w:rFonts w:hint="eastAsia"/>
                    </w:rPr>
                    <w:t>按时按质按量交付产品或服务；产品/服务食品安全持续满足要求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F4B8FF"/>
                  </w:pPr>
                  <w:r>
                    <w:rPr>
                      <w:rFonts w:hint="eastAsia"/>
                    </w:rPr>
                    <w:sym w:font="Wingdings 2" w:char="0052"/>
                  </w:r>
                  <w:r>
                    <w:rPr>
                      <w:rFonts w:hint="eastAsia"/>
                    </w:rPr>
                    <w:t>消费者</w:t>
                  </w:r>
                </w:p>
              </w:tc>
              <w:tc>
                <w:tcPr>
                  <w:tcW w:w="6912" w:type="dxa"/>
                </w:tcPr>
                <w:p>
                  <w:pPr>
                    <w:shd w:val="clear" w:color="auto" w:fill="F4B8FF"/>
                  </w:pPr>
                  <w:r>
                    <w:rPr>
                      <w:rFonts w:hint="eastAsia"/>
                    </w:rPr>
                    <w:t>不因食品安全问题带来健康损害和生命威胁</w:t>
                  </w:r>
                  <w:r>
                    <w:rPr>
                      <w:rFonts w:hint="eastAsia"/>
                      <w:lang w:eastAsia="zh-CN"/>
                    </w:rPr>
                    <w:t>；</w:t>
                  </w:r>
                  <w:r>
                    <w:rPr>
                      <w:rFonts w:hint="eastAsia"/>
                    </w:rPr>
                    <w:t>菜品多样化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F4B8FF"/>
                  </w:pPr>
                  <w:r>
                    <w:rPr>
                      <w:rFonts w:hint="eastAsia"/>
                    </w:rPr>
                    <w:sym w:font="Wingdings 2" w:char="0052"/>
                  </w:r>
                  <w:r>
                    <w:rPr>
                      <w:rFonts w:hint="eastAsia"/>
                    </w:rPr>
                    <w:t>员工</w:t>
                  </w:r>
                </w:p>
              </w:tc>
              <w:tc>
                <w:tcPr>
                  <w:tcW w:w="6912" w:type="dxa"/>
                </w:tcPr>
                <w:p>
                  <w:pPr>
                    <w:shd w:val="clear" w:color="auto" w:fill="F4B8FF"/>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10" w:type="dxa"/>
                </w:tcPr>
                <w:p>
                  <w:pPr>
                    <w:shd w:val="clear" w:color="auto" w:fill="F4B8FF"/>
                  </w:pPr>
                  <w:r>
                    <w:rPr>
                      <w:rFonts w:hint="eastAsia"/>
                    </w:rPr>
                    <w:sym w:font="Wingdings 2" w:char="0052"/>
                  </w:r>
                  <w:r>
                    <w:rPr>
                      <w:rFonts w:hint="eastAsia"/>
                    </w:rPr>
                    <w:t>投资方</w:t>
                  </w:r>
                </w:p>
              </w:tc>
              <w:tc>
                <w:tcPr>
                  <w:tcW w:w="6912" w:type="dxa"/>
                </w:tcPr>
                <w:p>
                  <w:pPr>
                    <w:shd w:val="clear" w:color="auto" w:fill="F4B8FF"/>
                  </w:pPr>
                  <w:r>
                    <w:rPr>
                      <w:rFonts w:hint="eastAsia"/>
                    </w:rPr>
                    <w:t>组织的持续经营、盈利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F4B8FF"/>
                  </w:pPr>
                  <w:r>
                    <w:rPr>
                      <w:rFonts w:hint="eastAsia"/>
                    </w:rPr>
                    <w:t>□其他</w:t>
                  </w:r>
                </w:p>
              </w:tc>
              <w:tc>
                <w:tcPr>
                  <w:tcW w:w="6912" w:type="dxa"/>
                </w:tcPr>
                <w:p>
                  <w:pPr>
                    <w:shd w:val="clear" w:color="auto" w:fill="F4B8FF"/>
                  </w:pPr>
                </w:p>
              </w:tc>
            </w:tr>
          </w:tbl>
          <w:p>
            <w:pPr>
              <w:shd w:val="clear" w:color="auto" w:fill="F4B8FF"/>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284" w:hRule="atLeast"/>
        </w:trPr>
        <w:tc>
          <w:tcPr>
            <w:tcW w:w="680" w:type="dxa"/>
            <w:vMerge w:val="continue"/>
            <w:shd w:val="clear" w:color="auto" w:fill="F4B8FF"/>
          </w:tcPr>
          <w:p>
            <w:pPr>
              <w:shd w:val="clear" w:color="auto" w:fill="F4B8FF"/>
            </w:pPr>
          </w:p>
        </w:tc>
        <w:tc>
          <w:tcPr>
            <w:tcW w:w="9282" w:type="dxa"/>
            <w:shd w:val="clear" w:color="auto" w:fill="F4B8FF"/>
          </w:tcPr>
          <w:p>
            <w:pPr>
              <w:shd w:val="clear" w:color="auto" w:fill="F4B8FF"/>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hd w:val="clear" w:color="auto" w:fill="F4B8FF"/>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hd w:val="clear" w:color="auto" w:fill="F4B8FF"/>
              <w:spacing w:before="40" w:after="40"/>
            </w:pPr>
            <w:r>
              <w:rPr>
                <w:rFonts w:hint="eastAsia"/>
              </w:rPr>
              <w:sym w:font="Wingdings 2" w:char="0052"/>
            </w:r>
            <w:r>
              <w:rPr>
                <w:rFonts w:hint="eastAsia"/>
              </w:rPr>
              <w:t>危害分析</w:t>
            </w:r>
            <w:r>
              <w:rPr>
                <w:rFonts w:hint="eastAsia"/>
              </w:rPr>
              <w:sym w:font="Wingdings 2" w:char="0052"/>
            </w:r>
            <w:r>
              <w:rPr>
                <w:rFonts w:hint="eastAsia"/>
              </w:rPr>
              <w:t>制订危害控制计划</w:t>
            </w:r>
            <w:r>
              <w:rPr>
                <w:rFonts w:hint="eastAsia"/>
              </w:rPr>
              <w:sym w:font="Wingdings 2" w:char="0052"/>
            </w:r>
            <w:r>
              <w:rPr>
                <w:rFonts w:hint="eastAsia"/>
              </w:rPr>
              <w:t xml:space="preserve">制订PRP  </w:t>
            </w:r>
            <w:r>
              <w:rPr>
                <w:rFonts w:hint="eastAsia"/>
              </w:rPr>
              <w:sym w:font="Wingdings 2" w:char="0052"/>
            </w:r>
            <w:r>
              <w:rPr>
                <w:rFonts w:hint="eastAsia"/>
              </w:rPr>
              <w:t>PRP和危害控制计划实施</w:t>
            </w:r>
            <w:r>
              <w:rPr>
                <w:rFonts w:hint="eastAsia"/>
              </w:rPr>
              <w:sym w:font="Wingdings 2" w:char="0052"/>
            </w:r>
            <w:r>
              <w:rPr>
                <w:rFonts w:hint="eastAsia"/>
              </w:rPr>
              <w:t>验证/确认</w:t>
            </w:r>
          </w:p>
          <w:p>
            <w:pPr>
              <w:shd w:val="clear" w:color="auto" w:fill="F4B8FF"/>
              <w:spacing w:before="40" w:after="40"/>
            </w:pPr>
            <w:r>
              <w:rPr>
                <w:rFonts w:hint="eastAsia"/>
              </w:rPr>
              <w:sym w:font="Wingdings 2" w:char="0052"/>
            </w:r>
            <w:r>
              <w:rPr>
                <w:rFonts w:hint="eastAsia"/>
              </w:rPr>
              <w:t>设备维修</w:t>
            </w:r>
            <w:r>
              <w:rPr>
                <w:rFonts w:hint="eastAsia"/>
              </w:rPr>
              <w:sym w:font="Wingdings 2" w:char="0052"/>
            </w:r>
            <w:r>
              <w:rPr>
                <w:rFonts w:hint="eastAsia"/>
              </w:rPr>
              <w:t>人员培训</w:t>
            </w:r>
            <w:r>
              <w:rPr>
                <w:rFonts w:hint="eastAsia"/>
              </w:rPr>
              <w:sym w:font="Wingdings 2" w:char="0052"/>
            </w:r>
            <w:r>
              <w:rPr>
                <w:rFonts w:hint="eastAsia"/>
              </w:rPr>
              <w:t>产品召回</w:t>
            </w:r>
            <w:r>
              <w:rPr>
                <w:rFonts w:hint="eastAsia"/>
              </w:rPr>
              <w:sym w:font="Wingdings 2" w:char="0052"/>
            </w:r>
            <w:r>
              <w:rPr>
                <w:rFonts w:hint="eastAsia"/>
              </w:rPr>
              <w:t>潜在不合格产品和过程控制□其他</w:t>
            </w:r>
          </w:p>
          <w:p>
            <w:pPr>
              <w:shd w:val="clear" w:color="auto" w:fill="F4B8FF"/>
              <w:spacing w:before="40" w:after="40"/>
              <w:rPr>
                <w:highlight w:val="red"/>
              </w:rPr>
            </w:pPr>
          </w:p>
          <w:p>
            <w:pPr>
              <w:shd w:val="clear" w:color="auto" w:fill="F4B8FF"/>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hd w:val="clear" w:color="auto" w:fill="F4B8FF"/>
              <w:spacing w:before="40" w:after="40"/>
            </w:pPr>
            <w:r>
              <w:rPr>
                <w:rFonts w:hint="eastAsia"/>
              </w:rPr>
              <w:t>□危害分析□制订危害控制计划□生产/服务过程□验证/确认□产品运输</w:t>
            </w:r>
            <w:r>
              <w:rPr>
                <w:rFonts w:hint="eastAsia"/>
                <w:lang w:eastAsia="zh-CN"/>
              </w:rPr>
              <w:t>□</w:t>
            </w:r>
            <w:r>
              <w:rPr>
                <w:rFonts w:hint="eastAsia"/>
              </w:rPr>
              <w:t>设备维修</w:t>
            </w:r>
          </w:p>
          <w:p>
            <w:pPr>
              <w:shd w:val="clear" w:color="auto" w:fill="F4B8FF"/>
              <w:spacing w:before="40" w:after="40"/>
              <w:rPr>
                <w:rFonts w:hint="default" w:eastAsia="宋体"/>
                <w:lang w:val="en-US" w:eastAsia="zh-CN"/>
              </w:rPr>
            </w:pPr>
            <w:r>
              <w:rPr>
                <w:rFonts w:hint="eastAsia"/>
              </w:rPr>
              <w:t>□人员培训</w:t>
            </w:r>
            <w:r>
              <w:rPr>
                <w:rFonts w:hint="eastAsia"/>
              </w:rPr>
              <w:sym w:font="Wingdings 2" w:char="0052"/>
            </w:r>
            <w:r>
              <w:rPr>
                <w:rFonts w:hint="eastAsia"/>
              </w:rPr>
              <w:t>其他</w:t>
            </w:r>
            <w:r>
              <w:rPr>
                <w:rFonts w:hint="eastAsia"/>
                <w:lang w:eastAsia="zh-CN"/>
              </w:rPr>
              <w:t>——</w:t>
            </w:r>
            <w:r>
              <w:rPr>
                <w:rFonts w:hint="eastAsia"/>
                <w:lang w:val="en-US" w:eastAsia="zh-CN"/>
              </w:rPr>
              <w:t>虫害消杀、厨余垃圾清理</w:t>
            </w:r>
          </w:p>
          <w:p>
            <w:pPr>
              <w:shd w:val="clear" w:color="auto" w:fill="F4B8FF"/>
            </w:pPr>
            <w:r>
              <w:rPr>
                <w:rFonts w:hint="eastAsia"/>
                <w:lang w:val="en-GB"/>
              </w:rPr>
              <w:t>组织通过</w:t>
            </w:r>
            <w:r>
              <w:rPr>
                <w:rFonts w:hint="eastAsia"/>
              </w:rPr>
              <w:t>食品安全</w:t>
            </w:r>
            <w:r>
              <w:rPr>
                <w:rFonts w:hint="eastAsia"/>
                <w:lang w:val="en-GB"/>
              </w:rPr>
              <w:t>目标的建立、实施、</w:t>
            </w:r>
            <w:r>
              <w:rPr>
                <w:rFonts w:hint="eastAsia"/>
              </w:rPr>
              <w:t>绩效</w:t>
            </w:r>
            <w:r>
              <w:rPr>
                <w:rFonts w:hint="eastAsia"/>
                <w:lang w:val="en-GB"/>
              </w:rPr>
              <w:t>测量、内审和管理评审等方式，充分地</w:t>
            </w:r>
            <w:r>
              <w:rPr>
                <w:rFonts w:hint="eastAsia"/>
              </w:rPr>
              <w:t>评审，管理及</w:t>
            </w:r>
            <w:r>
              <w:rPr>
                <w:rFonts w:hint="eastAsia"/>
                <w:lang w:val="en-GB"/>
              </w:rPr>
              <w:t>控制这些</w:t>
            </w:r>
            <w:r>
              <w:rPr>
                <w:rFonts w:hint="eastAsia"/>
              </w:rPr>
              <w:t>食品安全管理体系覆盖的过程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c>
          <w:tcPr>
            <w:tcW w:w="680" w:type="dxa"/>
            <w:vMerge w:val="restart"/>
            <w:shd w:val="clear" w:color="auto" w:fill="F4B8FF"/>
          </w:tcPr>
          <w:p>
            <w:pPr>
              <w:shd w:val="clear" w:color="auto" w:fill="F4B8FF"/>
            </w:pPr>
            <w:r>
              <w:rPr>
                <w:rFonts w:hint="eastAsia"/>
              </w:rPr>
              <w:t>领导作用</w:t>
            </w:r>
          </w:p>
        </w:tc>
        <w:tc>
          <w:tcPr>
            <w:tcW w:w="9282" w:type="dxa"/>
            <w:shd w:val="clear" w:color="auto" w:fill="F4B8FF"/>
          </w:tcPr>
          <w:p>
            <w:pPr>
              <w:shd w:val="clear" w:color="auto" w:fill="F4B8FF"/>
            </w:pPr>
            <w:r>
              <w:rPr>
                <w:rFonts w:hint="eastAsia"/>
              </w:rPr>
              <w:t>最高管理者确定并证实了对食品安全管理体系的领导作用与承诺；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c>
          <w:tcPr>
            <w:tcW w:w="680" w:type="dxa"/>
            <w:vMerge w:val="continue"/>
            <w:shd w:val="clear" w:color="auto" w:fill="F4B8FF"/>
          </w:tcPr>
          <w:p>
            <w:pPr>
              <w:shd w:val="clear" w:color="auto" w:fill="F4B8FF"/>
            </w:pPr>
          </w:p>
        </w:tc>
        <w:tc>
          <w:tcPr>
            <w:tcW w:w="9282" w:type="dxa"/>
            <w:shd w:val="clear" w:color="auto" w:fill="F4B8FF"/>
          </w:tcPr>
          <w:p>
            <w:pPr>
              <w:shd w:val="clear" w:color="auto" w:fill="F4B8FF"/>
            </w:pPr>
            <w:r>
              <w:rPr>
                <w:rFonts w:hint="eastAsia"/>
              </w:rPr>
              <w:t>最高管理者制定了文件化的食品安全管理体系方针：</w:t>
            </w:r>
          </w:p>
          <w:p>
            <w:pPr>
              <w:autoSpaceDE w:val="0"/>
              <w:autoSpaceDN w:val="0"/>
              <w:spacing w:line="440" w:lineRule="exact"/>
              <w:rPr>
                <w:rFonts w:ascii="宋体" w:hAnsi="宋体" w:cs="宋体"/>
                <w:bCs/>
                <w:sz w:val="24"/>
                <w:u w:val="single"/>
              </w:rPr>
            </w:pPr>
            <w:r>
              <w:rPr>
                <w:rFonts w:hint="eastAsia" w:ascii="宋体" w:hAnsi="宋体" w:cs="宋体"/>
                <w:bCs/>
                <w:szCs w:val="21"/>
                <w:u w:val="single"/>
              </w:rPr>
              <w:t>用心烹饪，做好餐品，确保食品安全；持续改进，顾客满意。</w:t>
            </w:r>
          </w:p>
          <w:p>
            <w:pPr>
              <w:shd w:val="clear" w:color="auto" w:fill="F4B8FF"/>
            </w:pPr>
            <w:r>
              <w:rPr>
                <w:rFonts w:hint="eastAsia"/>
              </w:rPr>
              <w:t>食品安全</w:t>
            </w:r>
            <w:r>
              <w:rPr>
                <w:rFonts w:hint="eastAsia"/>
                <w:lang w:val="en-GB"/>
              </w:rPr>
              <w:t>方针合理恰当并为相应的</w:t>
            </w:r>
            <w:r>
              <w:rPr>
                <w:rFonts w:hint="eastAsia"/>
              </w:rPr>
              <w:t>食品安全</w:t>
            </w:r>
            <w:r>
              <w:rPr>
                <w:rFonts w:hint="eastAsia"/>
                <w:lang w:val="en-GB"/>
              </w:rPr>
              <w:t>目标提供了框架。</w:t>
            </w:r>
            <w:r>
              <w:rPr>
                <w:rFonts w:hint="eastAsia"/>
              </w:rPr>
              <w:t>最高</w:t>
            </w:r>
            <w:r>
              <w:rPr>
                <w:rFonts w:hint="eastAsia"/>
                <w:lang w:val="en-GB"/>
              </w:rPr>
              <w:t>管理层已经宣布了组织的</w:t>
            </w:r>
            <w:r>
              <w:rPr>
                <w:rFonts w:hint="eastAsia"/>
              </w:rPr>
              <w:t>食品安全</w:t>
            </w:r>
            <w:r>
              <w:rPr>
                <w:rFonts w:hint="eastAsia"/>
                <w:lang w:val="en-GB"/>
              </w:rPr>
              <w:t>方针并进行了实施，它使所有员工负起持续改进</w:t>
            </w:r>
            <w:r>
              <w:rPr>
                <w:rFonts w:hint="eastAsia"/>
              </w:rPr>
              <w:t>食品安全</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c>
          <w:tcPr>
            <w:tcW w:w="680" w:type="dxa"/>
            <w:vMerge w:val="continue"/>
            <w:shd w:val="clear" w:color="auto" w:fill="F4B8FF"/>
          </w:tcPr>
          <w:p>
            <w:pPr>
              <w:shd w:val="clear" w:color="auto" w:fill="F4B8FF"/>
            </w:pPr>
          </w:p>
        </w:tc>
        <w:tc>
          <w:tcPr>
            <w:tcW w:w="9282" w:type="dxa"/>
            <w:shd w:val="clear" w:color="auto" w:fill="F4B8FF"/>
          </w:tcPr>
          <w:p>
            <w:pPr>
              <w:shd w:val="clear" w:color="auto" w:fill="F4B8FF"/>
            </w:pPr>
            <w:r>
              <w:rPr>
                <w:rFonts w:hint="eastAsia"/>
              </w:rPr>
              <w:t>最高管理者确定了组织架构及相关岗位的职责、权限，并进行了全员的沟通和理解；</w:t>
            </w:r>
          </w:p>
          <w:p>
            <w:pPr>
              <w:shd w:val="clear" w:color="auto" w:fill="F4B8FF"/>
              <w:rPr>
                <w:rFonts w:hint="default" w:eastAsia="宋体"/>
                <w:lang w:val="en-US" w:eastAsia="zh-CN"/>
              </w:rPr>
            </w:pPr>
            <w:r>
              <w:rPr>
                <w:rFonts w:hint="eastAsia"/>
              </w:rPr>
              <w:t>FSMS的主管部门是——</w:t>
            </w:r>
            <w:r>
              <w:rPr>
                <w:rFonts w:hint="eastAsia"/>
                <w:lang w:val="en-US" w:eastAsia="zh-CN"/>
              </w:rPr>
              <w:t>食品安全小组、采购部、餐饮管理部、综合部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c>
          <w:tcPr>
            <w:tcW w:w="680" w:type="dxa"/>
            <w:vMerge w:val="continue"/>
            <w:shd w:val="clear" w:color="auto" w:fill="F4B8FF"/>
          </w:tcPr>
          <w:p>
            <w:pPr>
              <w:shd w:val="clear" w:color="auto" w:fill="F4B8FF"/>
            </w:pPr>
          </w:p>
        </w:tc>
        <w:tc>
          <w:tcPr>
            <w:tcW w:w="9282" w:type="dxa"/>
            <w:shd w:val="clear" w:color="auto" w:fill="F4B8FF"/>
          </w:tcPr>
          <w:p>
            <w:pPr>
              <w:rPr>
                <w:rFonts w:hint="eastAsia" w:eastAsia="宋体"/>
                <w:lang w:eastAsia="zh-CN"/>
              </w:rPr>
            </w:pPr>
            <w:r>
              <w:rPr>
                <w:rFonts w:hint="eastAsia"/>
              </w:rPr>
              <w:t>任命了“</w:t>
            </w:r>
            <w:r>
              <w:t>食品安全组长</w:t>
            </w:r>
            <w:r>
              <w:rPr>
                <w:rFonts w:hint="eastAsia"/>
              </w:rPr>
              <w:t>”，为——</w:t>
            </w:r>
            <w:r>
              <w:rPr>
                <w:rFonts w:hint="eastAsia"/>
                <w:lang w:val="en-US" w:eastAsia="zh-CN"/>
              </w:rPr>
              <w:t>方卉怡女士</w:t>
            </w:r>
            <w:r>
              <w:rPr>
                <w:rFonts w:hint="eastAsia"/>
              </w:rPr>
              <w:t>；其日常工作职责为——</w:t>
            </w:r>
            <w:r>
              <w:t>确保FSMS的建立、实施、维护和更新；管理和组织食品安全小组的工作；确保食品安全团队的相关培训和能力；向最高管理层报告FSMS的有效性和适宜性</w:t>
            </w:r>
            <w:r>
              <w:rPr>
                <w:rFonts w:hint="eastAsia"/>
                <w:lang w:eastAsia="zh-CN"/>
              </w:rPr>
              <w:t>。</w:t>
            </w:r>
          </w:p>
          <w:p>
            <w:pPr>
              <w:shd w:val="clear" w:color="auto" w:fill="F4B8FF"/>
            </w:pPr>
            <w:r>
              <w:t>所有人员有责任向食品安全组长报告与FSMS有关的问题</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c>
          <w:tcPr>
            <w:tcW w:w="680" w:type="dxa"/>
            <w:vMerge w:val="restart"/>
            <w:shd w:val="clear" w:color="auto" w:fill="F4B8FF"/>
          </w:tcPr>
          <w:p>
            <w:pPr>
              <w:shd w:val="clear" w:color="auto" w:fill="F4B8FF"/>
            </w:pPr>
            <w:r>
              <w:rPr>
                <w:rFonts w:hint="eastAsia"/>
              </w:rPr>
              <w:t>策划</w:t>
            </w:r>
          </w:p>
        </w:tc>
        <w:tc>
          <w:tcPr>
            <w:tcW w:w="9282" w:type="dxa"/>
            <w:shd w:val="clear" w:color="auto" w:fill="F4B8FF"/>
          </w:tcPr>
          <w:p>
            <w:pPr>
              <w:shd w:val="clear" w:color="auto" w:fill="F4B8FF"/>
            </w:pPr>
            <w:r>
              <w:rPr>
                <w:rFonts w:hint="eastAsia"/>
              </w:rPr>
              <w:t>在策划管理体系时，组织确定了需要应对的风险和机遇及应对这些风险和机遇的措施；</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840" w:type="dxa"/>
                </w:tcPr>
                <w:p>
                  <w:pPr>
                    <w:shd w:val="clear" w:color="auto" w:fill="F4B8FF"/>
                  </w:pPr>
                  <w:r>
                    <w:rPr>
                      <w:rFonts w:hint="eastAsia"/>
                    </w:rPr>
                    <w:t>主要的风险或机遇描述</w:t>
                  </w:r>
                </w:p>
              </w:tc>
              <w:tc>
                <w:tcPr>
                  <w:tcW w:w="3965" w:type="dxa"/>
                </w:tcPr>
                <w:p>
                  <w:pPr>
                    <w:shd w:val="clear" w:color="auto" w:fill="F4B8FF"/>
                  </w:pPr>
                  <w:r>
                    <w:rPr>
                      <w:rFonts w:hint="eastAsia"/>
                    </w:rPr>
                    <w:t>应对措施</w:t>
                  </w:r>
                </w:p>
              </w:tc>
              <w:tc>
                <w:tcPr>
                  <w:tcW w:w="1717" w:type="dxa"/>
                </w:tcPr>
                <w:p>
                  <w:pPr>
                    <w:shd w:val="clear" w:color="auto" w:fill="F4B8FF"/>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widowControl/>
                    <w:jc w:val="left"/>
                    <w:textAlignment w:val="center"/>
                    <w:rPr>
                      <w:rFonts w:hint="default" w:ascii="Times New Roman" w:hAnsi="Times New Roman" w:eastAsia="宋体" w:cs="Times New Roman"/>
                      <w:kern w:val="2"/>
                      <w:sz w:val="21"/>
                      <w:szCs w:val="24"/>
                      <w:lang w:val="en-US" w:eastAsia="zh-CN" w:bidi="ar-SA"/>
                    </w:rPr>
                  </w:pPr>
                  <w:r>
                    <w:rPr>
                      <w:rFonts w:hint="eastAsia" w:asciiTheme="minorEastAsia" w:hAnsiTheme="minorEastAsia" w:eastAsiaTheme="minorEastAsia"/>
                      <w:szCs w:val="21"/>
                    </w:rPr>
                    <w:t>人员素质参差不齐，食品安全意识不强，对岗位职责认识不足，未进行足够的培训</w:t>
                  </w:r>
                </w:p>
              </w:tc>
              <w:tc>
                <w:tcPr>
                  <w:tcW w:w="3965" w:type="dxa"/>
                  <w:vAlign w:val="center"/>
                </w:tcPr>
                <w:p>
                  <w:pPr>
                    <w:widowControl/>
                    <w:jc w:val="left"/>
                    <w:textAlignment w:val="center"/>
                    <w:rPr>
                      <w:rFonts w:ascii="Times New Roman" w:hAnsi="Times New Roman" w:eastAsia="宋体" w:cs="Times New Roman"/>
                      <w:kern w:val="2"/>
                      <w:sz w:val="21"/>
                      <w:szCs w:val="24"/>
                      <w:lang w:val="en-US" w:eastAsia="zh-CN" w:bidi="ar-SA"/>
                    </w:rPr>
                  </w:pPr>
                  <w:r>
                    <w:rPr>
                      <w:rFonts w:hint="eastAsia" w:cs="宋体" w:asciiTheme="minorEastAsia" w:hAnsiTheme="minorEastAsia" w:eastAsiaTheme="minorEastAsia"/>
                      <w:color w:val="000000"/>
                      <w:kern w:val="0"/>
                      <w:szCs w:val="21"/>
                      <w:lang w:bidi="ar"/>
                    </w:rPr>
                    <w:t>制定相应管理文件，组织员</w:t>
                  </w:r>
                  <w:r>
                    <w:rPr>
                      <w:rFonts w:hint="eastAsia" w:cs="宋体" w:asciiTheme="minorEastAsia" w:hAnsiTheme="minorEastAsia" w:eastAsiaTheme="minorEastAsia"/>
                      <w:color w:val="000000"/>
                      <w:kern w:val="0"/>
                      <w:szCs w:val="21"/>
                      <w:lang w:val="en-US" w:eastAsia="zh-CN" w:bidi="ar"/>
                    </w:rPr>
                    <w:t>工</w:t>
                  </w:r>
                  <w:r>
                    <w:rPr>
                      <w:rFonts w:hint="eastAsia" w:cs="宋体" w:asciiTheme="minorEastAsia" w:hAnsiTheme="minorEastAsia" w:eastAsiaTheme="minorEastAsia"/>
                      <w:color w:val="000000"/>
                      <w:kern w:val="0"/>
                      <w:szCs w:val="21"/>
                      <w:lang w:bidi="ar"/>
                    </w:rPr>
                    <w:t>进行岗位职责的培训及相关作业指导书的培训</w:t>
                  </w:r>
                </w:p>
              </w:tc>
              <w:tc>
                <w:tcPr>
                  <w:tcW w:w="1717" w:type="dxa"/>
                  <w:vAlign w:val="top"/>
                </w:tcPr>
                <w:p>
                  <w:pPr>
                    <w:rPr>
                      <w:rFonts w:ascii="Times New Roman" w:hAnsi="Times New Roman" w:eastAsia="宋体" w:cs="Times New Roman"/>
                      <w:kern w:val="2"/>
                      <w:sz w:val="21"/>
                      <w:szCs w:val="24"/>
                      <w:lang w:val="en-US" w:eastAsia="zh-CN" w:bidi="ar-SA"/>
                    </w:rPr>
                  </w:pPr>
                  <w:r>
                    <w:rPr>
                      <w:rFonts w:hint="eastAsia"/>
                    </w:rPr>
                    <w:t>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widowControl/>
                    <w:jc w:val="left"/>
                    <w:textAlignment w:val="center"/>
                    <w:rPr>
                      <w:rFonts w:hint="default" w:ascii="Times New Roman" w:hAnsi="Times New Roman" w:eastAsia="宋体" w:cs="Times New Roman"/>
                      <w:kern w:val="2"/>
                      <w:sz w:val="21"/>
                      <w:szCs w:val="24"/>
                      <w:lang w:val="en-US" w:eastAsia="zh-CN" w:bidi="ar-SA"/>
                    </w:rPr>
                  </w:pPr>
                  <w:r>
                    <w:rPr>
                      <w:rFonts w:hint="eastAsia" w:asciiTheme="minorEastAsia" w:hAnsiTheme="minorEastAsia" w:eastAsiaTheme="minorEastAsia"/>
                      <w:szCs w:val="21"/>
                      <w:lang w:val="en-US" w:eastAsia="zh-CN"/>
                    </w:rPr>
                    <w:t>人员流动性大</w:t>
                  </w:r>
                </w:p>
              </w:tc>
              <w:tc>
                <w:tcPr>
                  <w:tcW w:w="3965" w:type="dxa"/>
                  <w:vAlign w:val="center"/>
                </w:tcPr>
                <w:p>
                  <w:pPr>
                    <w:widowControl/>
                    <w:jc w:val="left"/>
                    <w:textAlignment w:val="center"/>
                    <w:rPr>
                      <w:rFonts w:hint="default" w:ascii="Times New Roman" w:hAnsi="Times New Roman" w:eastAsia="宋体" w:cs="Times New Roman"/>
                      <w:kern w:val="2"/>
                      <w:sz w:val="21"/>
                      <w:szCs w:val="24"/>
                      <w:lang w:val="en-US" w:eastAsia="zh-CN" w:bidi="ar-SA"/>
                    </w:rPr>
                  </w:pPr>
                  <w:r>
                    <w:rPr>
                      <w:rFonts w:hint="eastAsia" w:cs="宋体" w:asciiTheme="minorEastAsia" w:hAnsiTheme="minorEastAsia" w:eastAsiaTheme="minorEastAsia"/>
                      <w:color w:val="000000"/>
                      <w:kern w:val="0"/>
                      <w:szCs w:val="21"/>
                      <w:lang w:val="en-US" w:eastAsia="zh-CN" w:bidi="ar"/>
                    </w:rPr>
                    <w:t>制定相关的人员薪酬福利制度，提高员工的满意度和稳定性</w:t>
                  </w:r>
                </w:p>
              </w:tc>
              <w:tc>
                <w:tcPr>
                  <w:tcW w:w="1717" w:type="dxa"/>
                  <w:vAlign w:val="top"/>
                </w:tcPr>
                <w:p>
                  <w:pPr>
                    <w:rPr>
                      <w:rFonts w:hint="default" w:ascii="Times New Roman" w:hAnsi="Times New Roman" w:eastAsia="宋体" w:cs="Times New Roman"/>
                      <w:kern w:val="2"/>
                      <w:sz w:val="21"/>
                      <w:szCs w:val="24"/>
                      <w:lang w:val="en-US" w:eastAsia="zh-CN" w:bidi="ar-SA"/>
                    </w:rPr>
                  </w:pPr>
                  <w:r>
                    <w:rPr>
                      <w:rFonts w:hint="eastAsia"/>
                      <w:lang w:val="en-US" w:eastAsia="zh-CN"/>
                    </w:rPr>
                    <w:t>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widowControl/>
                    <w:jc w:val="left"/>
                    <w:textAlignment w:val="center"/>
                    <w:rPr>
                      <w:rFonts w:ascii="宋体" w:hAnsi="宋体" w:eastAsia="宋体" w:cs="宋体"/>
                      <w:color w:val="000000"/>
                      <w:kern w:val="0"/>
                      <w:sz w:val="20"/>
                      <w:szCs w:val="24"/>
                      <w:lang w:val="en-US" w:eastAsia="zh-CN" w:bidi="ar-SA"/>
                    </w:rPr>
                  </w:pPr>
                  <w:r>
                    <w:rPr>
                      <w:rFonts w:hint="eastAsia" w:cs="宋体" w:asciiTheme="minorEastAsia" w:hAnsiTheme="minorEastAsia" w:eastAsiaTheme="minorEastAsia"/>
                      <w:color w:val="000000"/>
                      <w:szCs w:val="21"/>
                    </w:rPr>
                    <w:t>客户群体优质，对食品安全的重视程度逐渐增强</w:t>
                  </w:r>
                </w:p>
              </w:tc>
              <w:tc>
                <w:tcPr>
                  <w:tcW w:w="3965" w:type="dxa"/>
                  <w:vAlign w:val="top"/>
                </w:tcPr>
                <w:p>
                  <w:pPr>
                    <w:rPr>
                      <w:rFonts w:ascii="Times New Roman" w:hAnsi="Times New Roman" w:eastAsia="宋体" w:cs="Times New Roman"/>
                      <w:kern w:val="2"/>
                      <w:sz w:val="21"/>
                      <w:szCs w:val="24"/>
                      <w:lang w:val="en-US" w:eastAsia="zh-CN" w:bidi="ar-SA"/>
                    </w:rPr>
                  </w:pPr>
                  <w:r>
                    <w:rPr>
                      <w:rFonts w:hint="eastAsia" w:asciiTheme="minorEastAsia" w:hAnsiTheme="minorEastAsia" w:eastAsiaTheme="minorEastAsia"/>
                      <w:szCs w:val="21"/>
                    </w:rPr>
                    <w:t>不断开发新菜品满足客户需求，严格控制供方，加强食品安全的日常监督管理</w:t>
                  </w:r>
                </w:p>
              </w:tc>
              <w:tc>
                <w:tcPr>
                  <w:tcW w:w="1717" w:type="dxa"/>
                  <w:vAlign w:val="top"/>
                </w:tcPr>
                <w:p>
                  <w:pPr>
                    <w:rPr>
                      <w:rFonts w:ascii="宋体" w:hAnsi="宋体" w:eastAsia="宋体" w:cs="宋体"/>
                      <w:color w:val="000000"/>
                      <w:kern w:val="0"/>
                      <w:sz w:val="20"/>
                      <w:szCs w:val="24"/>
                      <w:lang w:val="en-US" w:eastAsia="zh-CN" w:bidi="ar-SA"/>
                    </w:rPr>
                  </w:pPr>
                  <w:r>
                    <w:rPr>
                      <w:rFonts w:hint="eastAsia" w:ascii="宋体" w:hAnsi="宋体" w:cs="宋体"/>
                      <w:color w:val="000000"/>
                      <w:kern w:val="0"/>
                      <w:sz w:val="20"/>
                    </w:rPr>
                    <w:t>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widowControl/>
                    <w:jc w:val="left"/>
                    <w:textAlignment w:val="center"/>
                    <w:rPr>
                      <w:rFonts w:hint="default" w:ascii="Times New Roman" w:hAnsi="Times New Roman" w:eastAsia="宋体" w:cs="Times New Roman"/>
                      <w:kern w:val="2"/>
                      <w:sz w:val="21"/>
                      <w:szCs w:val="24"/>
                      <w:lang w:val="en-US" w:eastAsia="zh-CN" w:bidi="ar-SA"/>
                    </w:rPr>
                  </w:pPr>
                  <w:r>
                    <w:rPr>
                      <w:rFonts w:hint="eastAsia" w:cs="宋体" w:asciiTheme="minorEastAsia" w:hAnsiTheme="minorEastAsia" w:eastAsiaTheme="minorEastAsia"/>
                      <w:color w:val="000000"/>
                      <w:szCs w:val="21"/>
                      <w:lang w:val="en-US" w:eastAsia="zh-CN"/>
                    </w:rPr>
                    <w:t>地理位置优越，基础设施完善</w:t>
                  </w:r>
                </w:p>
              </w:tc>
              <w:tc>
                <w:tcPr>
                  <w:tcW w:w="3965" w:type="dxa"/>
                  <w:vAlign w:val="top"/>
                </w:tcPr>
                <w:p>
                  <w:pPr>
                    <w:rPr>
                      <w:rFonts w:hint="default" w:ascii="Times New Roman" w:hAnsi="Times New Roman" w:eastAsia="宋体" w:cs="Times New Roman"/>
                      <w:kern w:val="2"/>
                      <w:sz w:val="21"/>
                      <w:szCs w:val="24"/>
                      <w:lang w:val="en-US" w:eastAsia="zh-CN" w:bidi="ar-SA"/>
                    </w:rPr>
                  </w:pPr>
                  <w:r>
                    <w:rPr>
                      <w:rFonts w:hint="eastAsia" w:asciiTheme="minorEastAsia" w:hAnsiTheme="minorEastAsia" w:eastAsiaTheme="minorEastAsia"/>
                      <w:szCs w:val="21"/>
                      <w:lang w:val="en-US" w:eastAsia="zh-CN"/>
                    </w:rPr>
                    <w:t>提高业务能力，开发新客户</w:t>
                  </w:r>
                </w:p>
              </w:tc>
              <w:tc>
                <w:tcPr>
                  <w:tcW w:w="1717" w:type="dxa"/>
                  <w:vAlign w:val="top"/>
                </w:tcPr>
                <w:p>
                  <w:pPr>
                    <w:rPr>
                      <w:rFonts w:hint="default" w:ascii="Times New Roman" w:hAnsi="Times New Roman" w:eastAsia="宋体" w:cs="Times New Roman"/>
                      <w:kern w:val="2"/>
                      <w:sz w:val="21"/>
                      <w:szCs w:val="24"/>
                      <w:lang w:val="en-US" w:eastAsia="zh-CN" w:bidi="ar-SA"/>
                    </w:rPr>
                  </w:pPr>
                  <w:r>
                    <w:rPr>
                      <w:rFonts w:hint="eastAsia"/>
                      <w:lang w:val="en-US" w:eastAsia="zh-CN"/>
                    </w:rPr>
                    <w:t>基本有效</w:t>
                  </w:r>
                </w:p>
              </w:tc>
            </w:tr>
          </w:tbl>
          <w:p>
            <w:pPr>
              <w:shd w:val="clear" w:color="auto" w:fill="F4B8FF"/>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c>
          <w:tcPr>
            <w:tcW w:w="680" w:type="dxa"/>
            <w:vMerge w:val="continue"/>
            <w:shd w:val="clear" w:color="auto" w:fill="F4B8FF"/>
          </w:tcPr>
          <w:p>
            <w:pPr>
              <w:shd w:val="clear" w:color="auto" w:fill="F4B8FF"/>
            </w:pPr>
          </w:p>
        </w:tc>
        <w:tc>
          <w:tcPr>
            <w:tcW w:w="9282" w:type="dxa"/>
            <w:shd w:val="clear" w:color="auto" w:fill="F4B8FF"/>
          </w:tcPr>
          <w:p>
            <w:pPr>
              <w:shd w:val="clear" w:color="auto" w:fill="F4B8FF"/>
            </w:pPr>
            <w:r>
              <w:rPr>
                <w:rFonts w:hint="eastAsia"/>
              </w:rPr>
              <w:t>组织建立了与方针一致的文件化的食品安全管理目标。为实现总食品安全目标而建立的各层级食品安全目标具体、有针对性、可测量并且可实现。</w:t>
            </w:r>
          </w:p>
          <w:p>
            <w:pPr>
              <w:shd w:val="clear" w:color="auto" w:fill="F4B8FF"/>
            </w:pPr>
            <w:r>
              <w:rPr>
                <w:rFonts w:hint="eastAsia"/>
              </w:rPr>
              <w:t>总食品安全目标实现情况的评价，及其测量方法是：</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F4B8FF"/>
                    <w:rPr>
                      <w:rFonts w:ascii="宋体" w:hAnsi="宋体"/>
                    </w:rPr>
                  </w:pPr>
                  <w:r>
                    <w:rPr>
                      <w:rFonts w:hint="eastAsia"/>
                    </w:rPr>
                    <w:t>食品安全</w:t>
                  </w:r>
                  <w:r>
                    <w:rPr>
                      <w:rFonts w:hint="eastAsia" w:ascii="宋体" w:hAnsi="宋体"/>
                    </w:rPr>
                    <w:t>目标</w:t>
                  </w:r>
                </w:p>
              </w:tc>
              <w:tc>
                <w:tcPr>
                  <w:tcW w:w="3136" w:type="dxa"/>
                  <w:shd w:val="clear" w:color="auto" w:fill="auto"/>
                </w:tcPr>
                <w:p>
                  <w:pPr>
                    <w:shd w:val="clear" w:color="auto" w:fill="F4B8FF"/>
                    <w:rPr>
                      <w:rFonts w:ascii="宋体" w:hAnsi="宋体"/>
                    </w:rPr>
                  </w:pPr>
                  <w:r>
                    <w:rPr>
                      <w:rFonts w:hint="eastAsia" w:ascii="宋体" w:hAnsi="宋体"/>
                    </w:rPr>
                    <w:t>计算方法</w:t>
                  </w:r>
                </w:p>
              </w:tc>
              <w:tc>
                <w:tcPr>
                  <w:tcW w:w="1350" w:type="dxa"/>
                  <w:shd w:val="clear" w:color="auto" w:fill="auto"/>
                </w:tcPr>
                <w:p>
                  <w:pPr>
                    <w:shd w:val="clear" w:color="auto" w:fill="F4B8FF"/>
                    <w:rPr>
                      <w:rFonts w:ascii="宋体" w:hAnsi="宋体"/>
                    </w:rPr>
                  </w:pPr>
                  <w:r>
                    <w:rPr>
                      <w:rFonts w:hint="eastAsia" w:ascii="宋体" w:hAnsi="宋体"/>
                    </w:rPr>
                    <w:t>责任部门</w:t>
                  </w:r>
                </w:p>
              </w:tc>
              <w:tc>
                <w:tcPr>
                  <w:tcW w:w="1774" w:type="dxa"/>
                  <w:shd w:val="clear" w:color="auto" w:fill="auto"/>
                </w:tcPr>
                <w:p>
                  <w:pPr>
                    <w:shd w:val="clear" w:color="auto" w:fill="F4B8FF"/>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top"/>
                </w:tcPr>
                <w:p>
                  <w:pPr>
                    <w:shd w:val="clear" w:color="auto" w:fill="F4B8FF"/>
                    <w:rPr>
                      <w:rFonts w:hint="eastAsia" w:ascii="Times New Roman" w:hAnsi="Times New Roman" w:eastAsia="宋体" w:cs="Times New Roman"/>
                      <w:kern w:val="2"/>
                      <w:sz w:val="21"/>
                      <w:szCs w:val="24"/>
                      <w:lang w:val="en-US" w:eastAsia="zh-CN" w:bidi="ar-SA"/>
                    </w:rPr>
                  </w:pPr>
                  <w:r>
                    <w:rPr>
                      <w:rFonts w:hint="eastAsia" w:ascii="宋体" w:hAnsi="宋体" w:cs="宋体"/>
                      <w:bCs/>
                      <w:szCs w:val="21"/>
                    </w:rPr>
                    <w:t>食品安全事故为零</w:t>
                  </w:r>
                </w:p>
              </w:tc>
              <w:tc>
                <w:tcPr>
                  <w:tcW w:w="3136" w:type="dxa"/>
                  <w:shd w:val="clear" w:color="auto" w:fill="auto"/>
                  <w:vAlign w:val="top"/>
                </w:tcPr>
                <w:p>
                  <w:pPr>
                    <w:shd w:val="clear" w:color="auto" w:fill="F4B8FF"/>
                    <w:rPr>
                      <w:rFonts w:hint="eastAsia" w:ascii="Times New Roman" w:hAnsi="Times New Roman" w:eastAsia="宋体" w:cs="Times New Roman"/>
                      <w:kern w:val="2"/>
                      <w:sz w:val="21"/>
                      <w:szCs w:val="24"/>
                      <w:lang w:val="en-GB" w:eastAsia="zh-CN" w:bidi="ar-SA"/>
                    </w:rPr>
                  </w:pPr>
                  <w:r>
                    <w:rPr>
                      <w:rFonts w:hint="eastAsia"/>
                      <w:color w:val="000000"/>
                      <w:szCs w:val="21"/>
                    </w:rPr>
                    <w:t>按</w:t>
                  </w:r>
                  <w:r>
                    <w:rPr>
                      <w:color w:val="000000"/>
                      <w:szCs w:val="21"/>
                    </w:rPr>
                    <w:t>实</w:t>
                  </w:r>
                  <w:r>
                    <w:rPr>
                      <w:rFonts w:hint="eastAsia"/>
                      <w:color w:val="000000"/>
                      <w:szCs w:val="21"/>
                    </w:rPr>
                    <w:t>际</w:t>
                  </w:r>
                  <w:r>
                    <w:rPr>
                      <w:color w:val="000000"/>
                      <w:szCs w:val="21"/>
                    </w:rPr>
                    <w:t>发</w:t>
                  </w:r>
                  <w:r>
                    <w:rPr>
                      <w:rFonts w:hint="eastAsia"/>
                      <w:color w:val="000000"/>
                      <w:szCs w:val="21"/>
                    </w:rPr>
                    <w:t>生</w:t>
                  </w:r>
                  <w:r>
                    <w:rPr>
                      <w:color w:val="000000"/>
                      <w:szCs w:val="21"/>
                    </w:rPr>
                    <w:t>次数</w:t>
                  </w:r>
                </w:p>
              </w:tc>
              <w:tc>
                <w:tcPr>
                  <w:tcW w:w="1350" w:type="dxa"/>
                  <w:shd w:val="clear" w:color="auto" w:fill="auto"/>
                  <w:vAlign w:val="center"/>
                </w:tcPr>
                <w:p>
                  <w:pPr>
                    <w:shd w:val="clear" w:color="auto" w:fill="F4B8FF"/>
                    <w:rPr>
                      <w:rFonts w:hint="eastAsia" w:eastAsia="宋体"/>
                      <w:lang w:val="en-US" w:eastAsia="zh-CN"/>
                    </w:rPr>
                  </w:pPr>
                  <w:r>
                    <w:rPr>
                      <w:rFonts w:hint="eastAsia"/>
                      <w:lang w:val="en-US" w:eastAsia="zh-CN"/>
                    </w:rPr>
                    <w:t>餐饮管理部</w:t>
                  </w:r>
                </w:p>
              </w:tc>
              <w:tc>
                <w:tcPr>
                  <w:tcW w:w="1774" w:type="dxa"/>
                  <w:shd w:val="clear" w:color="auto" w:fill="auto"/>
                  <w:vAlign w:val="top"/>
                </w:tcPr>
                <w:p>
                  <w:pPr>
                    <w:widowControl/>
                    <w:spacing w:before="40"/>
                    <w:jc w:val="left"/>
                    <w:rPr>
                      <w:rFonts w:ascii="宋体" w:hAnsi="宋体"/>
                      <w:lang w:val="en-GB"/>
                    </w:rPr>
                  </w:pPr>
                  <w:r>
                    <w:rPr>
                      <w:rFonts w:hint="eastAsia"/>
                      <w:color w:val="000000"/>
                      <w:szCs w:val="21"/>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top"/>
                </w:tcPr>
                <w:p>
                  <w:pPr>
                    <w:shd w:val="clear" w:color="auto" w:fill="F4B8FF"/>
                    <w:rPr>
                      <w:rFonts w:hint="eastAsia" w:ascii="Times New Roman" w:hAnsi="Times New Roman" w:eastAsia="宋体" w:cs="Times New Roman"/>
                      <w:kern w:val="2"/>
                      <w:sz w:val="21"/>
                      <w:szCs w:val="24"/>
                      <w:lang w:val="en-US" w:eastAsia="zh-CN" w:bidi="ar-SA"/>
                    </w:rPr>
                  </w:pPr>
                  <w:r>
                    <w:rPr>
                      <w:rFonts w:hint="eastAsia"/>
                      <w:szCs w:val="21"/>
                    </w:rPr>
                    <w:t>市场监督合格率</w:t>
                  </w:r>
                  <w:r>
                    <w:rPr>
                      <w:szCs w:val="21"/>
                    </w:rPr>
                    <w:t>；</w:t>
                  </w:r>
                </w:p>
              </w:tc>
              <w:tc>
                <w:tcPr>
                  <w:tcW w:w="3136" w:type="dxa"/>
                  <w:shd w:val="clear" w:color="auto" w:fill="auto"/>
                  <w:vAlign w:val="top"/>
                </w:tcPr>
                <w:p>
                  <w:pPr>
                    <w:rPr>
                      <w:rFonts w:hint="eastAsia" w:ascii="Times New Roman" w:hAnsi="Times New Roman" w:eastAsia="宋体" w:cs="Times New Roman"/>
                      <w:kern w:val="2"/>
                      <w:sz w:val="21"/>
                      <w:szCs w:val="24"/>
                      <w:lang w:val="en-US" w:eastAsia="zh-CN" w:bidi="ar-SA"/>
                    </w:rPr>
                  </w:pPr>
                  <w:r>
                    <w:rPr>
                      <w:rFonts w:hint="eastAsia"/>
                      <w:bCs/>
                      <w:szCs w:val="21"/>
                    </w:rPr>
                    <w:t>市场监督合格率100%=（市场监督合格抽查合格数/总市场监督合格抽查合格数）*100%</w:t>
                  </w:r>
                </w:p>
              </w:tc>
              <w:tc>
                <w:tcPr>
                  <w:tcW w:w="1350" w:type="dxa"/>
                  <w:shd w:val="clear" w:color="auto" w:fill="auto"/>
                  <w:vAlign w:val="center"/>
                </w:tcPr>
                <w:p>
                  <w:pPr>
                    <w:shd w:val="clear" w:color="auto" w:fill="F4B8FF"/>
                    <w:rPr>
                      <w:rFonts w:hint="eastAsia" w:ascii="宋体" w:hAnsi="宋体" w:eastAsia="宋体"/>
                      <w:lang w:val="en-US" w:eastAsia="zh-CN"/>
                    </w:rPr>
                  </w:pPr>
                  <w:r>
                    <w:rPr>
                      <w:rFonts w:hint="eastAsia" w:ascii="宋体" w:hAnsi="宋体"/>
                      <w:lang w:val="en-US" w:eastAsia="zh-CN"/>
                    </w:rPr>
                    <w:t>餐饮管理部</w:t>
                  </w:r>
                </w:p>
              </w:tc>
              <w:tc>
                <w:tcPr>
                  <w:tcW w:w="1774" w:type="dxa"/>
                  <w:shd w:val="clear" w:color="auto" w:fill="auto"/>
                  <w:vAlign w:val="top"/>
                </w:tcPr>
                <w:p>
                  <w:pPr>
                    <w:widowControl/>
                    <w:spacing w:before="40"/>
                    <w:jc w:val="left"/>
                    <w:rPr>
                      <w:rFonts w:ascii="宋体" w:hAnsi="宋体"/>
                    </w:rPr>
                  </w:pPr>
                  <w:r>
                    <w:rPr>
                      <w:rFonts w:hint="eastAsia"/>
                      <w:color w:val="000000"/>
                      <w:szCs w:val="21"/>
                      <w:lang w:val="en-US" w:eastAsia="zh-CN"/>
                    </w:rPr>
                    <w:t>100%</w:t>
                  </w:r>
                </w:p>
              </w:tc>
            </w:tr>
          </w:tbl>
          <w:p>
            <w:pPr>
              <w:shd w:val="clear" w:color="auto" w:fill="F4B8FF"/>
            </w:pPr>
            <w:r>
              <w:rPr>
                <w:rFonts w:hint="eastAsia"/>
              </w:rPr>
              <w:sym w:font="Wingdings 2" w:char="0052"/>
            </w:r>
            <w:r>
              <w:rPr>
                <w:rFonts w:hint="eastAsia"/>
              </w:rPr>
              <w:t>目标已实现</w:t>
            </w:r>
          </w:p>
          <w:p>
            <w:pPr>
              <w:shd w:val="clear" w:color="auto" w:fill="F4B8FF"/>
            </w:pP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c>
          <w:tcPr>
            <w:tcW w:w="680" w:type="dxa"/>
            <w:vMerge w:val="continue"/>
            <w:shd w:val="clear" w:color="auto" w:fill="F4B8FF"/>
          </w:tcPr>
          <w:p>
            <w:pPr>
              <w:shd w:val="clear" w:color="auto" w:fill="F4B8FF"/>
            </w:pPr>
          </w:p>
        </w:tc>
        <w:tc>
          <w:tcPr>
            <w:tcW w:w="9282" w:type="dxa"/>
            <w:shd w:val="clear" w:color="auto" w:fill="F4B8FF"/>
          </w:tcPr>
          <w:p>
            <w:pPr>
              <w:shd w:val="clear" w:color="auto" w:fill="F4B8FF"/>
            </w:pPr>
            <w:r>
              <w:rPr>
                <w:rFonts w:hint="eastAsia"/>
              </w:rPr>
              <w:t>组织对相关管理体系进行变更时，变更应按所策划的方式实施；审核周期内的重大变更有：</w:t>
            </w:r>
          </w:p>
          <w:p>
            <w:pPr>
              <w:shd w:val="clear" w:color="auto" w:fill="F4B8FF"/>
              <w:spacing w:before="40" w:after="40"/>
            </w:pPr>
            <w:r>
              <w:rPr>
                <w:rFonts w:hint="eastAsia"/>
              </w:rPr>
              <w:sym w:font="Wingdings 2" w:char="00A3"/>
            </w:r>
            <w:r>
              <w:rPr>
                <w:rFonts w:hint="eastAsia"/>
              </w:rPr>
              <w:t>无变更□组织结构变更□部门职责变更□主要原材料</w:t>
            </w:r>
            <w:r>
              <w:rPr>
                <w:rFonts w:hint="eastAsia"/>
              </w:rPr>
              <w:sym w:font="Wingdings 2" w:char="0052"/>
            </w:r>
            <w:r>
              <w:rPr>
                <w:rFonts w:hint="eastAsia"/>
              </w:rPr>
              <w:t>关键人员</w:t>
            </w:r>
          </w:p>
          <w:p>
            <w:pPr>
              <w:shd w:val="clear" w:color="auto" w:fill="F4B8FF"/>
              <w:spacing w:before="40" w:after="40"/>
            </w:pPr>
            <w:r>
              <w:rPr>
                <w:rFonts w:hint="eastAsia"/>
              </w:rPr>
              <w:t>□生产工艺/服务流程□主要设备设施□主要检测设备□其他</w:t>
            </w:r>
          </w:p>
          <w:p>
            <w:pPr>
              <w:shd w:val="clear" w:color="auto" w:fill="F4B8FF"/>
              <w:spacing w:before="40" w:after="40"/>
            </w:pPr>
            <w:r>
              <w:rPr>
                <w:rFonts w:hint="eastAsia"/>
              </w:rPr>
              <w:t>考虑了变更目的及其潜在后果、食品安全管理体系的完整性、资源的可获得性和职责和权限的分配或再分配；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882" w:hRule="atLeast"/>
        </w:trPr>
        <w:tc>
          <w:tcPr>
            <w:tcW w:w="680" w:type="dxa"/>
            <w:vMerge w:val="restart"/>
            <w:shd w:val="clear" w:color="auto" w:fill="F4B8FF"/>
          </w:tcPr>
          <w:p>
            <w:pPr>
              <w:shd w:val="clear" w:color="auto" w:fill="F4B8FF"/>
            </w:pPr>
            <w:r>
              <w:rPr>
                <w:rFonts w:hint="eastAsia"/>
              </w:rPr>
              <w:t>支持</w:t>
            </w:r>
          </w:p>
        </w:tc>
        <w:tc>
          <w:tcPr>
            <w:tcW w:w="9282" w:type="dxa"/>
            <w:shd w:val="clear" w:color="auto" w:fill="F4B8FF"/>
          </w:tcPr>
          <w:p>
            <w:pPr>
              <w:shd w:val="clear" w:color="auto" w:fill="F4B8FF"/>
            </w:pPr>
            <w:r>
              <w:rPr>
                <w:rFonts w:hint="eastAsia"/>
              </w:rPr>
              <w:t>组织的资源状况：</w:t>
            </w:r>
          </w:p>
          <w:p>
            <w:pPr>
              <w:shd w:val="clear" w:color="auto" w:fill="F4B8FF"/>
            </w:pPr>
            <w:r>
              <w:rPr>
                <w:rFonts w:hint="eastAsia"/>
              </w:rPr>
              <w:sym w:font="Wingdings 2" w:char="0052"/>
            </w:r>
            <w:r>
              <w:rPr>
                <w:rFonts w:hint="eastAsia"/>
              </w:rPr>
              <w:t>组织</w:t>
            </w:r>
            <w:r>
              <w:t>现有内部资源的能力</w:t>
            </w:r>
            <w:r>
              <w:rPr>
                <w:rFonts w:hint="eastAsia"/>
              </w:rPr>
              <w:t>可满足食品安全管理体系运行；</w:t>
            </w:r>
          </w:p>
          <w:p>
            <w:pPr>
              <w:shd w:val="clear" w:color="auto" w:fill="F4B8FF"/>
              <w:rPr>
                <w:u w:val="single"/>
              </w:rPr>
            </w:pPr>
            <w:r>
              <w:rPr>
                <w:rFonts w:hint="eastAsia"/>
              </w:rPr>
              <w:t>□组织</w:t>
            </w:r>
            <w:r>
              <w:t>现有内部资源的能力</w:t>
            </w:r>
            <w:r>
              <w:rPr>
                <w:rFonts w:hint="eastAsia"/>
              </w:rPr>
              <w:t>可基本满足食品安全管理体系运行，但是还有不足需要补充：</w:t>
            </w:r>
          </w:p>
          <w:p>
            <w:pPr>
              <w:shd w:val="clear" w:color="auto" w:fill="F4B8FF"/>
            </w:pPr>
          </w:p>
          <w:p>
            <w:pPr>
              <w:shd w:val="clear" w:color="auto" w:fill="F4B8FF"/>
              <w:rPr>
                <w:b/>
                <w:bCs/>
                <w:u w:val="single"/>
              </w:rPr>
            </w:pPr>
            <w:r>
              <w:rPr>
                <w:rFonts w:hint="eastAsia"/>
              </w:rPr>
              <w:t>□组织</w:t>
            </w:r>
            <w:r>
              <w:t>现有内部资源的能力</w:t>
            </w:r>
            <w:r>
              <w:rPr>
                <w:rFonts w:hint="eastAsia"/>
              </w:rPr>
              <w:t>完全不能满足食品安全管理体系运行，</w:t>
            </w:r>
            <w:r>
              <w:t>需要从外部供方获得</w:t>
            </w:r>
            <w:r>
              <w:rPr>
                <w:rFonts w:hint="eastAsia"/>
              </w:rPr>
              <w:t>：</w:t>
            </w:r>
          </w:p>
          <w:p>
            <w:pPr>
              <w:shd w:val="clear" w:color="auto" w:fill="F4B8FF"/>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882" w:hRule="atLeast"/>
        </w:trPr>
        <w:tc>
          <w:tcPr>
            <w:tcW w:w="680" w:type="dxa"/>
            <w:vMerge w:val="continue"/>
            <w:shd w:val="clear" w:color="auto" w:fill="F4B8FF"/>
          </w:tcPr>
          <w:p>
            <w:pPr>
              <w:shd w:val="clear" w:color="auto" w:fill="F4B8FF"/>
            </w:pPr>
          </w:p>
        </w:tc>
        <w:tc>
          <w:tcPr>
            <w:tcW w:w="9282" w:type="dxa"/>
            <w:shd w:val="clear" w:color="auto" w:fill="F4B8FF"/>
          </w:tcPr>
          <w:p>
            <w:pPr>
              <w:shd w:val="clear" w:color="auto" w:fill="F4B8FF"/>
            </w:pPr>
            <w:r>
              <w:t>组织应确定并配备所需的</w:t>
            </w:r>
            <w:r>
              <w:rPr>
                <w:rFonts w:hint="eastAsia"/>
              </w:rPr>
              <w:t>管理人员、技术</w:t>
            </w:r>
            <w:r>
              <w:t>人员</w:t>
            </w:r>
            <w:r>
              <w:rPr>
                <w:rFonts w:hint="eastAsia"/>
              </w:rPr>
              <w:t>和生产操作/服务提供人员：</w:t>
            </w:r>
          </w:p>
          <w:p>
            <w:pPr>
              <w:shd w:val="clear" w:color="auto" w:fill="F4B8FF"/>
            </w:pPr>
            <w:r>
              <w:rPr>
                <w:rFonts w:hint="eastAsia"/>
              </w:rPr>
              <w:sym w:font="Wingdings 2" w:char="0052"/>
            </w:r>
            <w:r>
              <w:rPr>
                <w:rFonts w:hint="eastAsia"/>
              </w:rPr>
              <w:t>组织</w:t>
            </w:r>
            <w:r>
              <w:t>现有</w:t>
            </w:r>
            <w:r>
              <w:rPr>
                <w:rFonts w:hint="eastAsia"/>
              </w:rPr>
              <w:t>人力</w:t>
            </w:r>
            <w:r>
              <w:t>资源的能力</w:t>
            </w:r>
            <w:r>
              <w:rPr>
                <w:rFonts w:hint="eastAsia"/>
              </w:rPr>
              <w:t>可满足食品安全管理体系运行；</w:t>
            </w:r>
          </w:p>
          <w:p>
            <w:pPr>
              <w:shd w:val="clear" w:color="auto" w:fill="F4B8FF"/>
              <w:rPr>
                <w:u w:val="single"/>
              </w:rPr>
            </w:pPr>
            <w:r>
              <w:rPr>
                <w:rFonts w:hint="eastAsia"/>
              </w:rPr>
              <w:t>□组织</w:t>
            </w:r>
            <w:r>
              <w:t>现有</w:t>
            </w:r>
            <w:r>
              <w:rPr>
                <w:rFonts w:hint="eastAsia"/>
              </w:rPr>
              <w:t>人力</w:t>
            </w:r>
            <w:r>
              <w:t>资源的能力</w:t>
            </w:r>
            <w:r>
              <w:rPr>
                <w:rFonts w:hint="eastAsia"/>
              </w:rPr>
              <w:t>可基本满足食品安全管理体系运行，但是还有不足需要补充：</w:t>
            </w:r>
          </w:p>
          <w:p>
            <w:pPr>
              <w:shd w:val="clear" w:color="auto" w:fill="F4B8FF"/>
            </w:pPr>
          </w:p>
          <w:p>
            <w:pPr>
              <w:shd w:val="clear" w:color="auto" w:fill="F4B8FF"/>
            </w:pPr>
            <w:r>
              <w:rPr>
                <w:rFonts w:hint="eastAsia"/>
              </w:rPr>
              <w:t>□组织</w:t>
            </w:r>
            <w:r>
              <w:t>现有</w:t>
            </w:r>
            <w:r>
              <w:rPr>
                <w:rFonts w:hint="eastAsia"/>
              </w:rPr>
              <w:t>人力</w:t>
            </w:r>
            <w:r>
              <w:t>资源的能力</w:t>
            </w:r>
            <w:r>
              <w:rPr>
                <w:rFonts w:hint="eastAsia"/>
              </w:rPr>
              <w:t>完全不能满足食品安全管理体系运行，</w:t>
            </w:r>
            <w:r>
              <w:t>需要从外部</w:t>
            </w:r>
            <w:r>
              <w:rPr>
                <w:rFonts w:hint="eastAsia"/>
              </w:rPr>
              <w:t>专家</w:t>
            </w:r>
            <w:r>
              <w:t>获得</w:t>
            </w:r>
            <w:r>
              <w:rPr>
                <w:rFonts w:hint="eastAsia"/>
              </w:rPr>
              <w:t>：</w:t>
            </w:r>
          </w:p>
          <w:p>
            <w:pPr>
              <w:shd w:val="clear" w:color="auto" w:fill="F4B8FF"/>
            </w:pPr>
            <w:r>
              <w:rPr>
                <w:rFonts w:hint="eastAsia"/>
              </w:rPr>
              <w:t>外部专家能力、责任和权限的协议或合同的证据，</w:t>
            </w:r>
            <w:r>
              <w:rPr>
                <w:rFonts w:hint="eastAsia" w:ascii="Wingdings" w:hAnsi="Wingdings"/>
                <w:lang w:eastAsia="zh-CN"/>
              </w:rPr>
              <w:t>□</w:t>
            </w:r>
            <w:r>
              <w:rPr>
                <w:rFonts w:hint="eastAsia"/>
              </w:rPr>
              <w:t>已保留</w:t>
            </w:r>
            <w:r>
              <w:rPr>
                <w:rFonts w:hint="eastAsia" w:ascii="Wingdings" w:hAnsi="Wingdings"/>
                <w:lang w:eastAsia="zh-CN"/>
              </w:rPr>
              <w:t>□</w:t>
            </w:r>
            <w:r>
              <w:rPr>
                <w:rFonts w:hint="eastAsia"/>
              </w:rPr>
              <w:t>未保留。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882" w:hRule="atLeast"/>
        </w:trPr>
        <w:tc>
          <w:tcPr>
            <w:tcW w:w="680" w:type="dxa"/>
            <w:vMerge w:val="continue"/>
            <w:shd w:val="clear" w:color="auto" w:fill="F4B8FF"/>
          </w:tcPr>
          <w:p>
            <w:pPr>
              <w:shd w:val="clear" w:color="auto" w:fill="F4B8FF"/>
            </w:pPr>
          </w:p>
        </w:tc>
        <w:tc>
          <w:tcPr>
            <w:tcW w:w="9282" w:type="dxa"/>
            <w:shd w:val="clear" w:color="auto" w:fill="F4B8FF"/>
          </w:tcPr>
          <w:p>
            <w:pPr>
              <w:shd w:val="clear" w:color="auto" w:fill="F4B8FF"/>
            </w:pPr>
            <w:r>
              <w:rPr>
                <w:rFonts w:hint="eastAsia"/>
              </w:rPr>
              <w:t>组织应确定、提供并维护所需的基础设施情况：</w:t>
            </w:r>
          </w:p>
          <w:p>
            <w:pPr>
              <w:shd w:val="clear" w:color="auto" w:fill="F4B8FF"/>
            </w:pPr>
            <w:r>
              <w:rPr>
                <w:rFonts w:hint="eastAsia"/>
              </w:rPr>
              <w:t>建筑面积</w:t>
            </w:r>
            <w:r>
              <w:rPr>
                <w:rFonts w:hint="eastAsia"/>
                <w:lang w:val="en-US" w:eastAsia="zh-CN"/>
              </w:rPr>
              <w:t>1000</w:t>
            </w:r>
            <w:r>
              <w:rPr>
                <w:rFonts w:hint="eastAsia"/>
              </w:rPr>
              <w:t>平方米；</w:t>
            </w:r>
            <w:r>
              <w:rPr>
                <w:rFonts w:hint="eastAsia"/>
                <w:lang w:val="en-US" w:eastAsia="zh-CN"/>
              </w:rPr>
              <w:t>加工</w:t>
            </w:r>
            <w:r>
              <w:rPr>
                <w:rFonts w:hint="eastAsia"/>
              </w:rPr>
              <w:t>间</w:t>
            </w:r>
            <w:r>
              <w:rPr>
                <w:rFonts w:hint="eastAsia"/>
                <w:lang w:val="en-US" w:eastAsia="zh-CN"/>
              </w:rPr>
              <w:t>2</w:t>
            </w:r>
            <w:r>
              <w:rPr>
                <w:rFonts w:hint="eastAsia"/>
              </w:rPr>
              <w:t>个；库房</w:t>
            </w:r>
            <w:r>
              <w:rPr>
                <w:rFonts w:hint="eastAsia"/>
                <w:lang w:val="en-US" w:eastAsia="zh-CN"/>
              </w:rPr>
              <w:t>2</w:t>
            </w:r>
            <w:r>
              <w:rPr>
                <w:rFonts w:hint="eastAsia"/>
              </w:rPr>
              <w:t>个</w:t>
            </w:r>
            <w:r>
              <w:rPr>
                <w:rFonts w:hint="eastAsia"/>
                <w:lang w:eastAsia="zh-CN"/>
              </w:rPr>
              <w:t>（</w:t>
            </w:r>
            <w:r>
              <w:rPr>
                <w:rFonts w:hint="eastAsia"/>
                <w:lang w:val="en-US" w:eastAsia="zh-CN"/>
              </w:rPr>
              <w:t>主食库、副食库</w:t>
            </w:r>
            <w:r>
              <w:rPr>
                <w:rFonts w:hint="eastAsia"/>
                <w:lang w:eastAsia="zh-CN"/>
              </w:rPr>
              <w:t>）</w:t>
            </w:r>
            <w:r>
              <w:rPr>
                <w:rFonts w:hint="eastAsia"/>
              </w:rPr>
              <w:t>；实验室</w:t>
            </w:r>
            <w:r>
              <w:rPr>
                <w:rFonts w:hint="eastAsia"/>
                <w:lang w:val="en-US" w:eastAsia="zh-CN"/>
              </w:rPr>
              <w:t>0</w:t>
            </w:r>
            <w:r>
              <w:rPr>
                <w:rFonts w:hint="eastAsia"/>
              </w:rPr>
              <w:t>个；运货车辆</w:t>
            </w:r>
            <w:r>
              <w:rPr>
                <w:rFonts w:hint="eastAsia"/>
                <w:lang w:val="en-US" w:eastAsia="zh-CN"/>
              </w:rPr>
              <w:t>0</w:t>
            </w:r>
            <w:r>
              <w:rPr>
                <w:rFonts w:hint="eastAsia"/>
              </w:rPr>
              <w:t>辆</w:t>
            </w:r>
          </w:p>
          <w:p>
            <w:pPr>
              <w:shd w:val="clear" w:color="auto" w:fill="F4B8FF"/>
              <w:rPr>
                <w:u w:val="single"/>
              </w:rPr>
            </w:pPr>
            <w:r>
              <w:rPr>
                <w:rFonts w:hint="eastAsia"/>
              </w:rPr>
              <w:t>主要生产设备有：</w:t>
            </w:r>
            <w:r>
              <w:rPr>
                <w:rFonts w:hint="eastAsia"/>
                <w:u w:val="single"/>
              </w:rPr>
              <w:t>灶具、</w:t>
            </w:r>
            <w:r>
              <w:rPr>
                <w:rFonts w:hint="eastAsia"/>
                <w:u w:val="single"/>
                <w:lang w:val="en-US" w:eastAsia="zh-CN"/>
              </w:rPr>
              <w:t>夹层汤锅</w:t>
            </w:r>
            <w:r>
              <w:rPr>
                <w:rFonts w:hint="eastAsia"/>
                <w:u w:val="single"/>
              </w:rPr>
              <w:t>、红外餐具消毒柜、蒸饭箱（列举2~4种）</w:t>
            </w:r>
          </w:p>
          <w:p>
            <w:pPr>
              <w:shd w:val="clear" w:color="auto" w:fill="F4B8FF"/>
            </w:pPr>
            <w:r>
              <w:rPr>
                <w:rFonts w:hint="eastAsia"/>
              </w:rPr>
              <w:t>特种设备：□叉车□行车□锅炉□电梯□压力容器□压力管道</w:t>
            </w:r>
            <w:r>
              <w:rPr>
                <w:rFonts w:hint="eastAsia"/>
              </w:rPr>
              <w:sym w:font="Wingdings 2" w:char="0052"/>
            </w:r>
            <w:r>
              <w:rPr>
                <w:rFonts w:hint="eastAsia"/>
              </w:rPr>
              <w:t>不适用</w:t>
            </w:r>
          </w:p>
          <w:p>
            <w:pPr>
              <w:shd w:val="clear" w:color="auto" w:fill="F4B8FF"/>
              <w:rPr>
                <w:rFonts w:hint="default" w:eastAsia="宋体"/>
                <w:u w:val="single"/>
                <w:lang w:val="en-US" w:eastAsia="zh-CN"/>
              </w:rPr>
            </w:pPr>
            <w:r>
              <w:rPr>
                <w:rFonts w:hint="eastAsia"/>
              </w:rPr>
              <w:t>特种设备管理：□进行了定期检验□未进行定期检验的有：</w:t>
            </w:r>
            <w:r>
              <w:rPr>
                <w:rFonts w:hint="eastAsia"/>
                <w:lang w:eastAsia="zh-CN"/>
              </w:rPr>
              <w:t>——</w:t>
            </w:r>
            <w:r>
              <w:rPr>
                <w:rFonts w:hint="eastAsia"/>
                <w:lang w:val="en-US" w:eastAsia="zh-CN"/>
              </w:rPr>
              <w:t>不涉及</w:t>
            </w:r>
          </w:p>
          <w:p>
            <w:pPr>
              <w:shd w:val="clear" w:color="auto" w:fill="F4B8FF"/>
            </w:pPr>
            <w:r>
              <w:rPr>
                <w:rFonts w:hint="eastAsia"/>
              </w:rPr>
              <w:sym w:font="Wingdings 2" w:char="0052"/>
            </w:r>
            <w:r>
              <w:rPr>
                <w:rFonts w:hint="eastAsia"/>
              </w:rPr>
              <w:t>组织</w:t>
            </w:r>
            <w:r>
              <w:t>现有</w:t>
            </w:r>
            <w:r>
              <w:rPr>
                <w:rFonts w:hint="eastAsia"/>
              </w:rPr>
              <w:t>基础设施可满足食品安全管理体系运行；</w:t>
            </w:r>
          </w:p>
          <w:p>
            <w:pPr>
              <w:shd w:val="clear" w:color="auto" w:fill="F4B8FF"/>
            </w:pPr>
            <w:r>
              <w:rPr>
                <w:rFonts w:hint="eastAsia"/>
              </w:rPr>
              <w:t>□组织</w:t>
            </w:r>
            <w:r>
              <w:t>现有</w:t>
            </w:r>
            <w:r>
              <w:rPr>
                <w:rFonts w:hint="eastAsia"/>
              </w:rPr>
              <w:t>基础设施可基本满足食品安全管理体系运行，但是还有不足需要补充：</w:t>
            </w:r>
          </w:p>
          <w:p>
            <w:pPr>
              <w:shd w:val="clear" w:color="auto" w:fill="F4B8FF"/>
              <w:rPr>
                <w:u w:val="single"/>
              </w:rPr>
            </w:pPr>
            <w:r>
              <w:rPr>
                <w:rFonts w:hint="eastAsia"/>
              </w:rPr>
              <w:t>□组织</w:t>
            </w:r>
            <w:r>
              <w:t>现有</w:t>
            </w:r>
            <w:r>
              <w:rPr>
                <w:rFonts w:hint="eastAsia"/>
              </w:rPr>
              <w:t>基础设施完全不能满足食品安全管理体系运行，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415" w:hRule="atLeast"/>
        </w:trPr>
        <w:tc>
          <w:tcPr>
            <w:tcW w:w="680" w:type="dxa"/>
            <w:vMerge w:val="continue"/>
            <w:shd w:val="clear" w:color="auto" w:fill="F4B8FF"/>
          </w:tcPr>
          <w:p>
            <w:pPr>
              <w:shd w:val="clear" w:color="auto" w:fill="F4B8FF"/>
            </w:pPr>
          </w:p>
        </w:tc>
        <w:tc>
          <w:tcPr>
            <w:tcW w:w="9282" w:type="dxa"/>
            <w:shd w:val="clear" w:color="auto" w:fill="F4B8FF"/>
          </w:tcPr>
          <w:p>
            <w:pPr>
              <w:shd w:val="clear" w:color="auto" w:fill="F4B8FF"/>
            </w:pPr>
            <w:r>
              <w:t>组织应确定、提供并维护所需的人为因素与物理因素环境，以实现与FSMS要求的一致性。</w:t>
            </w:r>
          </w:p>
          <w:p>
            <w:pPr>
              <w:shd w:val="clear" w:color="auto" w:fill="F4B8FF"/>
            </w:pPr>
            <w:r>
              <w:rPr>
                <w:rFonts w:hint="eastAsia"/>
              </w:rPr>
              <w:sym w:font="Wingdings 2" w:char="0052"/>
            </w:r>
            <w:r>
              <w:rPr>
                <w:rFonts w:hint="eastAsia"/>
              </w:rPr>
              <w:t>组织</w:t>
            </w:r>
            <w:r>
              <w:t>现有</w:t>
            </w:r>
            <w:r>
              <w:rPr>
                <w:rFonts w:hint="eastAsia"/>
              </w:rPr>
              <w:t>运行环境可满足食品安全管理体系运行；</w:t>
            </w:r>
          </w:p>
          <w:p>
            <w:pPr>
              <w:shd w:val="clear" w:color="auto" w:fill="F4B8FF"/>
            </w:pPr>
            <w:r>
              <w:rPr>
                <w:rFonts w:hint="eastAsia"/>
              </w:rPr>
              <w:t>□组织</w:t>
            </w:r>
            <w:r>
              <w:t>现有</w:t>
            </w:r>
            <w:r>
              <w:rPr>
                <w:rFonts w:hint="eastAsia"/>
              </w:rPr>
              <w:t>运行环境可基本满足食品安全管理体系运行，说明：</w:t>
            </w:r>
          </w:p>
          <w:p>
            <w:pPr>
              <w:shd w:val="clear" w:color="auto" w:fill="F4B8FF"/>
            </w:pPr>
            <w:r>
              <w:rPr>
                <w:rFonts w:hint="eastAsia"/>
              </w:rPr>
              <w:t>□组织</w:t>
            </w:r>
            <w:r>
              <w:t>现有</w:t>
            </w:r>
            <w:r>
              <w:rPr>
                <w:rFonts w:hint="eastAsia"/>
              </w:rPr>
              <w:t>运行环境完全不能满足食品安全管理体系运行，说明：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882" w:hRule="atLeast"/>
        </w:trPr>
        <w:tc>
          <w:tcPr>
            <w:tcW w:w="680" w:type="dxa"/>
            <w:vMerge w:val="continue"/>
            <w:shd w:val="clear" w:color="auto" w:fill="F4B8FF"/>
          </w:tcPr>
          <w:p>
            <w:pPr>
              <w:shd w:val="clear" w:color="auto" w:fill="F4B8FF"/>
            </w:pPr>
          </w:p>
        </w:tc>
        <w:tc>
          <w:tcPr>
            <w:tcW w:w="9282" w:type="dxa"/>
            <w:shd w:val="clear" w:color="auto" w:fill="F4B8FF"/>
          </w:tcPr>
          <w:p>
            <w:pPr>
              <w:shd w:val="clear" w:color="auto" w:fill="F4B8FF"/>
            </w:pPr>
            <w:r>
              <w:rPr>
                <w:rFonts w:hint="eastAsia"/>
              </w:rPr>
              <w:t>组织建立、</w:t>
            </w:r>
            <w:r>
              <w:t>保持、更新和持续改进</w:t>
            </w:r>
            <w:r>
              <w:rPr>
                <w:rFonts w:hint="eastAsia"/>
              </w:rPr>
              <w:t>的食品安全要素</w:t>
            </w:r>
            <w:r>
              <w:t>（包括PRP、危害分析和危害控制计划（见8.5.4）</w:t>
            </w:r>
            <w:r>
              <w:rPr>
                <w:rFonts w:hint="eastAsia"/>
              </w:rPr>
              <w:t>，是否由外部提供：</w:t>
            </w:r>
            <w:r>
              <w:rPr>
                <w:rFonts w:hint="eastAsia"/>
              </w:rPr>
              <w:sym w:font="Wingdings 2" w:char="0052"/>
            </w:r>
            <w:r>
              <w:rPr>
                <w:rFonts w:hint="eastAsia"/>
              </w:rPr>
              <w:t>否，由受审核方自己完成□是，由外部专家提供</w:t>
            </w:r>
          </w:p>
          <w:p>
            <w:pPr>
              <w:shd w:val="clear" w:color="auto" w:fill="F4B8FF"/>
            </w:pPr>
            <w:r>
              <w:rPr>
                <w:rFonts w:hint="eastAsia"/>
              </w:rPr>
              <w:t>若受审核方</w:t>
            </w:r>
            <w:r>
              <w:t>使用外部建立的FSMS要素建立其FSMS时，应确保所提供的要素为：</w:t>
            </w:r>
          </w:p>
          <w:p>
            <w:pPr>
              <w:shd w:val="clear" w:color="auto" w:fill="F4B8FF"/>
            </w:pPr>
            <w:r>
              <w:t>a）以符合</w:t>
            </w:r>
            <w:r>
              <w:rPr>
                <w:rFonts w:hint="eastAsia"/>
              </w:rPr>
              <w:t>ISO22000</w:t>
            </w:r>
            <w:r>
              <w:t>标准要求的方式建立；</w:t>
            </w:r>
            <w:r>
              <w:rPr>
                <w:rFonts w:hint="eastAsia" w:ascii="Wingdings" w:hAnsi="Wingdings"/>
                <w:lang w:eastAsia="zh-CN"/>
              </w:rPr>
              <w:t>□</w:t>
            </w:r>
            <w:r>
              <w:rPr>
                <w:rFonts w:hint="eastAsia"/>
              </w:rPr>
              <w:t>是</w:t>
            </w:r>
            <w:r>
              <w:rPr>
                <w:rFonts w:hint="eastAsia" w:ascii="Wingdings" w:hAnsi="Wingdings"/>
                <w:lang w:eastAsia="zh-CN"/>
              </w:rPr>
              <w:t>□</w:t>
            </w:r>
            <w:r>
              <w:rPr>
                <w:rFonts w:hint="eastAsia"/>
              </w:rPr>
              <w:t>否，说明：</w:t>
            </w:r>
          </w:p>
          <w:p>
            <w:pPr>
              <w:shd w:val="clear" w:color="auto" w:fill="F4B8FF"/>
            </w:pPr>
            <w:r>
              <w:t>b）适用于</w:t>
            </w:r>
            <w:r>
              <w:rPr>
                <w:rFonts w:hint="eastAsia"/>
              </w:rPr>
              <w:t>受审核方</w:t>
            </w:r>
            <w:r>
              <w:t>的场所、过程和产品；</w:t>
            </w:r>
            <w:r>
              <w:rPr>
                <w:rFonts w:hint="eastAsia" w:ascii="Wingdings" w:hAnsi="Wingdings"/>
                <w:lang w:eastAsia="zh-CN"/>
              </w:rPr>
              <w:t>□</w:t>
            </w:r>
            <w:r>
              <w:rPr>
                <w:rFonts w:hint="eastAsia"/>
              </w:rPr>
              <w:t>是</w:t>
            </w:r>
            <w:r>
              <w:rPr>
                <w:rFonts w:hint="eastAsia" w:ascii="Wingdings" w:hAnsi="Wingdings"/>
                <w:lang w:eastAsia="zh-CN"/>
              </w:rPr>
              <w:t>□</w:t>
            </w:r>
            <w:r>
              <w:rPr>
                <w:rFonts w:hint="eastAsia"/>
              </w:rPr>
              <w:t>否，说明：</w:t>
            </w:r>
          </w:p>
          <w:p>
            <w:pPr>
              <w:shd w:val="clear" w:color="auto" w:fill="F4B8FF"/>
            </w:pPr>
            <w:r>
              <w:t>c）</w:t>
            </w:r>
            <w:r>
              <w:rPr>
                <w:rFonts w:hint="eastAsia"/>
              </w:rPr>
              <w:t>由</w:t>
            </w:r>
            <w:r>
              <w:t>食品安全小组</w:t>
            </w:r>
            <w:r>
              <w:rPr>
                <w:rFonts w:hint="eastAsia"/>
              </w:rPr>
              <w:t>调整其与</w:t>
            </w:r>
            <w:r>
              <w:t>组织的工艺和产品相适应；</w:t>
            </w:r>
            <w:r>
              <w:rPr>
                <w:rFonts w:hint="eastAsia" w:ascii="Wingdings" w:hAnsi="Wingdings"/>
                <w:lang w:eastAsia="zh-CN"/>
              </w:rPr>
              <w:t>□</w:t>
            </w:r>
            <w:r>
              <w:rPr>
                <w:rFonts w:hint="eastAsia"/>
              </w:rPr>
              <w:t>是</w:t>
            </w:r>
            <w:r>
              <w:rPr>
                <w:rFonts w:hint="eastAsia" w:ascii="Wingdings" w:hAnsi="Wingdings"/>
                <w:lang w:eastAsia="zh-CN"/>
              </w:rPr>
              <w:t>□</w:t>
            </w:r>
            <w:r>
              <w:rPr>
                <w:rFonts w:hint="eastAsia"/>
              </w:rPr>
              <w:t>否，说明：</w:t>
            </w:r>
          </w:p>
          <w:p>
            <w:pPr>
              <w:shd w:val="clear" w:color="auto" w:fill="F4B8FF"/>
            </w:pPr>
            <w:r>
              <w:t>d）按</w:t>
            </w:r>
            <w:r>
              <w:rPr>
                <w:rFonts w:hint="eastAsia"/>
              </w:rPr>
              <w:t>ISO22000</w:t>
            </w:r>
            <w:r>
              <w:t>标准要求实施、保持和更新；</w:t>
            </w:r>
            <w:r>
              <w:rPr>
                <w:rFonts w:hint="eastAsia" w:ascii="Wingdings" w:hAnsi="Wingdings"/>
                <w:lang w:eastAsia="zh-CN"/>
              </w:rPr>
              <w:t>□</w:t>
            </w:r>
            <w:r>
              <w:rPr>
                <w:rFonts w:hint="eastAsia"/>
              </w:rPr>
              <w:t>是</w:t>
            </w:r>
            <w:r>
              <w:rPr>
                <w:rFonts w:hint="eastAsia" w:ascii="Wingdings" w:hAnsi="Wingdings"/>
                <w:lang w:eastAsia="zh-CN"/>
              </w:rPr>
              <w:t>□</w:t>
            </w:r>
            <w:r>
              <w:rPr>
                <w:rFonts w:hint="eastAsia"/>
              </w:rPr>
              <w:t>否，说明：</w:t>
            </w:r>
          </w:p>
          <w:p>
            <w:pPr>
              <w:shd w:val="clear" w:color="auto" w:fill="F4B8FF"/>
              <w:rPr>
                <w:u w:val="single"/>
              </w:rPr>
            </w:pPr>
            <w:r>
              <w:t>e）作为文件信息保留。</w:t>
            </w:r>
            <w:r>
              <w:rPr>
                <w:rFonts w:hint="eastAsia" w:ascii="Wingdings" w:hAnsi="Wingdings"/>
                <w:lang w:eastAsia="zh-CN"/>
              </w:rPr>
              <w:t>□</w:t>
            </w:r>
            <w:r>
              <w:rPr>
                <w:rFonts w:hint="eastAsia"/>
              </w:rPr>
              <w:t>是</w:t>
            </w:r>
            <w:r>
              <w:rPr>
                <w:rFonts w:hint="eastAsia" w:ascii="Wingdings" w:hAnsi="Wingdings"/>
                <w:lang w:eastAsia="zh-CN"/>
              </w:rPr>
              <w:t>□</w:t>
            </w:r>
            <w:r>
              <w:rPr>
                <w:rFonts w:hint="eastAsia"/>
              </w:rPr>
              <w:t>否，说明：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882" w:hRule="atLeast"/>
        </w:trPr>
        <w:tc>
          <w:tcPr>
            <w:tcW w:w="680" w:type="dxa"/>
            <w:vMerge w:val="continue"/>
            <w:shd w:val="clear" w:color="auto" w:fill="F4B8FF"/>
          </w:tcPr>
          <w:p>
            <w:pPr>
              <w:shd w:val="clear" w:color="auto" w:fill="F4B8FF"/>
            </w:pPr>
          </w:p>
        </w:tc>
        <w:tc>
          <w:tcPr>
            <w:tcW w:w="9282" w:type="dxa"/>
            <w:shd w:val="clear" w:color="auto" w:fill="F4B8FF"/>
          </w:tcPr>
          <w:p>
            <w:pPr>
              <w:shd w:val="clear" w:color="auto" w:fill="F4B8FF"/>
              <w:jc w:val="left"/>
            </w:pPr>
            <w:r>
              <w:rPr>
                <w:rFonts w:hint="eastAsia"/>
              </w:rPr>
              <w:t>组织</w:t>
            </w:r>
            <w:r>
              <w:t>建立和应用</w:t>
            </w:r>
            <w:r>
              <w:rPr>
                <w:rFonts w:hint="eastAsia"/>
              </w:rPr>
              <w:t>了</w:t>
            </w:r>
            <w:r>
              <w:t>对过程、产品和/或服务的外部供应商的评价、选择、绩效监测和再评价的准则；</w:t>
            </w:r>
            <w:r>
              <w:rPr>
                <w:rFonts w:hint="eastAsia"/>
              </w:rPr>
              <w:t>对外部</w:t>
            </w:r>
            <w:r>
              <w:t>供应商</w:t>
            </w:r>
            <w:r>
              <w:rPr>
                <w:rFonts w:hint="eastAsia"/>
              </w:rPr>
              <w:t>提供的过程、产品和服务的供方按照对产品/服务的类型和程度实施控制。</w:t>
            </w:r>
          </w:p>
          <w:p>
            <w:pPr>
              <w:shd w:val="clear" w:color="auto" w:fill="F4B8FF"/>
              <w:spacing w:before="40" w:after="40"/>
              <w:rPr>
                <w:rFonts w:hint="default" w:eastAsia="宋体"/>
                <w:lang w:val="en-US" w:eastAsia="zh-CN"/>
              </w:rPr>
            </w:pPr>
            <w:r>
              <w:rPr>
                <w:rFonts w:hint="eastAsia"/>
              </w:rPr>
              <w:t>外部提供包括：</w:t>
            </w:r>
            <w:r>
              <w:rPr>
                <w:rFonts w:hint="eastAsia" w:ascii="Wingdings" w:hAnsi="Wingdings"/>
                <w:lang w:eastAsia="zh-CN"/>
              </w:rPr>
              <w:sym w:font="Wingdings 2" w:char="0052"/>
            </w:r>
            <w:r>
              <w:rPr>
                <w:rFonts w:hint="eastAsia"/>
              </w:rPr>
              <w:t>原材料采购</w:t>
            </w:r>
            <w:r>
              <w:rPr>
                <w:rFonts w:hint="eastAsia" w:ascii="Wingdings" w:hAnsi="Wingdings"/>
                <w:lang w:eastAsia="zh-CN"/>
              </w:rPr>
              <w:t>□</w:t>
            </w:r>
            <w:r>
              <w:rPr>
                <w:rFonts w:hint="eastAsia"/>
              </w:rPr>
              <w:t>委托加工</w:t>
            </w:r>
            <w:r>
              <w:rPr>
                <w:rFonts w:hint="eastAsia" w:ascii="Wingdings" w:hAnsi="Wingdings"/>
                <w:lang w:eastAsia="zh-CN"/>
              </w:rPr>
              <w:t>□</w:t>
            </w:r>
            <w:r>
              <w:rPr>
                <w:rFonts w:hint="eastAsia"/>
              </w:rPr>
              <w:t>产品运输</w:t>
            </w:r>
            <w:r>
              <w:rPr>
                <w:rFonts w:hint="eastAsia" w:ascii="Wingdings" w:hAnsi="Wingdings"/>
                <w:lang w:eastAsia="zh-CN"/>
              </w:rPr>
              <w:sym w:font="Wingdings 2" w:char="0052"/>
            </w:r>
            <w:r>
              <w:rPr>
                <w:rFonts w:hint="eastAsia"/>
              </w:rPr>
              <w:t>其他</w:t>
            </w:r>
            <w:r>
              <w:rPr>
                <w:rFonts w:hint="eastAsia"/>
                <w:lang w:eastAsia="zh-CN"/>
              </w:rPr>
              <w:t>——</w:t>
            </w:r>
            <w:r>
              <w:rPr>
                <w:rFonts w:hint="eastAsia"/>
                <w:lang w:val="en-US" w:eastAsia="zh-CN"/>
              </w:rPr>
              <w:t>虫害消杀、厨余垃圾处理</w:t>
            </w:r>
          </w:p>
          <w:p>
            <w:pPr>
              <w:snapToGrid w:val="0"/>
              <w:spacing w:line="264" w:lineRule="auto"/>
              <w:rPr>
                <w:szCs w:val="21"/>
              </w:rPr>
            </w:pPr>
            <w:r>
              <w:rPr>
                <w:rFonts w:hint="eastAsia"/>
                <w:szCs w:val="21"/>
              </w:rPr>
              <w:t>合格供方名单共</w:t>
            </w:r>
            <w:r>
              <w:rPr>
                <w:rFonts w:hint="eastAsia"/>
                <w:szCs w:val="21"/>
                <w:lang w:val="en-US" w:eastAsia="zh-CN"/>
              </w:rPr>
              <w:t>6</w:t>
            </w:r>
            <w:r>
              <w:rPr>
                <w:rFonts w:hint="eastAsia"/>
                <w:szCs w:val="21"/>
              </w:rPr>
              <w:t>家，例如：</w:t>
            </w:r>
          </w:p>
          <w:p>
            <w:pPr>
              <w:widowControl/>
              <w:numPr>
                <w:ilvl w:val="0"/>
                <w:numId w:val="2"/>
              </w:numPr>
              <w:snapToGrid w:val="0"/>
              <w:spacing w:before="40" w:after="40" w:line="264" w:lineRule="auto"/>
              <w:rPr>
                <w:color w:val="0000FF"/>
                <w:szCs w:val="21"/>
              </w:rPr>
            </w:pPr>
            <w:r>
              <w:rPr>
                <w:rFonts w:hint="eastAsia"/>
                <w:color w:val="0000FF"/>
                <w:szCs w:val="21"/>
              </w:rPr>
              <w:t>主要原材料的供方——</w:t>
            </w:r>
            <w:r>
              <w:rPr>
                <w:rFonts w:hint="eastAsia"/>
                <w:lang w:val="en-US" w:eastAsia="zh-CN"/>
              </w:rPr>
              <w:t>合肥瑞龙农产品</w:t>
            </w:r>
            <w:r>
              <w:t>有限公</w:t>
            </w:r>
            <w:r>
              <w:rPr>
                <w:rFonts w:hint="eastAsia"/>
              </w:rPr>
              <w:t>司</w:t>
            </w:r>
            <w:r>
              <w:rPr>
                <w:rFonts w:hint="eastAsia"/>
                <w:lang w:val="en-US" w:eastAsia="zh-CN"/>
              </w:rPr>
              <w:t>（蔬菜、畜禽肉类）、合肥创蕾餐饮配送有限公司</w:t>
            </w:r>
            <w:r>
              <w:rPr>
                <w:rFonts w:hint="eastAsia"/>
                <w:highlight w:val="none"/>
                <w:lang w:val="en-US" w:eastAsia="zh-CN"/>
              </w:rPr>
              <w:t>（冻品类、粮油）</w:t>
            </w:r>
          </w:p>
          <w:p>
            <w:pPr>
              <w:widowControl/>
              <w:numPr>
                <w:ilvl w:val="0"/>
                <w:numId w:val="2"/>
              </w:numPr>
              <w:snapToGrid w:val="0"/>
              <w:spacing w:before="40" w:after="40" w:line="264" w:lineRule="auto"/>
              <w:rPr>
                <w:color w:val="0000FF"/>
                <w:szCs w:val="21"/>
              </w:rPr>
            </w:pPr>
            <w:r>
              <w:rPr>
                <w:rFonts w:hint="eastAsia"/>
                <w:color w:val="0000FF"/>
                <w:szCs w:val="21"/>
              </w:rPr>
              <w:t>辅料的供方——</w:t>
            </w:r>
            <w:r>
              <w:rPr>
                <w:rFonts w:hint="eastAsia"/>
                <w:lang w:val="en-US" w:eastAsia="zh-CN"/>
              </w:rPr>
              <w:t>合肥创蕾餐饮配送有限公司（调味料）</w:t>
            </w:r>
          </w:p>
          <w:p>
            <w:pPr>
              <w:widowControl/>
              <w:numPr>
                <w:ilvl w:val="0"/>
                <w:numId w:val="2"/>
              </w:numPr>
              <w:snapToGrid w:val="0"/>
              <w:spacing w:before="40" w:after="40" w:line="264" w:lineRule="auto"/>
              <w:rPr>
                <w:color w:val="0000FF"/>
                <w:szCs w:val="21"/>
              </w:rPr>
            </w:pPr>
            <w:r>
              <w:rPr>
                <w:rFonts w:hint="eastAsia"/>
                <w:color w:val="0000FF"/>
                <w:szCs w:val="21"/>
              </w:rPr>
              <w:t>内包材的供方——</w:t>
            </w:r>
            <w:r>
              <w:rPr>
                <w:rFonts w:hint="eastAsia"/>
              </w:rPr>
              <w:t>德州兴硕塑料制品有限公司</w:t>
            </w:r>
            <w:r>
              <w:rPr>
                <w:rFonts w:hint="eastAsia"/>
                <w:u w:val="none"/>
                <w:lang w:val="en-US" w:eastAsia="zh-CN"/>
              </w:rPr>
              <w:t>（一次性塑料餐盒）</w:t>
            </w:r>
          </w:p>
          <w:p>
            <w:pPr>
              <w:widowControl/>
              <w:numPr>
                <w:ilvl w:val="0"/>
                <w:numId w:val="2"/>
              </w:numPr>
              <w:snapToGrid w:val="0"/>
              <w:spacing w:before="40" w:after="40" w:line="264" w:lineRule="auto"/>
              <w:rPr>
                <w:color w:val="0000FF"/>
                <w:szCs w:val="21"/>
              </w:rPr>
            </w:pPr>
            <w:r>
              <w:rPr>
                <w:rFonts w:hint="eastAsia"/>
                <w:color w:val="0000FF"/>
                <w:szCs w:val="21"/>
              </w:rPr>
              <w:t>外包的供方——</w:t>
            </w:r>
            <w:r>
              <w:rPr>
                <w:rFonts w:hint="eastAsia"/>
              </w:rPr>
              <w:t>安徽欧迪环保科技有限公司</w:t>
            </w:r>
            <w:r>
              <w:rPr>
                <w:rFonts w:hint="eastAsia"/>
                <w:lang w:val="en-US" w:eastAsia="zh-CN"/>
              </w:rPr>
              <w:t>（虫害消杀）、安徽省合肥汽车客运</w:t>
            </w:r>
            <w:r>
              <w:rPr>
                <w:rFonts w:hint="eastAsia"/>
              </w:rPr>
              <w:t>有</w:t>
            </w:r>
            <w:r>
              <w:t>限公司</w:t>
            </w:r>
            <w:r>
              <w:rPr>
                <w:rFonts w:hint="eastAsia"/>
                <w:lang w:val="en-US" w:eastAsia="zh-CN"/>
              </w:rPr>
              <w:t>（厨余垃圾清理）</w:t>
            </w:r>
          </w:p>
          <w:p>
            <w:pPr>
              <w:shd w:val="clear" w:color="auto" w:fill="F4B8FF"/>
              <w:jc w:val="left"/>
            </w:pPr>
            <w:r>
              <w:rPr>
                <w:rFonts w:hint="eastAsia"/>
              </w:rPr>
              <w:t>与外部供方评价的信息：</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c>
          <w:tcPr>
            <w:tcW w:w="680" w:type="dxa"/>
            <w:vMerge w:val="continue"/>
            <w:shd w:val="clear" w:color="auto" w:fill="F4B8FF"/>
          </w:tcPr>
          <w:p>
            <w:pPr>
              <w:shd w:val="clear" w:color="auto" w:fill="F4B8FF"/>
            </w:pPr>
          </w:p>
        </w:tc>
        <w:tc>
          <w:tcPr>
            <w:tcW w:w="9282" w:type="dxa"/>
            <w:shd w:val="clear" w:color="auto" w:fill="F4B8FF"/>
          </w:tcPr>
          <w:p>
            <w:pPr>
              <w:shd w:val="clear" w:color="auto" w:fill="F4B8FF"/>
            </w:pPr>
            <w:r>
              <w:rPr>
                <w:rFonts w:hint="eastAsia"/>
              </w:rPr>
              <w:t>组织已确定在其控制的工作人员所需具备的能力，并采取措施以获得所需的能力，并评价措施的有效性；</w:t>
            </w:r>
          </w:p>
          <w:p>
            <w:pPr>
              <w:shd w:val="clear" w:color="auto" w:fill="F4B8FF"/>
            </w:pPr>
            <w:r>
              <w:rPr>
                <w:rFonts w:hint="eastAsia"/>
              </w:rPr>
              <w:t>通过</w:t>
            </w:r>
            <w:r>
              <w:rPr>
                <w:rFonts w:hint="eastAsia" w:ascii="Wingdings" w:hAnsi="Wingdings"/>
                <w:lang w:eastAsia="zh-CN"/>
              </w:rPr>
              <w:sym w:font="Wingdings 2" w:char="0052"/>
            </w:r>
            <w:r>
              <w:rPr>
                <w:rFonts w:hint="eastAsia"/>
              </w:rPr>
              <w:t>招聘</w:t>
            </w:r>
            <w:r>
              <w:rPr>
                <w:rFonts w:hint="eastAsia" w:ascii="Wingdings" w:hAnsi="Wingdings"/>
                <w:lang w:eastAsia="zh-CN"/>
              </w:rPr>
              <w:sym w:font="Wingdings 2" w:char="0052"/>
            </w:r>
            <w:r>
              <w:rPr>
                <w:rFonts w:hint="eastAsia"/>
              </w:rPr>
              <w:t>换岗</w:t>
            </w:r>
            <w:r>
              <w:rPr>
                <w:rFonts w:hint="eastAsia" w:ascii="Wingdings" w:hAnsi="Wingdings"/>
                <w:lang w:eastAsia="zh-CN"/>
              </w:rPr>
              <w:sym w:font="Wingdings 2" w:char="0052"/>
            </w:r>
            <w:r>
              <w:rPr>
                <w:rFonts w:hint="eastAsia"/>
              </w:rPr>
              <w:t>培训</w:t>
            </w:r>
            <w:r>
              <w:rPr>
                <w:rFonts w:hint="eastAsia" w:ascii="Wingdings" w:hAnsi="Wingdings"/>
                <w:lang w:eastAsia="zh-CN"/>
              </w:rPr>
              <w:sym w:font="Wingdings 2" w:char="0052"/>
            </w:r>
            <w:r>
              <w:rPr>
                <w:rFonts w:hint="eastAsia"/>
              </w:rPr>
              <w:t>考核</w:t>
            </w:r>
            <w:r>
              <w:rPr>
                <w:rFonts w:hint="eastAsia" w:ascii="Wingdings" w:hAnsi="Wingdings"/>
                <w:lang w:eastAsia="zh-CN"/>
              </w:rPr>
              <w:sym w:font="Wingdings 2" w:char="0052"/>
            </w:r>
            <w:r>
              <w:rPr>
                <w:rFonts w:hint="eastAsia"/>
              </w:rPr>
              <w:t>辅导</w:t>
            </w:r>
            <w:r>
              <w:rPr>
                <w:rFonts w:hint="eastAsia" w:ascii="Wingdings" w:hAnsi="Wingdings"/>
                <w:lang w:eastAsia="zh-CN"/>
              </w:rPr>
              <w:t>□</w:t>
            </w:r>
            <w:r>
              <w:rPr>
                <w:rFonts w:hint="eastAsia"/>
              </w:rPr>
              <w:t>其他</w:t>
            </w:r>
          </w:p>
          <w:p>
            <w:pPr>
              <w:shd w:val="clear" w:color="auto" w:fill="F4B8FF"/>
            </w:pPr>
            <w:r>
              <w:rPr>
                <w:rFonts w:hint="eastAsia"/>
              </w:rPr>
              <w:t>对国家规定持证上岗的人员资质进行了有效的管理。</w:t>
            </w:r>
          </w:p>
          <w:p>
            <w:pPr>
              <w:shd w:val="clear" w:color="auto" w:fill="F4B8FF"/>
              <w:rPr>
                <w:rFonts w:hint="default" w:eastAsia="宋体"/>
                <w:lang w:val="en-US" w:eastAsia="zh-CN"/>
              </w:rPr>
            </w:pPr>
            <w:r>
              <w:rPr>
                <w:rFonts w:hint="eastAsia"/>
              </w:rPr>
              <w:t>特种作业人员：</w:t>
            </w:r>
            <w:r>
              <w:rPr>
                <w:rFonts w:hint="eastAsia" w:ascii="Wingdings" w:hAnsi="Wingdings"/>
                <w:lang w:eastAsia="zh-CN"/>
              </w:rPr>
              <w:t>□</w:t>
            </w:r>
            <w:r>
              <w:rPr>
                <w:rFonts w:hint="eastAsia"/>
              </w:rPr>
              <w:t>电工</w:t>
            </w:r>
            <w:r>
              <w:rPr>
                <w:rFonts w:hint="eastAsia" w:ascii="Wingdings" w:hAnsi="Wingdings"/>
                <w:lang w:eastAsia="zh-CN"/>
              </w:rPr>
              <w:t>□</w:t>
            </w:r>
            <w:r>
              <w:rPr>
                <w:rFonts w:hint="eastAsia"/>
              </w:rPr>
              <w:t>焊工</w:t>
            </w:r>
            <w:r>
              <w:rPr>
                <w:rFonts w:hint="eastAsia" w:ascii="Wingdings" w:hAnsi="Wingdings"/>
                <w:lang w:eastAsia="zh-CN"/>
              </w:rPr>
              <w:t>□</w:t>
            </w:r>
            <w:r>
              <w:rPr>
                <w:rFonts w:hint="eastAsia"/>
              </w:rPr>
              <w:t>危化品作业</w:t>
            </w:r>
            <w:r>
              <w:rPr>
                <w:rFonts w:hint="eastAsia" w:ascii="Wingdings" w:hAnsi="Wingdings"/>
                <w:lang w:eastAsia="zh-CN"/>
              </w:rPr>
              <w:t>□</w:t>
            </w:r>
            <w:r>
              <w:rPr>
                <w:rFonts w:hint="eastAsia"/>
              </w:rPr>
              <w:t>制冷工</w:t>
            </w:r>
            <w:r>
              <w:rPr>
                <w:rFonts w:hint="eastAsia" w:ascii="Wingdings" w:hAnsi="Wingdings"/>
                <w:lang w:eastAsia="zh-CN"/>
              </w:rPr>
              <w:t>□</w:t>
            </w:r>
            <w:r>
              <w:rPr>
                <w:rFonts w:hint="eastAsia"/>
              </w:rPr>
              <w:t>其他</w:t>
            </w:r>
            <w:r>
              <w:rPr>
                <w:rFonts w:hint="eastAsia"/>
                <w:lang w:eastAsia="zh-CN"/>
              </w:rPr>
              <w:t>——</w:t>
            </w:r>
            <w:r>
              <w:rPr>
                <w:rFonts w:hint="eastAsia"/>
                <w:lang w:val="en-US" w:eastAsia="zh-CN"/>
              </w:rPr>
              <w:t>不涉及</w:t>
            </w:r>
          </w:p>
          <w:p>
            <w:pPr>
              <w:shd w:val="clear" w:color="auto" w:fill="F4B8FF"/>
              <w:rPr>
                <w:rFonts w:hint="default" w:eastAsia="宋体"/>
                <w:lang w:val="en-US" w:eastAsia="zh-CN"/>
              </w:rPr>
            </w:pPr>
            <w:r>
              <w:rPr>
                <w:rFonts w:hint="eastAsia"/>
              </w:rPr>
              <w:t>特种设备作业人员：</w:t>
            </w:r>
            <w:r>
              <w:rPr>
                <w:rFonts w:hint="eastAsia" w:ascii="Wingdings" w:hAnsi="Wingdings"/>
                <w:lang w:eastAsia="zh-CN"/>
              </w:rPr>
              <w:t>□</w:t>
            </w:r>
            <w:r>
              <w:rPr>
                <w:rFonts w:hint="eastAsia"/>
              </w:rPr>
              <w:t>叉车工</w:t>
            </w:r>
            <w:r>
              <w:rPr>
                <w:rFonts w:hint="eastAsia" w:ascii="Wingdings" w:hAnsi="Wingdings"/>
                <w:lang w:eastAsia="zh-CN"/>
              </w:rPr>
              <w:t>□</w:t>
            </w:r>
            <w:r>
              <w:rPr>
                <w:rFonts w:hint="eastAsia"/>
              </w:rPr>
              <w:t>行车工</w:t>
            </w:r>
            <w:r>
              <w:rPr>
                <w:rFonts w:hint="eastAsia" w:ascii="Wingdings" w:hAnsi="Wingdings"/>
                <w:lang w:eastAsia="zh-CN"/>
              </w:rPr>
              <w:t>□</w:t>
            </w:r>
            <w:r>
              <w:rPr>
                <w:rFonts w:hint="eastAsia"/>
              </w:rPr>
              <w:t>锅炉工</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其他</w:t>
            </w:r>
            <w:r>
              <w:rPr>
                <w:rFonts w:hint="eastAsia"/>
                <w:lang w:eastAsia="zh-CN"/>
              </w:rPr>
              <w:t>——</w:t>
            </w:r>
            <w:r>
              <w:rPr>
                <w:rFonts w:hint="eastAsia"/>
                <w:lang w:val="en-US" w:eastAsia="zh-CN"/>
              </w:rPr>
              <w:t>不涉及</w:t>
            </w:r>
          </w:p>
          <w:p>
            <w:pPr>
              <w:shd w:val="clear" w:color="auto" w:fill="F4B8FF"/>
            </w:pPr>
            <w:r>
              <w:rPr>
                <w:rFonts w:hint="eastAsia"/>
              </w:rPr>
              <w:t>确保与产品/服务接触的员工定期（近一年）进行了健康体检，并合格上岗。</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38"/>
              <w:gridCol w:w="1330"/>
              <w:gridCol w:w="1713"/>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38" w:type="dxa"/>
                </w:tcPr>
                <w:p>
                  <w:r>
                    <w:rPr>
                      <w:rFonts w:hint="eastAsia"/>
                    </w:rPr>
                    <w:t>岗位</w:t>
                  </w:r>
                </w:p>
              </w:tc>
              <w:tc>
                <w:tcPr>
                  <w:tcW w:w="1330" w:type="dxa"/>
                </w:tcPr>
                <w:p>
                  <w:r>
                    <w:rPr>
                      <w:rFonts w:hint="eastAsia"/>
                    </w:rPr>
                    <w:t>姓氏</w:t>
                  </w:r>
                </w:p>
              </w:tc>
              <w:tc>
                <w:tcPr>
                  <w:tcW w:w="1713" w:type="dxa"/>
                </w:tcPr>
                <w:p>
                  <w:r>
                    <w:rPr>
                      <w:rFonts w:hint="eastAsia"/>
                    </w:rPr>
                    <w:t>健康证编号</w:t>
                  </w:r>
                </w:p>
              </w:tc>
              <w:tc>
                <w:tcPr>
                  <w:tcW w:w="2841" w:type="dxa"/>
                </w:tcPr>
                <w:p>
                  <w:r>
                    <w:rPr>
                      <w:rFonts w:hint="eastAsia"/>
                    </w:rPr>
                    <w:t>有效期限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38" w:type="dxa"/>
                  <w:vAlign w:val="top"/>
                </w:tcPr>
                <w:p>
                  <w:r>
                    <w:rPr>
                      <w:rFonts w:hint="eastAsia"/>
                      <w:highlight w:val="none"/>
                      <w:lang w:val="en-US" w:eastAsia="zh-CN"/>
                    </w:rPr>
                    <w:t>食品安全小组组长/综合</w:t>
                  </w:r>
                  <w:r>
                    <w:rPr>
                      <w:rFonts w:hint="eastAsia"/>
                      <w:highlight w:val="none"/>
                    </w:rPr>
                    <w:t>部</w:t>
                  </w:r>
                  <w:r>
                    <w:rPr>
                      <w:rFonts w:hint="eastAsia"/>
                      <w:highlight w:val="none"/>
                      <w:lang w:val="en-US" w:eastAsia="zh-CN"/>
                    </w:rPr>
                    <w:t>经理</w:t>
                  </w:r>
                </w:p>
              </w:tc>
              <w:tc>
                <w:tcPr>
                  <w:tcW w:w="1330" w:type="dxa"/>
                  <w:vAlign w:val="top"/>
                </w:tcPr>
                <w:p>
                  <w:r>
                    <w:rPr>
                      <w:rFonts w:hint="eastAsia"/>
                      <w:highlight w:val="none"/>
                      <w:lang w:val="en-US" w:eastAsia="zh-CN"/>
                    </w:rPr>
                    <w:t>方卉怡</w:t>
                  </w:r>
                </w:p>
              </w:tc>
              <w:tc>
                <w:tcPr>
                  <w:tcW w:w="1713" w:type="dxa"/>
                  <w:vAlign w:val="top"/>
                </w:tcPr>
                <w:p>
                  <w:r>
                    <w:rPr>
                      <w:rFonts w:hint="eastAsia"/>
                      <w:highlight w:val="none"/>
                      <w:lang w:val="en-US" w:eastAsia="zh-CN"/>
                    </w:rPr>
                    <w:t>C</w:t>
                  </w:r>
                  <w:r>
                    <w:rPr>
                      <w:rFonts w:hint="eastAsia"/>
                      <w:highlight w:val="none"/>
                    </w:rPr>
                    <w:t>202</w:t>
                  </w:r>
                  <w:r>
                    <w:rPr>
                      <w:rFonts w:hint="eastAsia"/>
                      <w:highlight w:val="none"/>
                      <w:lang w:val="en-US" w:eastAsia="zh-CN"/>
                    </w:rPr>
                    <w:t>2120736</w:t>
                  </w:r>
                </w:p>
              </w:tc>
              <w:tc>
                <w:tcPr>
                  <w:tcW w:w="2841" w:type="dxa"/>
                  <w:vAlign w:val="top"/>
                </w:tcPr>
                <w:p>
                  <w:r>
                    <w:rPr>
                      <w:highlight w:val="none"/>
                    </w:rPr>
                    <w:t>202</w:t>
                  </w:r>
                  <w:r>
                    <w:rPr>
                      <w:rFonts w:hint="eastAsia"/>
                      <w:highlight w:val="none"/>
                      <w:lang w:val="en-US" w:eastAsia="zh-CN"/>
                    </w:rPr>
                    <w:t>3</w:t>
                  </w:r>
                  <w:r>
                    <w:rPr>
                      <w:highlight w:val="none"/>
                    </w:rPr>
                    <w:t>-1</w:t>
                  </w:r>
                  <w:r>
                    <w:rPr>
                      <w:rFonts w:hint="eastAsia"/>
                      <w:highlight w:val="none"/>
                      <w:lang w:val="en-US" w:eastAsia="zh-CN"/>
                    </w:rPr>
                    <w:t>2</w:t>
                  </w:r>
                  <w:r>
                    <w:rPr>
                      <w:highlight w:val="none"/>
                    </w:rPr>
                    <w:t>-</w:t>
                  </w:r>
                  <w:r>
                    <w:rPr>
                      <w:rFonts w:hint="eastAsia"/>
                      <w:highlight w:val="none"/>
                      <w:lang w:val="en-US" w:eastAsia="zh-CN"/>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638" w:type="dxa"/>
                  <w:vAlign w:val="top"/>
                </w:tcPr>
                <w:p>
                  <w:r>
                    <w:rPr>
                      <w:rFonts w:hint="eastAsia"/>
                      <w:highlight w:val="none"/>
                    </w:rPr>
                    <w:t>餐饮管</w:t>
                  </w:r>
                  <w:r>
                    <w:rPr>
                      <w:highlight w:val="none"/>
                    </w:rPr>
                    <w:t>理</w:t>
                  </w:r>
                  <w:r>
                    <w:rPr>
                      <w:rFonts w:hint="eastAsia"/>
                      <w:highlight w:val="none"/>
                    </w:rPr>
                    <w:t>部</w:t>
                  </w:r>
                  <w:r>
                    <w:rPr>
                      <w:rFonts w:hint="eastAsia"/>
                      <w:highlight w:val="none"/>
                      <w:lang w:val="en-US" w:eastAsia="zh-CN"/>
                    </w:rPr>
                    <w:t>经理</w:t>
                  </w:r>
                </w:p>
              </w:tc>
              <w:tc>
                <w:tcPr>
                  <w:tcW w:w="1330" w:type="dxa"/>
                  <w:vAlign w:val="top"/>
                </w:tcPr>
                <w:p>
                  <w:r>
                    <w:rPr>
                      <w:rFonts w:hint="eastAsia"/>
                      <w:highlight w:val="none"/>
                      <w:lang w:val="en-US" w:eastAsia="zh-CN"/>
                    </w:rPr>
                    <w:t>费雨勤</w:t>
                  </w:r>
                </w:p>
              </w:tc>
              <w:tc>
                <w:tcPr>
                  <w:tcW w:w="1713" w:type="dxa"/>
                  <w:vAlign w:val="top"/>
                </w:tcPr>
                <w:p>
                  <w:r>
                    <w:rPr>
                      <w:rFonts w:hint="eastAsia"/>
                      <w:highlight w:val="none"/>
                    </w:rPr>
                    <w:t>2</w:t>
                  </w:r>
                  <w:r>
                    <w:rPr>
                      <w:highlight w:val="none"/>
                    </w:rPr>
                    <w:t>02</w:t>
                  </w:r>
                  <w:r>
                    <w:rPr>
                      <w:rFonts w:hint="eastAsia"/>
                      <w:highlight w:val="none"/>
                      <w:lang w:val="en-US" w:eastAsia="zh-CN"/>
                    </w:rPr>
                    <w:t>211080027</w:t>
                  </w:r>
                </w:p>
              </w:tc>
              <w:tc>
                <w:tcPr>
                  <w:tcW w:w="2841" w:type="dxa"/>
                  <w:vAlign w:val="top"/>
                </w:tcPr>
                <w:p>
                  <w:r>
                    <w:rPr>
                      <w:highlight w:val="none"/>
                    </w:rPr>
                    <w:t>202</w:t>
                  </w:r>
                  <w:r>
                    <w:rPr>
                      <w:rFonts w:hint="eastAsia"/>
                      <w:highlight w:val="none"/>
                      <w:lang w:val="en-US" w:eastAsia="zh-CN"/>
                    </w:rPr>
                    <w:t>3</w:t>
                  </w:r>
                  <w:r>
                    <w:rPr>
                      <w:highlight w:val="none"/>
                    </w:rPr>
                    <w:t>-</w:t>
                  </w:r>
                  <w:r>
                    <w:rPr>
                      <w:rFonts w:hint="eastAsia"/>
                      <w:highlight w:val="none"/>
                      <w:lang w:val="en-US" w:eastAsia="zh-CN"/>
                    </w:rPr>
                    <w:t>11</w:t>
                  </w:r>
                  <w:r>
                    <w:rPr>
                      <w:highlight w:val="none"/>
                    </w:rPr>
                    <w:t>-</w:t>
                  </w:r>
                  <w:r>
                    <w:rPr>
                      <w:rFonts w:hint="eastAsia"/>
                      <w:highlight w:val="none"/>
                      <w:lang w:val="en-US" w:eastAsia="zh-CN"/>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38" w:type="dxa"/>
                  <w:vAlign w:val="top"/>
                </w:tcPr>
                <w:p>
                  <w:r>
                    <w:rPr>
                      <w:rFonts w:hint="eastAsia"/>
                      <w:highlight w:val="none"/>
                    </w:rPr>
                    <w:t>餐饮管</w:t>
                  </w:r>
                  <w:r>
                    <w:rPr>
                      <w:highlight w:val="none"/>
                    </w:rPr>
                    <w:t>理</w:t>
                  </w:r>
                  <w:r>
                    <w:rPr>
                      <w:rFonts w:hint="eastAsia"/>
                      <w:highlight w:val="none"/>
                    </w:rPr>
                    <w:t>部</w:t>
                  </w:r>
                  <w:r>
                    <w:rPr>
                      <w:rFonts w:hint="eastAsia"/>
                      <w:highlight w:val="none"/>
                      <w:lang w:eastAsia="zh-CN"/>
                    </w:rPr>
                    <w:t>（</w:t>
                  </w:r>
                  <w:r>
                    <w:rPr>
                      <w:rFonts w:hint="eastAsia"/>
                      <w:highlight w:val="none"/>
                      <w:lang w:val="en-US" w:eastAsia="zh-CN"/>
                    </w:rPr>
                    <w:t>分餐</w:t>
                  </w:r>
                  <w:r>
                    <w:rPr>
                      <w:rFonts w:hint="eastAsia"/>
                      <w:highlight w:val="none"/>
                      <w:lang w:eastAsia="zh-CN"/>
                    </w:rPr>
                    <w:t>）</w:t>
                  </w:r>
                </w:p>
              </w:tc>
              <w:tc>
                <w:tcPr>
                  <w:tcW w:w="1330" w:type="dxa"/>
                  <w:vAlign w:val="top"/>
                </w:tcPr>
                <w:p>
                  <w:r>
                    <w:rPr>
                      <w:rFonts w:hint="eastAsia"/>
                      <w:highlight w:val="none"/>
                      <w:lang w:val="en-US" w:eastAsia="zh-CN"/>
                    </w:rPr>
                    <w:t>刘小春</w:t>
                  </w:r>
                </w:p>
              </w:tc>
              <w:tc>
                <w:tcPr>
                  <w:tcW w:w="1713" w:type="dxa"/>
                  <w:vAlign w:val="top"/>
                </w:tcPr>
                <w:p>
                  <w:r>
                    <w:rPr>
                      <w:rFonts w:hint="eastAsia"/>
                      <w:highlight w:val="none"/>
                      <w:lang w:val="en-US" w:eastAsia="zh-CN"/>
                    </w:rPr>
                    <w:t>202207100010</w:t>
                  </w:r>
                </w:p>
              </w:tc>
              <w:tc>
                <w:tcPr>
                  <w:tcW w:w="2841" w:type="dxa"/>
                  <w:vAlign w:val="top"/>
                </w:tcPr>
                <w:p>
                  <w:r>
                    <w:rPr>
                      <w:highlight w:val="none"/>
                    </w:rPr>
                    <w:t>202</w:t>
                  </w:r>
                  <w:r>
                    <w:rPr>
                      <w:rFonts w:hint="eastAsia"/>
                      <w:highlight w:val="none"/>
                      <w:lang w:val="en-US" w:eastAsia="zh-CN"/>
                    </w:rPr>
                    <w:t>3</w:t>
                  </w:r>
                  <w:r>
                    <w:rPr>
                      <w:highlight w:val="none"/>
                    </w:rPr>
                    <w:t>-0</w:t>
                  </w:r>
                  <w:r>
                    <w:rPr>
                      <w:rFonts w:hint="eastAsia"/>
                      <w:highlight w:val="none"/>
                      <w:lang w:val="en-US" w:eastAsia="zh-CN"/>
                    </w:rPr>
                    <w:t>7</w:t>
                  </w:r>
                  <w:r>
                    <w:rPr>
                      <w:highlight w:val="none"/>
                    </w:rPr>
                    <w:t>-</w:t>
                  </w:r>
                  <w:r>
                    <w:rPr>
                      <w:rFonts w:hint="eastAsia"/>
                      <w:highlight w:val="none"/>
                      <w:lang w:val="en-US" w:eastAsia="zh-CN"/>
                    </w:rPr>
                    <w:t>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38" w:type="dxa"/>
                  <w:vAlign w:val="top"/>
                </w:tcPr>
                <w:p>
                  <w:r>
                    <w:rPr>
                      <w:rFonts w:hint="eastAsia"/>
                    </w:rPr>
                    <w:t>餐饮管</w:t>
                  </w:r>
                  <w:r>
                    <w:t>理</w:t>
                  </w:r>
                  <w:r>
                    <w:rPr>
                      <w:rFonts w:hint="eastAsia"/>
                    </w:rPr>
                    <w:t>部</w:t>
                  </w:r>
                  <w:r>
                    <w:rPr>
                      <w:rFonts w:hint="eastAsia"/>
                      <w:lang w:eastAsia="zh-CN"/>
                    </w:rPr>
                    <w:t>（</w:t>
                  </w:r>
                  <w:r>
                    <w:rPr>
                      <w:rFonts w:hint="eastAsia"/>
                      <w:lang w:val="en-US" w:eastAsia="zh-CN"/>
                    </w:rPr>
                    <w:t>厨师</w:t>
                  </w:r>
                  <w:r>
                    <w:rPr>
                      <w:rFonts w:hint="eastAsia"/>
                      <w:lang w:eastAsia="zh-CN"/>
                    </w:rPr>
                    <w:t>）</w:t>
                  </w:r>
                </w:p>
              </w:tc>
              <w:tc>
                <w:tcPr>
                  <w:tcW w:w="1330" w:type="dxa"/>
                  <w:vAlign w:val="top"/>
                </w:tcPr>
                <w:p>
                  <w:r>
                    <w:rPr>
                      <w:rFonts w:hint="eastAsia"/>
                      <w:lang w:val="en-US" w:eastAsia="zh-CN"/>
                    </w:rPr>
                    <w:t>彭宏付</w:t>
                  </w:r>
                </w:p>
              </w:tc>
              <w:tc>
                <w:tcPr>
                  <w:tcW w:w="1713" w:type="dxa"/>
                  <w:vAlign w:val="top"/>
                </w:tcPr>
                <w:p>
                  <w:r>
                    <w:rPr>
                      <w:rFonts w:hint="eastAsia"/>
                      <w:lang w:val="en-US" w:eastAsia="zh-CN"/>
                    </w:rPr>
                    <w:t>2022067196</w:t>
                  </w:r>
                </w:p>
              </w:tc>
              <w:tc>
                <w:tcPr>
                  <w:tcW w:w="2841" w:type="dxa"/>
                  <w:vAlign w:val="top"/>
                </w:tcPr>
                <w:p>
                  <w:r>
                    <w:t>202</w:t>
                  </w:r>
                  <w:r>
                    <w:rPr>
                      <w:rFonts w:hint="eastAsia"/>
                      <w:lang w:val="en-US" w:eastAsia="zh-CN"/>
                    </w:rPr>
                    <w:t>3</w:t>
                  </w:r>
                  <w:r>
                    <w:t>-0</w:t>
                  </w:r>
                  <w:r>
                    <w:rPr>
                      <w:rFonts w:hint="eastAsia"/>
                      <w:lang w:val="en-US" w:eastAsia="zh-CN"/>
                    </w:rPr>
                    <w:t>6</w:t>
                  </w:r>
                  <w:r>
                    <w:t>-</w:t>
                  </w:r>
                  <w:r>
                    <w:rPr>
                      <w:rFonts w:hint="eastAsia"/>
                      <w:lang w:val="en-US" w:eastAsia="zh-CN"/>
                    </w:rPr>
                    <w:t>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38" w:type="dxa"/>
                  <w:vAlign w:val="top"/>
                </w:tcPr>
                <w:p>
                  <w:pPr>
                    <w:rPr>
                      <w:rFonts w:hint="eastAsia"/>
                    </w:rPr>
                  </w:pPr>
                  <w:r>
                    <w:rPr>
                      <w:rFonts w:hint="eastAsia"/>
                    </w:rPr>
                    <w:t>餐饮管</w:t>
                  </w:r>
                  <w:r>
                    <w:t>理</w:t>
                  </w:r>
                  <w:r>
                    <w:rPr>
                      <w:rFonts w:hint="eastAsia"/>
                    </w:rPr>
                    <w:t>部</w:t>
                  </w:r>
                  <w:r>
                    <w:rPr>
                      <w:rFonts w:hint="eastAsia"/>
                      <w:lang w:eastAsia="zh-CN"/>
                    </w:rPr>
                    <w:t>（</w:t>
                  </w:r>
                  <w:r>
                    <w:rPr>
                      <w:rFonts w:hint="eastAsia"/>
                      <w:lang w:val="en-US" w:eastAsia="zh-CN"/>
                    </w:rPr>
                    <w:t>厨师</w:t>
                  </w:r>
                  <w:r>
                    <w:rPr>
                      <w:rFonts w:hint="eastAsia"/>
                      <w:lang w:eastAsia="zh-CN"/>
                    </w:rPr>
                    <w:t>）</w:t>
                  </w:r>
                </w:p>
              </w:tc>
              <w:tc>
                <w:tcPr>
                  <w:tcW w:w="1330" w:type="dxa"/>
                  <w:vAlign w:val="top"/>
                </w:tcPr>
                <w:p>
                  <w:pPr>
                    <w:rPr>
                      <w:rFonts w:hint="eastAsia"/>
                      <w:lang w:val="en-US" w:eastAsia="zh-CN"/>
                    </w:rPr>
                  </w:pPr>
                  <w:r>
                    <w:rPr>
                      <w:rFonts w:hint="eastAsia"/>
                      <w:lang w:val="en-US" w:eastAsia="zh-CN"/>
                    </w:rPr>
                    <w:t>葛晓冬</w:t>
                  </w:r>
                </w:p>
              </w:tc>
              <w:tc>
                <w:tcPr>
                  <w:tcW w:w="1713" w:type="dxa"/>
                  <w:vAlign w:val="top"/>
                </w:tcPr>
                <w:p>
                  <w:pPr>
                    <w:rPr>
                      <w:rFonts w:hint="eastAsia"/>
                      <w:lang w:val="en-US" w:eastAsia="zh-CN"/>
                    </w:rPr>
                  </w:pPr>
                  <w:r>
                    <w:t>202</w:t>
                  </w:r>
                  <w:r>
                    <w:rPr>
                      <w:rFonts w:hint="eastAsia"/>
                      <w:lang w:val="en-US" w:eastAsia="zh-CN"/>
                    </w:rPr>
                    <w:t>211070026</w:t>
                  </w:r>
                </w:p>
              </w:tc>
              <w:tc>
                <w:tcPr>
                  <w:tcW w:w="2841" w:type="dxa"/>
                  <w:vAlign w:val="top"/>
                </w:tcPr>
                <w:p>
                  <w:r>
                    <w:t>202</w:t>
                  </w:r>
                  <w:r>
                    <w:rPr>
                      <w:rFonts w:hint="eastAsia"/>
                      <w:lang w:val="en-US" w:eastAsia="zh-CN"/>
                    </w:rPr>
                    <w:t>3</w:t>
                  </w:r>
                  <w:r>
                    <w:t>-</w:t>
                  </w:r>
                  <w:r>
                    <w:rPr>
                      <w:rFonts w:hint="eastAsia"/>
                      <w:lang w:val="en-US" w:eastAsia="zh-CN"/>
                    </w:rPr>
                    <w:t>11</w:t>
                  </w:r>
                  <w:r>
                    <w:t>-</w:t>
                  </w:r>
                  <w:r>
                    <w:rPr>
                      <w:rFonts w:hint="eastAsia"/>
                      <w:lang w:val="en-US" w:eastAsia="zh-CN"/>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38" w:type="dxa"/>
                  <w:vAlign w:val="top"/>
                </w:tcPr>
                <w:p>
                  <w:pPr>
                    <w:rPr>
                      <w:rFonts w:hint="eastAsia"/>
                    </w:rPr>
                  </w:pPr>
                  <w:r>
                    <w:rPr>
                      <w:rFonts w:hint="eastAsia"/>
                    </w:rPr>
                    <w:t>餐饮管</w:t>
                  </w:r>
                  <w:r>
                    <w:t>理</w:t>
                  </w:r>
                  <w:r>
                    <w:rPr>
                      <w:rFonts w:hint="eastAsia"/>
                    </w:rPr>
                    <w:t>部</w:t>
                  </w:r>
                  <w:r>
                    <w:rPr>
                      <w:rFonts w:hint="eastAsia"/>
                      <w:lang w:eastAsia="zh-CN"/>
                    </w:rPr>
                    <w:t>（</w:t>
                  </w:r>
                  <w:r>
                    <w:rPr>
                      <w:rFonts w:hint="eastAsia"/>
                      <w:lang w:val="en-US" w:eastAsia="zh-CN"/>
                    </w:rPr>
                    <w:t>面点</w:t>
                  </w:r>
                  <w:r>
                    <w:rPr>
                      <w:rFonts w:hint="eastAsia"/>
                      <w:lang w:eastAsia="zh-CN"/>
                    </w:rPr>
                    <w:t>）</w:t>
                  </w:r>
                </w:p>
              </w:tc>
              <w:tc>
                <w:tcPr>
                  <w:tcW w:w="1330" w:type="dxa"/>
                  <w:vAlign w:val="top"/>
                </w:tcPr>
                <w:p>
                  <w:pPr>
                    <w:rPr>
                      <w:rFonts w:hint="eastAsia"/>
                      <w:lang w:val="en-US" w:eastAsia="zh-CN"/>
                    </w:rPr>
                  </w:pPr>
                  <w:r>
                    <w:rPr>
                      <w:rFonts w:hint="eastAsia"/>
                      <w:lang w:val="en-US" w:eastAsia="zh-CN"/>
                    </w:rPr>
                    <w:t>尹六香</w:t>
                  </w:r>
                </w:p>
              </w:tc>
              <w:tc>
                <w:tcPr>
                  <w:tcW w:w="1713" w:type="dxa"/>
                  <w:vAlign w:val="top"/>
                </w:tcPr>
                <w:p>
                  <w:pPr>
                    <w:rPr>
                      <w:rFonts w:hint="eastAsia"/>
                      <w:lang w:val="en-US" w:eastAsia="zh-CN"/>
                    </w:rPr>
                  </w:pPr>
                  <w:r>
                    <w:rPr>
                      <w:rFonts w:hint="eastAsia"/>
                    </w:rPr>
                    <w:t>202</w:t>
                  </w:r>
                  <w:r>
                    <w:rPr>
                      <w:rFonts w:hint="eastAsia"/>
                      <w:lang w:val="en-US" w:eastAsia="zh-CN"/>
                    </w:rPr>
                    <w:t>2070621</w:t>
                  </w:r>
                </w:p>
              </w:tc>
              <w:tc>
                <w:tcPr>
                  <w:tcW w:w="2841" w:type="dxa"/>
                  <w:vAlign w:val="top"/>
                </w:tcPr>
                <w:p>
                  <w:r>
                    <w:t>202</w:t>
                  </w:r>
                  <w:r>
                    <w:rPr>
                      <w:rFonts w:hint="eastAsia"/>
                      <w:lang w:val="en-US" w:eastAsia="zh-CN"/>
                    </w:rPr>
                    <w:t>3</w:t>
                  </w:r>
                  <w:r>
                    <w:t>-06-</w:t>
                  </w:r>
                  <w:r>
                    <w:rPr>
                      <w:rFonts w:hint="eastAsia"/>
                      <w:lang w:val="en-US" w:eastAsia="zh-CN"/>
                    </w:rPr>
                    <w:t>22</w:t>
                  </w:r>
                </w:p>
              </w:tc>
            </w:tr>
          </w:tbl>
          <w:p>
            <w:pPr>
              <w:shd w:val="clear" w:color="auto" w:fill="F4B8FF"/>
            </w:pPr>
          </w:p>
          <w:p>
            <w:pPr>
              <w:shd w:val="clear" w:color="auto" w:fill="F4B8FF"/>
            </w:pPr>
            <w:r>
              <w:rPr>
                <w:rFonts w:hint="eastAsia"/>
              </w:rPr>
              <w:t>确保食品安全小组在制定和实施食品安全管理体系（包括但不限于本组织在食品安全管理体系范围内的产品、工艺、设备和食品安全危害）方面具有多学科知识和经验的结合；</w:t>
            </w:r>
          </w:p>
          <w:p>
            <w:pPr>
              <w:tabs>
                <w:tab w:val="left" w:pos="510"/>
              </w:tabs>
              <w:autoSpaceDE w:val="0"/>
              <w:autoSpaceDN w:val="0"/>
              <w:adjustRightInd w:val="0"/>
              <w:ind w:right="6"/>
            </w:pPr>
            <w:r>
              <w:rPr>
                <w:rFonts w:hint="eastAsia"/>
              </w:rPr>
              <w:t>食品安全小组包括以下组员/职能：</w:t>
            </w:r>
          </w:p>
          <w:p>
            <w:pPr>
              <w:tabs>
                <w:tab w:val="left" w:pos="510"/>
              </w:tabs>
              <w:autoSpaceDE w:val="0"/>
              <w:autoSpaceDN w:val="0"/>
              <w:adjustRightInd w:val="0"/>
              <w:ind w:right="6"/>
            </w:pPr>
            <w:r>
              <w:rPr>
                <w:rFonts w:hint="eastAsia" w:ascii="Wingdings" w:hAnsi="Wingdings"/>
                <w:lang w:eastAsia="zh-CN"/>
              </w:rPr>
              <w:sym w:font="Wingdings 2" w:char="0052"/>
            </w:r>
            <w:r>
              <w:rPr>
                <w:rFonts w:hint="eastAsia"/>
              </w:rPr>
              <w:t>管理者代表 (</w:t>
            </w:r>
            <w:r>
              <w:rPr>
                <w:rFonts w:hint="eastAsia"/>
                <w:lang w:val="en-US" w:eastAsia="zh-CN"/>
              </w:rPr>
              <w:t>餐饮管理部人员</w:t>
            </w:r>
            <w:r>
              <w:rPr>
                <w:rFonts w:hint="eastAsia"/>
              </w:rPr>
              <w:t>)、</w:t>
            </w:r>
            <w:r>
              <w:rPr>
                <w:rFonts w:hint="eastAsia" w:ascii="Wingdings" w:hAnsi="Wingdings"/>
                <w:lang w:eastAsia="zh-CN"/>
              </w:rPr>
              <w:sym w:font="Wingdings 2" w:char="0052"/>
            </w:r>
            <w:r>
              <w:rPr>
                <w:rFonts w:hint="eastAsia" w:ascii="Wingdings" w:hAnsi="Wingdings"/>
                <w:lang w:val="en-US" w:eastAsia="zh-CN"/>
              </w:rPr>
              <w:t>综合</w:t>
            </w:r>
            <w:r>
              <w:rPr>
                <w:rFonts w:hint="eastAsia"/>
              </w:rPr>
              <w:t>部人员</w:t>
            </w:r>
            <w:r>
              <w:rPr>
                <w:rFonts w:hint="eastAsia"/>
                <w:lang w:eastAsia="zh-CN"/>
              </w:rPr>
              <w:t>（</w:t>
            </w:r>
            <w:r>
              <w:rPr>
                <w:rFonts w:hint="eastAsia"/>
                <w:lang w:val="en-US" w:eastAsia="zh-CN"/>
              </w:rPr>
              <w:t>食品安全小组组长</w:t>
            </w:r>
            <w:r>
              <w:rPr>
                <w:rFonts w:hint="eastAsia"/>
                <w:lang w:eastAsia="zh-CN"/>
              </w:rPr>
              <w:t>）</w:t>
            </w:r>
            <w:r>
              <w:rPr>
                <w:rFonts w:hint="eastAsia"/>
              </w:rPr>
              <w:t>、</w:t>
            </w:r>
            <w:r>
              <w:rPr>
                <w:rFonts w:hint="eastAsia" w:ascii="Wingdings" w:hAnsi="Wingdings"/>
                <w:lang w:eastAsia="zh-CN"/>
              </w:rPr>
              <w:sym w:font="Wingdings 2" w:char="0052"/>
            </w:r>
            <w:r>
              <w:rPr>
                <w:rFonts w:hint="eastAsia" w:ascii="Wingdings" w:hAnsi="Wingdings"/>
                <w:lang w:val="en-US" w:eastAsia="zh-CN"/>
              </w:rPr>
              <w:t>采购</w:t>
            </w:r>
            <w:r>
              <w:rPr>
                <w:rFonts w:hint="eastAsia"/>
              </w:rPr>
              <w:t>部人员</w:t>
            </w:r>
            <w:r>
              <w:rPr>
                <w:rFonts w:hint="eastAsia"/>
                <w:lang w:eastAsia="zh-CN"/>
              </w:rPr>
              <w:t>、</w:t>
            </w:r>
            <w:r>
              <w:rPr>
                <w:rFonts w:hint="eastAsia" w:ascii="Wingdings" w:hAnsi="Wingdings"/>
                <w:lang w:eastAsia="zh-CN"/>
              </w:rPr>
              <w:t>□</w:t>
            </w:r>
            <w:r>
              <w:rPr>
                <w:rFonts w:hint="eastAsia"/>
              </w:rPr>
              <w:t>物流部人员、</w:t>
            </w:r>
            <w:r>
              <w:rPr>
                <w:rFonts w:hint="eastAsia" w:ascii="Wingdings" w:hAnsi="Wingdings"/>
                <w:lang w:eastAsia="zh-CN"/>
              </w:rPr>
              <w:sym w:font="Wingdings 2" w:char="00A3"/>
            </w:r>
            <w:r>
              <w:rPr>
                <w:rFonts w:hint="eastAsia"/>
              </w:rPr>
              <w:t>HR部人员、</w:t>
            </w:r>
            <w:r>
              <w:rPr>
                <w:rFonts w:hint="eastAsia"/>
              </w:rPr>
              <w:tab/>
            </w:r>
            <w:r>
              <w:rPr>
                <w:rFonts w:hint="eastAsia" w:ascii="Wingdings" w:hAnsi="Wingdings"/>
                <w:lang w:eastAsia="zh-CN"/>
              </w:rPr>
              <w:sym w:font="Wingdings 2" w:char="00A3"/>
            </w:r>
            <w:r>
              <w:rPr>
                <w:rFonts w:hint="eastAsia"/>
              </w:rPr>
              <w:t>销售部人员</w:t>
            </w:r>
            <w:r>
              <w:rPr>
                <w:rFonts w:hint="eastAsia" w:ascii="Wingdings" w:hAnsi="Wingdings"/>
                <w:lang w:eastAsia="zh-CN"/>
              </w:rPr>
              <w:t>□</w:t>
            </w:r>
            <w:r>
              <w:rPr>
                <w:rFonts w:hint="eastAsia"/>
              </w:rPr>
              <w:t>其他</w:t>
            </w:r>
          </w:p>
          <w:p>
            <w:pPr>
              <w:shd w:val="clear" w:color="auto" w:fill="F4B8FF"/>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c>
          <w:tcPr>
            <w:tcW w:w="680" w:type="dxa"/>
            <w:vMerge w:val="continue"/>
            <w:shd w:val="clear" w:color="auto" w:fill="F4B8FF"/>
          </w:tcPr>
          <w:p>
            <w:pPr>
              <w:shd w:val="clear" w:color="auto" w:fill="F4B8FF"/>
            </w:pPr>
          </w:p>
        </w:tc>
        <w:tc>
          <w:tcPr>
            <w:tcW w:w="9282" w:type="dxa"/>
            <w:shd w:val="clear" w:color="auto" w:fill="F4B8FF"/>
          </w:tcPr>
          <w:p>
            <w:pPr>
              <w:shd w:val="clear" w:color="auto" w:fill="F4B8FF"/>
            </w:pPr>
            <w:r>
              <w:rPr>
                <w:rFonts w:hint="eastAsia"/>
              </w:rPr>
              <w:t>组织提高员工的食品安全意识，确保受其控制工作的人员知晓：食品安全方针；相关的食品安全目标；他们对食品安全管理体系有效性的贡献，包括改进绩效的益处；不符合食品安全管理体系要求的后果。</w:t>
            </w:r>
          </w:p>
          <w:p>
            <w:pPr>
              <w:shd w:val="clear" w:color="auto" w:fill="F4B8FF"/>
            </w:pPr>
            <w:r>
              <w:rPr>
                <w:rFonts w:hint="eastAsia"/>
              </w:rPr>
              <w:t>通过方式：</w:t>
            </w:r>
            <w:r>
              <w:rPr>
                <w:rFonts w:hint="eastAsia" w:ascii="Wingdings" w:hAnsi="Wingdings"/>
                <w:lang w:eastAsia="zh-CN"/>
              </w:rPr>
              <w:sym w:font="Wingdings 2" w:char="0052"/>
            </w:r>
            <w:r>
              <w:rPr>
                <w:rFonts w:hint="eastAsia"/>
              </w:rPr>
              <w:t>会议传达</w:t>
            </w:r>
            <w:r>
              <w:rPr>
                <w:rFonts w:hint="eastAsia" w:ascii="Wingdings" w:hAnsi="Wingdings"/>
                <w:lang w:eastAsia="zh-CN"/>
              </w:rPr>
              <w:t>□</w:t>
            </w:r>
            <w:r>
              <w:rPr>
                <w:rFonts w:hint="eastAsia"/>
              </w:rPr>
              <w:t>标语</w:t>
            </w:r>
            <w:r>
              <w:rPr>
                <w:rFonts w:hint="eastAsia" w:ascii="Wingdings" w:hAnsi="Wingdings"/>
                <w:lang w:eastAsia="zh-CN"/>
              </w:rPr>
              <w:sym w:font="Wingdings 2" w:char="0052"/>
            </w:r>
            <w:r>
              <w:rPr>
                <w:rFonts w:hint="eastAsia"/>
              </w:rPr>
              <w:t>培训</w:t>
            </w:r>
            <w:r>
              <w:rPr>
                <w:rFonts w:hint="eastAsia" w:ascii="Wingdings" w:hAnsi="Wingdings"/>
                <w:lang w:eastAsia="zh-CN"/>
              </w:rPr>
              <w:t>□</w:t>
            </w:r>
            <w:r>
              <w:rPr>
                <w:rFonts w:hint="eastAsia"/>
              </w:rPr>
              <w:t>看板</w:t>
            </w:r>
            <w:r>
              <w:rPr>
                <w:rFonts w:hint="eastAsia" w:ascii="Wingdings" w:hAnsi="Wingdings"/>
                <w:lang w:eastAsia="zh-CN"/>
              </w:rPr>
              <w:t>□</w:t>
            </w:r>
            <w:r>
              <w:rPr>
                <w:rFonts w:hint="eastAsia"/>
              </w:rPr>
              <w:t>局域网</w:t>
            </w:r>
            <w:r>
              <w:rPr>
                <w:rFonts w:hint="eastAsia" w:ascii="Wingdings" w:hAnsi="Wingdings"/>
                <w:lang w:eastAsia="zh-CN"/>
              </w:rPr>
              <w:t>□</w:t>
            </w:r>
            <w:r>
              <w:rPr>
                <w:rFonts w:hint="eastAsia"/>
              </w:rPr>
              <w:t>宣传材料</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c>
          <w:tcPr>
            <w:tcW w:w="680" w:type="dxa"/>
            <w:vMerge w:val="continue"/>
            <w:shd w:val="clear" w:color="auto" w:fill="F4B8FF"/>
          </w:tcPr>
          <w:p>
            <w:pPr>
              <w:shd w:val="clear" w:color="auto" w:fill="F4B8FF"/>
            </w:pPr>
          </w:p>
        </w:tc>
        <w:tc>
          <w:tcPr>
            <w:tcW w:w="9282" w:type="dxa"/>
            <w:shd w:val="clear" w:color="auto" w:fill="F4B8FF"/>
          </w:tcPr>
          <w:p>
            <w:pPr>
              <w:shd w:val="clear" w:color="auto" w:fill="F4B8FF"/>
            </w:pPr>
            <w:r>
              <w:rPr>
                <w:rFonts w:hint="eastAsia"/>
              </w:rPr>
              <w:t>组织已确定与食品安全管理体系相关的内部和外部沟通。</w:t>
            </w:r>
          </w:p>
          <w:p>
            <w:pPr>
              <w:shd w:val="clear" w:color="auto" w:fill="F4B8FF"/>
            </w:pPr>
            <w:r>
              <w:rPr>
                <w:rFonts w:hint="eastAsia"/>
              </w:rPr>
              <w:t>沟通方式：</w:t>
            </w:r>
            <w:r>
              <w:rPr>
                <w:rFonts w:hint="eastAsia" w:ascii="Wingdings" w:hAnsi="Wingdings"/>
                <w:lang w:eastAsia="zh-CN"/>
              </w:rPr>
              <w:sym w:font="Wingdings 2" w:char="0052"/>
            </w:r>
            <w:r>
              <w:rPr>
                <w:rFonts w:hint="eastAsia"/>
              </w:rPr>
              <w:t>会议传达</w:t>
            </w:r>
            <w:r>
              <w:rPr>
                <w:rFonts w:hint="eastAsia" w:ascii="Wingdings" w:hAnsi="Wingdings"/>
                <w:lang w:eastAsia="zh-CN"/>
              </w:rPr>
              <w:t>□</w:t>
            </w:r>
            <w:r>
              <w:rPr>
                <w:rFonts w:hint="eastAsia"/>
              </w:rPr>
              <w:t>标语</w:t>
            </w:r>
            <w:r>
              <w:rPr>
                <w:rFonts w:hint="eastAsia" w:ascii="Wingdings" w:hAnsi="Wingdings"/>
                <w:lang w:eastAsia="zh-CN"/>
              </w:rPr>
              <w:sym w:font="Wingdings 2" w:char="0052"/>
            </w:r>
            <w:r>
              <w:rPr>
                <w:rFonts w:hint="eastAsia"/>
              </w:rPr>
              <w:t>培训</w:t>
            </w:r>
            <w:r>
              <w:rPr>
                <w:rFonts w:hint="eastAsia" w:ascii="Wingdings" w:hAnsi="Wingdings"/>
                <w:lang w:eastAsia="zh-CN"/>
              </w:rPr>
              <w:t>□</w:t>
            </w:r>
            <w:r>
              <w:rPr>
                <w:rFonts w:hint="eastAsia"/>
              </w:rPr>
              <w:t>看板</w:t>
            </w:r>
            <w:r>
              <w:rPr>
                <w:rFonts w:hint="eastAsia" w:ascii="Wingdings" w:hAnsi="Wingdings"/>
                <w:lang w:eastAsia="zh-CN"/>
              </w:rPr>
              <w:t>□</w:t>
            </w:r>
            <w:r>
              <w:rPr>
                <w:rFonts w:hint="eastAsia"/>
              </w:rPr>
              <w:t>局域网</w:t>
            </w:r>
            <w:r>
              <w:rPr>
                <w:rFonts w:hint="eastAsia" w:ascii="Wingdings" w:hAnsi="Wingdings"/>
                <w:lang w:eastAsia="zh-CN"/>
              </w:rPr>
              <w:t>□</w:t>
            </w:r>
            <w:r>
              <w:rPr>
                <w:rFonts w:hint="eastAsia"/>
              </w:rPr>
              <w:t>宣传材料</w:t>
            </w:r>
            <w:r>
              <w:rPr>
                <w:rFonts w:hint="eastAsia" w:ascii="Wingdings" w:hAnsi="Wingdings"/>
                <w:lang w:eastAsia="zh-CN"/>
              </w:rPr>
              <w:t>□</w:t>
            </w:r>
            <w:r>
              <w:rPr>
                <w:rFonts w:hint="eastAsia"/>
              </w:rPr>
              <w:t>其他</w:t>
            </w:r>
          </w:p>
          <w:p>
            <w:pPr>
              <w:shd w:val="clear" w:color="auto" w:fill="F4B8FF"/>
            </w:pPr>
            <w:r>
              <w:rPr>
                <w:rFonts w:hint="eastAsia"/>
              </w:rPr>
              <w:t>内部沟通信息：</w:t>
            </w:r>
            <w:r>
              <w:rPr>
                <w:rFonts w:hint="eastAsia" w:ascii="Wingdings" w:hAnsi="Wingdings"/>
                <w:lang w:eastAsia="zh-CN"/>
              </w:rPr>
              <w:sym w:font="Wingdings 2" w:char="0052"/>
            </w:r>
            <w:r>
              <w:rPr>
                <w:rFonts w:hint="eastAsia"/>
                <w:lang w:val="en-US" w:eastAsia="zh-CN"/>
              </w:rPr>
              <w:t>P</w:t>
            </w:r>
            <w:r>
              <w:rPr>
                <w:rFonts w:hint="eastAsia"/>
              </w:rPr>
              <w:t xml:space="preserve">RP  </w:t>
            </w:r>
            <w:r>
              <w:rPr>
                <w:rFonts w:hint="eastAsia" w:ascii="Wingdings" w:hAnsi="Wingdings"/>
                <w:lang w:eastAsia="zh-CN"/>
              </w:rPr>
              <w:sym w:font="Wingdings 2" w:char="0052"/>
            </w:r>
            <w:r>
              <w:rPr>
                <w:rFonts w:hint="eastAsia"/>
              </w:rPr>
              <w:t>OPR</w:t>
            </w:r>
            <w:r>
              <w:rPr>
                <w:rFonts w:hint="eastAsia"/>
                <w:lang w:val="en-US" w:eastAsia="zh-CN"/>
              </w:rPr>
              <w:t>P</w:t>
            </w:r>
            <w:r>
              <w:rPr>
                <w:rFonts w:hint="eastAsia" w:ascii="Wingdings" w:hAnsi="Wingdings"/>
                <w:lang w:eastAsia="zh-CN"/>
              </w:rPr>
              <w:sym w:font="Wingdings 2" w:char="0052"/>
            </w:r>
            <w:r>
              <w:rPr>
                <w:rFonts w:hint="eastAsia"/>
              </w:rPr>
              <w:t>HACCP计划</w:t>
            </w:r>
            <w:r>
              <w:rPr>
                <w:rFonts w:hint="eastAsia" w:ascii="Wingdings" w:hAnsi="Wingdings"/>
                <w:lang w:eastAsia="zh-CN"/>
              </w:rPr>
              <w:sym w:font="Wingdings 2" w:char="0052"/>
            </w:r>
            <w:r>
              <w:rPr>
                <w:rFonts w:hint="eastAsia"/>
              </w:rPr>
              <w:t>人员能力和职责</w:t>
            </w:r>
            <w:r>
              <w:rPr>
                <w:rFonts w:hint="eastAsia" w:ascii="Wingdings" w:hAnsi="Wingdings"/>
                <w:lang w:eastAsia="zh-CN"/>
              </w:rPr>
              <w:sym w:font="Wingdings 2" w:char="0052"/>
            </w:r>
            <w:r>
              <w:rPr>
                <w:rFonts w:hint="eastAsia"/>
              </w:rPr>
              <w:t>法规和顾客要求</w:t>
            </w:r>
          </w:p>
          <w:p>
            <w:pPr>
              <w:shd w:val="clear" w:color="auto" w:fill="F4B8FF"/>
              <w:ind w:firstLine="1470" w:firstLineChars="700"/>
            </w:pPr>
            <w:r>
              <w:rPr>
                <w:rFonts w:hint="eastAsia" w:ascii="Wingdings" w:hAnsi="Wingdings"/>
                <w:lang w:eastAsia="zh-CN"/>
              </w:rPr>
              <w:sym w:font="Wingdings 2" w:char="0052"/>
            </w:r>
            <w:r>
              <w:t>外部相关方的有关问询</w:t>
            </w:r>
            <w:r>
              <w:rPr>
                <w:rFonts w:hint="eastAsia" w:ascii="Wingdings" w:hAnsi="Wingdings"/>
                <w:lang w:eastAsia="zh-CN"/>
              </w:rPr>
              <w:sym w:font="Wingdings 2" w:char="0052"/>
            </w:r>
            <w:r>
              <w:t>与产品有关的食品安全危害的抱怨</w:t>
            </w:r>
          </w:p>
          <w:p>
            <w:pPr>
              <w:shd w:val="clear" w:color="auto" w:fill="F4B8FF"/>
              <w:ind w:firstLine="1470" w:firstLineChars="700"/>
            </w:pPr>
            <w:r>
              <w:rPr>
                <w:rFonts w:hint="eastAsia" w:ascii="Wingdings" w:hAnsi="Wingdings"/>
                <w:lang w:eastAsia="zh-CN"/>
              </w:rPr>
              <w:sym w:font="Wingdings 2" w:char="0052"/>
            </w:r>
            <w:r>
              <w:t>食品安全危害和控制措施有关的知识</w:t>
            </w:r>
            <w:r>
              <w:rPr>
                <w:rFonts w:hint="eastAsia" w:ascii="Wingdings" w:hAnsi="Wingdings"/>
                <w:lang w:eastAsia="zh-CN"/>
              </w:rPr>
              <w:sym w:font="Wingdings 2" w:char="0052"/>
            </w:r>
            <w:r>
              <w:t>影响食品安全的其他条件</w:t>
            </w:r>
          </w:p>
          <w:p>
            <w:pPr>
              <w:shd w:val="clear" w:color="auto" w:fill="F4B8FF"/>
            </w:pPr>
            <w:r>
              <w:rPr>
                <w:rFonts w:hint="eastAsia"/>
              </w:rPr>
              <w:t>外部沟通对象：</w:t>
            </w:r>
            <w:r>
              <w:rPr>
                <w:rFonts w:hint="eastAsia" w:ascii="Wingdings" w:hAnsi="Wingdings"/>
                <w:lang w:eastAsia="zh-CN"/>
              </w:rPr>
              <w:sym w:font="Wingdings 2" w:char="0052"/>
            </w:r>
            <w:r>
              <w:t>供方</w:t>
            </w:r>
            <w:r>
              <w:rPr>
                <w:rFonts w:hint="eastAsia" w:ascii="Wingdings" w:hAnsi="Wingdings"/>
                <w:lang w:eastAsia="zh-CN"/>
              </w:rPr>
              <w:sym w:font="Wingdings 2" w:char="0052"/>
            </w:r>
            <w:r>
              <w:t>承包方</w:t>
            </w:r>
            <w:r>
              <w:rPr>
                <w:rFonts w:hint="eastAsia" w:ascii="Wingdings" w:hAnsi="Wingdings"/>
                <w:lang w:eastAsia="zh-CN"/>
              </w:rPr>
              <w:sym w:font="Wingdings 2" w:char="0052"/>
            </w:r>
            <w:r>
              <w:t>顾客</w:t>
            </w:r>
            <w:r>
              <w:rPr>
                <w:rFonts w:hint="eastAsia" w:ascii="Wingdings" w:hAnsi="Wingdings"/>
                <w:lang w:eastAsia="zh-CN"/>
              </w:rPr>
              <w:sym w:font="Wingdings 2" w:char="0052"/>
            </w:r>
            <w:r>
              <w:t>消费者</w:t>
            </w:r>
            <w:r>
              <w:rPr>
                <w:rFonts w:hint="eastAsia" w:ascii="Wingdings" w:hAnsi="Wingdings"/>
                <w:lang w:eastAsia="zh-CN"/>
              </w:rPr>
              <w:sym w:font="Wingdings 2" w:char="0052"/>
            </w:r>
            <w:r>
              <w:t>立法和执法部门</w:t>
            </w:r>
          </w:p>
          <w:p>
            <w:pPr>
              <w:shd w:val="clear" w:color="auto" w:fill="F4B8FF"/>
              <w:ind w:firstLine="1470" w:firstLineChars="700"/>
            </w:pPr>
            <w:r>
              <w:rPr>
                <w:rFonts w:hint="eastAsia" w:ascii="Wingdings" w:hAnsi="Wingdings"/>
                <w:lang w:eastAsia="zh-CN"/>
              </w:rPr>
              <w:sym w:font="Wingdings 2" w:char="0052"/>
            </w:r>
            <w:r>
              <w:rPr>
                <w:rFonts w:hint="eastAsia"/>
              </w:rPr>
              <w:t>食品链中其他组织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c>
          <w:tcPr>
            <w:tcW w:w="680" w:type="dxa"/>
            <w:vMerge w:val="continue"/>
            <w:shd w:val="clear" w:color="auto" w:fill="F4B8FF"/>
          </w:tcPr>
          <w:p>
            <w:pPr>
              <w:shd w:val="clear" w:color="auto" w:fill="F4B8FF"/>
            </w:pPr>
          </w:p>
        </w:tc>
        <w:tc>
          <w:tcPr>
            <w:tcW w:w="9282" w:type="dxa"/>
            <w:shd w:val="clear" w:color="auto" w:fill="F4B8FF"/>
          </w:tcPr>
          <w:p>
            <w:pPr>
              <w:shd w:val="clear" w:color="auto" w:fill="F4B8FF"/>
            </w:pPr>
            <w:r>
              <w:rPr>
                <w:rFonts w:hint="eastAsia"/>
              </w:rPr>
              <w:t>组织已建立了文件化的</w:t>
            </w:r>
            <w:r>
              <w:t>食品安全</w:t>
            </w:r>
            <w:r>
              <w:rPr>
                <w:rFonts w:hint="eastAsia"/>
              </w:rPr>
              <w:t>管理体系。对自编文件的编制、审批、发放、变更和作废进行了控制。</w:t>
            </w:r>
          </w:p>
          <w:p>
            <w:pPr>
              <w:shd w:val="clear" w:color="auto" w:fill="F4B8FF"/>
              <w:rPr>
                <w:u w:val="single"/>
              </w:rPr>
            </w:pPr>
            <w:r>
              <w:rPr>
                <w:rFonts w:hint="eastAsia" w:ascii="Wingdings" w:hAnsi="Wingdings"/>
                <w:lang w:eastAsia="zh-CN"/>
              </w:rPr>
              <w:sym w:font="Wingdings 2" w:char="0052"/>
            </w:r>
            <w:r>
              <w:rPr>
                <w:rFonts w:hint="eastAsia"/>
              </w:rPr>
              <w:t>体系文件受控</w:t>
            </w:r>
            <w:r>
              <w:rPr>
                <w:rFonts w:hint="eastAsia" w:ascii="Wingdings" w:hAnsi="Wingdings"/>
                <w:lang w:eastAsia="zh-CN"/>
              </w:rPr>
              <w:t>□</w:t>
            </w:r>
            <w:r>
              <w:rPr>
                <w:rFonts w:hint="eastAsia"/>
              </w:rPr>
              <w:t>体系文件基本受控，存在问题：</w:t>
            </w:r>
          </w:p>
          <w:p>
            <w:pPr>
              <w:shd w:val="clear" w:color="auto" w:fill="F4B8FF"/>
            </w:pPr>
            <w:r>
              <w:rPr>
                <w:rFonts w:hint="eastAsia"/>
              </w:rPr>
              <w:t>对</w:t>
            </w:r>
            <w:r>
              <w:t>食品安全</w:t>
            </w:r>
            <w:r>
              <w:rPr>
                <w:rFonts w:hint="eastAsia"/>
              </w:rPr>
              <w:t>相关的外来文件（法律法规、产品标准）进行了识别和贯彻。</w:t>
            </w:r>
          </w:p>
          <w:p>
            <w:pPr>
              <w:shd w:val="clear" w:color="auto" w:fill="F4B8FF"/>
            </w:pPr>
            <w:r>
              <w:rPr>
                <w:rFonts w:hint="eastAsia"/>
              </w:rPr>
              <w:sym w:font="Wingdings 2" w:char="0052"/>
            </w:r>
            <w:r>
              <w:rPr>
                <w:rFonts w:hint="eastAsia"/>
              </w:rPr>
              <w:t>法律法规获取充分，□法律法规获取有遗漏，缺少：</w:t>
            </w:r>
          </w:p>
          <w:p>
            <w:pPr>
              <w:shd w:val="clear" w:color="auto" w:fill="F4B8FF"/>
            </w:pPr>
          </w:p>
          <w:p>
            <w:pPr>
              <w:shd w:val="clear" w:color="auto" w:fill="F4B8FF"/>
            </w:pPr>
            <w:r>
              <w:rPr>
                <w:rFonts w:hint="eastAsia"/>
              </w:rPr>
              <w:t>对FSMS和产品相关的运行记录进行了保留、储存、保护、检索查询、处置等管理。</w:t>
            </w:r>
          </w:p>
          <w:p>
            <w:pPr>
              <w:shd w:val="clear" w:color="auto" w:fill="F4B8FF"/>
            </w:pPr>
            <w:r>
              <w:rPr>
                <w:rFonts w:hint="eastAsia"/>
              </w:rPr>
              <w:t>与产品/服务提供相关的记录保存期限与规定一致。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355" w:hRule="atLeast"/>
        </w:trPr>
        <w:tc>
          <w:tcPr>
            <w:tcW w:w="680" w:type="dxa"/>
            <w:vMerge w:val="restart"/>
            <w:shd w:val="clear" w:color="auto" w:fill="F4B8FF"/>
          </w:tcPr>
          <w:p>
            <w:pPr>
              <w:shd w:val="clear" w:color="auto" w:fill="F4B8FF"/>
            </w:pPr>
            <w:r>
              <w:rPr>
                <w:rFonts w:hint="eastAsia"/>
              </w:rPr>
              <w:t>运行</w:t>
            </w:r>
          </w:p>
        </w:tc>
        <w:tc>
          <w:tcPr>
            <w:tcW w:w="9282" w:type="dxa"/>
            <w:shd w:val="clear" w:color="auto" w:fill="F4B8FF"/>
          </w:tcPr>
          <w:p>
            <w:pPr>
              <w:shd w:val="clear" w:color="auto" w:fill="F4B8FF"/>
            </w:pPr>
            <w:r>
              <w:rPr>
                <w:rFonts w:hint="eastAsia"/>
              </w:rPr>
              <w:t>组织为对安全产品和服务提供满足的要求，已对产品和服务提供的过程（见4.4）进行策划、实施和控制。策划文件包括：</w:t>
            </w:r>
          </w:p>
          <w:p>
            <w:pPr>
              <w:shd w:val="clear" w:color="auto" w:fill="F4B8FF"/>
              <w:ind w:firstLine="210" w:firstLineChars="100"/>
            </w:pPr>
            <w:r>
              <w:rPr>
                <w:rFonts w:hint="eastAsia" w:ascii="Wingdings" w:hAnsi="Wingdings"/>
                <w:lang w:eastAsia="zh-CN"/>
              </w:rPr>
              <w:sym w:font="Wingdings 2" w:char="0052"/>
            </w:r>
            <w:r>
              <w:rPr>
                <w:rFonts w:hint="eastAsia"/>
              </w:rPr>
              <w:t>工艺流程图</w:t>
            </w:r>
            <w:r>
              <w:rPr>
                <w:rFonts w:hint="eastAsia" w:ascii="Wingdings" w:hAnsi="Wingdings"/>
                <w:lang w:eastAsia="zh-CN"/>
              </w:rPr>
              <w:sym w:font="Wingdings 2" w:char="0052"/>
            </w:r>
            <w:r>
              <w:rPr>
                <w:rFonts w:hint="eastAsia"/>
              </w:rPr>
              <w:t>作业文件</w:t>
            </w:r>
            <w:r>
              <w:rPr>
                <w:rFonts w:hint="eastAsia" w:ascii="Wingdings" w:hAnsi="Wingdings"/>
                <w:lang w:eastAsia="zh-CN"/>
              </w:rPr>
              <w:t>□</w:t>
            </w:r>
            <w:r>
              <w:rPr>
                <w:rFonts w:hint="eastAsia"/>
              </w:rPr>
              <w:t>检测计划</w:t>
            </w:r>
            <w:r>
              <w:rPr>
                <w:rFonts w:hint="eastAsia" w:ascii="Wingdings" w:hAnsi="Wingdings"/>
                <w:lang w:eastAsia="zh-CN"/>
              </w:rPr>
              <w:sym w:font="Wingdings 2" w:char="0052"/>
            </w:r>
            <w:r>
              <w:rPr>
                <w:rFonts w:hint="eastAsia"/>
              </w:rPr>
              <w:t>接收准则</w:t>
            </w:r>
            <w:r>
              <w:rPr>
                <w:rFonts w:hint="eastAsia" w:ascii="Wingdings" w:hAnsi="Wingdings"/>
                <w:lang w:eastAsia="zh-CN"/>
              </w:rPr>
              <w:sym w:font="Wingdings 2" w:char="0052"/>
            </w:r>
            <w:r>
              <w:rPr>
                <w:rFonts w:hint="eastAsia"/>
              </w:rPr>
              <w:t>外包控制要求</w:t>
            </w:r>
          </w:p>
          <w:p>
            <w:pPr>
              <w:shd w:val="clear" w:color="auto" w:fill="F4B8FF"/>
              <w:ind w:firstLine="210" w:firstLineChars="100"/>
            </w:pPr>
            <w:r>
              <w:rPr>
                <w:rFonts w:hint="eastAsia" w:ascii="Wingdings" w:hAnsi="Wingdings"/>
                <w:lang w:eastAsia="zh-CN"/>
              </w:rPr>
              <w:sym w:font="Wingdings 2" w:char="0052"/>
            </w:r>
            <w:r>
              <w:rPr>
                <w:rFonts w:hint="eastAsia"/>
              </w:rPr>
              <w:t>前提方案</w:t>
            </w:r>
            <w:r>
              <w:rPr>
                <w:rFonts w:hint="eastAsia" w:ascii="Wingdings" w:hAnsi="Wingdings"/>
                <w:lang w:eastAsia="zh-CN"/>
              </w:rPr>
              <w:sym w:font="Wingdings 2" w:char="0052"/>
            </w:r>
            <w:r>
              <w:rPr>
                <w:rFonts w:hint="eastAsia"/>
              </w:rPr>
              <w:t>操作性前提方案</w:t>
            </w:r>
            <w:r>
              <w:rPr>
                <w:rFonts w:hint="eastAsia" w:ascii="Wingdings" w:hAnsi="Wingdings"/>
                <w:lang w:eastAsia="zh-CN"/>
              </w:rPr>
              <w:sym w:font="Wingdings 2" w:char="0052"/>
            </w:r>
            <w:r>
              <w:rPr>
                <w:rFonts w:hint="eastAsia"/>
              </w:rPr>
              <w:t>HACCP计划</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355" w:hRule="atLeast"/>
        </w:trPr>
        <w:tc>
          <w:tcPr>
            <w:tcW w:w="680" w:type="dxa"/>
            <w:vMerge w:val="continue"/>
            <w:shd w:val="clear" w:color="auto" w:fill="F4B8FF"/>
          </w:tcPr>
          <w:p>
            <w:pPr>
              <w:shd w:val="clear" w:color="auto" w:fill="F4B8FF"/>
            </w:pPr>
          </w:p>
        </w:tc>
        <w:tc>
          <w:tcPr>
            <w:tcW w:w="9282" w:type="dxa"/>
            <w:shd w:val="clear" w:color="auto" w:fill="F4B8FF"/>
          </w:tcPr>
          <w:p>
            <w:pPr>
              <w:shd w:val="clear" w:color="auto" w:fill="F4B8FF"/>
            </w:pPr>
            <w:r>
              <w:rPr>
                <w:rFonts w:hint="eastAsia"/>
              </w:rPr>
              <w:t>组织建立、实施、保持和更新PRP，以便于防止和/或减少产品、产品加工和工作环境中的污染物（包括食品安全危害）。</w:t>
            </w:r>
          </w:p>
          <w:p>
            <w:pPr>
              <w:shd w:val="clear" w:color="auto" w:fill="F4B8FF"/>
            </w:pPr>
            <w:r>
              <w:rPr>
                <w:rFonts w:hint="eastAsia"/>
              </w:rPr>
              <w:t>组织的《前提方案》时参照法规：</w:t>
            </w:r>
          </w:p>
          <w:p>
            <w:pPr>
              <w:shd w:val="clear" w:color="auto" w:fill="F4B8FF"/>
              <w:rPr>
                <w:szCs w:val="18"/>
                <w:lang w:val="en-GB"/>
              </w:rPr>
            </w:pPr>
            <w:r>
              <w:rPr>
                <w:rFonts w:hint="eastAsia" w:ascii="Wingdings" w:hAnsi="Wingdings"/>
                <w:lang w:eastAsia="zh-CN"/>
              </w:rPr>
              <w:sym w:font="Wingdings 2" w:char="00A3"/>
            </w:r>
            <w:r>
              <w:rPr>
                <w:rFonts w:hint="eastAsia"/>
                <w:szCs w:val="18"/>
                <w:lang w:val="en-GB"/>
              </w:rPr>
              <w:t>GB 14881-2013 《食品安全国家标准食品生产通用卫生规范》</w:t>
            </w:r>
          </w:p>
          <w:p>
            <w:pPr>
              <w:shd w:val="clear" w:color="auto" w:fill="F4B8FF"/>
            </w:pPr>
            <w:r>
              <w:rPr>
                <w:rFonts w:hint="eastAsia" w:ascii="Wingdings" w:hAnsi="Wingdings"/>
                <w:lang w:eastAsia="zh-CN"/>
              </w:rPr>
              <w:sym w:font="Wingdings 2" w:char="0052"/>
            </w:r>
            <w:r>
              <w:rPr>
                <w:rFonts w:hint="eastAsia"/>
              </w:rPr>
              <w:t>行业相关规范： GB</w:t>
            </w:r>
            <w:r>
              <w:rPr>
                <w:rFonts w:hint="eastAsia"/>
                <w:lang w:val="en-US" w:eastAsia="zh-CN"/>
              </w:rPr>
              <w:t>31654-2021</w:t>
            </w:r>
            <w:r>
              <w:rPr>
                <w:rFonts w:hint="eastAsia"/>
              </w:rPr>
              <w:t>《食品安全</w:t>
            </w:r>
            <w:r>
              <w:rPr>
                <w:rFonts w:hint="eastAsia"/>
                <w:lang w:eastAsia="zh-CN"/>
              </w:rPr>
              <w:t>国家标准</w:t>
            </w:r>
            <w:r>
              <w:rPr>
                <w:rFonts w:hint="eastAsia"/>
                <w:lang w:val="en-US" w:eastAsia="zh-CN"/>
              </w:rPr>
              <w:t xml:space="preserve"> </w:t>
            </w:r>
            <w:r>
              <w:rPr>
                <w:rFonts w:hint="eastAsia"/>
              </w:rPr>
              <w:t>餐饮服务</w:t>
            </w:r>
            <w:r>
              <w:rPr>
                <w:rFonts w:hint="eastAsia"/>
                <w:lang w:eastAsia="zh-CN"/>
              </w:rPr>
              <w:t>通用卫生</w:t>
            </w:r>
            <w:r>
              <w:rPr>
                <w:rFonts w:hint="eastAsia"/>
              </w:rPr>
              <w:t>规范》</w:t>
            </w:r>
          </w:p>
          <w:p>
            <w:pPr>
              <w:shd w:val="clear" w:color="auto" w:fill="F4B8FF"/>
            </w:pPr>
            <w:r>
              <w:rPr>
                <w:rFonts w:hint="eastAsia"/>
              </w:rPr>
              <w:t>是否获得食品安全小组的批准</w:t>
            </w:r>
            <w:r>
              <w:rPr>
                <w:rFonts w:hint="eastAsia" w:ascii="Wingdings" w:hAnsi="Wingdings"/>
                <w:lang w:eastAsia="zh-CN"/>
              </w:rPr>
              <w:sym w:font="Wingdings 2" w:char="0052"/>
            </w:r>
            <w:r>
              <w:rPr>
                <w:rFonts w:hint="eastAsia"/>
              </w:rPr>
              <w:t>是</w:t>
            </w:r>
            <w:r>
              <w:rPr>
                <w:rFonts w:hint="eastAsia" w:ascii="Wingdings" w:hAnsi="Wingdings"/>
                <w:lang w:eastAsia="zh-CN"/>
              </w:rPr>
              <w:t>□</w:t>
            </w:r>
            <w:r>
              <w:rPr>
                <w:rFonts w:hint="eastAsi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355" w:hRule="atLeast"/>
        </w:trPr>
        <w:tc>
          <w:tcPr>
            <w:tcW w:w="680" w:type="dxa"/>
            <w:vMerge w:val="continue"/>
            <w:shd w:val="clear" w:color="auto" w:fill="F4B8FF"/>
          </w:tcPr>
          <w:p>
            <w:pPr>
              <w:shd w:val="clear" w:color="auto" w:fill="F4B8FF"/>
            </w:pPr>
          </w:p>
        </w:tc>
        <w:tc>
          <w:tcPr>
            <w:tcW w:w="9282" w:type="dxa"/>
            <w:shd w:val="clear" w:color="auto" w:fill="F4B8FF"/>
          </w:tcPr>
          <w:p>
            <w:pPr>
              <w:shd w:val="clear" w:color="auto" w:fill="F4B8FF"/>
              <w:rPr>
                <w:u w:val="single"/>
              </w:rPr>
            </w:pPr>
            <w:r>
              <w:rPr>
                <w:rFonts w:hint="eastAsia"/>
              </w:rPr>
              <w:t>《前提方案》的内容包括：</w:t>
            </w:r>
            <w:r>
              <w:rPr>
                <w:rFonts w:hint="eastAsia" w:ascii="Wingdings" w:hAnsi="Wingdings"/>
                <w:lang w:eastAsia="zh-CN"/>
              </w:rPr>
              <w:sym w:font="Wingdings 2" w:char="0052"/>
            </w:r>
            <w:r>
              <w:rPr>
                <w:rFonts w:hint="eastAsia"/>
              </w:rPr>
              <w:t>内容全面</w:t>
            </w:r>
            <w:r>
              <w:rPr>
                <w:rFonts w:hint="eastAsia" w:ascii="Wingdings" w:hAnsi="Wingdings"/>
                <w:lang w:eastAsia="zh-CN"/>
              </w:rPr>
              <w:t>□</w:t>
            </w:r>
            <w:r>
              <w:rPr>
                <w:rFonts w:hint="eastAsia"/>
              </w:rPr>
              <w:t>内容不全面，说明：</w:t>
            </w:r>
          </w:p>
          <w:p>
            <w:pPr>
              <w:shd w:val="clear" w:color="auto" w:fill="F4B8FF"/>
            </w:pPr>
            <w:r>
              <w:t>a) 建筑物和相关设施的构造与布局；</w:t>
            </w:r>
            <w:r>
              <w:rPr>
                <w:rFonts w:hint="eastAsia" w:ascii="Wingdings" w:hAnsi="Wingdings"/>
                <w:lang w:eastAsia="zh-CN"/>
              </w:rPr>
              <w:sym w:font="Wingdings 2" w:char="0052"/>
            </w:r>
            <w:r>
              <w:rPr>
                <w:rFonts w:hint="eastAsia"/>
              </w:rPr>
              <w:t>有</w:t>
            </w:r>
            <w:r>
              <w:rPr>
                <w:rFonts w:hint="eastAsia" w:ascii="Wingdings" w:hAnsi="Wingdings"/>
                <w:lang w:eastAsia="zh-CN"/>
              </w:rPr>
              <w:t>□</w:t>
            </w:r>
            <w:r>
              <w:rPr>
                <w:rFonts w:hint="eastAsia"/>
              </w:rPr>
              <w:t>无</w:t>
            </w:r>
          </w:p>
          <w:p>
            <w:pPr>
              <w:shd w:val="clear" w:color="auto" w:fill="F4B8FF"/>
            </w:pPr>
            <w:r>
              <w:t>b) 包括工作空间和员工设施在内的厂房布局；</w:t>
            </w:r>
            <w:r>
              <w:rPr>
                <w:rFonts w:hint="eastAsia" w:ascii="Wingdings" w:hAnsi="Wingdings"/>
                <w:lang w:eastAsia="zh-CN"/>
              </w:rPr>
              <w:sym w:font="Wingdings 2" w:char="0052"/>
            </w:r>
            <w:r>
              <w:rPr>
                <w:rFonts w:hint="eastAsia"/>
              </w:rPr>
              <w:t>有</w:t>
            </w:r>
            <w:r>
              <w:rPr>
                <w:rFonts w:hint="eastAsia" w:ascii="Wingdings" w:hAnsi="Wingdings"/>
                <w:lang w:eastAsia="zh-CN"/>
              </w:rPr>
              <w:t>□</w:t>
            </w:r>
            <w:r>
              <w:rPr>
                <w:rFonts w:hint="eastAsia"/>
              </w:rPr>
              <w:t>无</w:t>
            </w:r>
          </w:p>
          <w:p>
            <w:pPr>
              <w:shd w:val="clear" w:color="auto" w:fill="F4B8FF"/>
            </w:pPr>
            <w:r>
              <w:t>c) 空气、水、能源和其他基础条件的供给；</w:t>
            </w:r>
            <w:r>
              <w:rPr>
                <w:rFonts w:hint="eastAsia" w:ascii="Wingdings" w:hAnsi="Wingdings"/>
                <w:lang w:eastAsia="zh-CN"/>
              </w:rPr>
              <w:sym w:font="Wingdings 2" w:char="0052"/>
            </w:r>
            <w:r>
              <w:rPr>
                <w:rFonts w:hint="eastAsia"/>
              </w:rPr>
              <w:t>有</w:t>
            </w:r>
            <w:r>
              <w:rPr>
                <w:rFonts w:hint="eastAsia" w:ascii="Wingdings" w:hAnsi="Wingdings"/>
                <w:lang w:eastAsia="zh-CN"/>
              </w:rPr>
              <w:t>□</w:t>
            </w:r>
            <w:r>
              <w:rPr>
                <w:rFonts w:hint="eastAsia"/>
              </w:rPr>
              <w:t>无</w:t>
            </w:r>
          </w:p>
          <w:p>
            <w:pPr>
              <w:shd w:val="clear" w:color="auto" w:fill="F4B8FF"/>
            </w:pPr>
            <w:r>
              <w:t>d) 包括虫害控制、废弃物和污水处理在内的支持性服务；</w:t>
            </w:r>
            <w:r>
              <w:rPr>
                <w:rFonts w:hint="eastAsia" w:ascii="Wingdings" w:hAnsi="Wingdings"/>
                <w:lang w:eastAsia="zh-CN"/>
              </w:rPr>
              <w:sym w:font="Wingdings 2" w:char="0052"/>
            </w:r>
            <w:r>
              <w:rPr>
                <w:rFonts w:hint="eastAsia"/>
              </w:rPr>
              <w:t>有</w:t>
            </w:r>
            <w:r>
              <w:rPr>
                <w:rFonts w:hint="eastAsia" w:ascii="Wingdings" w:hAnsi="Wingdings"/>
                <w:lang w:eastAsia="zh-CN"/>
              </w:rPr>
              <w:t>□</w:t>
            </w:r>
            <w:r>
              <w:rPr>
                <w:rFonts w:hint="eastAsia"/>
              </w:rPr>
              <w:t>无</w:t>
            </w:r>
          </w:p>
          <w:p>
            <w:pPr>
              <w:shd w:val="clear" w:color="auto" w:fill="F4B8FF"/>
            </w:pPr>
            <w:r>
              <w:t>e) 设备的适宜性，及其清洁、保养和预防性维护的可实现性；</w:t>
            </w:r>
            <w:r>
              <w:rPr>
                <w:rFonts w:hint="eastAsia" w:ascii="Wingdings" w:hAnsi="Wingdings"/>
                <w:lang w:eastAsia="zh-CN"/>
              </w:rPr>
              <w:sym w:font="Wingdings 2" w:char="0052"/>
            </w:r>
            <w:r>
              <w:rPr>
                <w:rFonts w:hint="eastAsia"/>
              </w:rPr>
              <w:t>有</w:t>
            </w:r>
            <w:r>
              <w:rPr>
                <w:rFonts w:hint="eastAsia" w:ascii="Wingdings" w:hAnsi="Wingdings"/>
                <w:lang w:eastAsia="zh-CN"/>
              </w:rPr>
              <w:t>□</w:t>
            </w:r>
            <w:r>
              <w:rPr>
                <w:rFonts w:hint="eastAsia"/>
              </w:rPr>
              <w:t>无</w:t>
            </w:r>
          </w:p>
          <w:p>
            <w:pPr>
              <w:shd w:val="clear" w:color="auto" w:fill="F4B8FF"/>
            </w:pPr>
            <w:r>
              <w:t>f) 供应商保证过程（如原料、辅料、化学品和包装材料）；</w:t>
            </w:r>
            <w:r>
              <w:rPr>
                <w:rFonts w:hint="eastAsia" w:ascii="Wingdings" w:hAnsi="Wingdings"/>
                <w:lang w:eastAsia="zh-CN"/>
              </w:rPr>
              <w:sym w:font="Wingdings 2" w:char="0052"/>
            </w:r>
            <w:r>
              <w:rPr>
                <w:rFonts w:hint="eastAsia"/>
              </w:rPr>
              <w:t>有</w:t>
            </w:r>
            <w:r>
              <w:rPr>
                <w:rFonts w:hint="eastAsia" w:ascii="Wingdings" w:hAnsi="Wingdings"/>
                <w:lang w:eastAsia="zh-CN"/>
              </w:rPr>
              <w:t>□</w:t>
            </w:r>
            <w:r>
              <w:rPr>
                <w:rFonts w:hint="eastAsia"/>
              </w:rPr>
              <w:t>无</w:t>
            </w:r>
          </w:p>
          <w:p>
            <w:pPr>
              <w:shd w:val="clear" w:color="auto" w:fill="F4B8FF"/>
            </w:pPr>
            <w:r>
              <w:t>g) 来料的接收、储存、发运、运输和产品的搬运；</w:t>
            </w:r>
            <w:r>
              <w:rPr>
                <w:rFonts w:hint="eastAsia" w:ascii="Wingdings" w:hAnsi="Wingdings"/>
                <w:lang w:eastAsia="zh-CN"/>
              </w:rPr>
              <w:sym w:font="Wingdings 2" w:char="0052"/>
            </w:r>
            <w:r>
              <w:rPr>
                <w:rFonts w:hint="eastAsia"/>
              </w:rPr>
              <w:t>有</w:t>
            </w:r>
            <w:r>
              <w:rPr>
                <w:rFonts w:hint="eastAsia" w:ascii="Wingdings" w:hAnsi="Wingdings"/>
                <w:lang w:eastAsia="zh-CN"/>
              </w:rPr>
              <w:t>□</w:t>
            </w:r>
            <w:r>
              <w:rPr>
                <w:rFonts w:hint="eastAsia"/>
              </w:rPr>
              <w:t>无</w:t>
            </w:r>
          </w:p>
          <w:p>
            <w:pPr>
              <w:shd w:val="clear" w:color="auto" w:fill="F4B8FF"/>
            </w:pPr>
            <w:r>
              <w:t>h) 防止交叉污染的措施；</w:t>
            </w:r>
            <w:r>
              <w:rPr>
                <w:rFonts w:hint="eastAsia" w:ascii="Wingdings" w:hAnsi="Wingdings"/>
                <w:lang w:eastAsia="zh-CN"/>
              </w:rPr>
              <w:sym w:font="Wingdings 2" w:char="0052"/>
            </w:r>
            <w:r>
              <w:rPr>
                <w:rFonts w:hint="eastAsia"/>
              </w:rPr>
              <w:t>有</w:t>
            </w:r>
            <w:r>
              <w:rPr>
                <w:rFonts w:hint="eastAsia" w:ascii="Wingdings" w:hAnsi="Wingdings"/>
                <w:lang w:eastAsia="zh-CN"/>
              </w:rPr>
              <w:t>□</w:t>
            </w:r>
            <w:r>
              <w:rPr>
                <w:rFonts w:hint="eastAsia"/>
              </w:rPr>
              <w:t>无</w:t>
            </w:r>
          </w:p>
          <w:p>
            <w:pPr>
              <w:shd w:val="clear" w:color="auto" w:fill="F4B8FF"/>
            </w:pPr>
            <w:r>
              <w:t>i) 清洁和消毒；</w:t>
            </w:r>
            <w:r>
              <w:rPr>
                <w:rFonts w:hint="eastAsia" w:ascii="Wingdings" w:hAnsi="Wingdings"/>
                <w:lang w:eastAsia="zh-CN"/>
              </w:rPr>
              <w:sym w:font="Wingdings 2" w:char="0052"/>
            </w:r>
            <w:r>
              <w:rPr>
                <w:rFonts w:hint="eastAsia"/>
              </w:rPr>
              <w:t>有</w:t>
            </w:r>
            <w:r>
              <w:rPr>
                <w:rFonts w:hint="eastAsia" w:ascii="Wingdings" w:hAnsi="Wingdings"/>
                <w:lang w:eastAsia="zh-CN"/>
              </w:rPr>
              <w:t>□</w:t>
            </w:r>
            <w:r>
              <w:rPr>
                <w:rFonts w:hint="eastAsia"/>
              </w:rPr>
              <w:t>无</w:t>
            </w:r>
          </w:p>
          <w:p>
            <w:pPr>
              <w:shd w:val="clear" w:color="auto" w:fill="F4B8FF"/>
            </w:pPr>
            <w:r>
              <w:t>j) 人员卫生；</w:t>
            </w:r>
            <w:r>
              <w:rPr>
                <w:rFonts w:hint="eastAsia" w:ascii="Wingdings" w:hAnsi="Wingdings"/>
                <w:lang w:eastAsia="zh-CN"/>
              </w:rPr>
              <w:sym w:font="Wingdings 2" w:char="0052"/>
            </w:r>
            <w:r>
              <w:rPr>
                <w:rFonts w:hint="eastAsia"/>
              </w:rPr>
              <w:t>有</w:t>
            </w:r>
            <w:r>
              <w:rPr>
                <w:rFonts w:hint="eastAsia" w:ascii="Wingdings" w:hAnsi="Wingdings"/>
                <w:lang w:eastAsia="zh-CN"/>
              </w:rPr>
              <w:t>□</w:t>
            </w:r>
            <w:r>
              <w:rPr>
                <w:rFonts w:hint="eastAsia"/>
              </w:rPr>
              <w:t>无</w:t>
            </w:r>
          </w:p>
          <w:p>
            <w:pPr>
              <w:shd w:val="clear" w:color="auto" w:fill="F4B8FF"/>
            </w:pPr>
            <w:r>
              <w:t>k) 产品信息/消费者意识；</w:t>
            </w:r>
            <w:r>
              <w:rPr>
                <w:rFonts w:hint="eastAsia" w:ascii="Wingdings" w:hAnsi="Wingdings"/>
                <w:lang w:eastAsia="zh-CN"/>
              </w:rPr>
              <w:sym w:font="Wingdings 2" w:char="0052"/>
            </w:r>
            <w:r>
              <w:rPr>
                <w:rFonts w:hint="eastAsia"/>
              </w:rPr>
              <w:t>有</w:t>
            </w:r>
            <w:r>
              <w:rPr>
                <w:rFonts w:hint="eastAsia" w:ascii="Wingdings" w:hAnsi="Wingdings"/>
                <w:lang w:eastAsia="zh-CN"/>
              </w:rPr>
              <w:t>□</w:t>
            </w:r>
            <w:r>
              <w:rPr>
                <w:rFonts w:hint="eastAsia"/>
              </w:rPr>
              <w:t>无</w:t>
            </w:r>
          </w:p>
          <w:p>
            <w:pPr>
              <w:shd w:val="clear" w:color="auto" w:fill="F4B8FF"/>
            </w:pPr>
            <w:r>
              <w:t>l) 其他有关方面。</w:t>
            </w:r>
            <w:r>
              <w:rPr>
                <w:rFonts w:hint="eastAsia" w:ascii="Wingdings" w:hAnsi="Wingdings"/>
                <w:lang w:eastAsia="zh-CN"/>
              </w:rPr>
              <w:sym w:font="Wingdings 2" w:char="0052"/>
            </w:r>
            <w:r>
              <w:rPr>
                <w:rFonts w:hint="eastAsia"/>
              </w:rPr>
              <w:t>有</w:t>
            </w:r>
            <w:r>
              <w:rPr>
                <w:rFonts w:hint="eastAsia" w:ascii="Wingdings" w:hAnsi="Wingdings"/>
                <w:lang w:eastAsia="zh-CN"/>
              </w:rPr>
              <w:t>□</w:t>
            </w:r>
            <w:r>
              <w:rPr>
                <w:rFonts w:hint="eastAsia"/>
              </w:rPr>
              <w:t>无</w:t>
            </w:r>
          </w:p>
          <w:p>
            <w:pPr>
              <w:shd w:val="clear" w:color="auto" w:fill="F4B8FF"/>
            </w:pPr>
            <w:r>
              <w:t>规定PRP的选择、建立、适用的监测和验证的文件化信息。</w:t>
            </w:r>
            <w:r>
              <w:rPr>
                <w:rFonts w:hint="eastAsia" w:ascii="Wingdings" w:hAnsi="Wingdings"/>
                <w:lang w:eastAsia="zh-CN"/>
              </w:rPr>
              <w:sym w:font="Wingdings 2" w:char="0052"/>
            </w:r>
            <w:r>
              <w:rPr>
                <w:rFonts w:hint="eastAsia"/>
              </w:rPr>
              <w:t>是</w:t>
            </w:r>
            <w:r>
              <w:rPr>
                <w:rFonts w:hint="eastAsia" w:ascii="Wingdings" w:hAnsi="Wingdings"/>
                <w:lang w:eastAsia="zh-CN"/>
              </w:rPr>
              <w:t>□</w:t>
            </w:r>
            <w:r>
              <w:rPr>
                <w:rFonts w:hint="eastAsi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355" w:hRule="atLeast"/>
        </w:trPr>
        <w:tc>
          <w:tcPr>
            <w:tcW w:w="680" w:type="dxa"/>
            <w:vMerge w:val="continue"/>
            <w:shd w:val="clear" w:color="auto" w:fill="F4B8FF"/>
          </w:tcPr>
          <w:p>
            <w:pPr>
              <w:shd w:val="clear" w:color="auto" w:fill="F4B8FF"/>
            </w:pPr>
          </w:p>
        </w:tc>
        <w:tc>
          <w:tcPr>
            <w:tcW w:w="9282" w:type="dxa"/>
            <w:shd w:val="clear" w:color="auto" w:fill="F4B8FF"/>
          </w:tcPr>
          <w:p>
            <w:pPr>
              <w:shd w:val="clear" w:color="auto" w:fill="F4B8FF"/>
            </w:pPr>
            <w:r>
              <w:rPr>
                <w:rFonts w:hint="eastAsia"/>
              </w:rPr>
              <w:t>组织</w:t>
            </w:r>
            <w:r>
              <w:t>确保确定适用的法律、法规和顾客要求</w:t>
            </w:r>
            <w:r>
              <w:rPr>
                <w:rFonts w:hint="eastAsia"/>
              </w:rPr>
              <w:t>，</w:t>
            </w:r>
            <w:r>
              <w:t>建立和实施可追溯性系统</w:t>
            </w:r>
            <w:r>
              <w:rPr>
                <w:rFonts w:hint="eastAsia"/>
              </w:rPr>
              <w:t>包括：</w:t>
            </w:r>
          </w:p>
          <w:p>
            <w:pPr>
              <w:shd w:val="clear" w:color="auto" w:fill="F4B8FF"/>
            </w:pPr>
            <w:r>
              <w:t>a）唯一地识别来自供应商的来料</w:t>
            </w:r>
            <w:r>
              <w:rPr>
                <w:rFonts w:hint="eastAsia" w:ascii="Wingdings" w:hAnsi="Wingdings"/>
                <w:lang w:eastAsia="zh-CN"/>
              </w:rPr>
              <w:sym w:font="Wingdings 2" w:char="0052"/>
            </w:r>
            <w:r>
              <w:rPr>
                <w:rFonts w:hint="eastAsia"/>
              </w:rPr>
              <w:t>是</w:t>
            </w:r>
            <w:r>
              <w:rPr>
                <w:rFonts w:hint="eastAsia" w:ascii="Wingdings" w:hAnsi="Wingdings"/>
                <w:lang w:eastAsia="zh-CN"/>
              </w:rPr>
              <w:t>□</w:t>
            </w:r>
            <w:r>
              <w:rPr>
                <w:rFonts w:hint="eastAsia"/>
              </w:rPr>
              <w:t>否</w:t>
            </w:r>
          </w:p>
          <w:p>
            <w:pPr>
              <w:shd w:val="clear" w:color="auto" w:fill="F4B8FF"/>
            </w:pPr>
            <w:r>
              <w:t>b）接收物料、配料、中间产品批量与最终产品的关系</w:t>
            </w:r>
            <w:r>
              <w:rPr>
                <w:rFonts w:hint="eastAsia" w:ascii="Wingdings" w:hAnsi="Wingdings"/>
                <w:lang w:eastAsia="zh-CN"/>
              </w:rPr>
              <w:sym w:font="Wingdings 2" w:char="0052"/>
            </w:r>
            <w:r>
              <w:rPr>
                <w:rFonts w:hint="eastAsia"/>
              </w:rPr>
              <w:t>是</w:t>
            </w:r>
            <w:r>
              <w:rPr>
                <w:rFonts w:hint="eastAsia" w:ascii="Wingdings" w:hAnsi="Wingdings"/>
                <w:lang w:eastAsia="zh-CN"/>
              </w:rPr>
              <w:t>□</w:t>
            </w:r>
            <w:r>
              <w:rPr>
                <w:rFonts w:hint="eastAsia"/>
              </w:rPr>
              <w:t>否</w:t>
            </w:r>
          </w:p>
          <w:p>
            <w:pPr>
              <w:shd w:val="clear" w:color="auto" w:fill="F4B8FF"/>
            </w:pPr>
            <w:r>
              <w:t>c）材料/产品的返工</w:t>
            </w:r>
            <w:r>
              <w:rPr>
                <w:rFonts w:hint="eastAsia" w:ascii="Wingdings" w:hAnsi="Wingdings"/>
                <w:lang w:eastAsia="zh-CN"/>
              </w:rPr>
              <w:sym w:font="Wingdings 2" w:char="0052"/>
            </w:r>
            <w:r>
              <w:rPr>
                <w:rFonts w:hint="eastAsia"/>
              </w:rPr>
              <w:t>是</w:t>
            </w:r>
            <w:r>
              <w:rPr>
                <w:rFonts w:hint="eastAsia" w:ascii="Wingdings" w:hAnsi="Wingdings"/>
                <w:lang w:eastAsia="zh-CN"/>
              </w:rPr>
              <w:t>□</w:t>
            </w:r>
            <w:r>
              <w:rPr>
                <w:rFonts w:hint="eastAsia"/>
              </w:rPr>
              <w:t>否</w:t>
            </w:r>
          </w:p>
          <w:p>
            <w:pPr>
              <w:shd w:val="clear" w:color="auto" w:fill="F4B8FF"/>
            </w:pPr>
            <w:r>
              <w:rPr>
                <w:rFonts w:hint="eastAsia"/>
              </w:rPr>
              <w:t>d）</w:t>
            </w:r>
            <w:r>
              <w:t>最终产品分销路线的第一阶段。</w:t>
            </w:r>
            <w:r>
              <w:rPr>
                <w:rFonts w:hint="eastAsia" w:ascii="Wingdings" w:hAnsi="Wingdings"/>
                <w:lang w:eastAsia="zh-CN"/>
              </w:rPr>
              <w:sym w:font="Wingdings 2" w:char="0052"/>
            </w:r>
            <w:r>
              <w:rPr>
                <w:rFonts w:hint="eastAsia"/>
              </w:rPr>
              <w:t>是</w:t>
            </w:r>
            <w:r>
              <w:rPr>
                <w:rFonts w:hint="eastAsia" w:ascii="Wingdings" w:hAnsi="Wingdings"/>
                <w:lang w:eastAsia="zh-CN"/>
              </w:rPr>
              <w:t>□</w:t>
            </w:r>
            <w:r>
              <w:rPr>
                <w:rFonts w:hint="eastAsia"/>
              </w:rPr>
              <w:t>否</w:t>
            </w:r>
          </w:p>
          <w:p>
            <w:pPr>
              <w:shd w:val="clear" w:color="auto" w:fill="F4B8FF"/>
            </w:pPr>
            <w:r>
              <w:rPr>
                <w:rFonts w:hint="eastAsia"/>
              </w:rPr>
              <w:t>组织的产品保质期为</w:t>
            </w:r>
            <w:r>
              <w:rPr>
                <w:rFonts w:asciiTheme="minorEastAsia" w:hAnsiTheme="minorEastAsia" w:eastAsiaTheme="minorEastAsia"/>
                <w:szCs w:val="21"/>
                <w:u w:val="single"/>
              </w:rPr>
              <w:t>10</w:t>
            </w:r>
            <w:r>
              <w:rPr>
                <w:rFonts w:hint="eastAsia" w:cs="宋体" w:asciiTheme="minorEastAsia" w:hAnsiTheme="minorEastAsia" w:eastAsiaTheme="minorEastAsia"/>
                <w:szCs w:val="21"/>
                <w:u w:val="single"/>
                <w:shd w:val="clear" w:color="auto" w:fill="FFFFFF"/>
              </w:rPr>
              <w:t>℃-</w:t>
            </w:r>
            <w:r>
              <w:rPr>
                <w:rFonts w:cs="宋体" w:asciiTheme="minorEastAsia" w:hAnsiTheme="minorEastAsia" w:eastAsiaTheme="minorEastAsia"/>
                <w:szCs w:val="21"/>
                <w:u w:val="single"/>
                <w:shd w:val="clear" w:color="auto" w:fill="FFFFFF"/>
              </w:rPr>
              <w:t>-60</w:t>
            </w:r>
            <w:r>
              <w:rPr>
                <w:rFonts w:hint="eastAsia" w:cs="宋体" w:asciiTheme="minorEastAsia" w:hAnsiTheme="minorEastAsia" w:eastAsiaTheme="minorEastAsia"/>
                <w:szCs w:val="21"/>
                <w:u w:val="single"/>
                <w:shd w:val="clear" w:color="auto" w:fill="FFFFFF"/>
              </w:rPr>
              <w:t>℃环境，不超过2小时或6</w:t>
            </w:r>
            <w:r>
              <w:rPr>
                <w:rFonts w:cs="宋体" w:asciiTheme="minorEastAsia" w:hAnsiTheme="minorEastAsia" w:eastAsiaTheme="minorEastAsia"/>
                <w:szCs w:val="21"/>
                <w:u w:val="single"/>
                <w:shd w:val="clear" w:color="auto" w:fill="FFFFFF"/>
              </w:rPr>
              <w:t>0</w:t>
            </w:r>
            <w:r>
              <w:rPr>
                <w:rFonts w:hint="eastAsia" w:cs="宋体" w:asciiTheme="minorEastAsia" w:hAnsiTheme="minorEastAsia" w:eastAsiaTheme="minorEastAsia"/>
                <w:szCs w:val="21"/>
                <w:u w:val="single"/>
                <w:shd w:val="clear" w:color="auto" w:fill="FFFFFF"/>
              </w:rPr>
              <w:t>℃以上4小时</w:t>
            </w:r>
            <w:r>
              <w:rPr>
                <w:rFonts w:hint="eastAsia"/>
              </w:rPr>
              <w:t>；</w:t>
            </w:r>
          </w:p>
          <w:p>
            <w:pPr>
              <w:shd w:val="clear" w:color="auto" w:fill="F4B8FF"/>
            </w:pPr>
            <w:r>
              <w:t>可追溯性系统证据的文件化信息</w:t>
            </w:r>
            <w:r>
              <w:rPr>
                <w:rFonts w:hint="eastAsia"/>
              </w:rPr>
              <w:t>，</w:t>
            </w:r>
            <w:r>
              <w:t>保留期</w:t>
            </w:r>
            <w:r>
              <w:rPr>
                <w:rFonts w:hint="eastAsia"/>
              </w:rPr>
              <w:t>限为</w:t>
            </w:r>
            <w:r>
              <w:rPr>
                <w:rFonts w:hint="eastAsia"/>
                <w:lang w:val="en-US" w:eastAsia="zh-CN"/>
              </w:rPr>
              <w:t>24</w:t>
            </w:r>
            <w:r>
              <w:rPr>
                <w:rFonts w:hint="eastAsia"/>
              </w:rPr>
              <w:t>个月</w:t>
            </w:r>
            <w:r>
              <w:t>。</w:t>
            </w:r>
          </w:p>
          <w:p>
            <w:pPr>
              <w:shd w:val="clear" w:color="auto" w:fill="F4B8FF"/>
            </w:pPr>
            <w:r>
              <w:t>组织</w:t>
            </w:r>
            <w:r>
              <w:rPr>
                <w:rFonts w:hint="eastAsia"/>
              </w:rPr>
              <w:t>于</w:t>
            </w:r>
            <w:r>
              <w:rPr>
                <w:rFonts w:hint="eastAsia"/>
                <w:lang w:val="en-US" w:eastAsia="zh-CN"/>
              </w:rPr>
              <w:t>2022</w:t>
            </w:r>
            <w:r>
              <w:rPr>
                <w:rFonts w:hint="eastAsia"/>
              </w:rPr>
              <w:t>年</w:t>
            </w:r>
            <w:r>
              <w:rPr>
                <w:rFonts w:hint="eastAsia"/>
                <w:lang w:val="en-US" w:eastAsia="zh-CN"/>
              </w:rPr>
              <w:t>08</w:t>
            </w:r>
            <w:r>
              <w:rPr>
                <w:rFonts w:hint="eastAsia"/>
              </w:rPr>
              <w:t>月</w:t>
            </w:r>
            <w:r>
              <w:rPr>
                <w:rFonts w:hint="eastAsia"/>
                <w:lang w:val="en-US" w:eastAsia="zh-CN"/>
              </w:rPr>
              <w:t>21</w:t>
            </w:r>
            <w:r>
              <w:rPr>
                <w:rFonts w:hint="eastAsia"/>
              </w:rPr>
              <w:t>日，进行了</w:t>
            </w:r>
            <w:r>
              <w:t>可追溯性体系的有效性</w:t>
            </w:r>
            <w:r>
              <w:rPr>
                <w:rFonts w:hint="eastAsia"/>
              </w:rPr>
              <w:t>的演练</w:t>
            </w:r>
            <w:r>
              <w:t>。</w:t>
            </w:r>
          </w:p>
          <w:p>
            <w:pPr>
              <w:shd w:val="clear" w:color="auto" w:fill="F4B8FF"/>
            </w:pPr>
          </w:p>
          <w:p>
            <w:pPr>
              <w:shd w:val="clear" w:color="auto" w:fill="F4B8FF"/>
              <w:jc w:val="left"/>
            </w:pPr>
            <w:r>
              <w:rPr>
                <w:rFonts w:hint="eastAsia"/>
              </w:rPr>
              <w:t>组织在生产和服务提供的整个过程中对产品和监视和测量状态进行标识和追溯。</w:t>
            </w:r>
          </w:p>
          <w:p>
            <w:pPr>
              <w:shd w:val="clear" w:color="auto" w:fill="F4B8FF"/>
              <w:jc w:val="left"/>
            </w:pPr>
            <w:r>
              <w:rPr>
                <w:rFonts w:hint="eastAsia"/>
              </w:rPr>
              <w:t>采用的标识方式：</w:t>
            </w:r>
            <w:r>
              <w:rPr>
                <w:rFonts w:hint="eastAsia" w:ascii="Wingdings" w:hAnsi="Wingdings"/>
                <w:lang w:eastAsia="zh-CN"/>
              </w:rPr>
              <w:sym w:font="Wingdings 2" w:char="0052"/>
            </w:r>
            <w:r>
              <w:rPr>
                <w:rFonts w:hint="eastAsia"/>
              </w:rPr>
              <w:t>标签</w:t>
            </w:r>
            <w:r>
              <w:rPr>
                <w:rFonts w:hint="eastAsia" w:ascii="Wingdings" w:hAnsi="Wingdings"/>
                <w:lang w:eastAsia="zh-CN"/>
              </w:rPr>
              <w:sym w:font="Wingdings 2" w:char="0052"/>
            </w:r>
            <w:r>
              <w:rPr>
                <w:rFonts w:hint="eastAsia"/>
              </w:rPr>
              <w:t>标牌</w:t>
            </w:r>
            <w:r>
              <w:rPr>
                <w:rFonts w:hint="eastAsia" w:ascii="Wingdings" w:hAnsi="Wingdings"/>
                <w:lang w:eastAsia="zh-CN"/>
              </w:rPr>
              <w:sym w:font="Wingdings 2" w:char="0052"/>
            </w:r>
            <w:r>
              <w:rPr>
                <w:rFonts w:hint="eastAsia"/>
              </w:rPr>
              <w:t>区域</w:t>
            </w:r>
            <w:r>
              <w:rPr>
                <w:rFonts w:hint="eastAsia" w:ascii="Wingdings" w:hAnsi="Wingdings"/>
                <w:lang w:eastAsia="zh-CN"/>
              </w:rPr>
              <w:sym w:font="Wingdings 2" w:char="0052"/>
            </w:r>
            <w:r>
              <w:rPr>
                <w:rFonts w:hint="eastAsia"/>
              </w:rPr>
              <w:t>容器编号</w:t>
            </w:r>
            <w:r>
              <w:rPr>
                <w:rFonts w:hint="eastAsia" w:ascii="Wingdings" w:hAnsi="Wingdings"/>
                <w:lang w:eastAsia="zh-CN"/>
              </w:rPr>
              <w:t>□</w:t>
            </w:r>
            <w:r>
              <w:rPr>
                <w:rFonts w:hint="eastAsia"/>
              </w:rPr>
              <w:t>人员编号</w:t>
            </w:r>
            <w:r>
              <w:rPr>
                <w:rFonts w:hint="eastAsia" w:ascii="Wingdings" w:hAnsi="Wingdings"/>
                <w:lang w:eastAsia="zh-CN"/>
              </w:rPr>
              <w:t>□</w:t>
            </w:r>
            <w:r>
              <w:rPr>
                <w:rFonts w:hint="eastAsia"/>
              </w:rPr>
              <w:t>其他</w:t>
            </w:r>
          </w:p>
          <w:p>
            <w:pPr>
              <w:shd w:val="clear" w:color="auto" w:fill="F4B8FF"/>
              <w:jc w:val="left"/>
            </w:pPr>
            <w:r>
              <w:rPr>
                <w:rFonts w:hint="eastAsia"/>
              </w:rPr>
              <w:t>可追溯性实现：</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p>
            <w:pPr>
              <w:shd w:val="clear" w:color="auto" w:fill="F4B8FF"/>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355" w:hRule="atLeast"/>
        </w:trPr>
        <w:tc>
          <w:tcPr>
            <w:tcW w:w="680" w:type="dxa"/>
            <w:vMerge w:val="continue"/>
            <w:shd w:val="clear" w:color="auto" w:fill="F4B8FF"/>
          </w:tcPr>
          <w:p>
            <w:pPr>
              <w:shd w:val="clear" w:color="auto" w:fill="F4B8FF"/>
            </w:pPr>
          </w:p>
        </w:tc>
        <w:tc>
          <w:tcPr>
            <w:tcW w:w="9282" w:type="dxa"/>
            <w:shd w:val="clear" w:color="auto" w:fill="F4B8FF"/>
          </w:tcPr>
          <w:p>
            <w:pPr>
              <w:rPr>
                <w:b/>
                <w:bCs/>
              </w:rPr>
            </w:pPr>
            <w:r>
              <w:rPr>
                <w:rFonts w:hint="eastAsia"/>
                <w:b/>
                <w:bCs/>
              </w:rPr>
              <w:t>应急准备和响应</w:t>
            </w:r>
          </w:p>
          <w:p>
            <w:r>
              <w:rPr>
                <w:rFonts w:hint="eastAsia"/>
              </w:rPr>
              <w:t>组织识别了食品安全的潜在紧急情况和事故及应急准备并做出响应所需的过程。对实际发生的紧急情况做出响应；以预防或减轻它所带来的食品安全危害；</w:t>
            </w:r>
          </w:p>
          <w:p>
            <w:r>
              <w:rPr>
                <w:rFonts w:hint="eastAsia"/>
              </w:rPr>
              <w:t>制订的《应急预案》包括：</w:t>
            </w:r>
          </w:p>
          <w:p>
            <w:r>
              <w:rPr>
                <w:rFonts w:hint="eastAsia" w:ascii="Wingdings" w:hAnsi="Wingdings"/>
                <w:lang w:eastAsia="zh-CN"/>
              </w:rPr>
              <w:sym w:font="Wingdings 2" w:char="0052"/>
            </w:r>
            <w:r>
              <w:rPr>
                <w:rFonts w:hint="eastAsia"/>
              </w:rPr>
              <w:t>停水</w:t>
            </w:r>
            <w:r>
              <w:rPr>
                <w:rFonts w:hint="eastAsia" w:ascii="Wingdings" w:hAnsi="Wingdings"/>
                <w:lang w:eastAsia="zh-CN"/>
              </w:rPr>
              <w:sym w:font="Wingdings 2" w:char="0052"/>
            </w:r>
            <w:r>
              <w:rPr>
                <w:rFonts w:hint="eastAsia"/>
              </w:rPr>
              <w:t>停电</w:t>
            </w:r>
            <w:r>
              <w:rPr>
                <w:rFonts w:hint="eastAsia" w:ascii="Wingdings" w:hAnsi="Wingdings"/>
                <w:lang w:eastAsia="zh-CN"/>
              </w:rPr>
              <w:sym w:font="Wingdings 2" w:char="0052"/>
            </w:r>
            <w:r>
              <w:rPr>
                <w:rFonts w:hint="eastAsia"/>
              </w:rPr>
              <w:t>制冷骤停</w:t>
            </w:r>
            <w:r>
              <w:rPr>
                <w:rFonts w:hint="eastAsia" w:ascii="Wingdings" w:hAnsi="Wingdings"/>
                <w:lang w:eastAsia="zh-CN"/>
              </w:rPr>
              <w:t>□</w:t>
            </w:r>
            <w:r>
              <w:rPr>
                <w:rFonts w:hint="eastAsia"/>
              </w:rPr>
              <w:t>锅炉爆炸（停汽）</w:t>
            </w:r>
            <w:r>
              <w:rPr>
                <w:rFonts w:hint="eastAsia" w:ascii="Wingdings" w:hAnsi="Wingdings"/>
                <w:lang w:eastAsia="zh-CN"/>
              </w:rPr>
              <w:sym w:font="Wingdings 2" w:char="0052"/>
            </w:r>
            <w:r>
              <w:rPr>
                <w:rFonts w:hint="eastAsia"/>
              </w:rPr>
              <w:t>设备故障</w:t>
            </w:r>
            <w:r>
              <w:rPr>
                <w:rFonts w:hint="eastAsia" w:ascii="Wingdings" w:hAnsi="Wingdings"/>
                <w:lang w:eastAsia="zh-CN"/>
              </w:rPr>
              <w:sym w:font="Wingdings 2" w:char="0052"/>
            </w:r>
            <w:r>
              <w:rPr>
                <w:rFonts w:hint="eastAsia"/>
              </w:rPr>
              <w:t>火灾</w:t>
            </w:r>
            <w:r>
              <w:rPr>
                <w:rFonts w:hint="eastAsia" w:ascii="Wingdings" w:hAnsi="Wingdings"/>
                <w:lang w:eastAsia="zh-CN"/>
              </w:rPr>
              <w:sym w:font="Wingdings 2" w:char="00A3"/>
            </w:r>
            <w:r>
              <w:rPr>
                <w:rFonts w:hint="eastAsia"/>
              </w:rPr>
              <w:t>危化品泄露</w:t>
            </w:r>
          </w:p>
          <w:p>
            <w:r>
              <w:rPr>
                <w:rFonts w:hint="eastAsia" w:ascii="Wingdings" w:hAnsi="Wingdings"/>
                <w:lang w:eastAsia="zh-CN"/>
              </w:rPr>
              <w:sym w:font="Wingdings 2" w:char="0052"/>
            </w:r>
            <w:r>
              <w:rPr>
                <w:rFonts w:hint="eastAsia"/>
              </w:rPr>
              <w:t>自然灾害、</w:t>
            </w:r>
            <w:r>
              <w:rPr>
                <w:rFonts w:hint="eastAsia" w:ascii="Wingdings" w:hAnsi="Wingdings"/>
                <w:lang w:eastAsia="zh-CN"/>
              </w:rPr>
              <w:sym w:font="Wingdings 2" w:char="0052"/>
            </w:r>
            <w:r>
              <w:rPr>
                <w:rFonts w:hint="eastAsia"/>
              </w:rPr>
              <w:t>环境事故、</w:t>
            </w:r>
            <w:r>
              <w:rPr>
                <w:rFonts w:hint="eastAsia" w:ascii="Wingdings" w:hAnsi="Wingdings"/>
                <w:lang w:eastAsia="zh-CN"/>
              </w:rPr>
              <w:t>□</w:t>
            </w:r>
            <w:r>
              <w:rPr>
                <w:rFonts w:hint="eastAsia"/>
              </w:rPr>
              <w:t>生物恐怖主义、</w:t>
            </w:r>
            <w:r>
              <w:rPr>
                <w:rFonts w:hint="eastAsia" w:ascii="Wingdings" w:hAnsi="Wingdings"/>
                <w:lang w:eastAsia="zh-CN"/>
              </w:rPr>
              <w:sym w:font="Wingdings 2" w:char="0052"/>
            </w:r>
            <w:r>
              <w:rPr>
                <w:rFonts w:hint="eastAsia"/>
              </w:rPr>
              <w:t>工作场所事故、</w:t>
            </w:r>
            <w:r>
              <w:rPr>
                <w:rFonts w:hint="eastAsia" w:ascii="Wingdings" w:hAnsi="Wingdings"/>
                <w:lang w:eastAsia="zh-CN"/>
              </w:rPr>
              <w:sym w:font="Wingdings 2" w:char="00A3"/>
            </w:r>
            <w:r>
              <w:rPr>
                <w:rFonts w:hint="eastAsia"/>
              </w:rPr>
              <w:t>公共卫生紧急情况</w:t>
            </w:r>
          </w:p>
          <w:p>
            <w:r>
              <w:rPr>
                <w:rFonts w:hint="eastAsia" w:ascii="Wingdings" w:hAnsi="Wingdings"/>
                <w:lang w:eastAsia="zh-CN"/>
              </w:rPr>
              <w:t>□</w:t>
            </w:r>
            <w:r>
              <w:rPr>
                <w:rFonts w:hint="eastAsia"/>
              </w:rPr>
              <w:t>其他事故</w:t>
            </w:r>
          </w:p>
          <w:p>
            <w:r>
              <w:rPr>
                <w:rFonts w:hint="eastAsia"/>
              </w:rPr>
              <w:t>审核周期内发生过紧急情况：</w:t>
            </w:r>
            <w:r>
              <w:rPr>
                <w:rFonts w:hint="eastAsia" w:ascii="Wingdings" w:hAnsi="Wingdings"/>
                <w:lang w:eastAsia="zh-CN"/>
              </w:rPr>
              <w:sym w:font="Wingdings 2" w:char="0052"/>
            </w:r>
            <w:r>
              <w:rPr>
                <w:rFonts w:hint="eastAsia"/>
              </w:rPr>
              <w:t>未发生</w:t>
            </w:r>
            <w:r>
              <w:rPr>
                <w:rFonts w:hint="eastAsia" w:ascii="Wingdings" w:hAnsi="Wingdings"/>
                <w:lang w:eastAsia="zh-CN"/>
              </w:rPr>
              <w:t>□</w:t>
            </w:r>
            <w:r>
              <w:rPr>
                <w:rFonts w:hint="eastAsia"/>
              </w:rPr>
              <w:t>已发生：。</w:t>
            </w:r>
          </w:p>
          <w:p/>
          <w:p>
            <w:r>
              <w:rPr>
                <w:rFonts w:hint="eastAsia"/>
              </w:rPr>
              <w:t>于</w:t>
            </w:r>
            <w:r>
              <w:rPr>
                <w:rFonts w:hint="eastAsia"/>
                <w:lang w:val="en-US" w:eastAsia="zh-CN"/>
              </w:rPr>
              <w:t>2022</w:t>
            </w:r>
            <w:r>
              <w:rPr>
                <w:rFonts w:hint="eastAsia"/>
              </w:rPr>
              <w:t>年</w:t>
            </w:r>
            <w:r>
              <w:rPr>
                <w:rFonts w:hint="eastAsia"/>
                <w:lang w:val="en-US" w:eastAsia="zh-CN"/>
              </w:rPr>
              <w:t>08</w:t>
            </w:r>
            <w:r>
              <w:rPr>
                <w:rFonts w:hint="eastAsia"/>
              </w:rPr>
              <w:t>月</w:t>
            </w:r>
            <w:r>
              <w:rPr>
                <w:rFonts w:hint="eastAsia"/>
                <w:lang w:val="en-US" w:eastAsia="zh-CN"/>
              </w:rPr>
              <w:t>21</w:t>
            </w:r>
            <w:r>
              <w:rPr>
                <w:rFonts w:hint="eastAsia"/>
              </w:rPr>
              <w:t>日进行了</w:t>
            </w:r>
            <w:r>
              <w:rPr>
                <w:rFonts w:hint="eastAsia"/>
                <w:lang w:val="en-US" w:eastAsia="zh-CN"/>
              </w:rPr>
              <w:t>模拟召回</w:t>
            </w:r>
            <w:r>
              <w:rPr>
                <w:rFonts w:hint="eastAsia"/>
              </w:rPr>
              <w:t>的演练</w:t>
            </w:r>
            <w:r>
              <w:rPr>
                <w:rFonts w:hint="eastAsia"/>
                <w:lang w:eastAsia="zh-CN"/>
              </w:rPr>
              <w:t>，</w:t>
            </w:r>
            <w:r>
              <w:rPr>
                <w:rFonts w:hint="eastAsia"/>
                <w:lang w:val="en-US" w:eastAsia="zh-CN"/>
              </w:rPr>
              <w:t>2022</w:t>
            </w:r>
            <w:r>
              <w:rPr>
                <w:rFonts w:hint="eastAsia"/>
              </w:rPr>
              <w:t>年</w:t>
            </w:r>
            <w:r>
              <w:rPr>
                <w:rFonts w:hint="eastAsia"/>
                <w:lang w:val="en-US" w:eastAsia="zh-CN"/>
              </w:rPr>
              <w:t>08</w:t>
            </w:r>
            <w:r>
              <w:rPr>
                <w:rFonts w:hint="eastAsia"/>
              </w:rPr>
              <w:t>月</w:t>
            </w:r>
            <w:r>
              <w:rPr>
                <w:rFonts w:hint="eastAsia"/>
                <w:lang w:val="en-US" w:eastAsia="zh-CN"/>
              </w:rPr>
              <w:t>29</w:t>
            </w:r>
            <w:r>
              <w:rPr>
                <w:rFonts w:hint="eastAsia"/>
              </w:rPr>
              <w:t>日进行了</w:t>
            </w:r>
            <w:r>
              <w:rPr>
                <w:rFonts w:hint="eastAsia"/>
                <w:lang w:val="en-US" w:eastAsia="zh-CN"/>
              </w:rPr>
              <w:t>停电</w:t>
            </w:r>
            <w:r>
              <w:rPr>
                <w:rFonts w:hint="eastAsia"/>
              </w:rPr>
              <w:t>的演练</w:t>
            </w:r>
            <w:r>
              <w:rPr>
                <w:rFonts w:hint="eastAsia"/>
                <w:lang w:eastAsia="zh-CN"/>
              </w:rPr>
              <w:t>，</w:t>
            </w:r>
            <w:r>
              <w:rPr>
                <w:rFonts w:hint="eastAsia"/>
                <w:lang w:val="en-US" w:eastAsia="zh-CN"/>
              </w:rPr>
              <w:t>2022</w:t>
            </w:r>
            <w:r>
              <w:rPr>
                <w:rFonts w:hint="eastAsia"/>
              </w:rPr>
              <w:t>年</w:t>
            </w:r>
            <w:r>
              <w:rPr>
                <w:rFonts w:hint="eastAsia"/>
                <w:lang w:val="en-US" w:eastAsia="zh-CN"/>
              </w:rPr>
              <w:t>08</w:t>
            </w:r>
            <w:r>
              <w:rPr>
                <w:rFonts w:hint="eastAsia"/>
              </w:rPr>
              <w:t>月</w:t>
            </w:r>
            <w:r>
              <w:rPr>
                <w:rFonts w:hint="eastAsia"/>
                <w:lang w:val="en-US" w:eastAsia="zh-CN"/>
              </w:rPr>
              <w:t>25</w:t>
            </w:r>
            <w:r>
              <w:rPr>
                <w:rFonts w:hint="eastAsia"/>
              </w:rPr>
              <w:t>日进行了</w:t>
            </w:r>
            <w:r>
              <w:rPr>
                <w:rFonts w:hint="eastAsia"/>
                <w:lang w:val="en-US" w:eastAsia="zh-CN"/>
              </w:rPr>
              <w:t>火灾</w:t>
            </w:r>
            <w:r>
              <w:rPr>
                <w:rFonts w:hint="eastAsia"/>
              </w:rPr>
              <w:t>的演练；并总结了预案的可行性和有效性。</w:t>
            </w:r>
          </w:p>
          <w:p>
            <w:r>
              <w:rPr>
                <w:rFonts w:hint="eastAsia"/>
              </w:rPr>
              <w:t>定期评审并修订过程和策划的响应措施，特别是发生紧急情况后或进行试验后；</w:t>
            </w:r>
          </w:p>
          <w:p/>
          <w:p>
            <w:pPr>
              <w:shd w:val="clear" w:color="auto" w:fill="F4B8FF"/>
            </w:pPr>
            <w:r>
              <w:rPr>
                <w:rFonts w:hint="eastAsia"/>
              </w:rPr>
              <w:t>应急准备和响应控制：</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680" w:type="dxa"/>
            <w:vMerge w:val="continue"/>
            <w:shd w:val="clear" w:color="auto" w:fill="F4B8FF"/>
          </w:tcPr>
          <w:p>
            <w:pPr>
              <w:shd w:val="clear" w:color="auto" w:fill="F4B8FF"/>
            </w:pPr>
          </w:p>
        </w:tc>
        <w:tc>
          <w:tcPr>
            <w:tcW w:w="9282" w:type="dxa"/>
            <w:shd w:val="clear" w:color="auto" w:fill="F4B8FF"/>
          </w:tcPr>
          <w:p>
            <w:pPr>
              <w:shd w:val="clear" w:color="auto" w:fill="F4B8FF"/>
            </w:pPr>
            <w:r>
              <w:t>为进行危害分析，食品安全小组收集、保持和更新初步形成文件的信息。包括：</w:t>
            </w:r>
          </w:p>
          <w:p>
            <w:pPr>
              <w:shd w:val="clear" w:color="auto" w:fill="F4B8FF"/>
            </w:pPr>
            <w:r>
              <w:rPr>
                <w:rFonts w:hint="eastAsia" w:ascii="Wingdings" w:hAnsi="Wingdings"/>
                <w:lang w:eastAsia="zh-CN"/>
              </w:rPr>
              <w:sym w:font="Wingdings 2" w:char="0052"/>
            </w:r>
            <w:r>
              <w:t>适用的法律、法规和客户要求；</w:t>
            </w:r>
          </w:p>
          <w:p>
            <w:pPr>
              <w:shd w:val="clear" w:color="auto" w:fill="F4B8FF"/>
            </w:pPr>
            <w:r>
              <w:rPr>
                <w:rFonts w:hint="eastAsia" w:ascii="Wingdings" w:hAnsi="Wingdings"/>
                <w:lang w:eastAsia="zh-CN"/>
              </w:rPr>
              <w:sym w:font="Wingdings 2" w:char="0052"/>
            </w:r>
            <w:r>
              <w:t>组织的产品、过程和设备；</w:t>
            </w:r>
          </w:p>
          <w:p>
            <w:pPr>
              <w:shd w:val="clear" w:color="auto" w:fill="F4B8FF"/>
            </w:pPr>
            <w:r>
              <w:rPr>
                <w:rFonts w:hint="eastAsia" w:ascii="Wingdings" w:hAnsi="Wingdings"/>
                <w:lang w:eastAsia="zh-CN"/>
              </w:rPr>
              <w:sym w:font="Wingdings 2" w:char="0052"/>
            </w:r>
            <w:r>
              <w:t>与食品安全管理体系相关的食品安全危害。</w:t>
            </w:r>
          </w:p>
          <w:p>
            <w:pPr>
              <w:shd w:val="clear" w:color="auto" w:fill="F4B8FF"/>
            </w:pP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680" w:type="dxa"/>
            <w:vMerge w:val="continue"/>
            <w:shd w:val="clear" w:color="auto" w:fill="F4B8FF"/>
          </w:tcPr>
          <w:p>
            <w:pPr>
              <w:shd w:val="clear" w:color="auto" w:fill="F4B8FF"/>
            </w:pPr>
          </w:p>
        </w:tc>
        <w:tc>
          <w:tcPr>
            <w:tcW w:w="9282" w:type="dxa"/>
            <w:shd w:val="clear" w:color="auto" w:fill="F4B8FF"/>
          </w:tcPr>
          <w:p>
            <w:r>
              <w:rPr>
                <w:rFonts w:hint="eastAsia"/>
              </w:rPr>
              <w:t>原材料产品描述</w:t>
            </w:r>
          </w:p>
          <w:p>
            <w:r>
              <w:rPr>
                <w:rFonts w:hint="eastAsia"/>
              </w:rPr>
              <w:t>所有资源、原料成分和产品接触材料均在规格书中描述。内容包括了名称、类别、成分及其生物、化学和物理特性；原辅料、食品包装材料的来源，以及生产、包装、储藏、运输和交付方式；原辅料、食品包装材料接收要求、接收方式和使用方式；在本审核时，检查了以下示例：</w:t>
            </w:r>
          </w:p>
          <w:p>
            <w:pPr>
              <w:numPr>
                <w:ilvl w:val="0"/>
                <w:numId w:val="3"/>
              </w:numPr>
              <w:rPr>
                <w:rFonts w:hint="eastAsia" w:ascii="Times New Roman" w:hAnsi="Times New Roman" w:eastAsia="宋体" w:cs="Times New Roman"/>
                <w:color w:val="020FBE"/>
                <w:lang w:val="en-GB"/>
              </w:rPr>
            </w:pPr>
            <w:r>
              <w:rPr>
                <w:rFonts w:hint="eastAsia" w:ascii="Times New Roman" w:hAnsi="Times New Roman" w:eastAsia="宋体" w:cs="Times New Roman"/>
                <w:color w:val="020FBE"/>
                <w:lang w:val="en-US" w:eastAsia="zh-CN"/>
              </w:rPr>
              <w:t>大米</w:t>
            </w:r>
          </w:p>
          <w:p>
            <w:pPr>
              <w:numPr>
                <w:ilvl w:val="0"/>
                <w:numId w:val="3"/>
              </w:numPr>
              <w:rPr>
                <w:rFonts w:hint="eastAsia" w:ascii="Times New Roman" w:hAnsi="Times New Roman" w:eastAsia="宋体" w:cs="Times New Roman"/>
                <w:color w:val="020FBE"/>
                <w:lang w:val="en-GB"/>
              </w:rPr>
            </w:pPr>
            <w:r>
              <w:rPr>
                <w:rFonts w:hint="eastAsia" w:ascii="Times New Roman" w:hAnsi="Times New Roman" w:eastAsia="宋体" w:cs="Times New Roman"/>
                <w:color w:val="020FBE"/>
                <w:lang w:val="en-US" w:eastAsia="zh-CN"/>
              </w:rPr>
              <w:t>蔬菜</w:t>
            </w:r>
          </w:p>
          <w:p>
            <w:pPr>
              <w:numPr>
                <w:ilvl w:val="0"/>
                <w:numId w:val="3"/>
              </w:numPr>
              <w:rPr>
                <w:rFonts w:hint="eastAsia" w:ascii="Times New Roman" w:hAnsi="Times New Roman" w:eastAsia="宋体" w:cs="Times New Roman"/>
                <w:color w:val="020FBE"/>
                <w:lang w:val="en-GB"/>
              </w:rPr>
            </w:pPr>
            <w:r>
              <w:rPr>
                <w:rFonts w:hint="eastAsia" w:ascii="Times New Roman" w:hAnsi="Times New Roman" w:eastAsia="宋体" w:cs="Times New Roman"/>
                <w:color w:val="020FBE"/>
                <w:lang w:val="en-GB"/>
              </w:rPr>
              <w:t>食用油</w:t>
            </w:r>
          </w:p>
          <w:p>
            <w:pPr>
              <w:numPr>
                <w:ilvl w:val="0"/>
                <w:numId w:val="3"/>
              </w:numPr>
              <w:rPr>
                <w:rFonts w:hint="eastAsia" w:ascii="Times New Roman" w:hAnsi="Times New Roman" w:eastAsia="宋体" w:cs="Times New Roman"/>
                <w:color w:val="020FBE"/>
                <w:lang w:val="en-GB"/>
              </w:rPr>
            </w:pPr>
            <w:r>
              <w:rPr>
                <w:rFonts w:hint="eastAsia" w:ascii="Times New Roman" w:hAnsi="Times New Roman" w:eastAsia="宋体" w:cs="Times New Roman"/>
                <w:color w:val="020FBE"/>
                <w:lang w:val="en-US" w:eastAsia="zh-CN"/>
              </w:rPr>
              <w:t>鸡蛋</w:t>
            </w:r>
          </w:p>
          <w:p>
            <w:pPr>
              <w:numPr>
                <w:ilvl w:val="0"/>
                <w:numId w:val="3"/>
              </w:numPr>
              <w:rPr>
                <w:rFonts w:hint="eastAsia" w:ascii="Times New Roman" w:hAnsi="Times New Roman" w:eastAsia="宋体" w:cs="Times New Roman"/>
                <w:color w:val="020FBE"/>
                <w:lang w:val="en-GB"/>
              </w:rPr>
            </w:pPr>
            <w:r>
              <w:rPr>
                <w:rFonts w:hint="eastAsia" w:ascii="Times New Roman" w:hAnsi="Times New Roman" w:eastAsia="宋体" w:cs="Times New Roman"/>
                <w:color w:val="020FBE"/>
                <w:lang w:val="en-US" w:eastAsia="zh-CN"/>
              </w:rPr>
              <w:t>加工用水</w:t>
            </w:r>
          </w:p>
          <w:p>
            <w:pPr>
              <w:numPr>
                <w:ilvl w:val="0"/>
                <w:numId w:val="3"/>
              </w:numPr>
              <w:rPr>
                <w:rFonts w:hint="default" w:eastAsia="宋体"/>
                <w:lang w:val="en-US" w:eastAsia="zh-CN"/>
              </w:rPr>
            </w:pPr>
            <w:r>
              <w:rPr>
                <w:rFonts w:hint="eastAsia" w:ascii="Times New Roman" w:hAnsi="Times New Roman" w:eastAsia="宋体" w:cs="Times New Roman"/>
                <w:color w:val="020FBE"/>
                <w:lang w:val="en-US" w:eastAsia="zh-CN"/>
              </w:rPr>
              <w:t>调味料</w:t>
            </w:r>
          </w:p>
          <w:p>
            <w:pPr>
              <w:numPr>
                <w:ilvl w:val="0"/>
                <w:numId w:val="3"/>
              </w:numPr>
              <w:rPr>
                <w:rFonts w:hint="default" w:eastAsia="宋体"/>
                <w:lang w:val="en-US" w:eastAsia="zh-CN"/>
              </w:rPr>
            </w:pPr>
            <w:r>
              <w:rPr>
                <w:rFonts w:hint="eastAsia" w:ascii="Times New Roman" w:hAnsi="Times New Roman" w:eastAsia="宋体" w:cs="Times New Roman"/>
                <w:color w:val="020FBE"/>
                <w:lang w:val="en-US" w:eastAsia="zh-CN"/>
              </w:rPr>
              <w:t>一次性餐盘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680" w:type="dxa"/>
            <w:vMerge w:val="continue"/>
            <w:shd w:val="clear" w:color="auto" w:fill="F4B8FF"/>
          </w:tcPr>
          <w:p>
            <w:pPr>
              <w:shd w:val="clear" w:color="auto" w:fill="F4B8FF"/>
            </w:pPr>
          </w:p>
        </w:tc>
        <w:tc>
          <w:tcPr>
            <w:tcW w:w="9282" w:type="dxa"/>
            <w:shd w:val="clear" w:color="auto" w:fill="F4B8FF"/>
          </w:tcPr>
          <w:p>
            <w:pPr>
              <w:rPr>
                <w:b/>
                <w:bCs/>
              </w:rPr>
            </w:pPr>
            <w:r>
              <w:rPr>
                <w:rFonts w:hint="eastAsia"/>
                <w:b/>
                <w:bCs/>
              </w:rPr>
              <w:t>终产品描述</w:t>
            </w:r>
          </w:p>
          <w:p>
            <w:r>
              <w:rPr>
                <w:rFonts w:hint="eastAsia"/>
              </w:rPr>
              <w:t>最终产品在规范书中进行了描述。内容包括了产品的名称、类别、成分及其生物、化学、物理特性；产品的加工方式；产品的包装、储藏、运输和交付方式；产品的销售方式和标识；其他必要的信息。在本审核时，在本审核中检查了以下示例：</w:t>
            </w:r>
          </w:p>
          <w:p>
            <w:pPr>
              <w:numPr>
                <w:ilvl w:val="0"/>
                <w:numId w:val="3"/>
              </w:numPr>
            </w:pPr>
            <w:r>
              <w:rPr>
                <w:rFonts w:hint="eastAsia"/>
                <w:color w:val="020FBE"/>
                <w:lang w:val="en-US" w:eastAsia="zh-CN"/>
              </w:rPr>
              <w:t>主食类</w:t>
            </w:r>
          </w:p>
          <w:p>
            <w:pPr>
              <w:numPr>
                <w:ilvl w:val="0"/>
                <w:numId w:val="3"/>
              </w:numPr>
            </w:pPr>
            <w:r>
              <w:rPr>
                <w:rFonts w:hint="eastAsia"/>
                <w:color w:val="020FBE"/>
                <w:lang w:val="en-US" w:eastAsia="zh-CN"/>
              </w:rPr>
              <w:t>热菜类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355" w:hRule="atLeast"/>
        </w:trPr>
        <w:tc>
          <w:tcPr>
            <w:tcW w:w="680" w:type="dxa"/>
            <w:vMerge w:val="continue"/>
            <w:shd w:val="clear" w:color="auto" w:fill="F4B8FF"/>
          </w:tcPr>
          <w:p>
            <w:pPr>
              <w:shd w:val="clear" w:color="auto" w:fill="F4B8FF"/>
            </w:pPr>
          </w:p>
        </w:tc>
        <w:tc>
          <w:tcPr>
            <w:tcW w:w="9282" w:type="dxa"/>
            <w:shd w:val="clear" w:color="auto" w:fill="F4B8FF"/>
          </w:tcPr>
          <w:p>
            <w:pPr>
              <w:autoSpaceDE w:val="0"/>
              <w:autoSpaceDN w:val="0"/>
              <w:adjustRightInd w:val="0"/>
              <w:rPr>
                <w:b/>
                <w:bCs/>
              </w:rPr>
            </w:pPr>
            <w:r>
              <w:rPr>
                <w:rFonts w:hint="eastAsia"/>
                <w:b/>
                <w:bCs/>
              </w:rPr>
              <w:t>预期用途</w:t>
            </w:r>
          </w:p>
          <w:p>
            <w:pPr>
              <w:autoSpaceDE w:val="0"/>
              <w:autoSpaceDN w:val="0"/>
              <w:adjustRightInd w:val="0"/>
              <w:rPr>
                <w:color w:val="0000FF"/>
              </w:rPr>
            </w:pPr>
            <w:r>
              <w:rPr>
                <w:rFonts w:hint="eastAsia"/>
              </w:rPr>
              <w:t>组织的产品预期用途为</w:t>
            </w:r>
            <w:r>
              <w:rPr>
                <w:rFonts w:hint="eastAsia"/>
                <w:u w:val="single"/>
                <w:lang w:val="en-US" w:eastAsia="zh-CN"/>
              </w:rPr>
              <w:t>即食（堂食或打包）</w:t>
            </w:r>
            <w:r>
              <w:rPr>
                <w:rFonts w:hint="eastAsia"/>
                <w:color w:val="0000FF"/>
              </w:rPr>
              <w:t>。</w:t>
            </w:r>
          </w:p>
          <w:p>
            <w:pPr>
              <w:shd w:val="clear" w:color="auto" w:fill="F4B8FF"/>
            </w:pPr>
            <w:r>
              <w:t>食品安全危害易感消费群体/使用者</w:t>
            </w:r>
            <w:r>
              <w:rPr>
                <w:rFonts w:hint="eastAsia"/>
              </w:rPr>
              <w:t>为：</w:t>
            </w:r>
          </w:p>
          <w:p>
            <w:pPr>
              <w:shd w:val="clear" w:color="auto" w:fill="F4B8FF"/>
              <w:rPr>
                <w:rFonts w:hint="default" w:eastAsia="宋体"/>
                <w:lang w:val="en-US" w:eastAsia="zh-CN"/>
              </w:rPr>
            </w:pPr>
            <w:r>
              <w:rPr>
                <w:rFonts w:hint="eastAsia" w:ascii="Wingdings" w:hAnsi="Wingdings"/>
                <w:lang w:eastAsia="zh-CN"/>
              </w:rPr>
              <w:t>□</w:t>
            </w:r>
            <w:r>
              <w:rPr>
                <w:rFonts w:hint="eastAsia"/>
              </w:rPr>
              <w:t>婴幼儿</w:t>
            </w:r>
            <w:r>
              <w:rPr>
                <w:rFonts w:hint="eastAsia" w:ascii="Wingdings" w:hAnsi="Wingdings"/>
                <w:lang w:eastAsia="zh-CN"/>
              </w:rPr>
              <w:t>□</w:t>
            </w:r>
            <w:r>
              <w:rPr>
                <w:rFonts w:hint="eastAsia"/>
              </w:rPr>
              <w:t>老人</w:t>
            </w:r>
            <w:r>
              <w:rPr>
                <w:rFonts w:hint="eastAsia" w:ascii="Wingdings" w:hAnsi="Wingdings"/>
                <w:lang w:eastAsia="zh-CN"/>
              </w:rPr>
              <w:t>□</w:t>
            </w:r>
            <w:r>
              <w:rPr>
                <w:rFonts w:hint="eastAsia"/>
              </w:rPr>
              <w:t>体弱多病者</w:t>
            </w:r>
            <w:r>
              <w:rPr>
                <w:rFonts w:hint="eastAsia" w:ascii="Wingdings" w:hAnsi="Wingdings"/>
                <w:lang w:eastAsia="zh-CN"/>
              </w:rPr>
              <w:sym w:font="Wingdings 2" w:char="0052"/>
            </w:r>
            <w:r>
              <w:rPr>
                <w:rFonts w:hint="eastAsia"/>
              </w:rPr>
              <w:t>易过敏人群</w:t>
            </w:r>
            <w:r>
              <w:rPr>
                <w:rFonts w:hint="eastAsia" w:ascii="Wingdings" w:hAnsi="Wingdings"/>
                <w:lang w:eastAsia="zh-CN"/>
              </w:rPr>
              <w:sym w:font="Wingdings 2" w:char="0052"/>
            </w:r>
            <w:r>
              <w:rPr>
                <w:rFonts w:hint="eastAsia" w:ascii="Wingdings" w:hAnsi="Wingdings"/>
                <w:lang w:val="en-US" w:eastAsia="zh-CN"/>
              </w:rPr>
              <w:t>团体用餐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355" w:hRule="atLeast"/>
        </w:trPr>
        <w:tc>
          <w:tcPr>
            <w:tcW w:w="680" w:type="dxa"/>
            <w:vMerge w:val="continue"/>
            <w:shd w:val="clear" w:color="auto" w:fill="F4B8FF"/>
          </w:tcPr>
          <w:p>
            <w:pPr>
              <w:shd w:val="clear" w:color="auto" w:fill="F4B8FF"/>
            </w:pPr>
          </w:p>
        </w:tc>
        <w:tc>
          <w:tcPr>
            <w:tcW w:w="9282" w:type="dxa"/>
            <w:shd w:val="clear" w:color="auto" w:fill="F4B8FF"/>
          </w:tcPr>
          <w:p>
            <w:pPr>
              <w:shd w:val="clear" w:color="auto" w:fill="F4B8FF"/>
            </w:pPr>
            <w:r>
              <w:t>食品安全小组建立、保持和更新流程图，作为FSMS涵盖的产品或产品类别和过程的文件化信息。</w:t>
            </w:r>
          </w:p>
          <w:p>
            <w:pPr>
              <w:autoSpaceDE w:val="0"/>
              <w:autoSpaceDN w:val="0"/>
              <w:adjustRightInd w:val="0"/>
              <w:rPr>
                <w:b/>
              </w:rPr>
            </w:pPr>
            <w:r>
              <w:rPr>
                <w:rFonts w:hint="eastAsia"/>
                <w:b/>
              </w:rPr>
              <w:t>流程图的制定</w:t>
            </w:r>
          </w:p>
          <w:p>
            <w:pPr>
              <w:widowControl/>
              <w:numPr>
                <w:ilvl w:val="0"/>
                <w:numId w:val="4"/>
              </w:numPr>
              <w:spacing w:before="40" w:after="40"/>
            </w:pPr>
            <w:r>
              <w:rPr>
                <w:rFonts w:hint="eastAsia"/>
              </w:rPr>
              <w:t>工艺流程图包括了：</w:t>
            </w:r>
          </w:p>
          <w:p>
            <w:pPr>
              <w:shd w:val="clear" w:color="auto" w:fill="F4B8FF"/>
            </w:pPr>
            <w:r>
              <w:t>a）操作步骤的顺序和相互作用</w:t>
            </w:r>
            <w:r>
              <w:rPr>
                <w:rFonts w:hint="eastAsia"/>
              </w:rPr>
              <w:t>（</w:t>
            </w:r>
            <w:r>
              <w:t>加工设备及接触材料、加工助剂及材料流向</w:t>
            </w:r>
            <w:r>
              <w:rPr>
                <w:rFonts w:hint="eastAsia"/>
              </w:rPr>
              <w:t>）</w:t>
            </w:r>
            <w:r>
              <w:t>；</w:t>
            </w:r>
          </w:p>
          <w:p>
            <w:pPr>
              <w:shd w:val="clear" w:color="auto" w:fill="F4B8FF"/>
              <w:rPr>
                <w:rFonts w:hint="default" w:eastAsia="宋体"/>
                <w:lang w:val="en-US" w:eastAsia="zh-CN"/>
              </w:rPr>
            </w:pPr>
            <w:r>
              <w:t>b）任何外包过程；</w:t>
            </w:r>
            <w:r>
              <w:rPr>
                <w:rFonts w:hint="eastAsia"/>
                <w:lang w:eastAsia="zh-CN"/>
              </w:rPr>
              <w:t>——</w:t>
            </w:r>
            <w:r>
              <w:rPr>
                <w:rFonts w:hint="eastAsia"/>
                <w:lang w:val="en-US" w:eastAsia="zh-CN"/>
              </w:rPr>
              <w:t>不适用</w:t>
            </w:r>
          </w:p>
          <w:p>
            <w:pPr>
              <w:shd w:val="clear" w:color="auto" w:fill="F4B8FF"/>
            </w:pPr>
            <w:r>
              <w:t>c）原材料、辅料、加工助剂</w:t>
            </w:r>
            <w:r>
              <w:rPr>
                <w:rFonts w:hint="eastAsia"/>
                <w:lang w:eastAsia="zh-CN"/>
              </w:rPr>
              <w:t>（</w:t>
            </w:r>
            <w:r>
              <w:rPr>
                <w:rFonts w:hint="eastAsia"/>
                <w:lang w:val="en-US" w:eastAsia="zh-CN"/>
              </w:rPr>
              <w:t>不适用</w:t>
            </w:r>
            <w:r>
              <w:rPr>
                <w:rFonts w:hint="eastAsia"/>
                <w:lang w:eastAsia="zh-CN"/>
              </w:rPr>
              <w:t>）</w:t>
            </w:r>
            <w:r>
              <w:t>、包装材料、公用工程和中间产品投入点；</w:t>
            </w:r>
          </w:p>
          <w:p>
            <w:pPr>
              <w:shd w:val="clear" w:color="auto" w:fill="F4B8FF"/>
            </w:pPr>
            <w:r>
              <w:t>d）返工点和循环点；</w:t>
            </w:r>
          </w:p>
          <w:p>
            <w:pPr>
              <w:shd w:val="clear" w:color="auto" w:fill="F4B8FF"/>
            </w:pPr>
            <w:r>
              <w:t>e）成品、中间产品和副产品</w:t>
            </w:r>
            <w:r>
              <w:rPr>
                <w:rFonts w:hint="eastAsia"/>
                <w:lang w:eastAsia="zh-CN"/>
              </w:rPr>
              <w:t>（</w:t>
            </w:r>
            <w:r>
              <w:rPr>
                <w:rFonts w:hint="eastAsia"/>
                <w:lang w:val="en-US" w:eastAsia="zh-CN"/>
              </w:rPr>
              <w:t>不适用</w:t>
            </w:r>
            <w:r>
              <w:rPr>
                <w:rFonts w:hint="eastAsia"/>
                <w:lang w:eastAsia="zh-CN"/>
              </w:rPr>
              <w:t>）</w:t>
            </w:r>
            <w:r>
              <w:t>放行点及废弃物的排放点</w:t>
            </w:r>
          </w:p>
          <w:p>
            <w:pPr>
              <w:widowControl/>
              <w:numPr>
                <w:ilvl w:val="0"/>
                <w:numId w:val="4"/>
              </w:numPr>
              <w:autoSpaceDE w:val="0"/>
              <w:autoSpaceDN w:val="0"/>
              <w:adjustRightInd w:val="0"/>
              <w:rPr>
                <w:b/>
              </w:rPr>
            </w:pPr>
            <w:r>
              <w:rPr>
                <w:rFonts w:hint="eastAsia"/>
              </w:rPr>
              <w:t>工厂位置图</w:t>
            </w:r>
          </w:p>
          <w:p>
            <w:pPr>
              <w:widowControl/>
              <w:numPr>
                <w:ilvl w:val="0"/>
                <w:numId w:val="4"/>
              </w:numPr>
              <w:autoSpaceDE w:val="0"/>
              <w:autoSpaceDN w:val="0"/>
              <w:adjustRightInd w:val="0"/>
            </w:pPr>
            <w:r>
              <w:rPr>
                <w:rFonts w:hint="eastAsia"/>
              </w:rPr>
              <w:t>厂区平面图</w:t>
            </w:r>
          </w:p>
          <w:p>
            <w:pPr>
              <w:widowControl/>
              <w:numPr>
                <w:ilvl w:val="0"/>
                <w:numId w:val="4"/>
              </w:numPr>
              <w:autoSpaceDE w:val="0"/>
              <w:autoSpaceDN w:val="0"/>
              <w:adjustRightInd w:val="0"/>
              <w:rPr>
                <w:b/>
              </w:rPr>
            </w:pPr>
            <w:r>
              <w:rPr>
                <w:rFonts w:hint="eastAsia"/>
              </w:rPr>
              <w:t>车间平面图（</w:t>
            </w:r>
            <w:r>
              <w:t>经营场所的布局，包括食品和非食品加工区</w:t>
            </w:r>
            <w:r>
              <w:rPr>
                <w:rFonts w:hint="eastAsia"/>
              </w:rPr>
              <w:t>）</w:t>
            </w:r>
          </w:p>
          <w:p>
            <w:pPr>
              <w:widowControl/>
              <w:numPr>
                <w:ilvl w:val="0"/>
                <w:numId w:val="4"/>
              </w:numPr>
              <w:autoSpaceDE w:val="0"/>
              <w:autoSpaceDN w:val="0"/>
              <w:adjustRightInd w:val="0"/>
              <w:rPr>
                <w:b/>
              </w:rPr>
            </w:pPr>
            <w:r>
              <w:rPr>
                <w:rFonts w:hint="eastAsia"/>
              </w:rPr>
              <w:t>人流、物流、气流图</w:t>
            </w:r>
          </w:p>
          <w:p>
            <w:pPr>
              <w:widowControl/>
              <w:numPr>
                <w:ilvl w:val="0"/>
                <w:numId w:val="4"/>
              </w:numPr>
              <w:autoSpaceDE w:val="0"/>
              <w:autoSpaceDN w:val="0"/>
              <w:adjustRightInd w:val="0"/>
              <w:rPr>
                <w:b/>
              </w:rPr>
            </w:pPr>
            <w:r>
              <w:rPr>
                <w:rFonts w:hint="eastAsia"/>
              </w:rPr>
              <w:t>供排水网络图</w:t>
            </w:r>
          </w:p>
          <w:p>
            <w:pPr>
              <w:widowControl/>
              <w:numPr>
                <w:ilvl w:val="0"/>
                <w:numId w:val="4"/>
              </w:numPr>
              <w:autoSpaceDE w:val="0"/>
              <w:autoSpaceDN w:val="0"/>
              <w:adjustRightInd w:val="0"/>
              <w:rPr>
                <w:b/>
              </w:rPr>
            </w:pPr>
            <w:r>
              <w:rPr>
                <w:rFonts w:hint="eastAsia"/>
              </w:rPr>
              <w:t>防虫害分布图</w:t>
            </w:r>
          </w:p>
          <w:p>
            <w:pPr>
              <w:widowControl/>
              <w:numPr>
                <w:ilvl w:val="0"/>
                <w:numId w:val="4"/>
              </w:numPr>
              <w:autoSpaceDE w:val="0"/>
              <w:autoSpaceDN w:val="0"/>
              <w:adjustRightInd w:val="0"/>
              <w:rPr>
                <w:bCs/>
              </w:rPr>
            </w:pPr>
            <w:r>
              <w:rPr>
                <w:rFonts w:hint="eastAsia"/>
                <w:bCs/>
              </w:rPr>
              <w:t>其他</w:t>
            </w:r>
          </w:p>
          <w:p>
            <w:r>
              <w:rPr>
                <w:rFonts w:hint="eastAsia"/>
              </w:rPr>
              <w:t>各种流程图和平面图完整、准确、清晰。</w:t>
            </w:r>
            <w:r>
              <w:rPr>
                <w:rFonts w:hint="eastAsia" w:ascii="Wingdings" w:hAnsi="Wingdings"/>
                <w:lang w:eastAsia="zh-CN"/>
              </w:rPr>
              <w:sym w:font="Wingdings 2" w:char="0052"/>
            </w:r>
            <w:r>
              <w:rPr>
                <w:rFonts w:hint="eastAsia"/>
              </w:rPr>
              <w:t>是</w:t>
            </w:r>
            <w:r>
              <w:rPr>
                <w:rFonts w:hint="eastAsia" w:ascii="Wingdings" w:hAnsi="Wingdings"/>
                <w:lang w:eastAsia="zh-CN"/>
              </w:rPr>
              <w:t>□</w:t>
            </w:r>
            <w:r>
              <w:rPr>
                <w:rFonts w:hint="eastAsia"/>
              </w:rPr>
              <w:t>否</w:t>
            </w:r>
          </w:p>
          <w:p>
            <w:pPr>
              <w:shd w:val="clear" w:color="auto" w:fill="F4B8FF"/>
            </w:pPr>
          </w:p>
          <w:p>
            <w:pPr>
              <w:shd w:val="clear" w:color="auto" w:fill="F4B8FF"/>
            </w:pPr>
            <w:r>
              <w:t>食品安全小组在</w:t>
            </w:r>
            <w:r>
              <w:rPr>
                <w:rFonts w:hint="eastAsia"/>
                <w:lang w:val="en-US" w:eastAsia="zh-CN"/>
              </w:rPr>
              <w:t>2022</w:t>
            </w:r>
            <w:r>
              <w:rPr>
                <w:rFonts w:hint="eastAsia"/>
              </w:rPr>
              <w:t>年</w:t>
            </w:r>
            <w:r>
              <w:rPr>
                <w:rFonts w:hint="eastAsia"/>
                <w:lang w:val="en-US" w:eastAsia="zh-CN"/>
              </w:rPr>
              <w:t>05</w:t>
            </w:r>
            <w:r>
              <w:rPr>
                <w:rFonts w:hint="eastAsia"/>
              </w:rPr>
              <w:t>月</w:t>
            </w:r>
            <w:r>
              <w:rPr>
                <w:rFonts w:hint="eastAsia"/>
                <w:lang w:val="en-US" w:eastAsia="zh-CN"/>
              </w:rPr>
              <w:t>05</w:t>
            </w:r>
            <w:r>
              <w:rPr>
                <w:rFonts w:hint="eastAsia"/>
              </w:rPr>
              <w:t>日</w:t>
            </w:r>
            <w:r>
              <w:t>现场确认流程图的准确性，在</w:t>
            </w:r>
            <w:r>
              <w:rPr>
                <w:rFonts w:hint="eastAsia"/>
              </w:rPr>
              <w:t>需要</w:t>
            </w:r>
            <w:r>
              <w:t>的情况下更新流程图，并保留作为文件的信息。</w:t>
            </w:r>
          </w:p>
          <w:p>
            <w:pPr>
              <w:shd w:val="clear" w:color="auto" w:fill="F4B8FF"/>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355" w:hRule="atLeast"/>
        </w:trPr>
        <w:tc>
          <w:tcPr>
            <w:tcW w:w="680" w:type="dxa"/>
            <w:vMerge w:val="continue"/>
            <w:shd w:val="clear" w:color="auto" w:fill="F4B8FF"/>
          </w:tcPr>
          <w:p>
            <w:pPr>
              <w:shd w:val="clear" w:color="auto" w:fill="F4B8FF"/>
            </w:pPr>
          </w:p>
        </w:tc>
        <w:tc>
          <w:tcPr>
            <w:tcW w:w="9282" w:type="dxa"/>
            <w:shd w:val="clear" w:color="auto" w:fill="F4B8FF"/>
          </w:tcPr>
          <w:p>
            <w:pPr>
              <w:shd w:val="clear" w:color="auto" w:fill="F4B8FF"/>
            </w:pPr>
            <w:r>
              <w:rPr>
                <w:b/>
                <w:bCs/>
              </w:rPr>
              <w:t>危害分析</w:t>
            </w:r>
          </w:p>
          <w:p>
            <w:pPr>
              <w:shd w:val="clear" w:color="auto" w:fill="F4B8FF"/>
            </w:pPr>
            <w:r>
              <w:t>食品安全小组根据初步情况进行危害分析，确定需要控制的危害。控制程度应确保食品安全，并在适当情况下采用多种控制措施的组合。</w:t>
            </w:r>
          </w:p>
          <w:p>
            <w:pPr>
              <w:shd w:val="clear" w:color="auto" w:fill="F4B8FF"/>
            </w:pPr>
            <w:r>
              <w:t>组织识别并记录</w:t>
            </w:r>
            <w:r>
              <w:rPr>
                <w:rFonts w:hint="eastAsia"/>
              </w:rPr>
              <w:t>了</w:t>
            </w:r>
            <w:r>
              <w:t>与产品类型、工艺类型和工艺环境相关的所有合理预期发生的食品安全危害。</w:t>
            </w:r>
            <w:r>
              <w:rPr>
                <w:rFonts w:hint="eastAsia"/>
              </w:rPr>
              <w:t>识别</w:t>
            </w:r>
            <w:r>
              <w:t>应基于：</w:t>
            </w:r>
          </w:p>
          <w:p>
            <w:pPr>
              <w:shd w:val="clear" w:color="auto" w:fill="F4B8FF"/>
            </w:pPr>
            <w:r>
              <w:t>a）根据8.5.1收集的初步信息和数据；</w:t>
            </w:r>
          </w:p>
          <w:p>
            <w:pPr>
              <w:shd w:val="clear" w:color="auto" w:fill="F4B8FF"/>
            </w:pPr>
            <w:r>
              <w:t>b）经验</w:t>
            </w:r>
            <w:r>
              <w:rPr>
                <w:rFonts w:hint="eastAsia"/>
              </w:rPr>
              <w:t>（</w:t>
            </w:r>
            <w:r>
              <w:t>可包括熟悉其他设施的产品和/或过程的员工和外部专家提供的信息</w:t>
            </w:r>
            <w:r>
              <w:rPr>
                <w:rFonts w:hint="eastAsia"/>
              </w:rPr>
              <w:t>）</w:t>
            </w:r>
            <w:r>
              <w:t>；</w:t>
            </w:r>
          </w:p>
          <w:p>
            <w:pPr>
              <w:shd w:val="clear" w:color="auto" w:fill="F4B8FF"/>
            </w:pPr>
            <w:r>
              <w:t>c）内部和外部信息，尽可能包括流行病学、科学和其他历史数据；</w:t>
            </w:r>
          </w:p>
          <w:p>
            <w:pPr>
              <w:shd w:val="clear" w:color="auto" w:fill="F4B8FF"/>
            </w:pPr>
            <w:r>
              <w:t>d）来自食品链的与最终产品、中间产品和食用时食品安全相关的食品安全危害信息；</w:t>
            </w:r>
          </w:p>
          <w:p>
            <w:pPr>
              <w:shd w:val="clear" w:color="auto" w:fill="F4B8FF"/>
            </w:pPr>
            <w:r>
              <w:t>e）法律、法规和客户要求。</w:t>
            </w:r>
            <w:r>
              <w:rPr>
                <w:rFonts w:hint="eastAsia"/>
              </w:rPr>
              <w:t>（可包括食品安全目标（FSO））</w:t>
            </w:r>
          </w:p>
          <w:p>
            <w:pPr>
              <w:shd w:val="clear" w:color="auto" w:fill="F4B8FF"/>
            </w:pPr>
            <w:r>
              <w:t>应充分详细地考虑危</w:t>
            </w:r>
            <w:r>
              <w:rPr>
                <w:rFonts w:hint="eastAsia"/>
              </w:rPr>
              <w:t>害</w:t>
            </w:r>
            <w:r>
              <w:t>，以便进行危险评估和选择适当的控制措施。</w:t>
            </w:r>
          </w:p>
          <w:p>
            <w:pPr>
              <w:shd w:val="clear" w:color="auto" w:fill="F4B8FF"/>
            </w:pPr>
          </w:p>
          <w:p>
            <w:pPr>
              <w:shd w:val="clear" w:color="auto" w:fill="F4B8FF"/>
            </w:pPr>
            <w:r>
              <w:t>组织应确定每种食品安全危害可能出现、引入、增加或持续的步骤（如接收原料、加工、分配和交付）。</w:t>
            </w:r>
          </w:p>
          <w:p>
            <w:pPr>
              <w:shd w:val="clear" w:color="auto" w:fill="F4B8FF"/>
            </w:pPr>
            <w:r>
              <w:t>当识别危害时，组织应考虑：</w:t>
            </w:r>
          </w:p>
          <w:p>
            <w:pPr>
              <w:shd w:val="clear" w:color="auto" w:fill="F4B8FF"/>
            </w:pPr>
            <w:r>
              <w:t>a）食物链的前后阶段；</w:t>
            </w:r>
          </w:p>
          <w:p>
            <w:pPr>
              <w:shd w:val="clear" w:color="auto" w:fill="F4B8FF"/>
            </w:pPr>
            <w:r>
              <w:t>b）流程图中的所有步骤；</w:t>
            </w:r>
          </w:p>
          <w:p>
            <w:pPr>
              <w:shd w:val="clear" w:color="auto" w:fill="F4B8FF"/>
            </w:pPr>
            <w:r>
              <w:t>c）工艺设备、公用设施/服务、工艺环境和人员</w:t>
            </w:r>
          </w:p>
          <w:p>
            <w:pPr>
              <w:shd w:val="clear" w:color="auto" w:fill="F4B8FF"/>
            </w:pPr>
          </w:p>
          <w:p>
            <w:pPr>
              <w:shd w:val="clear" w:color="auto" w:fill="F4B8FF"/>
            </w:pPr>
            <w:r>
              <w:t>组织应尽可能确定所识别最终产品的的每种食品安全危害的可接受水平。</w:t>
            </w:r>
          </w:p>
          <w:p>
            <w:pPr>
              <w:shd w:val="clear" w:color="auto" w:fill="F4B8FF"/>
            </w:pPr>
            <w:r>
              <w:t>在确定可接受的水平时，组织应：</w:t>
            </w:r>
          </w:p>
          <w:p>
            <w:pPr>
              <w:shd w:val="clear" w:color="auto" w:fill="F4B8FF"/>
            </w:pPr>
            <w:r>
              <w:t>a）确保确定适用的法律、法规和客户要求；</w:t>
            </w:r>
          </w:p>
          <w:p>
            <w:pPr>
              <w:shd w:val="clear" w:color="auto" w:fill="F4B8FF"/>
            </w:pPr>
            <w:r>
              <w:t>b）考虑最终产品的预期用途；</w:t>
            </w:r>
          </w:p>
          <w:p>
            <w:pPr>
              <w:shd w:val="clear" w:color="auto" w:fill="F4B8FF"/>
            </w:pPr>
            <w:r>
              <w:t>c）考虑其他相关信息。</w:t>
            </w:r>
          </w:p>
          <w:p>
            <w:pPr>
              <w:shd w:val="clear" w:color="auto" w:fill="F4B8FF"/>
            </w:pPr>
            <w:r>
              <w:t>组织应保持有关确定可接受水平和证明可接受水平的文件化信息。</w:t>
            </w:r>
          </w:p>
          <w:p>
            <w:pPr>
              <w:tabs>
                <w:tab w:val="right" w:pos="3119"/>
              </w:tabs>
              <w:rPr>
                <w:b/>
              </w:rPr>
            </w:pPr>
          </w:p>
          <w:p>
            <w:pPr>
              <w:shd w:val="clear" w:color="auto" w:fill="F4B8FF"/>
            </w:pPr>
            <w:r>
              <w:rPr>
                <w:rFonts w:hint="eastAsia"/>
                <w:lang w:val="en-GB"/>
              </w:rPr>
              <w:t>食品安全小组已及时获知了变更信息（如：新产品/原材料/生产系统/清洗）。这可追溯至示例__</w:t>
            </w:r>
            <w:r>
              <w:rPr>
                <w:rFonts w:hint="eastAsia"/>
                <w:color w:val="0000FF"/>
                <w:u w:val="single"/>
                <w:lang w:val="en-GB"/>
              </w:rPr>
              <w:t>未发生。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355" w:hRule="atLeast"/>
        </w:trPr>
        <w:tc>
          <w:tcPr>
            <w:tcW w:w="680" w:type="dxa"/>
            <w:vMerge w:val="continue"/>
            <w:shd w:val="clear" w:color="auto" w:fill="F4B8FF"/>
          </w:tcPr>
          <w:p>
            <w:pPr>
              <w:shd w:val="clear" w:color="auto" w:fill="F4B8FF"/>
            </w:pPr>
          </w:p>
        </w:tc>
        <w:tc>
          <w:tcPr>
            <w:tcW w:w="9282" w:type="dxa"/>
            <w:shd w:val="clear" w:color="auto" w:fill="F4B8FF"/>
          </w:tcPr>
          <w:p>
            <w:pPr>
              <w:autoSpaceDE w:val="0"/>
              <w:autoSpaceDN w:val="0"/>
              <w:adjustRightInd w:val="0"/>
              <w:rPr>
                <w:b/>
              </w:rPr>
            </w:pPr>
            <w:r>
              <w:rPr>
                <w:rFonts w:hint="eastAsia"/>
                <w:b/>
              </w:rPr>
              <w:t>危害评估</w:t>
            </w:r>
          </w:p>
          <w:p>
            <w:pPr>
              <w:rPr>
                <w:lang w:val="en-GB"/>
              </w:rPr>
            </w:pPr>
            <w:r>
              <w:rPr>
                <w:rFonts w:hint="eastAsia"/>
                <w:lang w:val="en-GB"/>
              </w:rPr>
              <w:t>HACCP小组</w:t>
            </w:r>
            <w:r>
              <w:rPr>
                <w:rFonts w:hint="eastAsia"/>
              </w:rPr>
              <w:t>于</w:t>
            </w:r>
            <w:r>
              <w:rPr>
                <w:rFonts w:hint="eastAsia" w:ascii="Times New Roman" w:hAnsi="Times New Roman" w:eastAsia="宋体" w:cs="Times New Roman"/>
                <w:color w:val="0000FF"/>
                <w:szCs w:val="21"/>
                <w:lang w:val="en-US" w:eastAsia="zh-CN"/>
              </w:rPr>
              <w:t>2022</w:t>
            </w:r>
            <w:r>
              <w:rPr>
                <w:rFonts w:hint="eastAsia"/>
                <w:color w:val="0000FF"/>
                <w:szCs w:val="21"/>
              </w:rPr>
              <w:t>年</w:t>
            </w:r>
            <w:r>
              <w:rPr>
                <w:rFonts w:hint="eastAsia"/>
                <w:color w:val="0000FF"/>
                <w:szCs w:val="21"/>
                <w:lang w:val="en-US" w:eastAsia="zh-CN"/>
              </w:rPr>
              <w:t>05</w:t>
            </w:r>
            <w:r>
              <w:rPr>
                <w:rFonts w:hint="eastAsia"/>
                <w:color w:val="0000FF"/>
                <w:szCs w:val="21"/>
              </w:rPr>
              <w:t>月</w:t>
            </w:r>
            <w:r>
              <w:rPr>
                <w:rFonts w:hint="eastAsia"/>
                <w:color w:val="0000FF"/>
                <w:szCs w:val="21"/>
                <w:lang w:val="en-US" w:eastAsia="zh-CN"/>
              </w:rPr>
              <w:t>05</w:t>
            </w:r>
            <w:r>
              <w:rPr>
                <w:rFonts w:hint="eastAsia"/>
                <w:color w:val="0000FF"/>
                <w:szCs w:val="21"/>
              </w:rPr>
              <w:t>日</w:t>
            </w:r>
            <w:r>
              <w:rPr>
                <w:rFonts w:hint="eastAsia"/>
                <w:lang w:val="en-GB"/>
              </w:rPr>
              <w:t>针对已识别的潜在危害，评估其发生的严重性和可能性，如果这种潜在危害在该步骤极可能发生且后果严重，被确定为显著危害。</w:t>
            </w:r>
          </w:p>
          <w:p>
            <w:pPr>
              <w:tabs>
                <w:tab w:val="right" w:pos="3119"/>
              </w:tabs>
              <w:rPr>
                <w:lang w:val="en-GB"/>
              </w:rPr>
            </w:pPr>
            <w:r>
              <w:rPr>
                <w:rFonts w:hint="eastAsia"/>
                <w:lang w:val="en-GB"/>
              </w:rPr>
              <w:t>保持了危害评估依据和结果的记录。</w:t>
            </w:r>
          </w:p>
          <w:p>
            <w:pPr>
              <w:shd w:val="clear" w:color="auto" w:fill="F4B8FF"/>
            </w:pPr>
            <w:r>
              <w:rPr>
                <w:rFonts w:hint="eastAsia"/>
                <w:lang w:val="en-GB"/>
              </w:rPr>
              <w:t>显著危害</w:t>
            </w:r>
            <w:r>
              <w:rPr>
                <w:rFonts w:hint="eastAsia"/>
              </w:rPr>
              <w:t>包括：</w:t>
            </w:r>
          </w:p>
          <w:p>
            <w:pPr>
              <w:shd w:val="clear" w:color="auto" w:fill="F4B8FF"/>
            </w:pPr>
            <w:r>
              <w:rPr>
                <w:rFonts w:hint="eastAsia"/>
              </w:rPr>
              <w:t>化学危害：</w:t>
            </w:r>
            <w:r>
              <w:rPr>
                <w:rFonts w:hint="eastAsia" w:ascii="Wingdings" w:hAnsi="Wingdings"/>
                <w:lang w:eastAsia="zh-CN"/>
              </w:rPr>
              <w:sym w:font="Wingdings 2" w:char="0052"/>
            </w:r>
            <w:r>
              <w:rPr>
                <w:rFonts w:hint="eastAsia"/>
              </w:rPr>
              <w:t>重金属</w:t>
            </w:r>
            <w:r>
              <w:rPr>
                <w:rFonts w:hint="eastAsia" w:ascii="Wingdings" w:hAnsi="Wingdings"/>
                <w:lang w:eastAsia="zh-CN"/>
              </w:rPr>
              <w:sym w:font="Wingdings 2" w:char="0052"/>
            </w:r>
            <w:r>
              <w:rPr>
                <w:rFonts w:hint="eastAsia"/>
              </w:rPr>
              <w:t>农药残留</w:t>
            </w:r>
            <w:r>
              <w:rPr>
                <w:rFonts w:hint="eastAsia" w:ascii="Wingdings" w:hAnsi="Wingdings"/>
                <w:lang w:eastAsia="zh-CN"/>
              </w:rPr>
              <w:sym w:font="Wingdings 2" w:char="0052"/>
            </w:r>
            <w:r>
              <w:rPr>
                <w:rFonts w:hint="eastAsia"/>
              </w:rPr>
              <w:t>兽药残留</w:t>
            </w:r>
            <w:r>
              <w:rPr>
                <w:rFonts w:hint="eastAsia" w:ascii="Wingdings" w:hAnsi="Wingdings"/>
                <w:lang w:eastAsia="zh-CN"/>
              </w:rPr>
              <w:sym w:font="Wingdings 2" w:char="0052"/>
            </w:r>
            <w:r>
              <w:rPr>
                <w:rFonts w:hint="eastAsia"/>
              </w:rPr>
              <w:t>黄曲霉毒素</w:t>
            </w:r>
            <w:r>
              <w:rPr>
                <w:rFonts w:hint="eastAsia" w:ascii="Wingdings" w:hAnsi="Wingdings"/>
                <w:lang w:eastAsia="zh-CN"/>
              </w:rPr>
              <w:t>□</w:t>
            </w:r>
            <w:r>
              <w:rPr>
                <w:rFonts w:hint="eastAsia"/>
              </w:rPr>
              <w:t>放射性物质</w:t>
            </w:r>
            <w:r>
              <w:rPr>
                <w:rFonts w:hint="eastAsia" w:ascii="Wingdings" w:hAnsi="Wingdings"/>
                <w:lang w:eastAsia="zh-CN"/>
              </w:rPr>
              <w:sym w:font="Wingdings 2" w:char="00A3"/>
            </w:r>
            <w:r>
              <w:rPr>
                <w:rFonts w:hint="eastAsia"/>
              </w:rPr>
              <w:t>贝类毒素</w:t>
            </w:r>
          </w:p>
          <w:p>
            <w:pPr>
              <w:shd w:val="clear" w:color="auto" w:fill="F4B8FF"/>
            </w:pPr>
            <w:r>
              <w:rPr>
                <w:rFonts w:hint="eastAsia" w:ascii="Wingdings" w:hAnsi="Wingdings"/>
                <w:lang w:eastAsia="zh-CN"/>
              </w:rPr>
              <w:sym w:font="Wingdings 2" w:char="0052"/>
            </w:r>
            <w:r>
              <w:rPr>
                <w:rFonts w:hint="eastAsia"/>
              </w:rPr>
              <w:t>超量的食品添加剂</w:t>
            </w:r>
            <w:r>
              <w:rPr>
                <w:rFonts w:hint="eastAsia" w:ascii="Wingdings" w:hAnsi="Wingdings"/>
                <w:lang w:eastAsia="zh-CN"/>
              </w:rPr>
              <w:sym w:font="Wingdings 2" w:char="0052"/>
            </w:r>
            <w:r>
              <w:rPr>
                <w:rFonts w:hint="eastAsia"/>
              </w:rPr>
              <w:t>化学品（润滑油、清洁剂、消毒剂、杀虫剂）</w:t>
            </w:r>
          </w:p>
          <w:p>
            <w:pPr>
              <w:shd w:val="clear" w:color="auto" w:fill="F4B8FF"/>
              <w:ind w:firstLine="1050" w:firstLineChars="500"/>
              <w:rPr>
                <w:rFonts w:hint="default" w:eastAsia="宋体"/>
                <w:lang w:val="en-US" w:eastAsia="zh-CN"/>
              </w:rPr>
            </w:pPr>
            <w:r>
              <w:rPr>
                <w:rFonts w:hint="eastAsia" w:ascii="Wingdings" w:hAnsi="Wingdings"/>
                <w:lang w:eastAsia="zh-CN"/>
              </w:rPr>
              <w:sym w:font="Wingdings 2" w:char="0052"/>
            </w:r>
            <w:r>
              <w:rPr>
                <w:rFonts w:hint="eastAsia"/>
                <w:bCs/>
                <w:lang w:val="en-GB"/>
              </w:rPr>
              <w:t>苯并芘</w:t>
            </w:r>
            <w:r>
              <w:rPr>
                <w:rFonts w:hint="eastAsia" w:ascii="Wingdings" w:hAnsi="Wingdings"/>
                <w:lang w:eastAsia="zh-CN"/>
              </w:rPr>
              <w:sym w:font="Wingdings 2" w:char="0052"/>
            </w:r>
            <w:r>
              <w:rPr>
                <w:rFonts w:hint="eastAsia"/>
              </w:rPr>
              <w:t>二氧化硫残留</w:t>
            </w:r>
            <w:r>
              <w:rPr>
                <w:rFonts w:hint="eastAsia" w:ascii="Wingdings" w:hAnsi="Wingdings"/>
                <w:lang w:eastAsia="zh-CN"/>
              </w:rPr>
              <w:sym w:font="Wingdings 2" w:char="0052"/>
            </w:r>
            <w:r>
              <w:rPr>
                <w:rFonts w:hint="eastAsia"/>
              </w:rPr>
              <w:t>其他</w:t>
            </w:r>
            <w:r>
              <w:rPr>
                <w:rFonts w:hint="eastAsia"/>
                <w:lang w:eastAsia="zh-CN"/>
              </w:rPr>
              <w:t>——</w:t>
            </w:r>
            <w:r>
              <w:rPr>
                <w:rFonts w:hint="eastAsia"/>
                <w:lang w:val="en-US" w:eastAsia="zh-CN"/>
              </w:rPr>
              <w:t>酸价、过氧化值</w:t>
            </w:r>
          </w:p>
          <w:p>
            <w:pPr>
              <w:shd w:val="clear" w:color="auto" w:fill="F4B8FF"/>
            </w:pPr>
            <w:r>
              <w:rPr>
                <w:rFonts w:hint="eastAsia"/>
              </w:rPr>
              <w:t>生物危害：</w:t>
            </w:r>
            <w:r>
              <w:rPr>
                <w:rFonts w:hint="eastAsia" w:ascii="Wingdings" w:hAnsi="Wingdings"/>
                <w:lang w:eastAsia="zh-CN"/>
              </w:rPr>
              <w:sym w:font="Wingdings 2" w:char="0052"/>
            </w:r>
            <w:r>
              <w:rPr>
                <w:rFonts w:hint="eastAsia"/>
              </w:rPr>
              <w:t>大肠杆菌</w:t>
            </w:r>
            <w:r>
              <w:rPr>
                <w:rFonts w:hint="eastAsia" w:ascii="Wingdings" w:hAnsi="Wingdings"/>
                <w:lang w:eastAsia="zh-CN"/>
              </w:rPr>
              <w:sym w:font="Wingdings 2" w:char="0052"/>
            </w:r>
            <w:r>
              <w:rPr>
                <w:rFonts w:hint="eastAsia"/>
              </w:rPr>
              <w:t>金黄色葡萄球菌</w:t>
            </w:r>
            <w:r>
              <w:rPr>
                <w:rFonts w:hint="eastAsia" w:ascii="Wingdings" w:hAnsi="Wingdings"/>
                <w:lang w:eastAsia="zh-CN"/>
              </w:rPr>
              <w:sym w:font="Wingdings 2" w:char="0052"/>
            </w:r>
            <w:r>
              <w:rPr>
                <w:rFonts w:hint="eastAsia"/>
              </w:rPr>
              <w:t>志贺氏菌</w:t>
            </w:r>
            <w:r>
              <w:rPr>
                <w:rFonts w:hint="eastAsia" w:ascii="Wingdings" w:hAnsi="Wingdings"/>
                <w:lang w:eastAsia="zh-CN"/>
              </w:rPr>
              <w:sym w:font="Wingdings 2" w:char="0052"/>
            </w:r>
            <w:r>
              <w:rPr>
                <w:rFonts w:hint="eastAsia"/>
              </w:rPr>
              <w:t>霉菌</w:t>
            </w:r>
            <w:r>
              <w:rPr>
                <w:rFonts w:hint="eastAsia" w:ascii="Wingdings" w:hAnsi="Wingdings"/>
                <w:lang w:eastAsia="zh-CN"/>
              </w:rPr>
              <w:sym w:font="Wingdings 2" w:char="0052"/>
            </w:r>
            <w:r>
              <w:rPr>
                <w:rFonts w:hint="eastAsia"/>
              </w:rPr>
              <w:t>酵母菌</w:t>
            </w:r>
            <w:r>
              <w:rPr>
                <w:rFonts w:hint="eastAsia" w:ascii="Wingdings" w:hAnsi="Wingdings"/>
                <w:lang w:eastAsia="zh-CN"/>
              </w:rPr>
              <w:sym w:font="Wingdings 2" w:char="0052"/>
            </w:r>
            <w:r>
              <w:rPr>
                <w:rFonts w:hint="eastAsia"/>
              </w:rPr>
              <w:t>沙门氏菌</w:t>
            </w:r>
          </w:p>
          <w:p>
            <w:pPr>
              <w:shd w:val="clear" w:color="auto" w:fill="F4B8FF"/>
              <w:rPr>
                <w:rFonts w:hint="default" w:eastAsia="宋体"/>
                <w:lang w:val="en-US" w:eastAsia="zh-CN"/>
              </w:rPr>
            </w:pPr>
            <w:r>
              <w:rPr>
                <w:rFonts w:hint="eastAsia" w:ascii="Wingdings" w:hAnsi="Wingdings"/>
                <w:lang w:eastAsia="zh-CN"/>
              </w:rPr>
              <w:t>□</w:t>
            </w:r>
            <w:r>
              <w:rPr>
                <w:rFonts w:hint="eastAsia"/>
              </w:rPr>
              <w:t>副溶血弧菌</w:t>
            </w:r>
            <w:r>
              <w:rPr>
                <w:rFonts w:hint="eastAsia" w:ascii="Wingdings" w:hAnsi="Wingdings"/>
                <w:lang w:eastAsia="zh-CN"/>
              </w:rPr>
              <w:sym w:font="Wingdings 2" w:char="0052"/>
            </w:r>
            <w:r>
              <w:rPr>
                <w:rFonts w:hint="eastAsia"/>
              </w:rPr>
              <w:t>寄生虫</w:t>
            </w:r>
            <w:r>
              <w:rPr>
                <w:rFonts w:hint="eastAsia" w:ascii="Wingdings" w:hAnsi="Wingdings"/>
                <w:lang w:eastAsia="zh-CN"/>
              </w:rPr>
              <w:sym w:font="Wingdings 2" w:char="0052"/>
            </w:r>
            <w:r>
              <w:rPr>
                <w:rFonts w:hint="eastAsia"/>
              </w:rPr>
              <w:t>革兰氏阳性菌</w:t>
            </w:r>
            <w:r>
              <w:rPr>
                <w:rFonts w:hint="eastAsia" w:ascii="Wingdings" w:hAnsi="Wingdings"/>
                <w:lang w:eastAsia="zh-CN"/>
              </w:rPr>
              <w:sym w:font="Wingdings 2" w:char="0052"/>
            </w:r>
            <w:r>
              <w:rPr>
                <w:rFonts w:hint="eastAsia"/>
              </w:rPr>
              <w:t>革兰氏阴性菌</w:t>
            </w:r>
            <w:r>
              <w:rPr>
                <w:rFonts w:hint="eastAsia" w:ascii="Wingdings" w:hAnsi="Wingdings"/>
                <w:lang w:eastAsia="zh-CN"/>
              </w:rPr>
              <w:sym w:font="Wingdings 2" w:char="0052"/>
            </w:r>
            <w:r>
              <w:rPr>
                <w:rFonts w:hint="eastAsia"/>
              </w:rPr>
              <w:t>其他</w:t>
            </w:r>
            <w:r>
              <w:rPr>
                <w:rFonts w:hint="eastAsia"/>
                <w:lang w:eastAsia="zh-CN"/>
              </w:rPr>
              <w:t>——</w:t>
            </w:r>
            <w:r>
              <w:rPr>
                <w:rFonts w:hint="eastAsia"/>
                <w:lang w:val="en-US" w:eastAsia="zh-CN"/>
              </w:rPr>
              <w:t>菌落总数</w:t>
            </w:r>
          </w:p>
          <w:p>
            <w:pPr>
              <w:shd w:val="clear" w:color="auto" w:fill="F4B8FF"/>
              <w:rPr>
                <w:rFonts w:hint="default" w:eastAsia="宋体"/>
                <w:lang w:val="en-US" w:eastAsia="zh-CN"/>
              </w:rPr>
            </w:pPr>
            <w:r>
              <w:rPr>
                <w:rFonts w:hint="eastAsia"/>
              </w:rPr>
              <w:t>物理危害：</w:t>
            </w:r>
            <w:r>
              <w:rPr>
                <w:rFonts w:hint="eastAsia" w:ascii="Wingdings" w:hAnsi="Wingdings"/>
                <w:lang w:eastAsia="zh-CN"/>
              </w:rPr>
              <w:sym w:font="Wingdings 2" w:char="0052"/>
            </w:r>
            <w:r>
              <w:rPr>
                <w:rFonts w:hint="eastAsia"/>
              </w:rPr>
              <w:t>金属屑</w:t>
            </w:r>
            <w:r>
              <w:rPr>
                <w:rFonts w:hint="eastAsia" w:ascii="Wingdings" w:hAnsi="Wingdings"/>
                <w:lang w:eastAsia="zh-CN"/>
              </w:rPr>
              <w:sym w:font="Wingdings 2" w:char="0052"/>
            </w:r>
            <w:r>
              <w:rPr>
                <w:rFonts w:hint="eastAsia"/>
              </w:rPr>
              <w:t>玻璃渣</w:t>
            </w:r>
            <w:r>
              <w:rPr>
                <w:rFonts w:hint="eastAsia" w:ascii="Wingdings" w:hAnsi="Wingdings"/>
                <w:lang w:eastAsia="zh-CN"/>
              </w:rPr>
              <w:sym w:font="Wingdings 2" w:char="0052"/>
            </w:r>
            <w:r>
              <w:rPr>
                <w:rFonts w:hint="eastAsia"/>
              </w:rPr>
              <w:t>碎石</w:t>
            </w:r>
            <w:r>
              <w:rPr>
                <w:rFonts w:hint="eastAsia" w:ascii="Wingdings" w:hAnsi="Wingdings"/>
                <w:lang w:eastAsia="zh-CN"/>
              </w:rPr>
              <w:sym w:font="Wingdings 2" w:char="0052"/>
            </w:r>
            <w:r>
              <w:rPr>
                <w:rFonts w:hint="eastAsia"/>
              </w:rPr>
              <w:t>其他异物</w:t>
            </w:r>
            <w:r>
              <w:rPr>
                <w:rFonts w:hint="eastAsia"/>
                <w:lang w:eastAsia="zh-CN"/>
              </w:rPr>
              <w:t>——</w:t>
            </w:r>
            <w:r>
              <w:rPr>
                <w:rFonts w:hint="eastAsia"/>
                <w:lang w:val="en-US" w:eastAsia="zh-CN"/>
              </w:rPr>
              <w:t>头发、线头等</w:t>
            </w:r>
          </w:p>
          <w:p>
            <w:pPr>
              <w:shd w:val="clear" w:color="auto" w:fill="F4B8FF"/>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355" w:hRule="atLeast"/>
        </w:trPr>
        <w:tc>
          <w:tcPr>
            <w:tcW w:w="680" w:type="dxa"/>
            <w:vMerge w:val="continue"/>
            <w:shd w:val="clear" w:color="auto" w:fill="F4B8FF"/>
          </w:tcPr>
          <w:p>
            <w:pPr>
              <w:shd w:val="clear" w:color="auto" w:fill="F4B8FF"/>
            </w:pPr>
          </w:p>
        </w:tc>
        <w:tc>
          <w:tcPr>
            <w:tcW w:w="9282" w:type="dxa"/>
            <w:shd w:val="clear" w:color="auto" w:fill="F4B8FF"/>
          </w:tcPr>
          <w:p>
            <w:pPr>
              <w:shd w:val="clear" w:color="auto" w:fill="F4B8FF"/>
            </w:pPr>
            <w:r>
              <w:rPr>
                <w:b/>
                <w:bCs/>
              </w:rPr>
              <w:t>控制措施的选择和分类</w:t>
            </w:r>
          </w:p>
          <w:p>
            <w:pPr>
              <w:shd w:val="clear" w:color="auto" w:fill="F4B8FF"/>
            </w:pPr>
            <w:r>
              <w:t>组织在危害评价的基础上，选择适当的控制措施或控制措施的组合，以防止或将已识别的显著食品安全危害降低到规定的可接受水平。</w:t>
            </w:r>
          </w:p>
          <w:p>
            <w:pPr>
              <w:shd w:val="clear" w:color="auto" w:fill="F4B8FF"/>
            </w:pPr>
            <w:r>
              <w:t>组织将选定的识别控制措施分类为OPRP（见3.30）或CCPs。</w:t>
            </w:r>
          </w:p>
          <w:p>
            <w:pPr>
              <w:tabs>
                <w:tab w:val="right" w:pos="3119"/>
              </w:tabs>
              <w:rPr>
                <w:b/>
              </w:rPr>
            </w:pPr>
            <w:r>
              <w:rPr>
                <w:rFonts w:hint="eastAsia"/>
                <w:b/>
              </w:rPr>
              <w:t>最终产品危害分析：</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8"/>
              <w:gridCol w:w="2873"/>
              <w:gridCol w:w="31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2278" w:type="dxa"/>
                  <w:shd w:val="clear" w:color="auto" w:fill="auto"/>
                  <w:vAlign w:val="center"/>
                </w:tcPr>
                <w:p>
                  <w:pPr>
                    <w:jc w:val="center"/>
                    <w:rPr>
                      <w:b/>
                      <w:color w:val="0000FF"/>
                      <w:lang w:val="en-GB"/>
                    </w:rPr>
                  </w:pPr>
                  <w:r>
                    <w:rPr>
                      <w:rFonts w:hint="eastAsia"/>
                      <w:b/>
                      <w:color w:val="0000FF"/>
                      <w:lang w:val="en-GB"/>
                    </w:rPr>
                    <w:t>产品</w:t>
                  </w:r>
                </w:p>
              </w:tc>
              <w:tc>
                <w:tcPr>
                  <w:tcW w:w="2873" w:type="dxa"/>
                  <w:shd w:val="clear" w:color="auto" w:fill="auto"/>
                  <w:vAlign w:val="bottom"/>
                </w:tcPr>
                <w:p>
                  <w:pPr>
                    <w:jc w:val="center"/>
                    <w:rPr>
                      <w:b/>
                      <w:color w:val="0000FF"/>
                      <w:lang w:val="en-GB"/>
                    </w:rPr>
                  </w:pPr>
                  <w:r>
                    <w:rPr>
                      <w:rFonts w:hint="eastAsia"/>
                      <w:b/>
                      <w:color w:val="0000FF"/>
                      <w:lang w:val="en-GB"/>
                    </w:rPr>
                    <w:t>潜在危害</w:t>
                  </w:r>
                </w:p>
              </w:tc>
              <w:tc>
                <w:tcPr>
                  <w:tcW w:w="3184" w:type="dxa"/>
                  <w:shd w:val="clear" w:color="auto" w:fill="auto"/>
                </w:tcPr>
                <w:p>
                  <w:pPr>
                    <w:jc w:val="center"/>
                    <w:rPr>
                      <w:b/>
                      <w:lang w:val="en-GB"/>
                    </w:rPr>
                  </w:pPr>
                  <w:r>
                    <w:rPr>
                      <w:rFonts w:hint="eastAsia"/>
                      <w:b/>
                    </w:rPr>
                    <w:t>控制措施</w:t>
                  </w:r>
                  <w:r>
                    <w:rPr>
                      <w:rFonts w:hint="eastAsia" w:ascii="Arial-BoldMT" w:hAnsi="Arial-BoldMT" w:cs="Arial-BoldMT"/>
                      <w:bCs/>
                      <w:vanish/>
                      <w:color w:val="0000FF"/>
                      <w:sz w:val="16"/>
                      <w:szCs w:val="16"/>
                      <w:lang w:val="en-GB"/>
                    </w:rPr>
                    <w:t>short description according limits (if determined), what kind of monitoring activities, how often, where documented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2278" w:type="dxa"/>
                  <w:shd w:val="clear" w:color="auto" w:fill="auto"/>
                  <w:vAlign w:val="center"/>
                </w:tcPr>
                <w:p>
                  <w:pPr>
                    <w:jc w:val="left"/>
                    <w:rPr>
                      <w:rFonts w:hint="eastAsia" w:eastAsia="宋体"/>
                      <w:b/>
                      <w:color w:val="0000FF"/>
                      <w:lang w:val="en-GB" w:eastAsia="zh-CN"/>
                    </w:rPr>
                  </w:pPr>
                  <w:r>
                    <w:rPr>
                      <w:rFonts w:hint="eastAsia"/>
                      <w:b/>
                      <w:color w:val="0000FF"/>
                      <w:lang w:val="en-US" w:eastAsia="zh-CN"/>
                    </w:rPr>
                    <w:t>主食类</w:t>
                  </w:r>
                </w:p>
              </w:tc>
              <w:tc>
                <w:tcPr>
                  <w:tcW w:w="2873" w:type="dxa"/>
                  <w:shd w:val="clear" w:color="auto" w:fill="auto"/>
                  <w:vAlign w:val="bottom"/>
                </w:tcPr>
                <w:p>
                  <w:pPr>
                    <w:rPr>
                      <w:b/>
                      <w:color w:val="0000FF"/>
                      <w:lang w:val="en-GB"/>
                    </w:rPr>
                  </w:pPr>
                  <w:r>
                    <w:rPr>
                      <w:rFonts w:hint="eastAsia"/>
                      <w:b/>
                      <w:color w:val="0000FF"/>
                      <w:lang w:val="en-GB"/>
                    </w:rPr>
                    <w:t>有害微生物</w:t>
                  </w:r>
                </w:p>
                <w:p>
                  <w:pPr>
                    <w:rPr>
                      <w:b/>
                      <w:color w:val="0000FF"/>
                      <w:lang w:val="en-GB"/>
                    </w:rPr>
                  </w:pPr>
                </w:p>
              </w:tc>
              <w:tc>
                <w:tcPr>
                  <w:tcW w:w="3184" w:type="dxa"/>
                  <w:shd w:val="clear" w:color="auto" w:fill="auto"/>
                  <w:vAlign w:val="bottom"/>
                </w:tcPr>
                <w:p>
                  <w:pPr>
                    <w:rPr>
                      <w:rFonts w:ascii="Times New Roman" w:hAnsi="Times New Roman" w:eastAsia="宋体" w:cs="Times New Roman"/>
                    </w:rPr>
                  </w:pPr>
                  <w:r>
                    <w:rPr>
                      <w:rFonts w:hint="eastAsia" w:ascii="Times New Roman" w:hAnsi="Times New Roman" w:eastAsia="宋体" w:cs="Times New Roman"/>
                      <w:lang w:eastAsia="zh-CN"/>
                    </w:rPr>
                    <w:sym w:font="Wingdings 2" w:char="00A3"/>
                  </w:r>
                  <w:r>
                    <w:rPr>
                      <w:rFonts w:ascii="Times New Roman" w:hAnsi="Times New Roman" w:eastAsia="宋体" w:cs="Times New Roman"/>
                    </w:rPr>
                    <w:t>OPRP</w:t>
                  </w:r>
                </w:p>
                <w:p>
                  <w:pPr>
                    <w:rPr>
                      <w:rFonts w:hint="default" w:ascii="Times New Roman" w:hAnsi="Times New Roman" w:eastAsia="宋体" w:cs="Times New Roman"/>
                      <w:lang w:val="en-US" w:eastAsia="zh-CN"/>
                    </w:rPr>
                  </w:pPr>
                  <w:r>
                    <w:rPr>
                      <w:rFonts w:hint="eastAsia" w:ascii="Times New Roman" w:hAnsi="Times New Roman" w:eastAsia="宋体" w:cs="Times New Roman"/>
                      <w:lang w:eastAsia="zh-CN"/>
                    </w:rPr>
                    <w:sym w:font="Wingdings 2" w:char="0052"/>
                  </w:r>
                  <w:r>
                    <w:rPr>
                      <w:rFonts w:hint="eastAsia" w:ascii="Times New Roman" w:hAnsi="Times New Roman" w:eastAsia="宋体" w:cs="Times New Roman"/>
                    </w:rPr>
                    <w:t>作业指导书&amp;</w:t>
                  </w:r>
                  <w:r>
                    <w:rPr>
                      <w:rFonts w:hint="eastAsia" w:ascii="Times New Roman" w:hAnsi="Times New Roman" w:eastAsia="宋体" w:cs="Times New Roman"/>
                      <w:lang w:val="en-US" w:eastAsia="zh-CN"/>
                    </w:rPr>
                    <w:t>GHP</w:t>
                  </w:r>
                </w:p>
                <w:p>
                  <w:pPr>
                    <w:rPr>
                      <w:b/>
                      <w:color w:val="0000FF"/>
                      <w:lang w:val="en-GB"/>
                    </w:rPr>
                  </w:pPr>
                  <w:r>
                    <w:rPr>
                      <w:rFonts w:hint="eastAsia" w:ascii="Times New Roman" w:hAnsi="Times New Roman" w:eastAsia="宋体" w:cs="Times New Roman"/>
                      <w:lang w:eastAsia="zh-CN"/>
                    </w:rPr>
                    <w:sym w:font="Wingdings 2" w:char="0052"/>
                  </w:r>
                  <w:r>
                    <w:rPr>
                      <w:rFonts w:ascii="Times New Roman" w:hAnsi="Times New Roman" w:eastAsia="宋体" w:cs="Times New Roman"/>
                    </w:rPr>
                    <w:t>CCPs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2278" w:type="dxa"/>
                  <w:shd w:val="clear" w:color="auto" w:fill="auto"/>
                  <w:vAlign w:val="center"/>
                </w:tcPr>
                <w:p>
                  <w:pPr>
                    <w:jc w:val="left"/>
                    <w:rPr>
                      <w:rFonts w:hint="default" w:eastAsia="宋体"/>
                      <w:b/>
                      <w:color w:val="0000FF"/>
                      <w:lang w:val="en-US" w:eastAsia="zh-CN"/>
                    </w:rPr>
                  </w:pPr>
                  <w:r>
                    <w:rPr>
                      <w:rFonts w:hint="eastAsia"/>
                      <w:b/>
                      <w:color w:val="0000FF"/>
                      <w:lang w:val="en-US" w:eastAsia="zh-CN"/>
                    </w:rPr>
                    <w:t>热菜类</w:t>
                  </w:r>
                </w:p>
              </w:tc>
              <w:tc>
                <w:tcPr>
                  <w:tcW w:w="2873" w:type="dxa"/>
                  <w:shd w:val="clear" w:color="auto" w:fill="auto"/>
                  <w:vAlign w:val="bottom"/>
                </w:tcPr>
                <w:p>
                  <w:pPr>
                    <w:rPr>
                      <w:b/>
                      <w:color w:val="0000FF"/>
                      <w:lang w:val="en-GB"/>
                    </w:rPr>
                  </w:pPr>
                  <w:r>
                    <w:rPr>
                      <w:rFonts w:hint="eastAsia"/>
                      <w:b/>
                      <w:color w:val="0000FF"/>
                      <w:lang w:val="en-GB"/>
                    </w:rPr>
                    <w:t>有害微生物</w:t>
                  </w:r>
                </w:p>
                <w:p>
                  <w:pPr>
                    <w:rPr>
                      <w:b/>
                      <w:color w:val="0000FF"/>
                      <w:lang w:val="en-GB"/>
                    </w:rPr>
                  </w:pPr>
                </w:p>
              </w:tc>
              <w:tc>
                <w:tcPr>
                  <w:tcW w:w="3184" w:type="dxa"/>
                  <w:shd w:val="clear" w:color="auto" w:fill="auto"/>
                  <w:vAlign w:val="bottom"/>
                </w:tcPr>
                <w:p>
                  <w:pPr>
                    <w:rPr>
                      <w:rFonts w:ascii="Times New Roman" w:hAnsi="Times New Roman" w:eastAsia="宋体" w:cs="Times New Roman"/>
                    </w:rPr>
                  </w:pPr>
                  <w:r>
                    <w:rPr>
                      <w:rFonts w:hint="eastAsia" w:ascii="Times New Roman" w:hAnsi="Times New Roman" w:eastAsia="宋体" w:cs="Times New Roman"/>
                      <w:lang w:eastAsia="zh-CN"/>
                    </w:rPr>
                    <w:sym w:font="Wingdings 2" w:char="00A3"/>
                  </w:r>
                  <w:r>
                    <w:rPr>
                      <w:rFonts w:ascii="Times New Roman" w:hAnsi="Times New Roman" w:eastAsia="宋体" w:cs="Times New Roman"/>
                    </w:rPr>
                    <w:t>OPRP</w:t>
                  </w:r>
                </w:p>
                <w:p>
                  <w:pPr>
                    <w:rPr>
                      <w:rFonts w:hint="default" w:ascii="Times New Roman" w:hAnsi="Times New Roman" w:eastAsia="宋体" w:cs="Times New Roman"/>
                      <w:lang w:val="en-US" w:eastAsia="zh-CN"/>
                    </w:rPr>
                  </w:pPr>
                  <w:r>
                    <w:rPr>
                      <w:rFonts w:hint="eastAsia" w:ascii="Times New Roman" w:hAnsi="Times New Roman" w:eastAsia="宋体" w:cs="Times New Roman"/>
                      <w:lang w:eastAsia="zh-CN"/>
                    </w:rPr>
                    <w:sym w:font="Wingdings 2" w:char="0052"/>
                  </w:r>
                  <w:r>
                    <w:rPr>
                      <w:rFonts w:hint="eastAsia" w:ascii="Times New Roman" w:hAnsi="Times New Roman" w:eastAsia="宋体" w:cs="Times New Roman"/>
                    </w:rPr>
                    <w:t>作业指导书&amp;</w:t>
                  </w:r>
                  <w:r>
                    <w:rPr>
                      <w:rFonts w:hint="eastAsia" w:ascii="Times New Roman" w:hAnsi="Times New Roman" w:eastAsia="宋体" w:cs="Times New Roman"/>
                      <w:lang w:val="en-US" w:eastAsia="zh-CN"/>
                    </w:rPr>
                    <w:t>GHP</w:t>
                  </w:r>
                </w:p>
                <w:p>
                  <w:pPr>
                    <w:rPr>
                      <w:b/>
                      <w:color w:val="0000FF"/>
                      <w:lang w:val="en-GB"/>
                    </w:rPr>
                  </w:pPr>
                  <w:r>
                    <w:rPr>
                      <w:rFonts w:hint="eastAsia" w:ascii="Times New Roman" w:hAnsi="Times New Roman" w:eastAsia="宋体" w:cs="Times New Roman"/>
                      <w:lang w:eastAsia="zh-CN"/>
                    </w:rPr>
                    <w:sym w:font="Wingdings 2" w:char="0052"/>
                  </w:r>
                  <w:r>
                    <w:rPr>
                      <w:rFonts w:ascii="Times New Roman" w:hAnsi="Times New Roman" w:eastAsia="宋体" w:cs="Times New Roman"/>
                    </w:rPr>
                    <w:t>CCPs</w:t>
                  </w:r>
                </w:p>
              </w:tc>
            </w:tr>
          </w:tbl>
          <w:p>
            <w:pPr>
              <w:tabs>
                <w:tab w:val="right" w:pos="3119"/>
              </w:tabs>
              <w:rPr>
                <w:b/>
                <w:lang w:val="en-GB"/>
              </w:rPr>
            </w:pPr>
          </w:p>
          <w:p>
            <w:pPr>
              <w:tabs>
                <w:tab w:val="right" w:pos="3119"/>
              </w:tabs>
              <w:rPr>
                <w:b/>
                <w:lang w:val="en-GB"/>
              </w:rPr>
            </w:pPr>
            <w:r>
              <w:rPr>
                <w:rFonts w:hint="eastAsia"/>
                <w:b/>
                <w:lang w:val="en-GB"/>
              </w:rPr>
              <w:t>原辅材料</w:t>
            </w:r>
            <w:r>
              <w:rPr>
                <w:rFonts w:hint="eastAsia"/>
                <w:b/>
              </w:rPr>
              <w:t>危害分析</w:t>
            </w:r>
            <w:r>
              <w:rPr>
                <w:rFonts w:hint="eastAsia"/>
                <w:b/>
                <w:lang w:val="en-GB"/>
              </w:rPr>
              <w:t>：</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28"/>
              <w:gridCol w:w="3060"/>
              <w:gridCol w:w="36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8" w:type="dxa"/>
                  <w:shd w:val="clear" w:color="auto" w:fill="auto"/>
                </w:tcPr>
                <w:p>
                  <w:pPr>
                    <w:jc w:val="center"/>
                    <w:rPr>
                      <w:b/>
                    </w:rPr>
                  </w:pPr>
                  <w:r>
                    <w:rPr>
                      <w:rFonts w:hint="eastAsia"/>
                      <w:b/>
                    </w:rPr>
                    <w:t>主要原料</w:t>
                  </w:r>
                </w:p>
              </w:tc>
              <w:tc>
                <w:tcPr>
                  <w:tcW w:w="3060" w:type="dxa"/>
                  <w:shd w:val="clear" w:color="auto" w:fill="auto"/>
                </w:tcPr>
                <w:p>
                  <w:pPr>
                    <w:jc w:val="center"/>
                    <w:rPr>
                      <w:b/>
                    </w:rPr>
                  </w:pPr>
                  <w:r>
                    <w:rPr>
                      <w:rFonts w:hint="eastAsia"/>
                      <w:b/>
                    </w:rPr>
                    <w:t>潜在危害</w:t>
                  </w:r>
                </w:p>
              </w:tc>
              <w:tc>
                <w:tcPr>
                  <w:tcW w:w="3661" w:type="dxa"/>
                  <w:shd w:val="clear" w:color="auto" w:fill="auto"/>
                </w:tcPr>
                <w:p>
                  <w:pPr>
                    <w:jc w:val="center"/>
                    <w:rPr>
                      <w:b/>
                    </w:rPr>
                  </w:pPr>
                  <w:r>
                    <w:rPr>
                      <w:rFonts w:hint="eastAsia"/>
                      <w:b/>
                    </w:rPr>
                    <w:t>控制措施</w:t>
                  </w:r>
                  <w:r>
                    <w:rPr>
                      <w:rFonts w:hint="eastAsia" w:ascii="Arial-BoldMT" w:hAnsi="Arial-BoldMT" w:cs="Arial-BoldMT"/>
                      <w:bCs/>
                      <w:vanish/>
                      <w:color w:val="0000FF"/>
                      <w:sz w:val="16"/>
                      <w:szCs w:val="16"/>
                      <w:lang w:val="en-GB"/>
                    </w:rPr>
                    <w:t>short description according limits (if determined), what kind of monitoring activities, how often, where documented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8" w:type="dxa"/>
                  <w:shd w:val="clear" w:color="auto" w:fill="auto"/>
                </w:tcPr>
                <w:p>
                  <w:pPr>
                    <w:autoSpaceDE w:val="0"/>
                    <w:autoSpaceDN w:val="0"/>
                    <w:adjustRightInd w:val="0"/>
                    <w:jc w:val="left"/>
                    <w:rPr>
                      <w:rFonts w:hint="eastAsia" w:eastAsia="宋体"/>
                      <w:b/>
                      <w:color w:val="0000FF"/>
                      <w:lang w:val="en-GB" w:eastAsia="zh-CN"/>
                    </w:rPr>
                  </w:pPr>
                  <w:r>
                    <w:rPr>
                      <w:rFonts w:hint="eastAsia"/>
                      <w:b/>
                      <w:color w:val="0000FF"/>
                      <w:lang w:val="en-US" w:eastAsia="zh-CN"/>
                    </w:rPr>
                    <w:t>大米</w:t>
                  </w:r>
                </w:p>
              </w:tc>
              <w:tc>
                <w:tcPr>
                  <w:tcW w:w="3060" w:type="dxa"/>
                  <w:shd w:val="clear" w:color="auto" w:fill="auto"/>
                </w:tcPr>
                <w:p>
                  <w:pPr>
                    <w:autoSpaceDE w:val="0"/>
                    <w:autoSpaceDN w:val="0"/>
                    <w:adjustRightInd w:val="0"/>
                    <w:jc w:val="left"/>
                    <w:rPr>
                      <w:rFonts w:hint="default"/>
                      <w:lang w:val="en-US"/>
                    </w:rPr>
                  </w:pPr>
                  <w:r>
                    <w:rPr>
                      <w:rFonts w:hint="eastAsia"/>
                      <w:b/>
                      <w:color w:val="0000FF"/>
                      <w:lang w:val="en-US" w:eastAsia="zh-CN"/>
                    </w:rPr>
                    <w:t>农药残留、黄曲霉毒素、重金属</w:t>
                  </w:r>
                </w:p>
              </w:tc>
              <w:tc>
                <w:tcPr>
                  <w:tcW w:w="3661" w:type="dxa"/>
                  <w:shd w:val="clear" w:color="auto" w:fill="auto"/>
                </w:tcPr>
                <w:p>
                  <w:pPr>
                    <w:autoSpaceDE w:val="0"/>
                    <w:autoSpaceDN w:val="0"/>
                    <w:adjustRightInd w:val="0"/>
                    <w:jc w:val="left"/>
                  </w:pPr>
                  <w:r>
                    <w:rPr>
                      <w:rFonts w:hint="eastAsia"/>
                    </w:rPr>
                    <w:t>向供方索取检测报告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8" w:type="dxa"/>
                  <w:shd w:val="clear" w:color="auto" w:fill="auto"/>
                </w:tcPr>
                <w:p>
                  <w:pPr>
                    <w:autoSpaceDE w:val="0"/>
                    <w:autoSpaceDN w:val="0"/>
                    <w:adjustRightInd w:val="0"/>
                    <w:jc w:val="left"/>
                    <w:rPr>
                      <w:rFonts w:hint="default" w:eastAsia="宋体"/>
                      <w:b/>
                      <w:color w:val="0000FF"/>
                      <w:lang w:val="en-US" w:eastAsia="zh-CN"/>
                    </w:rPr>
                  </w:pPr>
                  <w:r>
                    <w:rPr>
                      <w:rFonts w:hint="eastAsia"/>
                      <w:b/>
                      <w:color w:val="0000FF"/>
                      <w:lang w:val="en-US" w:eastAsia="zh-CN"/>
                    </w:rPr>
                    <w:t>畜禽肉类</w:t>
                  </w:r>
                </w:p>
              </w:tc>
              <w:tc>
                <w:tcPr>
                  <w:tcW w:w="3060" w:type="dxa"/>
                  <w:shd w:val="clear" w:color="auto" w:fill="auto"/>
                </w:tcPr>
                <w:p>
                  <w:pPr>
                    <w:autoSpaceDE w:val="0"/>
                    <w:autoSpaceDN w:val="0"/>
                    <w:adjustRightInd w:val="0"/>
                    <w:jc w:val="left"/>
                    <w:rPr>
                      <w:rFonts w:hint="default" w:eastAsia="宋体"/>
                      <w:lang w:val="en-US" w:eastAsia="zh-CN"/>
                    </w:rPr>
                  </w:pPr>
                  <w:r>
                    <w:rPr>
                      <w:rFonts w:hint="eastAsia"/>
                      <w:b/>
                      <w:color w:val="0000FF"/>
                      <w:lang w:val="en-US" w:eastAsia="zh-CN"/>
                    </w:rPr>
                    <w:t>兽药残留、有害微生物</w:t>
                  </w:r>
                </w:p>
              </w:tc>
              <w:tc>
                <w:tcPr>
                  <w:tcW w:w="3661" w:type="dxa"/>
                  <w:shd w:val="clear" w:color="auto" w:fill="auto"/>
                </w:tcPr>
                <w:p>
                  <w:pPr>
                    <w:autoSpaceDE w:val="0"/>
                    <w:autoSpaceDN w:val="0"/>
                    <w:adjustRightInd w:val="0"/>
                    <w:jc w:val="left"/>
                  </w:pPr>
                  <w:r>
                    <w:rPr>
                      <w:rFonts w:hint="eastAsia"/>
                    </w:rPr>
                    <w:t>向供方索取检测报告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428" w:type="dxa"/>
                  <w:shd w:val="clear" w:color="auto" w:fill="auto"/>
                </w:tcPr>
                <w:p>
                  <w:pPr>
                    <w:autoSpaceDE w:val="0"/>
                    <w:autoSpaceDN w:val="0"/>
                    <w:adjustRightInd w:val="0"/>
                    <w:jc w:val="left"/>
                    <w:rPr>
                      <w:rFonts w:hint="default" w:eastAsia="宋体"/>
                      <w:b/>
                      <w:color w:val="0000FF"/>
                      <w:lang w:val="en-US" w:eastAsia="zh-CN"/>
                    </w:rPr>
                  </w:pPr>
                  <w:r>
                    <w:rPr>
                      <w:rFonts w:hint="eastAsia"/>
                      <w:b/>
                      <w:color w:val="0000FF"/>
                      <w:lang w:val="en-US" w:eastAsia="zh-CN"/>
                    </w:rPr>
                    <w:t>蔬菜类</w:t>
                  </w:r>
                </w:p>
              </w:tc>
              <w:tc>
                <w:tcPr>
                  <w:tcW w:w="3060" w:type="dxa"/>
                  <w:shd w:val="clear" w:color="auto" w:fill="auto"/>
                </w:tcPr>
                <w:p>
                  <w:pPr>
                    <w:autoSpaceDE w:val="0"/>
                    <w:autoSpaceDN w:val="0"/>
                    <w:adjustRightInd w:val="0"/>
                    <w:jc w:val="left"/>
                    <w:rPr>
                      <w:rFonts w:hint="default" w:eastAsia="宋体"/>
                      <w:lang w:val="en-US" w:eastAsia="zh-CN"/>
                    </w:rPr>
                  </w:pPr>
                  <w:r>
                    <w:rPr>
                      <w:rFonts w:hint="eastAsia" w:ascii="Times New Roman" w:hAnsi="Times New Roman" w:eastAsia="宋体" w:cs="Times New Roman"/>
                      <w:b/>
                      <w:color w:val="0000FF"/>
                      <w:lang w:val="en-US" w:eastAsia="zh-CN"/>
                    </w:rPr>
                    <w:t>农药残留</w:t>
                  </w:r>
                </w:p>
              </w:tc>
              <w:tc>
                <w:tcPr>
                  <w:tcW w:w="3661" w:type="dxa"/>
                  <w:shd w:val="clear" w:color="auto" w:fill="auto"/>
                </w:tcPr>
                <w:p>
                  <w:pPr>
                    <w:autoSpaceDE w:val="0"/>
                    <w:autoSpaceDN w:val="0"/>
                    <w:adjustRightInd w:val="0"/>
                    <w:jc w:val="left"/>
                  </w:pPr>
                  <w:r>
                    <w:rPr>
                      <w:rFonts w:hint="eastAsia"/>
                    </w:rPr>
                    <w:t>向供方索取检测报告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8" w:type="dxa"/>
                  <w:shd w:val="clear" w:color="auto" w:fill="auto"/>
                </w:tcPr>
                <w:p>
                  <w:pPr>
                    <w:autoSpaceDE w:val="0"/>
                    <w:autoSpaceDN w:val="0"/>
                    <w:adjustRightInd w:val="0"/>
                    <w:jc w:val="left"/>
                    <w:rPr>
                      <w:rFonts w:hint="default"/>
                      <w:b/>
                      <w:color w:val="0000FF"/>
                      <w:lang w:val="en-US" w:eastAsia="zh-CN"/>
                    </w:rPr>
                  </w:pPr>
                  <w:r>
                    <w:rPr>
                      <w:rFonts w:hint="eastAsia"/>
                      <w:b/>
                      <w:color w:val="0000FF"/>
                      <w:lang w:val="en-US" w:eastAsia="zh-CN"/>
                    </w:rPr>
                    <w:t>调味料类</w:t>
                  </w:r>
                </w:p>
              </w:tc>
              <w:tc>
                <w:tcPr>
                  <w:tcW w:w="3060" w:type="dxa"/>
                  <w:shd w:val="clear" w:color="auto" w:fill="auto"/>
                </w:tcPr>
                <w:p>
                  <w:pPr>
                    <w:autoSpaceDE w:val="0"/>
                    <w:autoSpaceDN w:val="0"/>
                    <w:adjustRightInd w:val="0"/>
                    <w:jc w:val="left"/>
                    <w:rPr>
                      <w:rFonts w:hint="default" w:eastAsia="宋体"/>
                      <w:b/>
                      <w:color w:val="0000FF"/>
                      <w:lang w:val="en-US" w:eastAsia="zh-CN"/>
                    </w:rPr>
                  </w:pPr>
                  <w:r>
                    <w:rPr>
                      <w:rFonts w:hint="eastAsia"/>
                      <w:b/>
                      <w:color w:val="0000FF"/>
                      <w:lang w:val="en-GB"/>
                    </w:rPr>
                    <w:t>黄曲霉毒素</w:t>
                  </w:r>
                  <w:r>
                    <w:rPr>
                      <w:rFonts w:hint="eastAsia"/>
                      <w:b/>
                      <w:color w:val="0000FF"/>
                      <w:lang w:val="en-GB" w:eastAsia="zh-CN"/>
                    </w:rPr>
                    <w:t>、</w:t>
                  </w:r>
                  <w:r>
                    <w:rPr>
                      <w:rFonts w:hint="eastAsia"/>
                      <w:b/>
                      <w:color w:val="0000FF"/>
                      <w:lang w:val="en-US" w:eastAsia="zh-CN"/>
                    </w:rPr>
                    <w:t>螨、重金属等</w:t>
                  </w:r>
                </w:p>
              </w:tc>
              <w:tc>
                <w:tcPr>
                  <w:tcW w:w="3661" w:type="dxa"/>
                  <w:shd w:val="clear" w:color="auto" w:fill="auto"/>
                </w:tcPr>
                <w:p>
                  <w:pPr>
                    <w:autoSpaceDE w:val="0"/>
                    <w:autoSpaceDN w:val="0"/>
                    <w:adjustRightInd w:val="0"/>
                    <w:jc w:val="left"/>
                    <w:rPr>
                      <w:rFonts w:hint="eastAsia"/>
                    </w:rPr>
                  </w:pPr>
                  <w:r>
                    <w:rPr>
                      <w:rFonts w:hint="eastAsia"/>
                    </w:rPr>
                    <w:t>向供方索取检测报告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8" w:type="dxa"/>
                  <w:shd w:val="clear" w:color="auto" w:fill="auto"/>
                </w:tcPr>
                <w:p>
                  <w:pPr>
                    <w:autoSpaceDE w:val="0"/>
                    <w:autoSpaceDN w:val="0"/>
                    <w:adjustRightInd w:val="0"/>
                    <w:jc w:val="left"/>
                    <w:rPr>
                      <w:rFonts w:hint="default" w:eastAsia="宋体"/>
                      <w:b/>
                      <w:color w:val="0000FF"/>
                      <w:lang w:val="en-US" w:eastAsia="zh-CN"/>
                    </w:rPr>
                  </w:pPr>
                  <w:r>
                    <w:rPr>
                      <w:rFonts w:hint="eastAsia"/>
                      <w:b/>
                      <w:color w:val="0000FF"/>
                      <w:lang w:val="en-US" w:eastAsia="zh-CN"/>
                    </w:rPr>
                    <w:t>加工用水</w:t>
                  </w:r>
                </w:p>
              </w:tc>
              <w:tc>
                <w:tcPr>
                  <w:tcW w:w="3060" w:type="dxa"/>
                  <w:shd w:val="clear" w:color="auto" w:fill="auto"/>
                </w:tcPr>
                <w:p>
                  <w:pPr>
                    <w:autoSpaceDE w:val="0"/>
                    <w:autoSpaceDN w:val="0"/>
                    <w:adjustRightInd w:val="0"/>
                    <w:jc w:val="left"/>
                  </w:pPr>
                  <w:r>
                    <w:rPr>
                      <w:rFonts w:hint="eastAsia"/>
                      <w:b/>
                      <w:color w:val="0000FF"/>
                      <w:lang w:val="en-GB"/>
                    </w:rPr>
                    <w:t>有害微生物；重金属；</w:t>
                  </w:r>
                </w:p>
              </w:tc>
              <w:tc>
                <w:tcPr>
                  <w:tcW w:w="3661" w:type="dxa"/>
                  <w:shd w:val="clear" w:color="auto" w:fill="auto"/>
                </w:tcPr>
                <w:p>
                  <w:pPr>
                    <w:autoSpaceDE w:val="0"/>
                    <w:autoSpaceDN w:val="0"/>
                    <w:adjustRightInd w:val="0"/>
                    <w:jc w:val="left"/>
                  </w:pPr>
                  <w:r>
                    <w:rPr>
                      <w:rFonts w:hint="eastAsia"/>
                    </w:rPr>
                    <w:t>第三方检测报告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8" w:type="dxa"/>
                  <w:shd w:val="clear" w:color="auto" w:fill="auto"/>
                </w:tcPr>
                <w:p>
                  <w:pPr>
                    <w:autoSpaceDE w:val="0"/>
                    <w:autoSpaceDN w:val="0"/>
                    <w:adjustRightInd w:val="0"/>
                    <w:jc w:val="left"/>
                    <w:rPr>
                      <w:b/>
                      <w:color w:val="0000FF"/>
                      <w:lang w:val="en-GB"/>
                    </w:rPr>
                  </w:pPr>
                  <w:r>
                    <w:rPr>
                      <w:rFonts w:hint="eastAsia"/>
                      <w:b/>
                      <w:color w:val="0000FF"/>
                      <w:lang w:val="en-GB"/>
                    </w:rPr>
                    <w:t>食用</w:t>
                  </w:r>
                  <w:r>
                    <w:rPr>
                      <w:rFonts w:hint="eastAsia"/>
                      <w:b/>
                      <w:color w:val="0000FF"/>
                      <w:lang w:val="en-US" w:eastAsia="zh-CN"/>
                    </w:rPr>
                    <w:t>植物</w:t>
                  </w:r>
                  <w:r>
                    <w:rPr>
                      <w:rFonts w:hint="eastAsia"/>
                      <w:b/>
                      <w:color w:val="0000FF"/>
                      <w:lang w:val="en-GB"/>
                    </w:rPr>
                    <w:t>油</w:t>
                  </w:r>
                </w:p>
                <w:p>
                  <w:pPr>
                    <w:autoSpaceDE w:val="0"/>
                    <w:autoSpaceDN w:val="0"/>
                    <w:adjustRightInd w:val="0"/>
                    <w:jc w:val="left"/>
                    <w:rPr>
                      <w:b/>
                      <w:color w:val="0000FF"/>
                      <w:lang w:val="en-GB"/>
                    </w:rPr>
                  </w:pPr>
                </w:p>
              </w:tc>
              <w:tc>
                <w:tcPr>
                  <w:tcW w:w="3060" w:type="dxa"/>
                  <w:shd w:val="clear" w:color="auto" w:fill="auto"/>
                </w:tcPr>
                <w:p>
                  <w:pPr>
                    <w:autoSpaceDE w:val="0"/>
                    <w:autoSpaceDN w:val="0"/>
                    <w:adjustRightInd w:val="0"/>
                    <w:jc w:val="left"/>
                    <w:rPr>
                      <w:rFonts w:hint="default" w:eastAsia="宋体"/>
                      <w:b/>
                      <w:color w:val="0000FF"/>
                      <w:lang w:val="en-US" w:eastAsia="zh-CN"/>
                    </w:rPr>
                  </w:pPr>
                  <w:r>
                    <w:rPr>
                      <w:rFonts w:hint="eastAsia"/>
                      <w:b/>
                      <w:color w:val="0000FF"/>
                      <w:lang w:val="en-GB"/>
                    </w:rPr>
                    <w:t>黄曲霉毒素、苯并芘、农药残留</w:t>
                  </w:r>
                  <w:r>
                    <w:rPr>
                      <w:rFonts w:hint="eastAsia"/>
                      <w:b/>
                      <w:color w:val="0000FF"/>
                      <w:lang w:val="en-GB" w:eastAsia="zh-CN"/>
                    </w:rPr>
                    <w:t>、</w:t>
                  </w:r>
                  <w:r>
                    <w:rPr>
                      <w:rFonts w:hint="eastAsia"/>
                      <w:b/>
                      <w:color w:val="0000FF"/>
                      <w:lang w:val="en-US" w:eastAsia="zh-CN"/>
                    </w:rPr>
                    <w:t>酸价、过氧化值、重金属</w:t>
                  </w:r>
                </w:p>
              </w:tc>
              <w:tc>
                <w:tcPr>
                  <w:tcW w:w="3661" w:type="dxa"/>
                  <w:shd w:val="clear" w:color="auto" w:fill="auto"/>
                </w:tcPr>
                <w:p>
                  <w:pPr>
                    <w:autoSpaceDE w:val="0"/>
                    <w:autoSpaceDN w:val="0"/>
                    <w:adjustRightInd w:val="0"/>
                    <w:jc w:val="left"/>
                  </w:pPr>
                  <w:r>
                    <w:rPr>
                      <w:rFonts w:hint="eastAsia"/>
                    </w:rPr>
                    <w:t>向供方索取检测报告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8" w:type="dxa"/>
                  <w:shd w:val="clear" w:color="auto" w:fill="auto"/>
                </w:tcPr>
                <w:p>
                  <w:pPr>
                    <w:autoSpaceDE w:val="0"/>
                    <w:autoSpaceDN w:val="0"/>
                    <w:adjustRightInd w:val="0"/>
                    <w:jc w:val="left"/>
                    <w:rPr>
                      <w:rFonts w:hint="default" w:eastAsia="宋体"/>
                      <w:b/>
                      <w:color w:val="0000FF"/>
                      <w:lang w:val="en-US" w:eastAsia="zh-CN"/>
                    </w:rPr>
                  </w:pPr>
                  <w:r>
                    <w:rPr>
                      <w:rFonts w:hint="eastAsia"/>
                      <w:b/>
                      <w:color w:val="0000FF"/>
                      <w:lang w:val="en-US" w:eastAsia="zh-CN"/>
                    </w:rPr>
                    <w:t>清洗剂、消毒剂</w:t>
                  </w:r>
                </w:p>
              </w:tc>
              <w:tc>
                <w:tcPr>
                  <w:tcW w:w="3060" w:type="dxa"/>
                  <w:shd w:val="clear" w:color="auto" w:fill="auto"/>
                </w:tcPr>
                <w:p>
                  <w:pPr>
                    <w:autoSpaceDE w:val="0"/>
                    <w:autoSpaceDN w:val="0"/>
                    <w:adjustRightInd w:val="0"/>
                    <w:jc w:val="left"/>
                    <w:rPr>
                      <w:rFonts w:hint="eastAsia" w:eastAsia="宋体"/>
                      <w:b/>
                      <w:color w:val="0000FF"/>
                      <w:lang w:val="en-GB" w:eastAsia="zh-CN"/>
                    </w:rPr>
                  </w:pPr>
                  <w:r>
                    <w:rPr>
                      <w:rFonts w:hint="eastAsia"/>
                      <w:b/>
                      <w:color w:val="0000FF"/>
                      <w:lang w:val="en-US" w:eastAsia="zh-CN"/>
                    </w:rPr>
                    <w:t>重金属</w:t>
                  </w:r>
                </w:p>
              </w:tc>
              <w:tc>
                <w:tcPr>
                  <w:tcW w:w="3661" w:type="dxa"/>
                  <w:shd w:val="clear" w:color="auto" w:fill="auto"/>
                </w:tcPr>
                <w:p>
                  <w:pPr>
                    <w:autoSpaceDE w:val="0"/>
                    <w:autoSpaceDN w:val="0"/>
                    <w:adjustRightInd w:val="0"/>
                    <w:jc w:val="left"/>
                  </w:pPr>
                  <w:r>
                    <w:rPr>
                      <w:rFonts w:hint="eastAsia"/>
                      <w:lang w:val="en-US" w:eastAsia="zh-CN"/>
                    </w:rPr>
                    <w:t>合格供方、</w:t>
                  </w:r>
                  <w:r>
                    <w:rPr>
                      <w:rFonts w:hint="eastAsia"/>
                    </w:rPr>
                    <w:t>向供方索取检测报告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8" w:type="dxa"/>
                  <w:shd w:val="clear" w:color="auto" w:fill="auto"/>
                </w:tcPr>
                <w:p>
                  <w:pPr>
                    <w:autoSpaceDE w:val="0"/>
                    <w:autoSpaceDN w:val="0"/>
                    <w:adjustRightInd w:val="0"/>
                    <w:jc w:val="left"/>
                    <w:rPr>
                      <w:rFonts w:hint="default" w:eastAsia="宋体"/>
                      <w:b/>
                      <w:color w:val="0000FF"/>
                      <w:lang w:val="en-US" w:eastAsia="zh-CN"/>
                    </w:rPr>
                  </w:pPr>
                  <w:r>
                    <w:rPr>
                      <w:rFonts w:hint="eastAsia"/>
                      <w:b/>
                      <w:color w:val="0000FF"/>
                      <w:lang w:val="en-US" w:eastAsia="zh-CN"/>
                    </w:rPr>
                    <w:t>不锈钢餐盘、一次性塑料餐盒</w:t>
                  </w:r>
                </w:p>
              </w:tc>
              <w:tc>
                <w:tcPr>
                  <w:tcW w:w="3060" w:type="dxa"/>
                  <w:shd w:val="clear" w:color="auto" w:fill="auto"/>
                </w:tcPr>
                <w:p>
                  <w:pPr>
                    <w:autoSpaceDE w:val="0"/>
                    <w:autoSpaceDN w:val="0"/>
                    <w:adjustRightInd w:val="0"/>
                    <w:jc w:val="left"/>
                    <w:rPr>
                      <w:rFonts w:hint="default" w:eastAsia="宋体"/>
                      <w:lang w:val="en-US" w:eastAsia="zh-CN"/>
                    </w:rPr>
                  </w:pPr>
                  <w:r>
                    <w:rPr>
                      <w:rFonts w:hint="eastAsia"/>
                      <w:b/>
                      <w:color w:val="0000FF"/>
                      <w:lang w:val="en-GB"/>
                    </w:rPr>
                    <w:t>重金属；</w:t>
                  </w:r>
                  <w:r>
                    <w:rPr>
                      <w:rFonts w:hint="eastAsia"/>
                      <w:b/>
                      <w:color w:val="0000FF"/>
                      <w:lang w:val="en-US" w:eastAsia="zh-CN"/>
                    </w:rPr>
                    <w:t>有害微生物</w:t>
                  </w:r>
                </w:p>
              </w:tc>
              <w:tc>
                <w:tcPr>
                  <w:tcW w:w="3661" w:type="dxa"/>
                  <w:shd w:val="clear" w:color="auto" w:fill="auto"/>
                </w:tcPr>
                <w:p>
                  <w:pPr>
                    <w:autoSpaceDE w:val="0"/>
                    <w:autoSpaceDN w:val="0"/>
                    <w:adjustRightInd w:val="0"/>
                    <w:jc w:val="left"/>
                    <w:rPr>
                      <w:rFonts w:hint="default" w:eastAsia="宋体"/>
                      <w:lang w:val="en-US" w:eastAsia="zh-CN"/>
                    </w:rPr>
                  </w:pPr>
                  <w:r>
                    <w:rPr>
                      <w:rFonts w:hint="eastAsia"/>
                    </w:rPr>
                    <w:t>向供方索取检测报告</w:t>
                  </w:r>
                  <w:r>
                    <w:rPr>
                      <w:rFonts w:hint="eastAsia"/>
                      <w:lang w:eastAsia="zh-CN"/>
                    </w:rPr>
                    <w:t>、</w:t>
                  </w:r>
                  <w:r>
                    <w:rPr>
                      <w:rFonts w:hint="eastAsia"/>
                      <w:lang w:val="en-US" w:eastAsia="zh-CN"/>
                    </w:rPr>
                    <w:t>第三方检测报告</w:t>
                  </w:r>
                </w:p>
              </w:tc>
            </w:tr>
          </w:tbl>
          <w:p>
            <w:pPr>
              <w:shd w:val="clear" w:color="auto" w:fill="F4B8FF"/>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1556" w:hRule="atLeast"/>
        </w:trPr>
        <w:tc>
          <w:tcPr>
            <w:tcW w:w="680" w:type="dxa"/>
            <w:vMerge w:val="continue"/>
            <w:shd w:val="clear" w:color="auto" w:fill="F4B8FF"/>
          </w:tcPr>
          <w:p>
            <w:pPr>
              <w:shd w:val="clear" w:color="auto" w:fill="F4B8FF"/>
            </w:pPr>
          </w:p>
        </w:tc>
        <w:tc>
          <w:tcPr>
            <w:tcW w:w="9282" w:type="dxa"/>
            <w:shd w:val="clear" w:color="auto" w:fill="F4B8FF"/>
          </w:tcPr>
          <w:p>
            <w:pPr>
              <w:shd w:val="clear" w:color="auto" w:fill="F4B8FF"/>
              <w:rPr>
                <w:b/>
                <w:bCs/>
              </w:rPr>
            </w:pPr>
            <w:r>
              <w:rPr>
                <w:b/>
                <w:bCs/>
              </w:rPr>
              <w:t>控制措施组合的确认</w:t>
            </w:r>
          </w:p>
          <w:p>
            <w:pPr>
              <w:shd w:val="clear" w:color="auto" w:fill="F4B8FF"/>
            </w:pPr>
            <w:r>
              <w:t>组织就OPRP与CCP的组合能够防止、消除或将成品中食品安全危害减少到可接受水平进行确认。</w:t>
            </w:r>
          </w:p>
          <w:p>
            <w:pPr>
              <w:shd w:val="clear" w:color="auto" w:fill="F4B8FF"/>
            </w:pPr>
            <w:r>
              <w:t>当确认结果表明上述不能被证实时，组织应对控制措施和（或）其组合进行修改和重新评估。</w:t>
            </w:r>
          </w:p>
          <w:p>
            <w:pPr>
              <w:shd w:val="clear" w:color="auto" w:fill="F4B8FF"/>
            </w:pPr>
          </w:p>
          <w:p>
            <w:pPr>
              <w:shd w:val="clear" w:color="auto" w:fill="F4B8FF"/>
              <w:rPr>
                <w:rFonts w:hint="default" w:eastAsia="宋体"/>
                <w:lang w:val="en-US" w:eastAsia="zh-CN"/>
              </w:rPr>
            </w:pPr>
            <w:r>
              <w:t>修订的例子可包括：</w:t>
            </w:r>
            <w:r>
              <w:rPr>
                <w:rFonts w:hint="eastAsia"/>
                <w:lang w:eastAsia="zh-CN"/>
              </w:rPr>
              <w:t>——</w:t>
            </w:r>
            <w:r>
              <w:rPr>
                <w:rFonts w:hint="eastAsia"/>
                <w:lang w:val="en-US" w:eastAsia="zh-CN"/>
              </w:rPr>
              <w:t>未发生</w:t>
            </w:r>
          </w:p>
          <w:p>
            <w:pPr>
              <w:shd w:val="clear" w:color="auto" w:fill="F4B8FF"/>
            </w:pPr>
            <w:r>
              <w:rPr>
                <w:rFonts w:hint="eastAsia"/>
              </w:rPr>
              <w:t>——</w:t>
            </w:r>
            <w:r>
              <w:t>修改控制措施（例如，过程参数、严格度和（或）其组合）；</w:t>
            </w:r>
          </w:p>
          <w:p>
            <w:pPr>
              <w:shd w:val="clear" w:color="auto" w:fill="F4B8FF"/>
            </w:pPr>
            <w:r>
              <w:rPr>
                <w:rFonts w:hint="eastAsia"/>
              </w:rPr>
              <w:t>——</w:t>
            </w:r>
            <w:r>
              <w:t>修改原料、工艺技术、成品特性、物流方式、和/或成品预期用途</w:t>
            </w:r>
          </w:p>
          <w:p>
            <w:pPr>
              <w:shd w:val="clear" w:color="auto" w:fill="F4B8FF"/>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355" w:hRule="atLeast"/>
        </w:trPr>
        <w:tc>
          <w:tcPr>
            <w:tcW w:w="680" w:type="dxa"/>
            <w:vMerge w:val="continue"/>
            <w:shd w:val="clear" w:color="auto" w:fill="F4B8FF"/>
          </w:tcPr>
          <w:p>
            <w:pPr>
              <w:shd w:val="clear" w:color="auto" w:fill="F4B8FF"/>
            </w:pPr>
          </w:p>
        </w:tc>
        <w:tc>
          <w:tcPr>
            <w:tcW w:w="9282" w:type="dxa"/>
            <w:shd w:val="clear" w:color="auto" w:fill="F4B8FF"/>
          </w:tcPr>
          <w:p>
            <w:pPr>
              <w:shd w:val="clear" w:color="auto" w:fill="F4B8FF"/>
              <w:rPr>
                <w:b/>
                <w:bCs/>
              </w:rPr>
            </w:pPr>
            <w:r>
              <w:rPr>
                <w:b/>
                <w:bCs/>
              </w:rPr>
              <w:t>危害控制计划 (HACCP/OPRP 计划)</w:t>
            </w:r>
          </w:p>
          <w:p>
            <w:pPr>
              <w:shd w:val="clear" w:color="auto" w:fill="F4B8FF"/>
            </w:pPr>
            <w:r>
              <w:t>组织建立、实施和保持HACCP计划。</w:t>
            </w:r>
          </w:p>
          <w:p>
            <w:pPr>
              <w:spacing w:before="240" w:after="120"/>
              <w:rPr>
                <w:lang w:val="en-GB"/>
              </w:rPr>
            </w:pPr>
            <w:r>
              <w:rPr>
                <w:rFonts w:hint="eastAsia" w:ascii="宋体" w:hAnsi="宋体" w:cs="宋体"/>
                <w:lang w:val="en-GB"/>
              </w:rPr>
              <w:t>HACCP计划1</w:t>
            </w:r>
          </w:p>
          <w:tbl>
            <w:tblPr>
              <w:tblStyle w:val="11"/>
              <w:tblW w:w="10200"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810"/>
              <w:gridCol w:w="1569"/>
              <w:gridCol w:w="2301"/>
              <w:gridCol w:w="2160"/>
              <w:gridCol w:w="2520"/>
              <w:gridCol w:w="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blHeader/>
              </w:trPr>
              <w:tc>
                <w:tcPr>
                  <w:tcW w:w="810" w:type="dxa"/>
                  <w:shd w:val="clear" w:color="auto" w:fill="auto"/>
                </w:tcPr>
                <w:p>
                  <w:pPr>
                    <w:pStyle w:val="27"/>
                    <w:rPr>
                      <w:lang w:eastAsia="zh-CN"/>
                    </w:rPr>
                  </w:pPr>
                </w:p>
                <w:p>
                  <w:pPr>
                    <w:pStyle w:val="27"/>
                    <w:rPr>
                      <w:lang w:eastAsia="zh-CN"/>
                    </w:rPr>
                  </w:pPr>
                  <w:r>
                    <w:rPr>
                      <w:rFonts w:hint="eastAsia"/>
                      <w:lang w:eastAsia="zh-CN"/>
                    </w:rPr>
                    <w:t>序号</w:t>
                  </w:r>
                </w:p>
              </w:tc>
              <w:tc>
                <w:tcPr>
                  <w:tcW w:w="1569" w:type="dxa"/>
                  <w:shd w:val="clear" w:color="auto" w:fill="auto"/>
                </w:tcPr>
                <w:p>
                  <w:pPr>
                    <w:pStyle w:val="27"/>
                    <w:rPr>
                      <w:lang w:eastAsia="zh-CN"/>
                    </w:rPr>
                  </w:pPr>
                </w:p>
                <w:p>
                  <w:pPr>
                    <w:pStyle w:val="27"/>
                    <w:rPr>
                      <w:lang w:eastAsia="zh-CN"/>
                    </w:rPr>
                  </w:pPr>
                  <w:r>
                    <w:rPr>
                      <w:rFonts w:hint="eastAsia"/>
                      <w:lang w:eastAsia="zh-CN"/>
                    </w:rPr>
                    <w:t>过程步骤</w:t>
                  </w:r>
                </w:p>
              </w:tc>
              <w:tc>
                <w:tcPr>
                  <w:tcW w:w="2301" w:type="dxa"/>
                  <w:shd w:val="clear" w:color="auto" w:fill="auto"/>
                </w:tcPr>
                <w:p>
                  <w:pPr>
                    <w:pStyle w:val="27"/>
                    <w:rPr>
                      <w:lang w:eastAsia="zh-CN"/>
                    </w:rPr>
                  </w:pPr>
                </w:p>
                <w:p>
                  <w:pPr>
                    <w:pStyle w:val="27"/>
                    <w:rPr>
                      <w:lang w:eastAsia="zh-CN"/>
                    </w:rPr>
                  </w:pPr>
                  <w:r>
                    <w:rPr>
                      <w:rFonts w:hint="eastAsia"/>
                      <w:lang w:eastAsia="zh-CN"/>
                    </w:rPr>
                    <w:t>危害</w:t>
                  </w:r>
                </w:p>
              </w:tc>
              <w:tc>
                <w:tcPr>
                  <w:tcW w:w="2160" w:type="dxa"/>
                  <w:shd w:val="clear" w:color="auto" w:fill="auto"/>
                </w:tcPr>
                <w:p>
                  <w:pPr>
                    <w:pStyle w:val="27"/>
                    <w:rPr>
                      <w:lang w:eastAsia="zh-CN"/>
                    </w:rPr>
                  </w:pPr>
                </w:p>
                <w:p>
                  <w:pPr>
                    <w:pStyle w:val="27"/>
                    <w:rPr>
                      <w:lang w:eastAsia="zh-CN"/>
                    </w:rPr>
                  </w:pPr>
                  <w:r>
                    <w:rPr>
                      <w:rFonts w:hint="eastAsia"/>
                      <w:lang w:eastAsia="zh-CN"/>
                    </w:rPr>
                    <w:t>监控程序</w:t>
                  </w:r>
                </w:p>
              </w:tc>
              <w:tc>
                <w:tcPr>
                  <w:tcW w:w="2520" w:type="dxa"/>
                  <w:shd w:val="clear" w:color="auto" w:fill="auto"/>
                </w:tcPr>
                <w:p>
                  <w:pPr>
                    <w:pStyle w:val="27"/>
                    <w:rPr>
                      <w:lang w:val="fr-FR" w:eastAsia="zh-CN"/>
                    </w:rPr>
                  </w:pPr>
                </w:p>
                <w:p>
                  <w:pPr>
                    <w:pStyle w:val="27"/>
                    <w:rPr>
                      <w:lang w:val="fr-FR" w:eastAsia="zh-CN"/>
                    </w:rPr>
                  </w:pPr>
                  <w:r>
                    <w:rPr>
                      <w:rFonts w:hint="eastAsia"/>
                      <w:lang w:val="fr-FR" w:eastAsia="zh-CN"/>
                    </w:rPr>
                    <w:t>关键限值</w:t>
                  </w:r>
                </w:p>
              </w:tc>
              <w:tc>
                <w:tcPr>
                  <w:tcW w:w="840" w:type="dxa"/>
                  <w:shd w:val="clear" w:color="auto" w:fill="auto"/>
                </w:tcPr>
                <w:p>
                  <w:pPr>
                    <w:pStyle w:val="27"/>
                    <w:rPr>
                      <w:lang w:val="fr-FR" w:eastAsia="zh-CN"/>
                    </w:rPr>
                  </w:pPr>
                </w:p>
                <w:p>
                  <w:pPr>
                    <w:pStyle w:val="27"/>
                    <w:rPr>
                      <w:lang w:val="fr-FR" w:eastAsia="zh-CN"/>
                    </w:rPr>
                  </w:pPr>
                  <w:r>
                    <w:rPr>
                      <w:rFonts w:hint="eastAsia"/>
                      <w:lang w:val="fr-FR" w:eastAsia="zh-CN"/>
                    </w:rPr>
                    <w:t>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c>
                <w:tcPr>
                  <w:tcW w:w="810"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Times New Roman" w:hAnsi="Times New Roman" w:eastAsia="宋体" w:cs="Times New Roman"/>
                      <w:color w:val="0000FF"/>
                    </w:rPr>
                  </w:pPr>
                  <w:r>
                    <w:rPr>
                      <w:rFonts w:hint="eastAsia" w:ascii="Times New Roman" w:hAnsi="Times New Roman" w:eastAsia="宋体" w:cs="Times New Roman"/>
                      <w:color w:val="0000FF"/>
                    </w:rPr>
                    <w:t>CCP1</w:t>
                  </w:r>
                </w:p>
              </w:tc>
              <w:tc>
                <w:tcPr>
                  <w:tcW w:w="1569" w:type="dxa"/>
                  <w:tcBorders>
                    <w:top w:val="single" w:color="auto" w:sz="4" w:space="0"/>
                    <w:left w:val="single" w:color="auto" w:sz="4" w:space="0"/>
                    <w:bottom w:val="single" w:color="auto" w:sz="4" w:space="0"/>
                    <w:right w:val="single" w:color="auto" w:sz="4" w:space="0"/>
                  </w:tcBorders>
                  <w:shd w:val="clear" w:color="auto" w:fill="auto"/>
                  <w:vAlign w:val="top"/>
                </w:tcPr>
                <w:p>
                  <w:pPr>
                    <w:jc w:val="left"/>
                    <w:rPr>
                      <w:rFonts w:hint="default" w:ascii="Times New Roman" w:hAnsi="Times New Roman" w:eastAsia="宋体" w:cs="Times New Roman"/>
                      <w:color w:val="0000FF"/>
                      <w:lang w:val="en-US" w:eastAsia="zh-CN"/>
                    </w:rPr>
                  </w:pPr>
                  <w:r>
                    <w:rPr>
                      <w:rFonts w:hint="eastAsia" w:ascii="Times New Roman" w:hAnsi="Times New Roman" w:eastAsia="宋体" w:cs="Times New Roman"/>
                      <w:color w:val="0000FF"/>
                    </w:rPr>
                    <w:t>制熟熟制</w:t>
                  </w:r>
                </w:p>
              </w:tc>
              <w:tc>
                <w:tcPr>
                  <w:tcW w:w="2301" w:type="dxa"/>
                  <w:tcBorders>
                    <w:top w:val="single" w:color="auto" w:sz="4" w:space="0"/>
                    <w:left w:val="single" w:color="auto" w:sz="4" w:space="0"/>
                    <w:bottom w:val="single" w:color="auto" w:sz="4" w:space="0"/>
                    <w:right w:val="single" w:color="auto" w:sz="4" w:space="0"/>
                  </w:tcBorders>
                  <w:shd w:val="clear" w:color="auto" w:fill="auto"/>
                </w:tcPr>
                <w:p>
                  <w:pPr>
                    <w:jc w:val="left"/>
                    <w:rPr>
                      <w:rFonts w:hint="eastAsia" w:ascii="Times New Roman" w:hAnsi="Times New Roman" w:eastAsia="宋体" w:cs="Times New Roman"/>
                      <w:color w:val="0000FF"/>
                    </w:rPr>
                  </w:pPr>
                  <w:r>
                    <w:rPr>
                      <w:rFonts w:hint="eastAsia" w:ascii="Times New Roman" w:hAnsi="Times New Roman" w:eastAsia="宋体" w:cs="Times New Roman"/>
                      <w:color w:val="0000FF"/>
                    </w:rPr>
                    <w:t>生物性危害：</w:t>
                  </w:r>
                </w:p>
                <w:p>
                  <w:pPr>
                    <w:jc w:val="left"/>
                    <w:rPr>
                      <w:rFonts w:hint="eastAsia" w:ascii="Times New Roman" w:hAnsi="Times New Roman" w:eastAsia="宋体" w:cs="Times New Roman"/>
                      <w:color w:val="0000FF"/>
                      <w:lang w:val="fr-FR"/>
                    </w:rPr>
                  </w:pPr>
                  <w:r>
                    <w:rPr>
                      <w:rFonts w:hint="eastAsia" w:ascii="Times New Roman" w:hAnsi="Times New Roman" w:eastAsia="宋体" w:cs="Times New Roman"/>
                      <w:color w:val="0000FF"/>
                    </w:rPr>
                    <w:t>加热温度过低或加热时间不足有害微生物繁殖</w:t>
                  </w:r>
                </w:p>
              </w:tc>
              <w:tc>
                <w:tcPr>
                  <w:tcW w:w="2160" w:type="dxa"/>
                  <w:tcBorders>
                    <w:top w:val="single" w:color="auto" w:sz="4" w:space="0"/>
                    <w:left w:val="single" w:color="auto" w:sz="4" w:space="0"/>
                    <w:bottom w:val="single" w:color="auto" w:sz="4" w:space="0"/>
                    <w:right w:val="single" w:color="auto" w:sz="4" w:space="0"/>
                  </w:tcBorders>
                  <w:shd w:val="clear" w:color="auto" w:fill="auto"/>
                </w:tcPr>
                <w:p>
                  <w:pPr>
                    <w:jc w:val="left"/>
                    <w:rPr>
                      <w:color w:val="0000FF"/>
                    </w:rPr>
                  </w:pPr>
                  <w:r>
                    <w:rPr>
                      <w:rFonts w:hint="eastAsia" w:ascii="Times New Roman" w:hAnsi="Times New Roman" w:eastAsia="宋体" w:cs="Times New Roman"/>
                      <w:color w:val="0000FF"/>
                      <w:lang w:val="en-US" w:eastAsia="zh-CN"/>
                    </w:rPr>
                    <w:t>出锅测量</w:t>
                  </w:r>
                  <w:r>
                    <w:rPr>
                      <w:rFonts w:hint="eastAsia" w:ascii="Times New Roman" w:hAnsi="Times New Roman" w:eastAsia="宋体" w:cs="Times New Roman"/>
                      <w:color w:val="0000FF"/>
                    </w:rPr>
                    <w:t>中心温度</w:t>
                  </w:r>
                </w:p>
              </w:tc>
              <w:tc>
                <w:tcPr>
                  <w:tcW w:w="2520" w:type="dxa"/>
                  <w:tcBorders>
                    <w:top w:val="single" w:color="auto" w:sz="4" w:space="0"/>
                    <w:left w:val="single" w:color="auto" w:sz="4" w:space="0"/>
                    <w:bottom w:val="single" w:color="auto" w:sz="4" w:space="0"/>
                    <w:right w:val="single" w:color="auto" w:sz="4" w:space="0"/>
                  </w:tcBorders>
                  <w:shd w:val="clear" w:color="auto" w:fill="auto"/>
                </w:tcPr>
                <w:p>
                  <w:pPr>
                    <w:jc w:val="left"/>
                    <w:rPr>
                      <w:color w:val="0000FF"/>
                    </w:rPr>
                  </w:pPr>
                  <w:r>
                    <w:rPr>
                      <w:rFonts w:hint="eastAsia"/>
                      <w:color w:val="0000FF"/>
                    </w:rPr>
                    <w:t>中心温度≥70℃</w:t>
                  </w:r>
                </w:p>
              </w:tc>
              <w:tc>
                <w:tcPr>
                  <w:tcW w:w="840" w:type="dxa"/>
                  <w:tcBorders>
                    <w:top w:val="single" w:color="auto" w:sz="4" w:space="0"/>
                    <w:left w:val="single" w:color="auto" w:sz="4" w:space="0"/>
                    <w:bottom w:val="single" w:color="auto" w:sz="4" w:space="0"/>
                    <w:right w:val="single" w:color="auto" w:sz="4" w:space="0"/>
                  </w:tcBorders>
                  <w:shd w:val="clear" w:color="auto" w:fill="auto"/>
                </w:tcPr>
                <w:p>
                  <w:pPr>
                    <w:jc w:val="center"/>
                    <w:rPr>
                      <w:color w:val="0000FF"/>
                      <w:lang w:val="fr-FR"/>
                    </w:rPr>
                  </w:pPr>
                  <w:r>
                    <w:rPr>
                      <w:rFonts w:hint="eastAsia"/>
                      <w:color w:val="0000FF"/>
                      <w:lang w:val="fr-FR"/>
                    </w:rPr>
                    <w:t>1</w:t>
                  </w:r>
                </w:p>
              </w:tc>
            </w:tr>
          </w:tbl>
          <w:p/>
          <w:p>
            <w:pPr>
              <w:spacing w:before="240" w:after="120"/>
              <w:rPr>
                <w:lang w:val="en-GB"/>
              </w:rPr>
            </w:pPr>
            <w:r>
              <w:rPr>
                <w:rFonts w:hint="eastAsia" w:ascii="宋体" w:hAnsi="宋体" w:cs="宋体"/>
              </w:rPr>
              <w:t>OPRP</w:t>
            </w:r>
          </w:p>
          <w:tbl>
            <w:tblPr>
              <w:tblStyle w:val="11"/>
              <w:tblW w:w="10200"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810"/>
              <w:gridCol w:w="1569"/>
              <w:gridCol w:w="2301"/>
              <w:gridCol w:w="2160"/>
              <w:gridCol w:w="2520"/>
              <w:gridCol w:w="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blHeader/>
              </w:trPr>
              <w:tc>
                <w:tcPr>
                  <w:tcW w:w="810" w:type="dxa"/>
                  <w:shd w:val="clear" w:color="auto" w:fill="auto"/>
                </w:tcPr>
                <w:p>
                  <w:pPr>
                    <w:pStyle w:val="27"/>
                    <w:rPr>
                      <w:lang w:eastAsia="zh-CN"/>
                    </w:rPr>
                  </w:pPr>
                </w:p>
                <w:p>
                  <w:pPr>
                    <w:pStyle w:val="27"/>
                    <w:rPr>
                      <w:lang w:eastAsia="zh-CN"/>
                    </w:rPr>
                  </w:pPr>
                  <w:r>
                    <w:rPr>
                      <w:rFonts w:hint="eastAsia"/>
                      <w:lang w:eastAsia="zh-CN"/>
                    </w:rPr>
                    <w:t>序号</w:t>
                  </w:r>
                </w:p>
              </w:tc>
              <w:tc>
                <w:tcPr>
                  <w:tcW w:w="1569" w:type="dxa"/>
                  <w:shd w:val="clear" w:color="auto" w:fill="auto"/>
                </w:tcPr>
                <w:p>
                  <w:pPr>
                    <w:pStyle w:val="27"/>
                    <w:rPr>
                      <w:lang w:eastAsia="zh-CN"/>
                    </w:rPr>
                  </w:pPr>
                </w:p>
                <w:p>
                  <w:pPr>
                    <w:pStyle w:val="27"/>
                    <w:rPr>
                      <w:lang w:eastAsia="zh-CN"/>
                    </w:rPr>
                  </w:pPr>
                  <w:r>
                    <w:rPr>
                      <w:rFonts w:hint="eastAsia"/>
                      <w:lang w:eastAsia="zh-CN"/>
                    </w:rPr>
                    <w:t>过程步骤</w:t>
                  </w:r>
                </w:p>
              </w:tc>
              <w:tc>
                <w:tcPr>
                  <w:tcW w:w="2301" w:type="dxa"/>
                  <w:shd w:val="clear" w:color="auto" w:fill="auto"/>
                </w:tcPr>
                <w:p>
                  <w:pPr>
                    <w:pStyle w:val="27"/>
                    <w:rPr>
                      <w:lang w:eastAsia="zh-CN"/>
                    </w:rPr>
                  </w:pPr>
                </w:p>
                <w:p>
                  <w:pPr>
                    <w:pStyle w:val="27"/>
                    <w:rPr>
                      <w:lang w:eastAsia="zh-CN"/>
                    </w:rPr>
                  </w:pPr>
                  <w:r>
                    <w:rPr>
                      <w:rFonts w:hint="eastAsia"/>
                      <w:lang w:eastAsia="zh-CN"/>
                    </w:rPr>
                    <w:t>危害</w:t>
                  </w:r>
                </w:p>
              </w:tc>
              <w:tc>
                <w:tcPr>
                  <w:tcW w:w="2160" w:type="dxa"/>
                  <w:shd w:val="clear" w:color="auto" w:fill="auto"/>
                </w:tcPr>
                <w:p>
                  <w:pPr>
                    <w:pStyle w:val="27"/>
                    <w:rPr>
                      <w:lang w:eastAsia="zh-CN"/>
                    </w:rPr>
                  </w:pPr>
                </w:p>
                <w:p>
                  <w:pPr>
                    <w:pStyle w:val="27"/>
                    <w:rPr>
                      <w:lang w:eastAsia="zh-CN"/>
                    </w:rPr>
                  </w:pPr>
                  <w:r>
                    <w:rPr>
                      <w:rFonts w:hint="eastAsia"/>
                      <w:lang w:eastAsia="zh-CN"/>
                    </w:rPr>
                    <w:t>监控程序</w:t>
                  </w:r>
                </w:p>
              </w:tc>
              <w:tc>
                <w:tcPr>
                  <w:tcW w:w="2520" w:type="dxa"/>
                  <w:shd w:val="clear" w:color="auto" w:fill="auto"/>
                </w:tcPr>
                <w:p>
                  <w:pPr>
                    <w:pStyle w:val="27"/>
                    <w:rPr>
                      <w:lang w:val="fr-FR" w:eastAsia="zh-CN"/>
                    </w:rPr>
                  </w:pPr>
                </w:p>
                <w:p>
                  <w:pPr>
                    <w:pStyle w:val="27"/>
                    <w:rPr>
                      <w:lang w:val="fr-FR" w:eastAsia="zh-CN"/>
                    </w:rPr>
                  </w:pPr>
                  <w:r>
                    <w:rPr>
                      <w:rFonts w:hint="eastAsia"/>
                      <w:lang w:val="en-US" w:eastAsia="zh-CN"/>
                    </w:rPr>
                    <w:t>操作</w:t>
                  </w:r>
                  <w:r>
                    <w:rPr>
                      <w:rFonts w:hint="eastAsia"/>
                      <w:lang w:val="fr-FR" w:eastAsia="zh-CN"/>
                    </w:rPr>
                    <w:t>限值</w:t>
                  </w:r>
                </w:p>
              </w:tc>
              <w:tc>
                <w:tcPr>
                  <w:tcW w:w="840" w:type="dxa"/>
                  <w:shd w:val="clear" w:color="auto" w:fill="auto"/>
                </w:tcPr>
                <w:p>
                  <w:pPr>
                    <w:pStyle w:val="27"/>
                    <w:rPr>
                      <w:lang w:val="fr-FR" w:eastAsia="zh-CN"/>
                    </w:rPr>
                  </w:pPr>
                </w:p>
                <w:p>
                  <w:pPr>
                    <w:pStyle w:val="27"/>
                    <w:rPr>
                      <w:lang w:val="fr-FR" w:eastAsia="zh-CN"/>
                    </w:rPr>
                  </w:pPr>
                  <w:r>
                    <w:rPr>
                      <w:rFonts w:hint="eastAsia"/>
                      <w:lang w:val="fr-FR" w:eastAsia="zh-CN"/>
                    </w:rPr>
                    <w:t>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c>
                <w:tcPr>
                  <w:tcW w:w="810" w:type="dxa"/>
                  <w:tcBorders>
                    <w:top w:val="single" w:color="auto" w:sz="4" w:space="0"/>
                    <w:left w:val="single" w:color="auto" w:sz="4" w:space="0"/>
                    <w:bottom w:val="single" w:color="auto" w:sz="4" w:space="0"/>
                    <w:right w:val="single" w:color="auto" w:sz="4" w:space="0"/>
                  </w:tcBorders>
                  <w:shd w:val="clear" w:color="auto" w:fill="auto"/>
                </w:tcPr>
                <w:p>
                  <w:pPr>
                    <w:rPr>
                      <w:rFonts w:hint="default" w:eastAsia="宋体"/>
                      <w:color w:val="0000FF"/>
                      <w:sz w:val="18"/>
                      <w:szCs w:val="18"/>
                      <w:lang w:val="en-US" w:eastAsia="zh-CN"/>
                    </w:rPr>
                  </w:pPr>
                  <w:r>
                    <w:rPr>
                      <w:rFonts w:hint="eastAsia"/>
                      <w:color w:val="0000FF"/>
                      <w:sz w:val="18"/>
                      <w:szCs w:val="18"/>
                      <w:lang w:val="en-US" w:eastAsia="zh-CN"/>
                    </w:rPr>
                    <w:t>OPRP1</w:t>
                  </w:r>
                </w:p>
              </w:tc>
              <w:tc>
                <w:tcPr>
                  <w:tcW w:w="1569" w:type="dxa"/>
                  <w:tcBorders>
                    <w:top w:val="single" w:color="auto" w:sz="4" w:space="0"/>
                    <w:left w:val="single" w:color="auto" w:sz="4" w:space="0"/>
                    <w:bottom w:val="single" w:color="auto" w:sz="4" w:space="0"/>
                    <w:right w:val="single" w:color="auto" w:sz="4" w:space="0"/>
                  </w:tcBorders>
                  <w:shd w:val="clear" w:color="auto" w:fill="auto"/>
                </w:tcPr>
                <w:p>
                  <w:pPr>
                    <w:jc w:val="left"/>
                    <w:rPr>
                      <w:rFonts w:hint="eastAsia" w:ascii="Times New Roman" w:hAnsi="Times New Roman" w:eastAsia="宋体" w:cs="Times New Roman"/>
                      <w:color w:val="0000FF"/>
                      <w:lang w:val="en-US" w:eastAsia="zh-CN"/>
                    </w:rPr>
                  </w:pPr>
                  <w:r>
                    <w:rPr>
                      <w:rFonts w:hint="eastAsia" w:ascii="Times New Roman" w:hAnsi="Times New Roman" w:eastAsia="宋体" w:cs="Times New Roman"/>
                      <w:color w:val="0000FF"/>
                      <w:lang w:val="en-US" w:eastAsia="zh-CN"/>
                    </w:rPr>
                    <w:t>接收原辅</w:t>
                  </w:r>
                </w:p>
                <w:p>
                  <w:pPr>
                    <w:jc w:val="left"/>
                    <w:rPr>
                      <w:rFonts w:hint="eastAsia" w:ascii="Times New Roman" w:hAnsi="Times New Roman" w:eastAsia="宋体" w:cs="Times New Roman"/>
                      <w:color w:val="0000FF"/>
                      <w:lang w:val="fr-FR" w:eastAsia="zh-CN"/>
                    </w:rPr>
                  </w:pPr>
                  <w:r>
                    <w:rPr>
                      <w:rFonts w:hint="eastAsia" w:ascii="Times New Roman" w:hAnsi="Times New Roman" w:eastAsia="宋体" w:cs="Times New Roman"/>
                      <w:color w:val="0000FF"/>
                      <w:lang w:val="en-US" w:eastAsia="zh-CN"/>
                    </w:rPr>
                    <w:t>料</w:t>
                  </w:r>
                </w:p>
              </w:tc>
              <w:tc>
                <w:tcPr>
                  <w:tcW w:w="2301" w:type="dxa"/>
                  <w:tcBorders>
                    <w:top w:val="single" w:color="auto" w:sz="4" w:space="0"/>
                    <w:left w:val="single" w:color="auto" w:sz="4" w:space="0"/>
                    <w:bottom w:val="single" w:color="auto" w:sz="4" w:space="0"/>
                    <w:right w:val="single" w:color="auto" w:sz="4" w:space="0"/>
                  </w:tcBorders>
                  <w:shd w:val="clear" w:color="auto" w:fill="auto"/>
                </w:tcPr>
                <w:p>
                  <w:pPr>
                    <w:jc w:val="left"/>
                    <w:rPr>
                      <w:rFonts w:hint="eastAsia" w:ascii="Times New Roman" w:hAnsi="Times New Roman" w:eastAsia="宋体" w:cs="Times New Roman"/>
                      <w:color w:val="0000FF"/>
                      <w:lang w:val="en-US" w:eastAsia="zh-CN"/>
                    </w:rPr>
                  </w:pPr>
                  <w:r>
                    <w:rPr>
                      <w:rFonts w:hint="eastAsia" w:ascii="Times New Roman" w:hAnsi="Times New Roman" w:eastAsia="宋体" w:cs="Times New Roman"/>
                      <w:color w:val="0000FF"/>
                      <w:lang w:val="en-US" w:eastAsia="zh-CN"/>
                    </w:rPr>
                    <w:t>生物性危害：肉类、水产原料中可能存在的</w:t>
                  </w:r>
                </w:p>
                <w:p>
                  <w:pPr>
                    <w:jc w:val="left"/>
                    <w:rPr>
                      <w:rFonts w:hint="eastAsia" w:ascii="Times New Roman" w:hAnsi="Times New Roman" w:eastAsia="宋体" w:cs="Times New Roman"/>
                      <w:color w:val="0000FF"/>
                      <w:lang w:val="en-US" w:eastAsia="zh-CN"/>
                    </w:rPr>
                  </w:pPr>
                  <w:r>
                    <w:rPr>
                      <w:rFonts w:hint="eastAsia" w:ascii="Times New Roman" w:hAnsi="Times New Roman" w:eastAsia="宋体" w:cs="Times New Roman"/>
                      <w:color w:val="0000FF"/>
                      <w:lang w:val="en-US" w:eastAsia="zh-CN"/>
                    </w:rPr>
                    <w:t>病原菌、寄生虫污染、疫病；</w:t>
                  </w:r>
                </w:p>
                <w:p>
                  <w:pPr>
                    <w:jc w:val="left"/>
                    <w:rPr>
                      <w:rFonts w:hint="eastAsia" w:ascii="Times New Roman" w:hAnsi="Times New Roman" w:eastAsia="宋体" w:cs="Times New Roman"/>
                      <w:color w:val="0000FF"/>
                      <w:lang w:val="fr-FR" w:eastAsia="zh-CN"/>
                    </w:rPr>
                  </w:pPr>
                  <w:r>
                    <w:rPr>
                      <w:rFonts w:hint="eastAsia" w:ascii="Times New Roman" w:hAnsi="Times New Roman" w:eastAsia="宋体" w:cs="Times New Roman"/>
                      <w:color w:val="0000FF"/>
                      <w:lang w:val="en-US" w:eastAsia="zh-CN"/>
                    </w:rPr>
                    <w:t>化学性危害：肉类、水产、谷物、果蔬原料中可能存在的兽、农药残留，重金属污染</w:t>
                  </w:r>
                </w:p>
              </w:tc>
              <w:tc>
                <w:tcPr>
                  <w:tcW w:w="2160" w:type="dxa"/>
                  <w:tcBorders>
                    <w:top w:val="single" w:color="auto" w:sz="4" w:space="0"/>
                    <w:left w:val="single" w:color="auto" w:sz="4" w:space="0"/>
                    <w:bottom w:val="single" w:color="auto" w:sz="4" w:space="0"/>
                    <w:right w:val="single" w:color="auto" w:sz="4" w:space="0"/>
                  </w:tcBorders>
                  <w:shd w:val="clear" w:color="auto" w:fill="auto"/>
                </w:tcPr>
                <w:p>
                  <w:pPr>
                    <w:jc w:val="left"/>
                    <w:rPr>
                      <w:rFonts w:hint="eastAsia" w:ascii="Times New Roman" w:hAnsi="Times New Roman" w:eastAsia="宋体" w:cs="Times New Roman"/>
                      <w:color w:val="0000FF"/>
                      <w:lang w:val="fr-FR" w:eastAsia="zh-CN"/>
                    </w:rPr>
                  </w:pPr>
                  <w:r>
                    <w:rPr>
                      <w:rFonts w:hint="eastAsia" w:ascii="Times New Roman" w:hAnsi="Times New Roman" w:eastAsia="宋体" w:cs="Times New Roman"/>
                      <w:color w:val="0000FF"/>
                      <w:lang w:val="en-US" w:eastAsia="zh-CN"/>
                    </w:rPr>
                    <w:t>每批</w:t>
                  </w:r>
                  <w:r>
                    <w:rPr>
                      <w:rFonts w:hint="eastAsia" w:ascii="Times New Roman" w:hAnsi="Times New Roman" w:eastAsia="宋体" w:cs="Times New Roman"/>
                      <w:color w:val="0000FF"/>
                      <w:lang w:val="fr-FR" w:eastAsia="zh-CN"/>
                    </w:rPr>
                    <w:t>索证确认、感官检验</w:t>
                  </w:r>
                </w:p>
              </w:tc>
              <w:tc>
                <w:tcPr>
                  <w:tcW w:w="2520" w:type="dxa"/>
                  <w:tcBorders>
                    <w:top w:val="single" w:color="auto" w:sz="4" w:space="0"/>
                    <w:left w:val="single" w:color="auto" w:sz="4" w:space="0"/>
                    <w:bottom w:val="single" w:color="auto" w:sz="4" w:space="0"/>
                    <w:right w:val="single" w:color="auto" w:sz="4" w:space="0"/>
                  </w:tcBorders>
                  <w:shd w:val="clear" w:color="auto" w:fill="auto"/>
                </w:tcPr>
                <w:p>
                  <w:pPr>
                    <w:jc w:val="left"/>
                    <w:rPr>
                      <w:rFonts w:hint="eastAsia" w:ascii="Times New Roman" w:hAnsi="Times New Roman" w:eastAsia="宋体" w:cs="Times New Roman"/>
                      <w:color w:val="0000FF"/>
                      <w:lang w:val="en-US" w:eastAsia="zh-CN"/>
                    </w:rPr>
                  </w:pPr>
                  <w:r>
                    <w:rPr>
                      <w:rFonts w:hint="eastAsia" w:ascii="Times New Roman" w:hAnsi="Times New Roman" w:eastAsia="宋体" w:cs="Times New Roman"/>
                      <w:color w:val="0000FF"/>
                      <w:lang w:val="en-US" w:eastAsia="zh-CN"/>
                    </w:rPr>
                    <w:t>合格供方、有效的检测报告</w:t>
                  </w:r>
                </w:p>
                <w:p>
                  <w:pPr>
                    <w:jc w:val="left"/>
                    <w:rPr>
                      <w:rFonts w:hint="eastAsia" w:ascii="Times New Roman" w:hAnsi="Times New Roman" w:eastAsia="宋体" w:cs="Times New Roman"/>
                      <w:color w:val="0000FF"/>
                      <w:lang w:val="fr-FR" w:eastAsia="zh-CN"/>
                    </w:rPr>
                  </w:pPr>
                  <w:r>
                    <w:rPr>
                      <w:rFonts w:hint="eastAsia" w:ascii="Times New Roman" w:hAnsi="Times New Roman" w:eastAsia="宋体" w:cs="Times New Roman"/>
                      <w:color w:val="0000FF"/>
                      <w:lang w:val="en-US" w:eastAsia="zh-CN"/>
                    </w:rPr>
                    <w:t>满足感官要求</w:t>
                  </w:r>
                </w:p>
              </w:tc>
              <w:tc>
                <w:tcPr>
                  <w:tcW w:w="840" w:type="dxa"/>
                  <w:tcBorders>
                    <w:top w:val="single" w:color="auto" w:sz="4" w:space="0"/>
                    <w:left w:val="single" w:color="auto" w:sz="4" w:space="0"/>
                    <w:bottom w:val="single" w:color="auto" w:sz="4" w:space="0"/>
                    <w:right w:val="single" w:color="auto" w:sz="4" w:space="0"/>
                  </w:tcBorders>
                  <w:shd w:val="clear" w:color="auto" w:fill="auto"/>
                </w:tcPr>
                <w:p>
                  <w:pPr>
                    <w:jc w:val="center"/>
                    <w:rPr>
                      <w:color w:val="0000FF"/>
                      <w:lang w:val="fr-FR"/>
                    </w:rPr>
                  </w:pPr>
                  <w:r>
                    <w:rPr>
                      <w:rFonts w:hint="eastAsia"/>
                      <w:color w:val="0000FF"/>
                      <w:lang w:val="fr-F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c>
                <w:tcPr>
                  <w:tcW w:w="810" w:type="dxa"/>
                  <w:tcBorders>
                    <w:top w:val="single" w:color="auto" w:sz="4" w:space="0"/>
                    <w:left w:val="single" w:color="auto" w:sz="4" w:space="0"/>
                    <w:bottom w:val="single" w:color="auto" w:sz="4" w:space="0"/>
                    <w:right w:val="single" w:color="auto" w:sz="4" w:space="0"/>
                  </w:tcBorders>
                  <w:shd w:val="clear" w:color="auto" w:fill="auto"/>
                </w:tcPr>
                <w:p>
                  <w:pPr>
                    <w:rPr>
                      <w:rFonts w:hint="default" w:eastAsia="宋体"/>
                      <w:color w:val="0000FF"/>
                      <w:sz w:val="18"/>
                      <w:szCs w:val="18"/>
                      <w:lang w:val="en-US" w:eastAsia="zh-CN"/>
                    </w:rPr>
                  </w:pPr>
                  <w:r>
                    <w:rPr>
                      <w:rFonts w:hint="eastAsia"/>
                      <w:color w:val="0000FF"/>
                      <w:sz w:val="18"/>
                      <w:szCs w:val="18"/>
                      <w:lang w:val="en-US" w:eastAsia="zh-CN"/>
                    </w:rPr>
                    <w:t>OPRP2</w:t>
                  </w:r>
                </w:p>
              </w:tc>
              <w:tc>
                <w:tcPr>
                  <w:tcW w:w="1569" w:type="dxa"/>
                  <w:tcBorders>
                    <w:top w:val="single" w:color="auto" w:sz="4" w:space="0"/>
                    <w:left w:val="single" w:color="auto" w:sz="4" w:space="0"/>
                    <w:bottom w:val="single" w:color="auto" w:sz="4" w:space="0"/>
                    <w:right w:val="single" w:color="auto" w:sz="4" w:space="0"/>
                  </w:tcBorders>
                  <w:shd w:val="clear" w:color="auto" w:fill="auto"/>
                  <w:vAlign w:val="top"/>
                </w:tcPr>
                <w:p>
                  <w:pPr>
                    <w:jc w:val="left"/>
                    <w:rPr>
                      <w:rFonts w:hint="default" w:ascii="Times New Roman" w:hAnsi="Times New Roman" w:eastAsia="宋体" w:cs="Times New Roman"/>
                      <w:color w:val="0000FF"/>
                      <w:lang w:val="en-US" w:eastAsia="zh-CN"/>
                    </w:rPr>
                  </w:pPr>
                  <w:r>
                    <w:rPr>
                      <w:rFonts w:hint="eastAsia" w:ascii="Times New Roman" w:hAnsi="Times New Roman" w:eastAsia="宋体" w:cs="Times New Roman"/>
                      <w:color w:val="0000FF"/>
                      <w:lang w:val="en-US" w:eastAsia="zh-CN"/>
                    </w:rPr>
                    <w:t>餐具洗消</w:t>
                  </w:r>
                </w:p>
              </w:tc>
              <w:tc>
                <w:tcPr>
                  <w:tcW w:w="2301" w:type="dxa"/>
                  <w:tcBorders>
                    <w:top w:val="single" w:color="auto" w:sz="4" w:space="0"/>
                    <w:left w:val="single" w:color="auto" w:sz="4" w:space="0"/>
                    <w:bottom w:val="single" w:color="auto" w:sz="4" w:space="0"/>
                    <w:right w:val="single" w:color="auto" w:sz="4" w:space="0"/>
                  </w:tcBorders>
                  <w:shd w:val="clear" w:color="auto" w:fill="auto"/>
                  <w:vAlign w:val="top"/>
                </w:tcPr>
                <w:p>
                  <w:pPr>
                    <w:jc w:val="left"/>
                    <w:rPr>
                      <w:rFonts w:hint="eastAsia" w:ascii="Times New Roman" w:hAnsi="Times New Roman" w:eastAsia="宋体" w:cs="Times New Roman"/>
                      <w:color w:val="0000FF"/>
                      <w:lang w:val="en-US" w:eastAsia="zh-CN"/>
                    </w:rPr>
                  </w:pPr>
                  <w:r>
                    <w:rPr>
                      <w:rFonts w:hint="eastAsia" w:ascii="Times New Roman" w:hAnsi="Times New Roman" w:eastAsia="宋体" w:cs="Times New Roman"/>
                      <w:color w:val="0000FF"/>
                      <w:lang w:val="en-US" w:eastAsia="zh-CN"/>
                    </w:rPr>
                    <w:t>生物性危害：</w:t>
                  </w:r>
                </w:p>
                <w:p>
                  <w:pPr>
                    <w:jc w:val="left"/>
                    <w:rPr>
                      <w:rFonts w:hint="eastAsia" w:ascii="Times New Roman" w:hAnsi="Times New Roman" w:eastAsia="宋体" w:cs="Times New Roman"/>
                      <w:color w:val="0000FF"/>
                      <w:lang w:val="en-US" w:eastAsia="zh-CN"/>
                    </w:rPr>
                  </w:pPr>
                  <w:r>
                    <w:rPr>
                      <w:rFonts w:hint="eastAsia" w:ascii="Times New Roman" w:hAnsi="Times New Roman" w:eastAsia="宋体" w:cs="Times New Roman"/>
                      <w:color w:val="0000FF"/>
                      <w:lang w:val="en-US" w:eastAsia="zh-CN"/>
                    </w:rPr>
                    <w:t>消毒时间、温度不够，或消毒液浓度不够，有害微生物繁殖；</w:t>
                  </w:r>
                </w:p>
                <w:p>
                  <w:pPr>
                    <w:jc w:val="left"/>
                    <w:rPr>
                      <w:rFonts w:hint="eastAsia" w:ascii="Times New Roman" w:hAnsi="Times New Roman" w:eastAsia="宋体" w:cs="Times New Roman"/>
                      <w:color w:val="0000FF"/>
                      <w:lang w:val="en-US" w:eastAsia="zh-CN"/>
                    </w:rPr>
                  </w:pPr>
                  <w:r>
                    <w:rPr>
                      <w:rFonts w:hint="eastAsia" w:ascii="Times New Roman" w:hAnsi="Times New Roman" w:eastAsia="宋体" w:cs="Times New Roman"/>
                      <w:color w:val="0000FF"/>
                      <w:lang w:val="en-US" w:eastAsia="zh-CN"/>
                    </w:rPr>
                    <w:t>化学性危害：</w:t>
                  </w:r>
                </w:p>
                <w:p>
                  <w:pPr>
                    <w:jc w:val="left"/>
                    <w:rPr>
                      <w:rFonts w:hint="eastAsia" w:ascii="Times New Roman" w:hAnsi="Times New Roman" w:eastAsia="宋体" w:cs="Times New Roman"/>
                      <w:color w:val="0000FF"/>
                      <w:lang w:val="fr-FR" w:eastAsia="zh-CN"/>
                    </w:rPr>
                  </w:pPr>
                  <w:r>
                    <w:rPr>
                      <w:rFonts w:hint="eastAsia" w:ascii="Times New Roman" w:hAnsi="Times New Roman" w:eastAsia="宋体" w:cs="Times New Roman"/>
                      <w:color w:val="0000FF"/>
                      <w:lang w:val="en-US" w:eastAsia="zh-CN"/>
                    </w:rPr>
                    <w:t>清洗不彻底洗涤剂残留</w:t>
                  </w:r>
                </w:p>
              </w:tc>
              <w:tc>
                <w:tcPr>
                  <w:tcW w:w="2160" w:type="dxa"/>
                  <w:tcBorders>
                    <w:top w:val="single" w:color="auto" w:sz="4" w:space="0"/>
                    <w:left w:val="single" w:color="auto" w:sz="4" w:space="0"/>
                    <w:bottom w:val="single" w:color="auto" w:sz="4" w:space="0"/>
                    <w:right w:val="single" w:color="auto" w:sz="4" w:space="0"/>
                  </w:tcBorders>
                  <w:shd w:val="clear" w:color="auto" w:fill="auto"/>
                  <w:vAlign w:val="top"/>
                </w:tcPr>
                <w:p>
                  <w:pPr>
                    <w:jc w:val="left"/>
                    <w:rPr>
                      <w:rFonts w:hint="default" w:ascii="Times New Roman" w:hAnsi="Times New Roman" w:eastAsia="宋体" w:cs="Times New Roman"/>
                      <w:color w:val="0000FF"/>
                      <w:lang w:val="en-US" w:eastAsia="zh-CN"/>
                    </w:rPr>
                  </w:pPr>
                  <w:r>
                    <w:rPr>
                      <w:rFonts w:hint="eastAsia" w:ascii="Times New Roman" w:hAnsi="Times New Roman" w:eastAsia="宋体" w:cs="Times New Roman"/>
                      <w:color w:val="0000FF"/>
                      <w:lang w:val="en-US" w:eastAsia="zh-CN"/>
                    </w:rPr>
                    <w:t>温度测量、时间监控</w:t>
                  </w:r>
                </w:p>
              </w:tc>
              <w:tc>
                <w:tcPr>
                  <w:tcW w:w="2520" w:type="dxa"/>
                  <w:tcBorders>
                    <w:top w:val="single" w:color="auto" w:sz="4" w:space="0"/>
                    <w:left w:val="single" w:color="auto" w:sz="4" w:space="0"/>
                    <w:bottom w:val="single" w:color="auto" w:sz="4" w:space="0"/>
                    <w:right w:val="single" w:color="auto" w:sz="4" w:space="0"/>
                  </w:tcBorders>
                  <w:shd w:val="clear" w:color="auto" w:fill="auto"/>
                  <w:vAlign w:val="top"/>
                </w:tcPr>
                <w:p>
                  <w:pPr>
                    <w:jc w:val="left"/>
                    <w:rPr>
                      <w:rFonts w:hint="eastAsia" w:ascii="Times New Roman" w:hAnsi="Times New Roman" w:eastAsia="宋体" w:cs="Times New Roman"/>
                      <w:color w:val="0000FF"/>
                      <w:lang w:val="fr-FR" w:eastAsia="zh-CN"/>
                    </w:rPr>
                  </w:pPr>
                  <w:r>
                    <w:rPr>
                      <w:rFonts w:hint="eastAsia" w:ascii="Times New Roman" w:hAnsi="Times New Roman" w:eastAsia="宋体" w:cs="Times New Roman"/>
                      <w:color w:val="0000FF"/>
                      <w:lang w:val="en-US" w:eastAsia="zh-CN"/>
                    </w:rPr>
                    <w:t>红外杀菌温度≥80℃，时间≥20分钟</w:t>
                  </w:r>
                </w:p>
              </w:tc>
              <w:tc>
                <w:tcPr>
                  <w:tcW w:w="840" w:type="dxa"/>
                  <w:tcBorders>
                    <w:top w:val="single" w:color="auto" w:sz="4" w:space="0"/>
                    <w:left w:val="single" w:color="auto" w:sz="4" w:space="0"/>
                    <w:bottom w:val="single" w:color="auto" w:sz="4" w:space="0"/>
                    <w:right w:val="single" w:color="auto" w:sz="4" w:space="0"/>
                  </w:tcBorders>
                  <w:shd w:val="clear" w:color="auto" w:fill="auto"/>
                </w:tcPr>
                <w:p>
                  <w:pPr>
                    <w:jc w:val="center"/>
                    <w:rPr>
                      <w:color w:val="0000FF"/>
                    </w:rPr>
                  </w:pPr>
                  <w:r>
                    <w:rPr>
                      <w:rFonts w:hint="eastAsia"/>
                      <w:color w:val="0000FF"/>
                    </w:rPr>
                    <w:t>1</w:t>
                  </w:r>
                </w:p>
              </w:tc>
            </w:tr>
          </w:tbl>
          <w:p>
            <w:pPr>
              <w:shd w:val="clear" w:color="auto" w:fill="F4B8FF"/>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355" w:hRule="atLeast"/>
        </w:trPr>
        <w:tc>
          <w:tcPr>
            <w:tcW w:w="680" w:type="dxa"/>
            <w:vMerge w:val="continue"/>
            <w:shd w:val="clear" w:color="auto" w:fill="F4B8FF"/>
          </w:tcPr>
          <w:p>
            <w:pPr>
              <w:shd w:val="clear" w:color="auto" w:fill="F4B8FF"/>
            </w:pPr>
          </w:p>
        </w:tc>
        <w:tc>
          <w:tcPr>
            <w:tcW w:w="9282" w:type="dxa"/>
            <w:shd w:val="clear" w:color="auto" w:fill="F4B8FF"/>
          </w:tcPr>
          <w:p>
            <w:pPr>
              <w:shd w:val="clear" w:color="auto" w:fill="F4B8FF"/>
              <w:rPr>
                <w:rFonts w:hint="default" w:ascii="方正仿宋简体" w:eastAsia="方正仿宋简体"/>
                <w:b w:val="0"/>
                <w:bCs/>
                <w:color w:val="FF0000"/>
                <w:lang w:val="en-US" w:eastAsia="zh-CN"/>
              </w:rPr>
            </w:pPr>
            <w:r>
              <w:rPr>
                <w:rFonts w:hint="eastAsia" w:ascii="方正仿宋简体" w:eastAsia="方正仿宋简体"/>
                <w:b w:val="0"/>
                <w:bCs/>
                <w:color w:val="FF0000"/>
                <w:lang w:val="en-US" w:eastAsia="zh-CN"/>
              </w:rPr>
              <w:t>查控制措施组合确认的证据，未能提供餐食（主食类、热菜类）有效期内的第三方检测报告，见不符合项报告01。</w:t>
            </w:r>
          </w:p>
          <w:p>
            <w:pPr>
              <w:shd w:val="clear" w:color="auto" w:fill="F4B8FF"/>
              <w:rPr>
                <w:rFonts w:hint="eastAsia" w:ascii="方正仿宋简体" w:eastAsia="方正仿宋简体"/>
                <w:b/>
                <w:lang w:val="en-US" w:eastAsia="zh-CN"/>
              </w:rPr>
            </w:pPr>
          </w:p>
          <w:p>
            <w:pPr>
              <w:shd w:val="clear" w:color="auto" w:fill="F4B8FF"/>
              <w:rPr>
                <w:rFonts w:hint="default" w:ascii="方正仿宋简体" w:eastAsia="方正仿宋简体"/>
                <w:b w:val="0"/>
                <w:bCs/>
                <w:color w:val="FF0000"/>
                <w:lang w:val="en-US" w:eastAsia="zh-CN"/>
              </w:rPr>
            </w:pPr>
            <w:r>
              <w:rPr>
                <w:rFonts w:hint="eastAsia" w:ascii="方正仿宋简体" w:eastAsia="方正仿宋简体"/>
                <w:b w:val="0"/>
                <w:bCs/>
                <w:color w:val="FF0000"/>
                <w:lang w:val="en-US" w:eastAsia="zh-CN"/>
              </w:rPr>
              <w:t>查食品安全小组的验证活动，未能提供餐具、生产用水有效期内的第三方检测报告，见不符合项报告02。</w:t>
            </w:r>
          </w:p>
          <w:p>
            <w:pPr>
              <w:shd w:val="clear" w:color="auto" w:fill="F4B8FF"/>
              <w:rPr>
                <w:rFonts w:hint="eastAsia" w:ascii="方正仿宋简体" w:eastAsia="方正仿宋简体"/>
                <w:b/>
                <w:lang w:val="en-US" w:eastAsia="zh-CN"/>
              </w:rPr>
            </w:pPr>
          </w:p>
          <w:p>
            <w:pPr>
              <w:shd w:val="clear" w:color="auto" w:fill="F4B8FF"/>
              <w:rPr>
                <w:b/>
                <w:bCs/>
              </w:rPr>
            </w:pPr>
            <w:r>
              <w:rPr>
                <w:b/>
                <w:bCs/>
              </w:rPr>
              <w:t>超出关键限值或行动限值采取的措施</w:t>
            </w:r>
          </w:p>
          <w:p>
            <w:pPr>
              <w:shd w:val="clear" w:color="auto" w:fill="F4B8FF"/>
            </w:pPr>
            <w:r>
              <w:t>组织规定超出行动限值或行动限值时所采取的纠正和纠正措施。并确保：</w:t>
            </w:r>
          </w:p>
          <w:p>
            <w:pPr>
              <w:shd w:val="clear" w:color="auto" w:fill="F4B8FF"/>
            </w:pPr>
            <w:r>
              <w:t>a) 潜在不安全产品未放行；</w:t>
            </w:r>
          </w:p>
          <w:p>
            <w:pPr>
              <w:shd w:val="clear" w:color="auto" w:fill="F4B8FF"/>
            </w:pPr>
            <w:r>
              <w:t>b) 查明不符合的原因；</w:t>
            </w:r>
          </w:p>
          <w:p>
            <w:pPr>
              <w:shd w:val="clear" w:color="auto" w:fill="F4B8FF"/>
            </w:pPr>
            <w:r>
              <w:t>c)使在CCP和OPRP控制的参数回到关键限值或行动限值内；</w:t>
            </w:r>
          </w:p>
          <w:p>
            <w:pPr>
              <w:shd w:val="clear" w:color="auto" w:fill="F4B8FF"/>
            </w:pPr>
            <w:r>
              <w:t>d）防止再次发生。</w:t>
            </w:r>
          </w:p>
          <w:p>
            <w:pPr>
              <w:tabs>
                <w:tab w:val="right" w:pos="3119"/>
              </w:tabs>
            </w:pPr>
          </w:p>
          <w:p>
            <w:pPr>
              <w:tabs>
                <w:tab w:val="right" w:pos="3119"/>
              </w:tabs>
              <w:rPr>
                <w:color w:val="0000FF"/>
              </w:rPr>
            </w:pPr>
            <w:r>
              <w:rPr>
                <w:rFonts w:hint="eastAsia"/>
              </w:rPr>
              <w:t>发生纠偏的示例</w:t>
            </w:r>
            <w:r>
              <w:rPr>
                <w:rFonts w:hint="eastAsia"/>
                <w:color w:val="0000FF"/>
              </w:rPr>
              <w:t>：</w:t>
            </w:r>
          </w:p>
          <w:p>
            <w:pPr>
              <w:tabs>
                <w:tab w:val="right" w:pos="3119"/>
              </w:tabs>
              <w:jc w:val="left"/>
              <w:rPr>
                <w:rFonts w:hint="default" w:eastAsia="宋体"/>
                <w:color w:val="0000FF"/>
                <w:lang w:val="en-US" w:eastAsia="zh-CN"/>
              </w:rPr>
            </w:pPr>
            <w:r>
              <w:rPr>
                <w:rFonts w:hint="eastAsia"/>
              </w:rPr>
              <w:t>于</w:t>
            </w:r>
            <w:r>
              <w:rPr>
                <w:rFonts w:hint="eastAsia"/>
                <w:color w:val="0000FF"/>
                <w:szCs w:val="21"/>
              </w:rPr>
              <w:t>年月日</w:t>
            </w:r>
            <w:r>
              <w:rPr>
                <w:rFonts w:hint="eastAsia"/>
                <w:color w:val="0000FF"/>
              </w:rPr>
              <w:t>，发生偏离的情况：</w:t>
            </w:r>
            <w:r>
              <w:rPr>
                <w:rFonts w:hint="eastAsia"/>
                <w:color w:val="0000FF"/>
                <w:lang w:eastAsia="zh-CN"/>
              </w:rPr>
              <w:t>——</w:t>
            </w:r>
            <w:r>
              <w:rPr>
                <w:rFonts w:hint="eastAsia"/>
                <w:color w:val="0000FF"/>
                <w:lang w:val="en-US" w:eastAsia="zh-CN"/>
              </w:rPr>
              <w:t>未发生</w:t>
            </w:r>
          </w:p>
          <w:p>
            <w:pPr>
              <w:shd w:val="clear" w:color="auto" w:fill="F4B8FF"/>
              <w:rPr>
                <w:b/>
                <w:bCs/>
              </w:rPr>
            </w:pPr>
            <w:r>
              <w:rPr>
                <w:b/>
                <w:bCs/>
              </w:rPr>
              <w:t>PRP和危害控制计划文件的更新</w:t>
            </w:r>
          </w:p>
          <w:p>
            <w:pPr>
              <w:shd w:val="clear" w:color="auto" w:fill="F4B8FF"/>
            </w:pPr>
            <w:r>
              <w:t>制定OPRP计划和（或） HACCP计划后，组织</w:t>
            </w:r>
            <w:r>
              <w:rPr>
                <w:rFonts w:hint="eastAsia" w:ascii="Wingdings" w:hAnsi="Wingdings"/>
                <w:lang w:eastAsia="zh-CN"/>
              </w:rPr>
              <w:sym w:font="Wingdings 2" w:char="0052"/>
            </w:r>
            <w:r>
              <w:rPr>
                <w:rFonts w:hint="eastAsia"/>
              </w:rPr>
              <w:t>未更新/</w:t>
            </w:r>
            <w:r>
              <w:rPr>
                <w:rFonts w:hint="eastAsia" w:ascii="Wingdings" w:hAnsi="Wingdings"/>
                <w:lang w:eastAsia="zh-CN"/>
              </w:rPr>
              <w:t>□</w:t>
            </w:r>
            <w:r>
              <w:t>更新</w:t>
            </w:r>
            <w:r>
              <w:rPr>
                <w:rFonts w:hint="eastAsia"/>
              </w:rPr>
              <w:t>了</w:t>
            </w:r>
            <w:r>
              <w:t>如下信息：</w:t>
            </w:r>
          </w:p>
          <w:p>
            <w:pPr>
              <w:shd w:val="clear" w:color="auto" w:fill="F4B8FF"/>
            </w:pPr>
            <w:r>
              <w:rPr>
                <w:rFonts w:hint="eastAsia" w:ascii="Wingdings" w:hAnsi="Wingdings"/>
                <w:lang w:eastAsia="zh-CN"/>
              </w:rPr>
              <w:t>□</w:t>
            </w:r>
            <w:r>
              <w:t>原料、辅料和与产品接触材料的特性；</w:t>
            </w:r>
          </w:p>
          <w:p>
            <w:pPr>
              <w:shd w:val="clear" w:color="auto" w:fill="F4B8FF"/>
            </w:pPr>
            <w:r>
              <w:rPr>
                <w:rFonts w:hint="eastAsia" w:ascii="Wingdings" w:hAnsi="Wingdings"/>
                <w:lang w:eastAsia="zh-CN"/>
              </w:rPr>
              <w:t>□</w:t>
            </w:r>
            <w:r>
              <w:t>成品特性；</w:t>
            </w:r>
          </w:p>
          <w:p>
            <w:pPr>
              <w:shd w:val="clear" w:color="auto" w:fill="F4B8FF"/>
            </w:pPr>
            <w:r>
              <w:rPr>
                <w:rFonts w:hint="eastAsia" w:ascii="Wingdings" w:hAnsi="Wingdings"/>
                <w:lang w:eastAsia="zh-CN"/>
              </w:rPr>
              <w:t>□</w:t>
            </w:r>
            <w:r>
              <w:t>预期用途；</w:t>
            </w:r>
          </w:p>
          <w:p>
            <w:pPr>
              <w:shd w:val="clear" w:color="auto" w:fill="F4B8FF"/>
            </w:pPr>
            <w:r>
              <w:rPr>
                <w:rFonts w:hint="eastAsia" w:ascii="Wingdings" w:hAnsi="Wingdings"/>
                <w:lang w:eastAsia="zh-CN"/>
              </w:rPr>
              <w:t>□</w:t>
            </w:r>
            <w:r>
              <w:t>流程图、工艺步骤和控制措施。</w:t>
            </w:r>
          </w:p>
          <w:p>
            <w:pPr>
              <w:shd w:val="clear" w:color="auto" w:fill="F4B8FF"/>
            </w:pPr>
            <w:r>
              <w:rPr>
                <w:rFonts w:hint="eastAsia" w:ascii="Wingdings" w:hAnsi="Wingdings"/>
                <w:lang w:eastAsia="zh-CN"/>
              </w:rPr>
              <w:t>□</w:t>
            </w:r>
            <w:r>
              <w:t>HACCP计划、 OPRP计划和/或PRP。</w:t>
            </w:r>
          </w:p>
          <w:p>
            <w:pPr>
              <w:shd w:val="clear" w:color="auto" w:fill="F4B8FF"/>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355" w:hRule="atLeast"/>
        </w:trPr>
        <w:tc>
          <w:tcPr>
            <w:tcW w:w="680" w:type="dxa"/>
            <w:vMerge w:val="continue"/>
            <w:shd w:val="clear" w:color="auto" w:fill="F4B8FF"/>
          </w:tcPr>
          <w:p>
            <w:pPr>
              <w:shd w:val="clear" w:color="auto" w:fill="F4B8FF"/>
            </w:pPr>
          </w:p>
        </w:tc>
        <w:tc>
          <w:tcPr>
            <w:tcW w:w="9282" w:type="dxa"/>
            <w:shd w:val="clear" w:color="auto" w:fill="F4B8FF"/>
          </w:tcPr>
          <w:p>
            <w:pPr>
              <w:shd w:val="clear" w:color="auto" w:fill="F4B8FF"/>
              <w:rPr>
                <w:b/>
                <w:bCs/>
              </w:rPr>
            </w:pPr>
            <w:r>
              <w:rPr>
                <w:b/>
                <w:bCs/>
              </w:rPr>
              <w:t>监视和测量的控制</w:t>
            </w:r>
          </w:p>
          <w:p>
            <w:pPr>
              <w:shd w:val="clear" w:color="auto" w:fill="F4B8FF"/>
            </w:pPr>
            <w:r>
              <w:rPr>
                <w:rFonts w:hint="eastAsia"/>
              </w:rPr>
              <w:t>与食品安全相关的</w:t>
            </w:r>
            <w:r>
              <w:t>监视和测量</w:t>
            </w:r>
            <w:r>
              <w:rPr>
                <w:rFonts w:hint="eastAsia"/>
              </w:rPr>
              <w:t>方法依据：</w:t>
            </w:r>
            <w:r>
              <w:rPr>
                <w:rFonts w:hint="eastAsia" w:ascii="Wingdings" w:hAnsi="Wingdings"/>
                <w:lang w:eastAsia="zh-CN"/>
              </w:rPr>
              <w:sym w:font="Wingdings 2" w:char="0052"/>
            </w:r>
            <w:r>
              <w:rPr>
                <w:rFonts w:hint="eastAsia"/>
              </w:rPr>
              <w:t>外来标准</w:t>
            </w:r>
            <w:r>
              <w:rPr>
                <w:rFonts w:hint="eastAsia" w:ascii="Wingdings" w:hAnsi="Wingdings"/>
                <w:lang w:eastAsia="zh-CN"/>
              </w:rPr>
              <w:t>□</w:t>
            </w:r>
            <w:r>
              <w:rPr>
                <w:rFonts w:hint="eastAsia"/>
              </w:rPr>
              <w:t>企业标准</w:t>
            </w:r>
            <w:r>
              <w:rPr>
                <w:rFonts w:hint="eastAsia" w:ascii="Wingdings" w:hAnsi="Wingdings"/>
                <w:lang w:eastAsia="zh-CN"/>
              </w:rPr>
              <w:t>□</w:t>
            </w:r>
            <w:r>
              <w:rPr>
                <w:rFonts w:hint="eastAsia"/>
              </w:rPr>
              <w:t>顾客要求</w:t>
            </w:r>
            <w:r>
              <w:rPr>
                <w:rFonts w:hint="eastAsia" w:ascii="Wingdings" w:hAnsi="Wingdings"/>
                <w:lang w:eastAsia="zh-CN"/>
              </w:rPr>
              <w:t>□</w:t>
            </w:r>
            <w:r>
              <w:rPr>
                <w:rFonts w:hint="eastAsia"/>
              </w:rPr>
              <w:t>其他</w:t>
            </w:r>
          </w:p>
          <w:p>
            <w:pPr>
              <w:shd w:val="clear" w:color="auto" w:fill="F4B8FF"/>
              <w:rPr>
                <w:b/>
                <w:bCs/>
              </w:rPr>
            </w:pPr>
          </w:p>
          <w:p>
            <w:pPr>
              <w:shd w:val="clear" w:color="auto" w:fill="F4B8FF"/>
            </w:pPr>
            <w:r>
              <w:rPr>
                <w:rFonts w:hint="eastAsia"/>
              </w:rPr>
              <w:t>组织与食品安全相关的</w:t>
            </w:r>
            <w:r>
              <w:t>监视和测量资源</w:t>
            </w:r>
            <w:r>
              <w:rPr>
                <w:rFonts w:hint="eastAsia"/>
              </w:rPr>
              <w:t>：</w:t>
            </w:r>
            <w:r>
              <w:rPr>
                <w:rFonts w:hint="eastAsia" w:ascii="Wingdings" w:hAnsi="Wingdings"/>
                <w:lang w:eastAsia="zh-CN"/>
              </w:rPr>
              <w:sym w:font="Wingdings 2" w:char="0052"/>
            </w:r>
            <w:r>
              <w:rPr>
                <w:rFonts w:hint="eastAsia"/>
              </w:rPr>
              <w:t>计量器具</w:t>
            </w:r>
            <w:r>
              <w:rPr>
                <w:rFonts w:hint="eastAsia" w:ascii="Wingdings" w:hAnsi="Wingdings"/>
                <w:lang w:eastAsia="zh-CN"/>
              </w:rPr>
              <w:t>□</w:t>
            </w:r>
            <w:r>
              <w:rPr>
                <w:rFonts w:hint="eastAsia"/>
              </w:rPr>
              <w:t>服务流程检查表</w:t>
            </w:r>
            <w:r>
              <w:rPr>
                <w:rFonts w:hint="eastAsia" w:ascii="Wingdings" w:hAnsi="Wingdings"/>
                <w:lang w:eastAsia="zh-CN"/>
              </w:rPr>
              <w:t>□</w:t>
            </w:r>
            <w:r>
              <w:rPr>
                <w:rFonts w:hint="eastAsia"/>
              </w:rPr>
              <w:t>其他</w:t>
            </w:r>
          </w:p>
          <w:p>
            <w:pPr>
              <w:shd w:val="clear" w:color="auto" w:fill="F4B8FF"/>
            </w:pPr>
            <w:r>
              <w:rPr>
                <w:rFonts w:hint="eastAsia"/>
              </w:rPr>
              <w:t>计量器具的</w:t>
            </w:r>
            <w:r>
              <w:t>测量溯源</w:t>
            </w:r>
            <w:r>
              <w:rPr>
                <w:rFonts w:hint="eastAsia"/>
              </w:rPr>
              <w:t>方法：</w:t>
            </w:r>
            <w:r>
              <w:rPr>
                <w:rFonts w:hint="eastAsia" w:ascii="Wingdings" w:hAnsi="Wingdings"/>
                <w:lang w:eastAsia="zh-CN"/>
              </w:rPr>
              <w:sym w:font="Wingdings 2" w:char="0052"/>
            </w:r>
            <w:r>
              <w:rPr>
                <w:rFonts w:hint="eastAsia"/>
              </w:rPr>
              <w:t>自校</w:t>
            </w:r>
            <w:r>
              <w:rPr>
                <w:rFonts w:hint="eastAsia" w:ascii="Wingdings" w:hAnsi="Wingdings"/>
                <w:lang w:eastAsia="zh-CN"/>
              </w:rPr>
              <w:sym w:font="Wingdings 2" w:char="0052"/>
            </w:r>
            <w:r>
              <w:rPr>
                <w:rFonts w:hint="eastAsia"/>
              </w:rPr>
              <w:t>外校</w:t>
            </w:r>
          </w:p>
          <w:p>
            <w:pPr>
              <w:shd w:val="clear" w:color="auto" w:fill="F4B8FF"/>
              <w:rPr>
                <w:u w:val="single"/>
              </w:rPr>
            </w:pPr>
            <w:r>
              <w:rPr>
                <w:rFonts w:hint="eastAsia"/>
              </w:rPr>
              <w:t>国家强检的计量器具有：</w:t>
            </w:r>
            <w:r>
              <w:rPr>
                <w:rFonts w:hint="eastAsia"/>
                <w:u w:val="single"/>
                <w:lang w:val="en-US" w:eastAsia="zh-CN"/>
              </w:rPr>
              <w:t>电子秤、温度计</w:t>
            </w:r>
            <w:r>
              <w:rPr>
                <w:rFonts w:hint="eastAsia"/>
                <w:u w:val="single"/>
              </w:rPr>
              <w:t>（列举1~4种）</w:t>
            </w:r>
          </w:p>
          <w:p>
            <w:pPr>
              <w:shd w:val="clear" w:color="auto" w:fill="F4B8FF"/>
              <w:rPr>
                <w:rFonts w:hint="default" w:eastAsia="宋体"/>
                <w:color w:val="FF0000"/>
                <w:lang w:val="en-US" w:eastAsia="zh-CN"/>
              </w:rPr>
            </w:pPr>
            <w:r>
              <w:rPr>
                <w:rFonts w:hint="eastAsia"/>
              </w:rPr>
              <w:t>计量器具管理：</w:t>
            </w:r>
            <w:r>
              <w:rPr>
                <w:rFonts w:hint="eastAsia" w:ascii="Wingdings" w:hAnsi="Wingdings"/>
                <w:lang w:eastAsia="zh-CN"/>
              </w:rPr>
              <w:t>□</w:t>
            </w:r>
            <w:r>
              <w:rPr>
                <w:rFonts w:hint="eastAsia"/>
              </w:rPr>
              <w:t>进行了定期校准/检定</w:t>
            </w:r>
            <w:r>
              <w:rPr>
                <w:rFonts w:hint="eastAsia" w:ascii="Wingdings" w:hAnsi="Wingdings"/>
                <w:lang w:eastAsia="zh-CN"/>
              </w:rPr>
              <w:sym w:font="Wingdings 2" w:char="0052"/>
            </w:r>
            <w:r>
              <w:rPr>
                <w:rFonts w:hint="eastAsia"/>
              </w:rPr>
              <w:t>未进行定期校准/检定的有：</w:t>
            </w:r>
            <w:r>
              <w:rPr>
                <w:rFonts w:hint="eastAsia"/>
                <w:color w:val="FF0000"/>
                <w:lang w:val="en-US" w:eastAsia="zh-CN"/>
              </w:rPr>
              <w:t>查餐饮管理部现场，未能提供用于原料验收的电子秤、中心温度计有效期内的计量校准证书，也未提供对冷藏、冷冻冰箱进行内部校准的证据。见不符合项报告03</w:t>
            </w:r>
          </w:p>
          <w:p>
            <w:pPr>
              <w:shd w:val="clear" w:color="auto" w:fill="F4B8FF"/>
              <w:rPr>
                <w:rFonts w:hint="default" w:eastAsia="宋体"/>
                <w:lang w:val="en-US" w:eastAsia="zh-CN"/>
              </w:rPr>
            </w:pPr>
            <w:r>
              <w:rPr>
                <w:rFonts w:hint="eastAsia" w:ascii="Wingdings" w:hAnsi="Wingdings"/>
                <w:lang w:eastAsia="zh-CN"/>
              </w:rPr>
              <w:t>□</w:t>
            </w:r>
            <w:r>
              <w:t>在FSMS中用于监视和测量的软件在使用前</w:t>
            </w:r>
            <w:r>
              <w:rPr>
                <w:rFonts w:hint="eastAsia"/>
              </w:rPr>
              <w:t>已</w:t>
            </w:r>
            <w:r>
              <w:t>由组织、软件供应商或第三方进行验证。</w:t>
            </w:r>
            <w:r>
              <w:rPr>
                <w:rFonts w:hint="eastAsia"/>
                <w:lang w:eastAsia="zh-CN"/>
              </w:rPr>
              <w:t>——</w:t>
            </w:r>
            <w:r>
              <w:rPr>
                <w:rFonts w:hint="eastAsia"/>
                <w:lang w:val="en-US" w:eastAsia="zh-CN"/>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355" w:hRule="atLeast"/>
        </w:trPr>
        <w:tc>
          <w:tcPr>
            <w:tcW w:w="680" w:type="dxa"/>
            <w:vMerge w:val="continue"/>
            <w:shd w:val="clear" w:color="auto" w:fill="F4B8FF"/>
          </w:tcPr>
          <w:p>
            <w:pPr>
              <w:shd w:val="clear" w:color="auto" w:fill="F4B8FF"/>
            </w:pPr>
          </w:p>
        </w:tc>
        <w:tc>
          <w:tcPr>
            <w:tcW w:w="9282" w:type="dxa"/>
            <w:shd w:val="clear" w:color="auto" w:fill="F4B8FF"/>
          </w:tcPr>
          <w:p>
            <w:pPr>
              <w:shd w:val="clear" w:color="auto" w:fill="F4B8FF"/>
              <w:rPr>
                <w:b/>
                <w:bCs/>
              </w:rPr>
            </w:pPr>
            <w:r>
              <w:rPr>
                <w:b/>
                <w:bCs/>
              </w:rPr>
              <w:t>与 PRP、危害控制计划有关的验证</w:t>
            </w:r>
          </w:p>
          <w:p>
            <w:pPr>
              <w:shd w:val="clear" w:color="auto" w:fill="F4B8FF"/>
            </w:pPr>
            <w:r>
              <w:t>组织建立、实施和保持验证活动，规定验证活动的目的、方法、频次和职责。</w:t>
            </w:r>
          </w:p>
          <w:p>
            <w:pPr>
              <w:shd w:val="clear" w:color="auto" w:fill="F4B8FF"/>
            </w:pPr>
            <w:r>
              <w:t>验证活动应证实：</w:t>
            </w:r>
          </w:p>
          <w:p>
            <w:pPr>
              <w:shd w:val="clear" w:color="auto" w:fill="F4B8FF"/>
            </w:pPr>
            <w:r>
              <w:t>a) PRP已实施且有效；</w:t>
            </w:r>
          </w:p>
          <w:p>
            <w:pPr>
              <w:shd w:val="clear" w:color="auto" w:fill="F4B8FF"/>
            </w:pPr>
            <w:r>
              <w:t>b) 危险源控制计划实施有效；</w:t>
            </w:r>
          </w:p>
          <w:p>
            <w:pPr>
              <w:shd w:val="clear" w:color="auto" w:fill="F4B8FF"/>
            </w:pPr>
            <w:r>
              <w:t>c) 危害水平在确定的可接受水平之内；</w:t>
            </w:r>
          </w:p>
          <w:p>
            <w:pPr>
              <w:shd w:val="clear" w:color="auto" w:fill="F4B8FF"/>
            </w:pPr>
            <w:r>
              <w:t>d) 危害分析输入的更新</w:t>
            </w:r>
          </w:p>
          <w:p>
            <w:pPr>
              <w:shd w:val="clear" w:color="auto" w:fill="F4B8FF"/>
            </w:pPr>
            <w:r>
              <w:t>e) 组织确定的其他措施得以实施且有效。</w:t>
            </w:r>
          </w:p>
          <w:p>
            <w:pPr>
              <w:shd w:val="clear" w:color="auto" w:fill="F4B8FF"/>
            </w:pPr>
            <w:r>
              <w:t>食品安全小组对验证结果进行分析，并将其作为食品安全管理体系绩效评估的输入</w:t>
            </w:r>
          </w:p>
          <w:p>
            <w:pPr>
              <w:tabs>
                <w:tab w:val="right" w:pos="3119"/>
              </w:tabs>
              <w:rPr>
                <w:color w:val="0000FF"/>
                <w:szCs w:val="21"/>
              </w:rPr>
            </w:pPr>
            <w:r>
              <w:rPr>
                <w:rFonts w:hint="eastAsia"/>
              </w:rPr>
              <w:t>于</w:t>
            </w:r>
            <w:r>
              <w:rPr>
                <w:rFonts w:hint="eastAsia" w:ascii="Times New Roman" w:hAnsi="Times New Roman" w:eastAsia="宋体" w:cs="Times New Roman"/>
                <w:color w:val="0000FF"/>
                <w:szCs w:val="21"/>
                <w:lang w:val="en-US" w:eastAsia="zh-CN"/>
              </w:rPr>
              <w:t>2022</w:t>
            </w:r>
            <w:r>
              <w:rPr>
                <w:rFonts w:hint="eastAsia"/>
                <w:color w:val="0000FF"/>
                <w:szCs w:val="21"/>
              </w:rPr>
              <w:t>年</w:t>
            </w:r>
            <w:r>
              <w:rPr>
                <w:rFonts w:hint="eastAsia"/>
                <w:color w:val="0000FF"/>
                <w:szCs w:val="21"/>
                <w:lang w:val="en-US" w:eastAsia="zh-CN"/>
              </w:rPr>
              <w:t>08</w:t>
            </w:r>
            <w:r>
              <w:rPr>
                <w:rFonts w:hint="eastAsia"/>
                <w:color w:val="0000FF"/>
                <w:szCs w:val="21"/>
              </w:rPr>
              <w:t>月</w:t>
            </w:r>
            <w:r>
              <w:rPr>
                <w:rFonts w:hint="eastAsia"/>
                <w:color w:val="0000FF"/>
                <w:szCs w:val="21"/>
                <w:lang w:val="en-US" w:eastAsia="zh-CN"/>
              </w:rPr>
              <w:t>01</w:t>
            </w:r>
            <w:r>
              <w:rPr>
                <w:rFonts w:hint="eastAsia"/>
                <w:color w:val="0000FF"/>
                <w:szCs w:val="21"/>
              </w:rPr>
              <w:t>日，进行验证了PRP。</w:t>
            </w:r>
          </w:p>
          <w:p>
            <w:pPr>
              <w:tabs>
                <w:tab w:val="right" w:pos="3119"/>
              </w:tabs>
              <w:rPr>
                <w:color w:val="0000FF"/>
                <w:szCs w:val="21"/>
              </w:rPr>
            </w:pPr>
            <w:r>
              <w:rPr>
                <w:rFonts w:hint="eastAsia"/>
              </w:rPr>
              <w:t>于</w:t>
            </w:r>
            <w:r>
              <w:rPr>
                <w:rFonts w:hint="eastAsia" w:ascii="Times New Roman" w:hAnsi="Times New Roman" w:eastAsia="宋体" w:cs="Times New Roman"/>
                <w:color w:val="0000FF"/>
                <w:szCs w:val="21"/>
                <w:lang w:val="en-US" w:eastAsia="zh-CN"/>
              </w:rPr>
              <w:t>2022</w:t>
            </w:r>
            <w:r>
              <w:rPr>
                <w:rFonts w:hint="eastAsia"/>
                <w:color w:val="0000FF"/>
                <w:szCs w:val="21"/>
              </w:rPr>
              <w:t>年</w:t>
            </w:r>
            <w:r>
              <w:rPr>
                <w:rFonts w:hint="eastAsia"/>
                <w:color w:val="0000FF"/>
                <w:szCs w:val="21"/>
                <w:lang w:val="en-US" w:eastAsia="zh-CN"/>
              </w:rPr>
              <w:t>08</w:t>
            </w:r>
            <w:r>
              <w:rPr>
                <w:rFonts w:hint="eastAsia"/>
                <w:color w:val="0000FF"/>
                <w:szCs w:val="21"/>
              </w:rPr>
              <w:t>月</w:t>
            </w:r>
            <w:r>
              <w:rPr>
                <w:rFonts w:hint="eastAsia"/>
                <w:color w:val="0000FF"/>
                <w:szCs w:val="21"/>
                <w:lang w:val="en-US" w:eastAsia="zh-CN"/>
              </w:rPr>
              <w:t>01</w:t>
            </w:r>
            <w:r>
              <w:rPr>
                <w:rFonts w:hint="eastAsia"/>
                <w:color w:val="0000FF"/>
                <w:szCs w:val="21"/>
              </w:rPr>
              <w:t>日，进行验证了危害控制计划。</w:t>
            </w:r>
          </w:p>
          <w:p>
            <w:pPr>
              <w:shd w:val="clear" w:color="auto" w:fill="F4B8FF"/>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355" w:hRule="atLeast"/>
        </w:trPr>
        <w:tc>
          <w:tcPr>
            <w:tcW w:w="680" w:type="dxa"/>
            <w:vMerge w:val="continue"/>
            <w:shd w:val="clear" w:color="auto" w:fill="F4B8FF"/>
          </w:tcPr>
          <w:p>
            <w:pPr>
              <w:shd w:val="clear" w:color="auto" w:fill="F4B8FF"/>
            </w:pPr>
          </w:p>
        </w:tc>
        <w:tc>
          <w:tcPr>
            <w:tcW w:w="9282" w:type="dxa"/>
            <w:shd w:val="clear" w:color="auto" w:fill="F4B8FF"/>
          </w:tcPr>
          <w:p>
            <w:pPr>
              <w:shd w:val="clear" w:color="auto" w:fill="F4B8FF"/>
              <w:rPr>
                <w:b/>
                <w:bCs/>
              </w:rPr>
            </w:pPr>
            <w:r>
              <w:rPr>
                <w:b/>
                <w:bCs/>
              </w:rPr>
              <w:t>不合</w:t>
            </w:r>
            <w:r>
              <w:rPr>
                <w:rFonts w:hint="eastAsia"/>
                <w:b/>
                <w:bCs/>
              </w:rPr>
              <w:t>格</w:t>
            </w:r>
            <w:r>
              <w:rPr>
                <w:b/>
                <w:bCs/>
              </w:rPr>
              <w:t>产品</w:t>
            </w:r>
            <w:r>
              <w:rPr>
                <w:rFonts w:hint="eastAsia"/>
                <w:b/>
                <w:bCs/>
              </w:rPr>
              <w:t>和过程</w:t>
            </w:r>
            <w:r>
              <w:rPr>
                <w:b/>
                <w:bCs/>
              </w:rPr>
              <w:t>的控制</w:t>
            </w:r>
          </w:p>
          <w:p>
            <w:pPr>
              <w:shd w:val="clear" w:color="auto" w:fill="F4B8FF"/>
            </w:pPr>
            <w:r>
              <w:t>组织确保来由有能力并有权发起纠正和纠正措施的指定人员进行评估OPRP和CCPs监测的数据。</w:t>
            </w:r>
          </w:p>
          <w:p>
            <w:pPr>
              <w:shd w:val="clear" w:color="auto" w:fill="F4B8FF"/>
            </w:pPr>
            <w:r>
              <w:t>组织确保当CCP的关键限值超出时，或OPRP计划失控时，根据产品的用途和放行要求，识别和控制受影响的产品。包括：</w:t>
            </w:r>
          </w:p>
          <w:p>
            <w:pPr>
              <w:shd w:val="clear" w:color="auto" w:fill="F4B8FF"/>
            </w:pPr>
            <w:r>
              <w:t>a）受影响产品的识别、评估和纠正方法，以确保其正确处理；</w:t>
            </w:r>
          </w:p>
          <w:p>
            <w:pPr>
              <w:shd w:val="clear" w:color="auto" w:fill="F4B8FF"/>
            </w:pPr>
            <w:r>
              <w:t>b）评审所作更正的安排。</w:t>
            </w:r>
          </w:p>
          <w:p>
            <w:pPr>
              <w:shd w:val="clear" w:color="auto" w:fill="F4B8FF"/>
            </w:pPr>
            <w:r>
              <w:t>对不能放行的产品：</w:t>
            </w:r>
          </w:p>
          <w:p>
            <w:pPr>
              <w:shd w:val="clear" w:color="auto" w:fill="F4B8FF"/>
            </w:pPr>
            <w:r>
              <w:t>a) 在组织内或组织外重新加工或进一步加工，以确保食品安全危害得到消除或降至可接受水平；</w:t>
            </w:r>
          </w:p>
          <w:p>
            <w:pPr>
              <w:shd w:val="clear" w:color="auto" w:fill="F4B8FF"/>
            </w:pPr>
            <w:r>
              <w:t>b) 只要食品链中的食品安全不受影响，可改做其它用途；</w:t>
            </w:r>
          </w:p>
          <w:p>
            <w:pPr>
              <w:shd w:val="clear" w:color="auto" w:fill="F4B8FF"/>
            </w:pPr>
            <w:r>
              <w:t>c) 销毁和（或）按废物处理。</w:t>
            </w:r>
          </w:p>
          <w:p>
            <w:pPr>
              <w:shd w:val="clear" w:color="auto" w:fill="F4B8FF"/>
            </w:pPr>
          </w:p>
          <w:p>
            <w:pPr>
              <w:shd w:val="clear" w:color="auto" w:fill="F4B8FF"/>
            </w:pPr>
            <w:r>
              <w:rPr>
                <w:rFonts w:hint="eastAsia"/>
              </w:rPr>
              <w:t>近一年来，</w:t>
            </w:r>
            <w:r>
              <w:rPr>
                <w:rFonts w:hint="eastAsia" w:ascii="Wingdings" w:hAnsi="Wingdings"/>
                <w:lang w:eastAsia="zh-CN"/>
              </w:rPr>
              <w:sym w:font="Wingdings 2" w:char="0052"/>
            </w:r>
            <w:r>
              <w:rPr>
                <w:rFonts w:hint="eastAsia"/>
              </w:rPr>
              <w:t>未发生</w:t>
            </w:r>
            <w:r>
              <w:rPr>
                <w:rFonts w:hint="eastAsia" w:ascii="Wingdings" w:hAnsi="Wingdings"/>
                <w:lang w:eastAsia="zh-CN"/>
              </w:rPr>
              <w:t>□</w:t>
            </w:r>
            <w:r>
              <w:rPr>
                <w:rFonts w:hint="eastAsia"/>
              </w:rPr>
              <w:t>发生过，说明：</w:t>
            </w:r>
          </w:p>
          <w:p>
            <w:pPr>
              <w:shd w:val="clear" w:color="auto" w:fill="F4B8FF"/>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355" w:hRule="atLeast"/>
        </w:trPr>
        <w:tc>
          <w:tcPr>
            <w:tcW w:w="680" w:type="dxa"/>
            <w:vMerge w:val="continue"/>
            <w:shd w:val="clear" w:color="auto" w:fill="F4B8FF"/>
          </w:tcPr>
          <w:p>
            <w:pPr>
              <w:shd w:val="clear" w:color="auto" w:fill="F4B8FF"/>
            </w:pPr>
          </w:p>
        </w:tc>
        <w:tc>
          <w:tcPr>
            <w:tcW w:w="9282" w:type="dxa"/>
            <w:shd w:val="clear" w:color="auto" w:fill="F4B8FF"/>
          </w:tcPr>
          <w:p>
            <w:pPr>
              <w:shd w:val="clear" w:color="auto" w:fill="F4B8FF"/>
            </w:pPr>
            <w:r>
              <w:rPr>
                <w:b/>
                <w:bCs/>
              </w:rPr>
              <w:t>潜在不安全产品的处置</w:t>
            </w:r>
          </w:p>
          <w:p>
            <w:pPr>
              <w:shd w:val="clear" w:color="auto" w:fill="F4B8FF"/>
            </w:pPr>
            <w:r>
              <w:t>组织采取措施防止潜在的不安全产品进入食物链，证明</w:t>
            </w:r>
            <w:r>
              <w:rPr>
                <w:rFonts w:hint="eastAsia"/>
              </w:rPr>
              <w:t>其</w:t>
            </w:r>
            <w:r>
              <w:t>：</w:t>
            </w:r>
          </w:p>
          <w:p>
            <w:pPr>
              <w:shd w:val="clear" w:color="auto" w:fill="F4B8FF"/>
            </w:pPr>
            <w:r>
              <w:t>a）相关的食品安全危害降低到规定的可接受水平；</w:t>
            </w:r>
          </w:p>
          <w:p>
            <w:pPr>
              <w:shd w:val="clear" w:color="auto" w:fill="F4B8FF"/>
            </w:pPr>
            <w:r>
              <w:t>b）相关的食品安全危害将在进入食品链之前降低到可接受的水平；</w:t>
            </w:r>
          </w:p>
          <w:p>
            <w:pPr>
              <w:shd w:val="clear" w:color="auto" w:fill="F4B8FF"/>
            </w:pPr>
            <w:r>
              <w:t>c）尽管不符合，但产品仍能满足规定的相关食品安全危害的可接受水平。</w:t>
            </w:r>
          </w:p>
          <w:p>
            <w:pPr>
              <w:shd w:val="clear" w:color="auto" w:fill="F4B8FF"/>
            </w:pPr>
            <w:r>
              <w:t>组织将已识别为潜在不安全的产品保留在其控制之中，直到产品经过评估并确定处置为止。</w:t>
            </w:r>
          </w:p>
          <w:p>
            <w:pPr>
              <w:shd w:val="clear" w:color="auto" w:fill="F4B8FF"/>
            </w:pPr>
            <w:r>
              <w:t>如果随后确定离开组织控制的产品不安全，组织应通知相关相关方并启动撤回/召回。</w:t>
            </w:r>
          </w:p>
          <w:p>
            <w:pPr>
              <w:shd w:val="clear" w:color="auto" w:fill="F4B8FF"/>
            </w:pPr>
          </w:p>
          <w:p>
            <w:pPr>
              <w:shd w:val="clear" w:color="auto" w:fill="F4B8FF"/>
            </w:pPr>
            <w:r>
              <w:rPr>
                <w:rFonts w:hint="eastAsia"/>
              </w:rPr>
              <w:t>组织确保对不符合要求的产品或过程进行识别和控制，以防止非预期的使用或交付。</w:t>
            </w:r>
          </w:p>
          <w:p>
            <w:pPr>
              <w:shd w:val="clear" w:color="auto" w:fill="F4B8FF"/>
            </w:pPr>
            <w:r>
              <w:rPr>
                <w:rFonts w:hint="eastAsia"/>
              </w:rPr>
              <w:t>不合格产品或过程控制：</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90" w:hRule="atLeast"/>
        </w:trPr>
        <w:tc>
          <w:tcPr>
            <w:tcW w:w="680" w:type="dxa"/>
            <w:vMerge w:val="continue"/>
            <w:shd w:val="clear" w:color="auto" w:fill="F4B8FF"/>
          </w:tcPr>
          <w:p>
            <w:pPr>
              <w:shd w:val="clear" w:color="auto" w:fill="F4B8FF"/>
            </w:pPr>
          </w:p>
        </w:tc>
        <w:tc>
          <w:tcPr>
            <w:tcW w:w="9282" w:type="dxa"/>
            <w:shd w:val="clear" w:color="auto" w:fill="F4B8FF"/>
          </w:tcPr>
          <w:p>
            <w:r>
              <w:rPr>
                <w:rFonts w:hint="eastAsia"/>
              </w:rPr>
              <w:t>产品撤回/召回</w:t>
            </w:r>
          </w:p>
          <w:p>
            <w:pPr>
              <w:rPr>
                <w:szCs w:val="21"/>
              </w:rPr>
            </w:pPr>
            <w:r>
              <w:rPr>
                <w:rFonts w:hint="eastAsia"/>
                <w:szCs w:val="21"/>
              </w:rPr>
              <w:t>产品</w:t>
            </w:r>
            <w:r>
              <w:rPr>
                <w:rFonts w:hint="eastAsia"/>
              </w:rPr>
              <w:t>撤回/</w:t>
            </w:r>
            <w:r>
              <w:rPr>
                <w:rFonts w:hint="eastAsia"/>
                <w:szCs w:val="21"/>
              </w:rPr>
              <w:t>召回计划包括了下列内容：</w:t>
            </w:r>
          </w:p>
          <w:p>
            <w:pPr>
              <w:widowControl/>
              <w:numPr>
                <w:ilvl w:val="0"/>
                <w:numId w:val="5"/>
              </w:numPr>
              <w:spacing w:before="40" w:after="40"/>
              <w:rPr>
                <w:szCs w:val="21"/>
              </w:rPr>
            </w:pPr>
            <w:r>
              <w:rPr>
                <w:rFonts w:hint="eastAsia"/>
                <w:szCs w:val="21"/>
              </w:rPr>
              <w:t>启动和实施产品召回计划人员的职责和权限</w:t>
            </w:r>
          </w:p>
          <w:p>
            <w:pPr>
              <w:widowControl/>
              <w:numPr>
                <w:ilvl w:val="0"/>
                <w:numId w:val="5"/>
              </w:numPr>
              <w:spacing w:before="40" w:after="40"/>
              <w:rPr>
                <w:szCs w:val="21"/>
              </w:rPr>
            </w:pPr>
            <w:r>
              <w:rPr>
                <w:rFonts w:hint="eastAsia"/>
                <w:szCs w:val="21"/>
              </w:rPr>
              <w:t>产品召回行动需符合的相关法律、法规和其他相关要求</w:t>
            </w:r>
          </w:p>
          <w:p>
            <w:pPr>
              <w:widowControl/>
              <w:numPr>
                <w:ilvl w:val="0"/>
                <w:numId w:val="5"/>
              </w:numPr>
              <w:spacing w:before="40" w:after="40"/>
              <w:rPr>
                <w:szCs w:val="21"/>
              </w:rPr>
            </w:pPr>
            <w:r>
              <w:rPr>
                <w:rFonts w:hint="eastAsia"/>
                <w:szCs w:val="21"/>
              </w:rPr>
              <w:t>制定并实施受安全危害影响产品的召回措施</w:t>
            </w:r>
          </w:p>
          <w:p>
            <w:pPr>
              <w:widowControl/>
              <w:numPr>
                <w:ilvl w:val="0"/>
                <w:numId w:val="5"/>
              </w:numPr>
              <w:spacing w:before="40" w:after="40"/>
              <w:rPr>
                <w:szCs w:val="21"/>
              </w:rPr>
            </w:pPr>
            <w:r>
              <w:rPr>
                <w:rFonts w:hint="eastAsia"/>
                <w:szCs w:val="21"/>
              </w:rPr>
              <w:t>制定对召回的产品进行分析和处置的措施；</w:t>
            </w:r>
          </w:p>
          <w:p>
            <w:pPr>
              <w:rPr>
                <w:szCs w:val="21"/>
              </w:rPr>
            </w:pPr>
            <w:r>
              <w:rPr>
                <w:rFonts w:hint="eastAsia"/>
                <w:szCs w:val="21"/>
              </w:rPr>
              <w:t>实际发生的产品召回记录。</w:t>
            </w:r>
          </w:p>
          <w:p>
            <w:pPr>
              <w:tabs>
                <w:tab w:val="left" w:pos="510"/>
              </w:tabs>
              <w:autoSpaceDE w:val="0"/>
              <w:autoSpaceDN w:val="0"/>
              <w:adjustRightInd w:val="0"/>
              <w:ind w:right="6"/>
            </w:pPr>
            <w:r>
              <w:rPr>
                <w:rFonts w:hint="eastAsia"/>
              </w:rPr>
              <w:t>召回的原因分析，采取纠正措施。以下投诉被抽查：</w:t>
            </w:r>
          </w:p>
          <w:p>
            <w:pPr>
              <w:tabs>
                <w:tab w:val="left" w:pos="510"/>
              </w:tabs>
              <w:autoSpaceDE w:val="0"/>
              <w:autoSpaceDN w:val="0"/>
              <w:adjustRightInd w:val="0"/>
              <w:ind w:right="6"/>
            </w:pPr>
            <w:r>
              <w:rPr>
                <w:rFonts w:hint="eastAsia" w:ascii="Wingdings" w:hAnsi="Wingdings"/>
                <w:u w:val="none"/>
                <w:lang w:eastAsia="zh-CN"/>
              </w:rPr>
              <w:sym w:font="Wingdings 2" w:char="0052"/>
            </w:r>
            <w:r>
              <w:rPr>
                <w:rFonts w:hint="eastAsia"/>
              </w:rPr>
              <w:t>该公司没有发生产品召回</w:t>
            </w:r>
          </w:p>
          <w:p>
            <w:pPr>
              <w:tabs>
                <w:tab w:val="left" w:pos="510"/>
              </w:tabs>
              <w:autoSpaceDE w:val="0"/>
              <w:autoSpaceDN w:val="0"/>
              <w:adjustRightInd w:val="0"/>
              <w:ind w:right="6"/>
              <w:rPr>
                <w:szCs w:val="21"/>
                <w:u w:val="single"/>
              </w:rPr>
            </w:pPr>
            <w:r>
              <w:rPr>
                <w:rFonts w:hint="eastAsia" w:ascii="Wingdings" w:hAnsi="Wingdings"/>
                <w:u w:val="none"/>
                <w:lang w:eastAsia="zh-CN"/>
              </w:rPr>
              <w:sym w:font="Wingdings 2" w:char="00A3"/>
            </w:r>
            <w:r>
              <w:rPr>
                <w:rFonts w:hint="eastAsia"/>
                <w:szCs w:val="21"/>
              </w:rPr>
              <w:t>年月日进行了召回，产品，批号，处置有效性</w:t>
            </w:r>
            <w:r>
              <w:rPr>
                <w:rFonts w:hint="eastAsia" w:ascii="Wingdings" w:hAnsi="Wingdings"/>
                <w:u w:val="single"/>
                <w:lang w:eastAsia="zh-CN"/>
              </w:rPr>
              <w:t>□</w:t>
            </w:r>
            <w:r>
              <w:rPr>
                <w:rFonts w:hint="eastAsia"/>
                <w:szCs w:val="21"/>
                <w:u w:val="single"/>
              </w:rPr>
              <w:t>良好/</w:t>
            </w:r>
            <w:r>
              <w:rPr>
                <w:rFonts w:hint="eastAsia" w:ascii="Wingdings" w:hAnsi="Wingdings"/>
                <w:u w:val="single"/>
                <w:lang w:eastAsia="zh-CN"/>
              </w:rPr>
              <w:t>□</w:t>
            </w:r>
            <w:r>
              <w:rPr>
                <w:rFonts w:hint="eastAsia"/>
                <w:szCs w:val="21"/>
                <w:u w:val="single"/>
              </w:rPr>
              <w:t>欠佳</w:t>
            </w:r>
          </w:p>
          <w:p>
            <w:pPr>
              <w:tabs>
                <w:tab w:val="left" w:pos="510"/>
              </w:tabs>
              <w:autoSpaceDE w:val="0"/>
              <w:autoSpaceDN w:val="0"/>
              <w:adjustRightInd w:val="0"/>
              <w:ind w:right="6"/>
              <w:rPr>
                <w:color w:val="0000FF"/>
                <w:szCs w:val="21"/>
                <w:u w:val="single"/>
              </w:rPr>
            </w:pPr>
          </w:p>
          <w:p>
            <w:pPr>
              <w:tabs>
                <w:tab w:val="left" w:pos="510"/>
              </w:tabs>
              <w:autoSpaceDE w:val="0"/>
              <w:autoSpaceDN w:val="0"/>
              <w:adjustRightInd w:val="0"/>
              <w:ind w:right="6"/>
              <w:rPr>
                <w:szCs w:val="21"/>
              </w:rPr>
            </w:pPr>
            <w:r>
              <w:rPr>
                <w:rFonts w:hint="eastAsia"/>
                <w:szCs w:val="21"/>
              </w:rPr>
              <w:t>召回演练记录：</w:t>
            </w:r>
          </w:p>
          <w:p>
            <w:pPr>
              <w:tabs>
                <w:tab w:val="left" w:pos="510"/>
              </w:tabs>
              <w:autoSpaceDE w:val="0"/>
              <w:autoSpaceDN w:val="0"/>
              <w:adjustRightInd w:val="0"/>
              <w:ind w:right="6"/>
              <w:rPr>
                <w:szCs w:val="21"/>
              </w:rPr>
            </w:pPr>
            <w:r>
              <w:rPr>
                <w:rFonts w:hint="eastAsia"/>
                <w:szCs w:val="21"/>
                <w:lang w:val="en-US" w:eastAsia="zh-CN"/>
              </w:rPr>
              <w:t>2022</w:t>
            </w:r>
            <w:r>
              <w:rPr>
                <w:rFonts w:hint="eastAsia"/>
                <w:szCs w:val="21"/>
              </w:rPr>
              <w:t>年</w:t>
            </w:r>
            <w:r>
              <w:rPr>
                <w:rFonts w:hint="eastAsia"/>
                <w:szCs w:val="21"/>
                <w:lang w:val="en-US" w:eastAsia="zh-CN"/>
              </w:rPr>
              <w:t>08</w:t>
            </w:r>
            <w:r>
              <w:rPr>
                <w:rFonts w:hint="eastAsia"/>
                <w:szCs w:val="21"/>
              </w:rPr>
              <w:t>月</w:t>
            </w:r>
            <w:r>
              <w:rPr>
                <w:rFonts w:hint="eastAsia"/>
                <w:szCs w:val="21"/>
                <w:lang w:val="en-US" w:eastAsia="zh-CN"/>
              </w:rPr>
              <w:t>21</w:t>
            </w:r>
            <w:r>
              <w:rPr>
                <w:rFonts w:hint="eastAsia"/>
                <w:szCs w:val="21"/>
              </w:rPr>
              <w:t>日进行了召回演练，产品，批号，处置有效性</w:t>
            </w:r>
            <w:r>
              <w:rPr>
                <w:rFonts w:hint="eastAsia" w:ascii="Wingdings" w:hAnsi="Wingdings"/>
                <w:u w:val="single"/>
                <w:lang w:eastAsia="zh-CN"/>
              </w:rPr>
              <w:sym w:font="Wingdings 2" w:char="0052"/>
            </w:r>
            <w:r>
              <w:rPr>
                <w:rFonts w:hint="eastAsia"/>
                <w:szCs w:val="21"/>
                <w:u w:val="single"/>
              </w:rPr>
              <w:t>良好/</w:t>
            </w:r>
            <w:r>
              <w:rPr>
                <w:rFonts w:hint="eastAsia" w:ascii="Wingdings" w:hAnsi="Wingdings"/>
                <w:u w:val="single"/>
                <w:lang w:eastAsia="zh-CN"/>
              </w:rPr>
              <w:t>□</w:t>
            </w:r>
            <w:r>
              <w:rPr>
                <w:rFonts w:hint="eastAsia"/>
                <w:szCs w:val="21"/>
                <w:u w:val="single"/>
              </w:rPr>
              <w:t>欠佳</w:t>
            </w:r>
          </w:p>
          <w:p>
            <w:pPr>
              <w:shd w:val="clear" w:color="auto" w:fill="F4B8FF"/>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355" w:hRule="atLeast"/>
        </w:trPr>
        <w:tc>
          <w:tcPr>
            <w:tcW w:w="680" w:type="dxa"/>
            <w:vMerge w:val="continue"/>
            <w:shd w:val="clear" w:color="auto" w:fill="F4B8FF"/>
          </w:tcPr>
          <w:p>
            <w:pPr>
              <w:shd w:val="clear" w:color="auto" w:fill="F4B8FF"/>
            </w:pPr>
          </w:p>
        </w:tc>
        <w:tc>
          <w:tcPr>
            <w:tcW w:w="9282" w:type="dxa"/>
            <w:shd w:val="clear" w:color="auto" w:fill="F4B8FF"/>
          </w:tcPr>
          <w:p>
            <w:pPr>
              <w:shd w:val="clear" w:color="auto" w:fill="F4B8FF"/>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90" w:hRule="atLeast"/>
        </w:trPr>
        <w:tc>
          <w:tcPr>
            <w:tcW w:w="680" w:type="dxa"/>
            <w:vMerge w:val="restart"/>
            <w:shd w:val="clear" w:color="auto" w:fill="F4B8FF"/>
          </w:tcPr>
          <w:p>
            <w:pPr>
              <w:shd w:val="clear" w:color="auto" w:fill="F4B8FF"/>
            </w:pPr>
            <w:r>
              <w:rPr>
                <w:rFonts w:hint="eastAsia"/>
              </w:rPr>
              <w:t>绩效评价</w:t>
            </w:r>
          </w:p>
        </w:tc>
        <w:tc>
          <w:tcPr>
            <w:tcW w:w="9282" w:type="dxa"/>
            <w:shd w:val="clear" w:color="auto" w:fill="F4B8FF"/>
          </w:tcPr>
          <w:p>
            <w:pPr>
              <w:shd w:val="clear" w:color="auto" w:fill="F4B8FF"/>
            </w:pPr>
            <w:r>
              <w:rPr>
                <w:rFonts w:hint="eastAsia"/>
              </w:rPr>
              <w:t>组织确定了监视和测量的对象、方法、时机及分析和评价的责任人；评估了食品安全绩效和食品安全管理体系的有效性。</w:t>
            </w:r>
          </w:p>
          <w:p>
            <w:pPr>
              <w:shd w:val="clear" w:color="auto" w:fill="F4B8FF"/>
            </w:pPr>
            <w:r>
              <w:rPr>
                <w:rFonts w:hint="eastAsia"/>
              </w:rPr>
              <w:t>组织监测和测量产生的数据和信息，包括：</w:t>
            </w:r>
          </w:p>
          <w:p>
            <w:pPr>
              <w:numPr>
                <w:ilvl w:val="0"/>
                <w:numId w:val="6"/>
              </w:numPr>
              <w:shd w:val="clear" w:color="auto" w:fill="F4B8FF"/>
            </w:pPr>
            <w:r>
              <w:rPr>
                <w:rFonts w:hint="eastAsia"/>
              </w:rPr>
              <w:t>PRP和危害控制计划</w:t>
            </w:r>
          </w:p>
          <w:p>
            <w:pPr>
              <w:numPr>
                <w:ilvl w:val="0"/>
                <w:numId w:val="6"/>
              </w:numPr>
              <w:shd w:val="clear" w:color="auto" w:fill="F4B8FF"/>
            </w:pPr>
            <w:r>
              <w:rPr>
                <w:rFonts w:hint="eastAsia"/>
              </w:rPr>
              <w:t>内部审核的结果</w:t>
            </w:r>
          </w:p>
          <w:p>
            <w:pPr>
              <w:numPr>
                <w:ilvl w:val="0"/>
                <w:numId w:val="6"/>
              </w:numPr>
              <w:shd w:val="clear" w:color="auto" w:fill="F4B8FF"/>
            </w:pPr>
            <w:r>
              <w:rPr>
                <w:rFonts w:hint="eastAsia"/>
              </w:rPr>
              <w:t>外部审核的结果。</w:t>
            </w:r>
          </w:p>
          <w:p>
            <w:pPr>
              <w:shd w:val="clear" w:color="auto" w:fill="F4B8FF"/>
            </w:pPr>
            <w:r>
              <w:rPr>
                <w:rFonts w:hint="eastAsia"/>
              </w:rPr>
              <w:t>进行了分析和评估：</w:t>
            </w:r>
          </w:p>
          <w:p>
            <w:pPr>
              <w:shd w:val="clear" w:color="auto" w:fill="F4B8FF"/>
            </w:pPr>
            <w:r>
              <w:rPr>
                <w:rFonts w:hint="eastAsia"/>
              </w:rPr>
              <w:t>a）确认系统的总体绩效满足组织制定的计划安排和FSMS要求；</w:t>
            </w:r>
          </w:p>
          <w:p>
            <w:pPr>
              <w:shd w:val="clear" w:color="auto" w:fill="F4B8FF"/>
            </w:pPr>
            <w:r>
              <w:rPr>
                <w:rFonts w:hint="eastAsia"/>
              </w:rPr>
              <w:t>b）确定更新或改进FSMS的必要性；</w:t>
            </w:r>
          </w:p>
          <w:p>
            <w:pPr>
              <w:shd w:val="clear" w:color="auto" w:fill="F4B8FF"/>
            </w:pPr>
            <w:r>
              <w:rPr>
                <w:rFonts w:hint="eastAsia"/>
              </w:rPr>
              <w:t>c）识别潜在不安全产品或工艺故障发生率较高的趋势；</w:t>
            </w:r>
          </w:p>
          <w:p>
            <w:pPr>
              <w:shd w:val="clear" w:color="auto" w:fill="F4B8FF"/>
            </w:pPr>
            <w:r>
              <w:rPr>
                <w:rFonts w:hint="eastAsia"/>
              </w:rPr>
              <w:t>d）建立与拟审核领域的现状和重要性有关的内部审核方案策划信息；</w:t>
            </w:r>
          </w:p>
          <w:p>
            <w:pPr>
              <w:shd w:val="clear" w:color="auto" w:fill="F4B8FF"/>
            </w:pPr>
            <w:r>
              <w:rPr>
                <w:rFonts w:hint="eastAsia"/>
              </w:rPr>
              <w:t>e）提供纠正和纠正措施有效的证据。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c>
          <w:tcPr>
            <w:tcW w:w="680" w:type="dxa"/>
            <w:vMerge w:val="continue"/>
            <w:shd w:val="clear" w:color="auto" w:fill="F4B8FF"/>
          </w:tcPr>
          <w:p>
            <w:pPr>
              <w:shd w:val="clear" w:color="auto" w:fill="F4B8FF"/>
            </w:pPr>
          </w:p>
        </w:tc>
        <w:tc>
          <w:tcPr>
            <w:tcW w:w="9282" w:type="dxa"/>
            <w:shd w:val="clear" w:color="auto" w:fill="F4B8FF"/>
          </w:tcPr>
          <w:p>
            <w:pPr>
              <w:shd w:val="clear" w:color="auto" w:fill="F4B8FF"/>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90" w:hRule="atLeast"/>
        </w:trPr>
        <w:tc>
          <w:tcPr>
            <w:tcW w:w="680" w:type="dxa"/>
            <w:vMerge w:val="continue"/>
            <w:shd w:val="clear" w:color="auto" w:fill="F4B8FF"/>
          </w:tcPr>
          <w:p>
            <w:pPr>
              <w:shd w:val="clear" w:color="auto" w:fill="F4B8FF"/>
            </w:pPr>
          </w:p>
        </w:tc>
        <w:tc>
          <w:tcPr>
            <w:tcW w:w="9282" w:type="dxa"/>
            <w:shd w:val="clear" w:color="auto" w:fill="F4B8FF"/>
          </w:tcPr>
          <w:p>
            <w:pPr>
              <w:shd w:val="clear" w:color="auto" w:fill="F4B8FF"/>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lang w:val="en-US" w:eastAsia="zh-CN"/>
              </w:rPr>
              <w:t>2022</w:t>
            </w:r>
            <w:r>
              <w:rPr>
                <w:rFonts w:hint="eastAsia"/>
              </w:rPr>
              <w:t>年</w:t>
            </w:r>
            <w:r>
              <w:rPr>
                <w:rFonts w:hint="eastAsia"/>
                <w:lang w:val="en-US" w:eastAsia="zh-CN"/>
              </w:rPr>
              <w:t>08</w:t>
            </w:r>
            <w:r>
              <w:rPr>
                <w:rFonts w:hint="eastAsia"/>
              </w:rPr>
              <w:t>月</w:t>
            </w:r>
            <w:r>
              <w:rPr>
                <w:rFonts w:hint="eastAsia"/>
                <w:lang w:val="en-US" w:eastAsia="zh-CN"/>
              </w:rPr>
              <w:t>01</w:t>
            </w:r>
            <w:r>
              <w:rPr>
                <w:rFonts w:hint="eastAsia"/>
              </w:rPr>
              <w:t>日实施了食品安全管理体系内部审核，对食品安全管理体系的符合性和有效性进行了审核。内审发现的</w:t>
            </w:r>
            <w:r>
              <w:rPr>
                <w:rFonts w:hint="eastAsia"/>
                <w:lang w:val="en-US" w:eastAsia="zh-CN"/>
              </w:rPr>
              <w:t>1</w:t>
            </w:r>
            <w:r>
              <w:rPr>
                <w:rFonts w:hint="eastAsia"/>
              </w:rPr>
              <w:t>项不符合在本次审核前已完成整改。在公司内完成的这些审核是可信的。</w:t>
            </w:r>
          </w:p>
          <w:p>
            <w:pPr>
              <w:shd w:val="clear" w:color="auto" w:fill="F4B8FF"/>
            </w:pPr>
          </w:p>
          <w:p>
            <w:pPr>
              <w:shd w:val="clear" w:color="auto" w:fill="F4B8FF"/>
              <w:rPr>
                <w:rFonts w:hint="default" w:eastAsia="宋体"/>
                <w:lang w:val="en-US" w:eastAsia="zh-CN"/>
              </w:rPr>
            </w:pPr>
            <w:r>
              <w:rPr>
                <w:rFonts w:hint="eastAsia"/>
              </w:rPr>
              <w:t>若是组织多场所/临时场所：（按照组织的实际情况选择）</w:t>
            </w:r>
            <w:r>
              <w:rPr>
                <w:rFonts w:hint="eastAsia"/>
                <w:lang w:eastAsia="zh-CN"/>
              </w:rPr>
              <w:t>——</w:t>
            </w:r>
            <w:r>
              <w:rPr>
                <w:rFonts w:hint="eastAsia"/>
                <w:lang w:val="en-US" w:eastAsia="zh-CN"/>
              </w:rPr>
              <w:t>不适用</w:t>
            </w:r>
          </w:p>
          <w:p>
            <w:pPr>
              <w:shd w:val="clear" w:color="auto" w:fill="F4B8FF"/>
            </w:pPr>
            <w:r>
              <w:rPr>
                <w:rFonts w:hint="eastAsia" w:ascii="Wingdings" w:hAnsi="Wingdings"/>
                <w:lang w:eastAsia="zh-CN"/>
              </w:rPr>
              <w:sym w:font="Wingdings 2" w:char="00A3"/>
            </w:r>
            <w:r>
              <w:rPr>
                <w:rFonts w:hint="eastAsia"/>
              </w:rPr>
              <w:t>内审贯穿了多场所/临时现场，内审的验证结论是正面的。管理者代表相应的职权覆盖了所有的场所。）</w:t>
            </w:r>
          </w:p>
          <w:p>
            <w:pPr>
              <w:shd w:val="clear" w:color="auto" w:fill="F4B8FF"/>
            </w:pPr>
          </w:p>
          <w:p>
            <w:pPr>
              <w:shd w:val="clear" w:color="auto" w:fill="F4B8FF"/>
              <w:rPr>
                <w:rFonts w:hint="default" w:eastAsia="宋体"/>
                <w:lang w:val="en-US" w:eastAsia="zh-CN"/>
              </w:rPr>
            </w:pPr>
            <w:r>
              <w:rPr>
                <w:rFonts w:hint="eastAsia"/>
              </w:rPr>
              <w:t>若是多班次操作：（按照组织的实际情况选择）</w:t>
            </w:r>
            <w:r>
              <w:rPr>
                <w:rFonts w:hint="eastAsia"/>
                <w:lang w:eastAsia="zh-CN"/>
              </w:rPr>
              <w:t>——</w:t>
            </w:r>
            <w:r>
              <w:rPr>
                <w:rFonts w:hint="eastAsia"/>
                <w:lang w:val="en-US" w:eastAsia="zh-CN"/>
              </w:rPr>
              <w:t>不适用</w:t>
            </w:r>
          </w:p>
          <w:p>
            <w:pPr>
              <w:shd w:val="clear" w:color="auto" w:fill="F4B8FF"/>
            </w:pPr>
            <w:r>
              <w:rPr>
                <w:rFonts w:hint="eastAsia" w:ascii="Wingdings" w:hAnsi="Wingdings"/>
                <w:lang w:eastAsia="zh-CN"/>
              </w:rPr>
              <w:sym w:font="Wingdings 2" w:char="00A3"/>
            </w:r>
            <w:r>
              <w:rPr>
                <w:rFonts w:hint="eastAsia"/>
              </w:rPr>
              <w:t>对所有班次的现场操作已审核。</w:t>
            </w:r>
          </w:p>
          <w:p>
            <w:pPr>
              <w:shd w:val="clear" w:color="auto" w:fill="F4B8FF"/>
            </w:pPr>
            <w:r>
              <w:rPr>
                <w:rFonts w:hint="eastAsia" w:ascii="Wingdings" w:hAnsi="Wingdings"/>
                <w:lang w:eastAsia="zh-CN"/>
              </w:rPr>
              <w:t>□</w:t>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c>
          <w:tcPr>
            <w:tcW w:w="680" w:type="dxa"/>
            <w:vMerge w:val="continue"/>
            <w:shd w:val="clear" w:color="auto" w:fill="F4B8FF"/>
          </w:tcPr>
          <w:p>
            <w:pPr>
              <w:shd w:val="clear" w:color="auto" w:fill="F4B8FF"/>
            </w:pPr>
          </w:p>
        </w:tc>
        <w:tc>
          <w:tcPr>
            <w:tcW w:w="9282" w:type="dxa"/>
            <w:shd w:val="clear" w:color="auto" w:fill="F4B8FF"/>
          </w:tcPr>
          <w:p>
            <w:pPr>
              <w:shd w:val="clear" w:color="auto" w:fill="F4B8FF"/>
            </w:pPr>
            <w:r>
              <w:rPr>
                <w:rFonts w:hint="eastAsia"/>
              </w:rPr>
              <w:t>最高管理者已按策划的时间间隔，在</w:t>
            </w:r>
            <w:r>
              <w:rPr>
                <w:rFonts w:hint="eastAsia"/>
                <w:lang w:val="en-US" w:eastAsia="zh-CN"/>
              </w:rPr>
              <w:t>2022</w:t>
            </w:r>
            <w:r>
              <w:rPr>
                <w:rFonts w:hint="eastAsia"/>
              </w:rPr>
              <w:t>年</w:t>
            </w:r>
            <w:r>
              <w:rPr>
                <w:rFonts w:hint="eastAsia"/>
                <w:lang w:val="en-US" w:eastAsia="zh-CN"/>
              </w:rPr>
              <w:t>09</w:t>
            </w:r>
            <w:r>
              <w:rPr>
                <w:rFonts w:hint="eastAsia"/>
              </w:rPr>
              <w:t>月</w:t>
            </w:r>
            <w:r>
              <w:rPr>
                <w:rFonts w:hint="eastAsia"/>
                <w:lang w:val="en-US" w:eastAsia="zh-CN"/>
              </w:rPr>
              <w:t>01</w:t>
            </w:r>
            <w:r>
              <w:rPr>
                <w:rFonts w:hint="eastAsia"/>
              </w:rPr>
              <w:t>日对组织的食品安全管理体系进行了评审，以确保其持续的适宜性、充分性和有效性；管理评审输入、输出均按要求提供。并对提出的改进措施进行了落实。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c>
          <w:tcPr>
            <w:tcW w:w="680" w:type="dxa"/>
            <w:vMerge w:val="restart"/>
            <w:shd w:val="clear" w:color="auto" w:fill="F4B8FF"/>
          </w:tcPr>
          <w:p>
            <w:pPr>
              <w:shd w:val="clear" w:color="auto" w:fill="F4B8FF"/>
            </w:pPr>
            <w:r>
              <w:rPr>
                <w:rFonts w:hint="eastAsia"/>
              </w:rPr>
              <w:t>改进</w:t>
            </w:r>
          </w:p>
        </w:tc>
        <w:tc>
          <w:tcPr>
            <w:tcW w:w="9282" w:type="dxa"/>
            <w:shd w:val="clear" w:color="auto" w:fill="F4B8FF"/>
          </w:tcPr>
          <w:p>
            <w:pPr>
              <w:shd w:val="clear" w:color="auto" w:fill="F4B8FF"/>
            </w:pPr>
            <w:r>
              <w:rPr>
                <w:rFonts w:hint="eastAsia"/>
              </w:rPr>
              <w:t>组织针对食品安全管理体系运行中的不符合采取了有效纠正和纠正措施。针对下列方面采取了纠正措施：</w:t>
            </w:r>
          </w:p>
          <w:p>
            <w:pPr>
              <w:shd w:val="clear" w:color="auto" w:fill="F4B8FF"/>
            </w:pPr>
            <w:r>
              <w:rPr>
                <w:rFonts w:hint="eastAsia" w:ascii="Wingdings" w:hAnsi="Wingdings"/>
                <w:lang w:eastAsia="zh-CN"/>
              </w:rPr>
              <w:sym w:font="Wingdings 2" w:char="0052"/>
            </w:r>
            <w:r>
              <w:rPr>
                <w:rFonts w:hint="eastAsia"/>
              </w:rPr>
              <w:t>不合格产品/服务</w:t>
            </w:r>
            <w:r>
              <w:rPr>
                <w:rFonts w:hint="eastAsia" w:ascii="Wingdings" w:hAnsi="Wingdings"/>
                <w:lang w:eastAsia="zh-CN"/>
              </w:rPr>
              <w:sym w:font="Wingdings 2" w:char="0052"/>
            </w:r>
            <w:r>
              <w:rPr>
                <w:rFonts w:hint="eastAsia"/>
              </w:rPr>
              <w:t>自我验证的结果</w:t>
            </w:r>
            <w:r>
              <w:rPr>
                <w:rFonts w:hint="eastAsia" w:ascii="Wingdings" w:hAnsi="Wingdings"/>
                <w:lang w:eastAsia="zh-CN"/>
              </w:rPr>
              <w:sym w:font="Wingdings 2" w:char="0052"/>
            </w:r>
            <w:r>
              <w:rPr>
                <w:rFonts w:hint="eastAsia"/>
              </w:rPr>
              <w:t>顾客投诉</w:t>
            </w:r>
            <w:r>
              <w:rPr>
                <w:rFonts w:hint="eastAsia" w:ascii="Wingdings" w:hAnsi="Wingdings"/>
                <w:lang w:eastAsia="zh-CN"/>
              </w:rPr>
              <w:sym w:font="Wingdings 2" w:char="0052"/>
            </w:r>
            <w:r>
              <w:rPr>
                <w:rFonts w:hint="eastAsia"/>
              </w:rPr>
              <w:t>食品安全事故</w:t>
            </w:r>
            <w:r>
              <w:rPr>
                <w:rFonts w:hint="eastAsia" w:ascii="Wingdings" w:hAnsi="Wingdings"/>
                <w:lang w:eastAsia="zh-CN"/>
              </w:rPr>
              <w:sym w:font="Wingdings 2" w:char="0052"/>
            </w:r>
            <w:r>
              <w:rPr>
                <w:rFonts w:hint="eastAsia"/>
              </w:rPr>
              <w:t>市场抽查不合格</w:t>
            </w:r>
          </w:p>
          <w:p>
            <w:pPr>
              <w:shd w:val="clear" w:color="auto" w:fill="F4B8FF"/>
            </w:pPr>
            <w:r>
              <w:rPr>
                <w:rFonts w:hint="eastAsia" w:ascii="Wingdings" w:hAnsi="Wingdings"/>
                <w:lang w:eastAsia="zh-CN"/>
              </w:rPr>
              <w:sym w:font="Wingdings 2" w:char="0052"/>
            </w:r>
            <w:r>
              <w:rPr>
                <w:rFonts w:hint="eastAsia"/>
              </w:rPr>
              <w:t>内审不符合项</w:t>
            </w:r>
            <w:r>
              <w:rPr>
                <w:rFonts w:hint="eastAsia" w:ascii="Wingdings" w:hAnsi="Wingdings"/>
                <w:lang w:eastAsia="zh-CN"/>
              </w:rPr>
              <w:sym w:font="Wingdings 2" w:char="0052"/>
            </w:r>
            <w:r>
              <w:rPr>
                <w:rFonts w:hint="eastAsia"/>
              </w:rPr>
              <w:t>外审不符合项</w:t>
            </w:r>
            <w:r>
              <w:rPr>
                <w:rFonts w:hint="eastAsia" w:ascii="Wingdings" w:hAnsi="Wingdings"/>
                <w:lang w:eastAsia="zh-CN"/>
              </w:rPr>
              <w:sym w:font="Wingdings 2" w:char="0052"/>
            </w:r>
            <w:r>
              <w:rPr>
                <w:rFonts w:hint="eastAsia"/>
              </w:rPr>
              <w:t>管理评审</w:t>
            </w:r>
            <w:r>
              <w:rPr>
                <w:rFonts w:hint="eastAsia" w:ascii="Wingdings" w:hAnsi="Wingdings"/>
                <w:lang w:eastAsia="zh-CN"/>
              </w:rPr>
              <w:sym w:font="Wingdings 2" w:char="0052"/>
            </w:r>
            <w:r>
              <w:rPr>
                <w:rFonts w:hint="eastAsia"/>
              </w:rPr>
              <w:t>目标统计分析结果</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c>
          <w:tcPr>
            <w:tcW w:w="680" w:type="dxa"/>
            <w:vMerge w:val="continue"/>
            <w:shd w:val="clear" w:color="auto" w:fill="F4B8FF"/>
          </w:tcPr>
          <w:p>
            <w:pPr>
              <w:shd w:val="clear" w:color="auto" w:fill="F4B8FF"/>
            </w:pPr>
          </w:p>
        </w:tc>
        <w:tc>
          <w:tcPr>
            <w:tcW w:w="9282" w:type="dxa"/>
            <w:shd w:val="clear" w:color="auto" w:fill="F4B8FF"/>
          </w:tcPr>
          <w:p>
            <w:pPr>
              <w:shd w:val="clear" w:color="auto" w:fill="F4B8FF"/>
            </w:pPr>
            <w:r>
              <w:rPr>
                <w:rFonts w:hint="eastAsia"/>
              </w:rPr>
              <w:t>组织持续改进FSMS的适宜性、充分性和有效性。</w:t>
            </w:r>
          </w:p>
          <w:p>
            <w:pPr>
              <w:shd w:val="clear" w:color="auto" w:fill="F4B8FF"/>
            </w:pPr>
            <w:r>
              <w:rPr>
                <w:rFonts w:hint="eastAsia"/>
              </w:rPr>
              <w:t>最高管理者应确保组织通过以下活动，持续改进食品安全管理体系的有效性：</w:t>
            </w:r>
          </w:p>
          <w:p>
            <w:pPr>
              <w:shd w:val="clear" w:color="auto" w:fill="F4B8FF"/>
            </w:pPr>
            <w:r>
              <w:rPr>
                <w:rFonts w:hint="eastAsia" w:ascii="Wingdings" w:hAnsi="Wingdings"/>
                <w:lang w:eastAsia="zh-CN"/>
              </w:rPr>
              <w:sym w:font="Wingdings 2" w:char="0052"/>
            </w:r>
            <w:r>
              <w:rPr>
                <w:rFonts w:hint="eastAsia"/>
              </w:rPr>
              <w:t>沟通</w:t>
            </w:r>
            <w:r>
              <w:rPr>
                <w:rFonts w:hint="eastAsia" w:ascii="Wingdings" w:hAnsi="Wingdings"/>
                <w:lang w:eastAsia="zh-CN"/>
              </w:rPr>
              <w:sym w:font="Wingdings 2" w:char="0052"/>
            </w:r>
            <w:r>
              <w:rPr>
                <w:rFonts w:hint="eastAsia"/>
              </w:rPr>
              <w:t>管理评审</w:t>
            </w:r>
            <w:r>
              <w:rPr>
                <w:rFonts w:hint="eastAsia" w:ascii="Wingdings" w:hAnsi="Wingdings"/>
                <w:lang w:eastAsia="zh-CN"/>
              </w:rPr>
              <w:sym w:font="Wingdings 2" w:char="0052"/>
            </w:r>
            <w:r>
              <w:rPr>
                <w:rFonts w:hint="eastAsia"/>
              </w:rPr>
              <w:t>内部审核</w:t>
            </w:r>
            <w:r>
              <w:rPr>
                <w:rFonts w:hint="eastAsia" w:ascii="Wingdings" w:hAnsi="Wingdings"/>
                <w:lang w:eastAsia="zh-CN"/>
              </w:rPr>
              <w:sym w:font="Wingdings 2" w:char="0052"/>
            </w:r>
            <w:r>
              <w:rPr>
                <w:rFonts w:hint="eastAsia"/>
              </w:rPr>
              <w:t>验证活动结果分析</w:t>
            </w:r>
            <w:r>
              <w:rPr>
                <w:rFonts w:hint="eastAsia" w:ascii="Wingdings" w:hAnsi="Wingdings"/>
                <w:lang w:eastAsia="zh-CN"/>
              </w:rPr>
              <w:sym w:font="Wingdings 2" w:char="0052"/>
            </w:r>
            <w:r>
              <w:rPr>
                <w:rFonts w:hint="eastAsia"/>
              </w:rPr>
              <w:t>控制措施验证和控制措施组合</w:t>
            </w:r>
            <w:r>
              <w:rPr>
                <w:rFonts w:hint="eastAsia" w:ascii="Wingdings" w:hAnsi="Wingdings"/>
                <w:lang w:eastAsia="zh-CN"/>
              </w:rPr>
              <w:sym w:font="Wingdings 2" w:char="0052"/>
            </w:r>
            <w:r>
              <w:rPr>
                <w:rFonts w:hint="eastAsia"/>
              </w:rPr>
              <w:t>纠正措施</w:t>
            </w:r>
            <w:r>
              <w:rPr>
                <w:rFonts w:hint="eastAsia" w:ascii="Wingdings" w:hAnsi="Wingdings"/>
                <w:lang w:eastAsia="zh-CN"/>
              </w:rPr>
              <w:sym w:font="Wingdings 2" w:char="0052"/>
            </w:r>
            <w:r>
              <w:rPr>
                <w:rFonts w:hint="eastAsia"/>
              </w:rPr>
              <w:t>FSMS更新</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c>
          <w:tcPr>
            <w:tcW w:w="680" w:type="dxa"/>
            <w:vMerge w:val="continue"/>
            <w:shd w:val="clear" w:color="auto" w:fill="F4B8FF"/>
          </w:tcPr>
          <w:p>
            <w:pPr>
              <w:shd w:val="clear" w:color="auto" w:fill="F4B8FF"/>
            </w:pPr>
          </w:p>
        </w:tc>
        <w:tc>
          <w:tcPr>
            <w:tcW w:w="9282" w:type="dxa"/>
            <w:shd w:val="clear" w:color="auto" w:fill="F4B8FF"/>
          </w:tcPr>
          <w:p>
            <w:pPr>
              <w:shd w:val="clear" w:color="auto" w:fill="F4B8FF"/>
            </w:pPr>
            <w:r>
              <w:rPr>
                <w:rFonts w:hint="eastAsia"/>
              </w:rPr>
              <w:t>最高管理者建立了确保FSMS持续更新的机制。为此，食品安全小组应按计划间隔对食品安全管理体系进行了评估。</w:t>
            </w:r>
          </w:p>
          <w:p>
            <w:pPr>
              <w:shd w:val="clear" w:color="auto" w:fill="F4B8FF"/>
            </w:pPr>
            <w:r>
              <w:rPr>
                <w:rFonts w:hint="eastAsia"/>
              </w:rPr>
              <w:t>系统更新活动作为文件化信息保留，并作为输入报告给管理评审。</w:t>
            </w:r>
          </w:p>
        </w:tc>
      </w:tr>
    </w:tbl>
    <w:p>
      <w:pPr>
        <w:shd w:val="clear" w:color="auto" w:fill="F4B8FF"/>
      </w:pPr>
    </w:p>
    <w:tbl>
      <w:tblPr>
        <w:tblStyle w:val="11"/>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7"/>
        <w:gridCol w:w="608"/>
        <w:gridCol w:w="630"/>
        <w:gridCol w:w="615"/>
        <w:gridCol w:w="645"/>
        <w:gridCol w:w="637"/>
        <w:gridCol w:w="623"/>
        <w:gridCol w:w="637"/>
        <w:gridCol w:w="688"/>
        <w:gridCol w:w="600"/>
        <w:gridCol w:w="587"/>
        <w:gridCol w:w="650"/>
        <w:gridCol w:w="649"/>
        <w:gridCol w:w="650"/>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337" w:type="dxa"/>
            <w:vAlign w:val="center"/>
          </w:tcPr>
          <w:p>
            <w:pPr>
              <w:shd w:val="clear" w:color="auto" w:fill="F4B8FF"/>
              <w:rPr>
                <w:lang w:eastAsia="ja-JP"/>
              </w:rPr>
            </w:pPr>
            <w:r>
              <w:rPr>
                <w:rFonts w:hint="eastAsia"/>
                <w:lang w:val="en-GB"/>
              </w:rPr>
              <w:t>标准条款</w:t>
            </w:r>
          </w:p>
        </w:tc>
        <w:tc>
          <w:tcPr>
            <w:tcW w:w="608" w:type="dxa"/>
            <w:vAlign w:val="center"/>
          </w:tcPr>
          <w:p>
            <w:pPr>
              <w:shd w:val="clear" w:color="auto" w:fill="F4B8FF"/>
              <w:rPr>
                <w:lang w:eastAsia="ja-JP"/>
              </w:rPr>
            </w:pPr>
            <w:r>
              <w:rPr>
                <w:rFonts w:hint="eastAsia"/>
              </w:rPr>
              <w:t>4.1</w:t>
            </w:r>
          </w:p>
        </w:tc>
        <w:tc>
          <w:tcPr>
            <w:tcW w:w="630" w:type="dxa"/>
            <w:vAlign w:val="center"/>
          </w:tcPr>
          <w:p>
            <w:pPr>
              <w:shd w:val="clear" w:color="auto" w:fill="F4B8FF"/>
              <w:rPr>
                <w:lang w:eastAsia="ja-JP"/>
              </w:rPr>
            </w:pPr>
            <w:r>
              <w:rPr>
                <w:rFonts w:hint="eastAsia"/>
              </w:rPr>
              <w:t>4.2</w:t>
            </w:r>
          </w:p>
        </w:tc>
        <w:tc>
          <w:tcPr>
            <w:tcW w:w="615" w:type="dxa"/>
            <w:vAlign w:val="center"/>
          </w:tcPr>
          <w:p>
            <w:pPr>
              <w:shd w:val="clear" w:color="auto" w:fill="F4B8FF"/>
              <w:rPr>
                <w:lang w:eastAsia="ja-JP"/>
              </w:rPr>
            </w:pPr>
            <w:r>
              <w:rPr>
                <w:rFonts w:hint="eastAsia"/>
              </w:rPr>
              <w:t>4.3</w:t>
            </w:r>
          </w:p>
        </w:tc>
        <w:tc>
          <w:tcPr>
            <w:tcW w:w="645" w:type="dxa"/>
            <w:vAlign w:val="center"/>
          </w:tcPr>
          <w:p>
            <w:pPr>
              <w:shd w:val="clear" w:color="auto" w:fill="F4B8FF"/>
              <w:rPr>
                <w:lang w:eastAsia="ja-JP"/>
              </w:rPr>
            </w:pPr>
            <w:r>
              <w:rPr>
                <w:rFonts w:hint="eastAsia"/>
              </w:rPr>
              <w:t>4.4</w:t>
            </w:r>
          </w:p>
        </w:tc>
        <w:tc>
          <w:tcPr>
            <w:tcW w:w="637" w:type="dxa"/>
            <w:vAlign w:val="center"/>
          </w:tcPr>
          <w:p>
            <w:pPr>
              <w:shd w:val="clear" w:color="auto" w:fill="F4B8FF"/>
              <w:rPr>
                <w:lang w:eastAsia="ja-JP"/>
              </w:rPr>
            </w:pPr>
            <w:r>
              <w:rPr>
                <w:rFonts w:hint="eastAsia"/>
              </w:rPr>
              <w:t>5.1</w:t>
            </w:r>
          </w:p>
        </w:tc>
        <w:tc>
          <w:tcPr>
            <w:tcW w:w="623" w:type="dxa"/>
            <w:vAlign w:val="center"/>
          </w:tcPr>
          <w:p>
            <w:pPr>
              <w:shd w:val="clear" w:color="auto" w:fill="F4B8FF"/>
              <w:rPr>
                <w:lang w:eastAsia="ja-JP"/>
              </w:rPr>
            </w:pPr>
            <w:r>
              <w:rPr>
                <w:rFonts w:hint="eastAsia"/>
              </w:rPr>
              <w:t>5.2</w:t>
            </w:r>
          </w:p>
        </w:tc>
        <w:tc>
          <w:tcPr>
            <w:tcW w:w="637" w:type="dxa"/>
            <w:vAlign w:val="center"/>
          </w:tcPr>
          <w:p>
            <w:pPr>
              <w:shd w:val="clear" w:color="auto" w:fill="F4B8FF"/>
              <w:rPr>
                <w:lang w:eastAsia="ja-JP"/>
              </w:rPr>
            </w:pPr>
            <w:r>
              <w:rPr>
                <w:rFonts w:hint="eastAsia"/>
              </w:rPr>
              <w:t>5.3</w:t>
            </w:r>
          </w:p>
        </w:tc>
        <w:tc>
          <w:tcPr>
            <w:tcW w:w="688" w:type="dxa"/>
            <w:vAlign w:val="center"/>
          </w:tcPr>
          <w:p>
            <w:pPr>
              <w:shd w:val="clear" w:color="auto" w:fill="F4B8FF"/>
              <w:rPr>
                <w:lang w:eastAsia="ja-JP"/>
              </w:rPr>
            </w:pPr>
            <w:r>
              <w:rPr>
                <w:rFonts w:hint="eastAsia"/>
              </w:rPr>
              <w:t>6.1</w:t>
            </w:r>
          </w:p>
        </w:tc>
        <w:tc>
          <w:tcPr>
            <w:tcW w:w="600" w:type="dxa"/>
            <w:vAlign w:val="center"/>
          </w:tcPr>
          <w:p>
            <w:pPr>
              <w:shd w:val="clear" w:color="auto" w:fill="F4B8FF"/>
            </w:pPr>
            <w:r>
              <w:rPr>
                <w:rFonts w:hint="eastAsia"/>
              </w:rPr>
              <w:t>6.2</w:t>
            </w:r>
          </w:p>
        </w:tc>
        <w:tc>
          <w:tcPr>
            <w:tcW w:w="587" w:type="dxa"/>
            <w:vAlign w:val="center"/>
          </w:tcPr>
          <w:p>
            <w:pPr>
              <w:shd w:val="clear" w:color="auto" w:fill="F4B8FF"/>
            </w:pPr>
            <w:r>
              <w:rPr>
                <w:rFonts w:hint="eastAsia"/>
              </w:rPr>
              <w:t>6.3</w:t>
            </w:r>
          </w:p>
        </w:tc>
        <w:tc>
          <w:tcPr>
            <w:tcW w:w="650" w:type="dxa"/>
            <w:vAlign w:val="center"/>
          </w:tcPr>
          <w:p>
            <w:pPr>
              <w:shd w:val="clear" w:color="auto" w:fill="F4B8FF"/>
              <w:rPr>
                <w:lang w:eastAsia="ja-JP"/>
              </w:rPr>
            </w:pPr>
          </w:p>
        </w:tc>
        <w:tc>
          <w:tcPr>
            <w:tcW w:w="649" w:type="dxa"/>
            <w:vAlign w:val="center"/>
          </w:tcPr>
          <w:p>
            <w:pPr>
              <w:shd w:val="clear" w:color="auto" w:fill="F4B8FF"/>
              <w:rPr>
                <w:lang w:eastAsia="ja-JP"/>
              </w:rPr>
            </w:pPr>
          </w:p>
        </w:tc>
        <w:tc>
          <w:tcPr>
            <w:tcW w:w="650" w:type="dxa"/>
            <w:shd w:val="clear" w:color="auto" w:fill="BFBFBF"/>
            <w:vAlign w:val="center"/>
          </w:tcPr>
          <w:p>
            <w:pPr>
              <w:shd w:val="clear" w:color="auto" w:fill="F4B8FF"/>
              <w:rPr>
                <w:lang w:eastAsia="ja-JP"/>
              </w:rPr>
            </w:pPr>
          </w:p>
        </w:tc>
        <w:tc>
          <w:tcPr>
            <w:tcW w:w="650" w:type="dxa"/>
            <w:shd w:val="pct25" w:color="auto" w:fill="auto"/>
            <w:vAlign w:val="center"/>
          </w:tcPr>
          <w:p>
            <w:pPr>
              <w:shd w:val="clear" w:color="auto" w:fill="F4B8FF"/>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337" w:type="dxa"/>
            <w:vAlign w:val="center"/>
          </w:tcPr>
          <w:p>
            <w:pPr>
              <w:shd w:val="clear" w:color="auto" w:fill="F4B8FF"/>
              <w:rPr>
                <w:lang w:eastAsia="ja-JP"/>
              </w:rPr>
            </w:pPr>
            <w:r>
              <w:rPr>
                <w:rFonts w:hint="eastAsia"/>
                <w:lang w:val="en-GB"/>
              </w:rPr>
              <w:t>评价*)</w:t>
            </w:r>
          </w:p>
        </w:tc>
        <w:tc>
          <w:tcPr>
            <w:tcW w:w="608" w:type="dxa"/>
            <w:vAlign w:val="center"/>
          </w:tcPr>
          <w:p>
            <w:pPr>
              <w:shd w:val="clear" w:color="auto" w:fill="F4B8FF"/>
              <w:rPr>
                <w:rFonts w:hint="eastAsia" w:eastAsia="宋体"/>
                <w:lang w:val="en-US" w:eastAsia="zh-CN"/>
              </w:rPr>
            </w:pPr>
            <w:r>
              <w:rPr>
                <w:rFonts w:hint="eastAsia"/>
                <w:lang w:val="en-US" w:eastAsia="zh-CN"/>
              </w:rPr>
              <w:t>1</w:t>
            </w:r>
          </w:p>
        </w:tc>
        <w:tc>
          <w:tcPr>
            <w:tcW w:w="630" w:type="dxa"/>
            <w:vAlign w:val="center"/>
          </w:tcPr>
          <w:p>
            <w:pPr>
              <w:shd w:val="clear" w:color="auto" w:fill="F4B8FF"/>
              <w:rPr>
                <w:lang w:eastAsia="ja-JP"/>
              </w:rPr>
            </w:pPr>
            <w:r>
              <w:rPr>
                <w:rFonts w:hint="eastAsia"/>
                <w:lang w:val="en-US" w:eastAsia="zh-CN"/>
              </w:rPr>
              <w:t>1</w:t>
            </w:r>
          </w:p>
        </w:tc>
        <w:tc>
          <w:tcPr>
            <w:tcW w:w="615" w:type="dxa"/>
            <w:vAlign w:val="center"/>
          </w:tcPr>
          <w:p>
            <w:pPr>
              <w:shd w:val="clear" w:color="auto" w:fill="F4B8FF"/>
              <w:rPr>
                <w:lang w:eastAsia="ja-JP"/>
              </w:rPr>
            </w:pPr>
            <w:r>
              <w:rPr>
                <w:rFonts w:hint="eastAsia"/>
                <w:lang w:val="en-US" w:eastAsia="zh-CN"/>
              </w:rPr>
              <w:t>1</w:t>
            </w:r>
          </w:p>
        </w:tc>
        <w:tc>
          <w:tcPr>
            <w:tcW w:w="645" w:type="dxa"/>
            <w:vAlign w:val="center"/>
          </w:tcPr>
          <w:p>
            <w:pPr>
              <w:shd w:val="clear" w:color="auto" w:fill="F4B8FF"/>
              <w:rPr>
                <w:lang w:eastAsia="ja-JP"/>
              </w:rPr>
            </w:pPr>
            <w:r>
              <w:rPr>
                <w:rFonts w:hint="eastAsia"/>
                <w:lang w:val="en-US" w:eastAsia="zh-CN"/>
              </w:rPr>
              <w:t>1</w:t>
            </w:r>
          </w:p>
        </w:tc>
        <w:tc>
          <w:tcPr>
            <w:tcW w:w="637" w:type="dxa"/>
            <w:vAlign w:val="center"/>
          </w:tcPr>
          <w:p>
            <w:pPr>
              <w:shd w:val="clear" w:color="auto" w:fill="F4B8FF"/>
              <w:rPr>
                <w:lang w:eastAsia="ja-JP"/>
              </w:rPr>
            </w:pPr>
            <w:r>
              <w:rPr>
                <w:rFonts w:hint="eastAsia"/>
                <w:lang w:val="en-US" w:eastAsia="zh-CN"/>
              </w:rPr>
              <w:t>1</w:t>
            </w:r>
          </w:p>
        </w:tc>
        <w:tc>
          <w:tcPr>
            <w:tcW w:w="623" w:type="dxa"/>
            <w:vAlign w:val="center"/>
          </w:tcPr>
          <w:p>
            <w:pPr>
              <w:shd w:val="clear" w:color="auto" w:fill="F4B8FF"/>
              <w:rPr>
                <w:lang w:eastAsia="ja-JP"/>
              </w:rPr>
            </w:pPr>
            <w:r>
              <w:rPr>
                <w:rFonts w:hint="eastAsia"/>
                <w:lang w:val="en-US" w:eastAsia="zh-CN"/>
              </w:rPr>
              <w:t>1</w:t>
            </w:r>
          </w:p>
        </w:tc>
        <w:tc>
          <w:tcPr>
            <w:tcW w:w="637" w:type="dxa"/>
            <w:vAlign w:val="center"/>
          </w:tcPr>
          <w:p>
            <w:pPr>
              <w:shd w:val="clear" w:color="auto" w:fill="F4B8FF"/>
              <w:rPr>
                <w:lang w:eastAsia="ja-JP"/>
              </w:rPr>
            </w:pPr>
            <w:r>
              <w:rPr>
                <w:rFonts w:hint="eastAsia"/>
                <w:lang w:val="en-US" w:eastAsia="zh-CN"/>
              </w:rPr>
              <w:t>1</w:t>
            </w:r>
          </w:p>
        </w:tc>
        <w:tc>
          <w:tcPr>
            <w:tcW w:w="688" w:type="dxa"/>
            <w:vAlign w:val="center"/>
          </w:tcPr>
          <w:p>
            <w:pPr>
              <w:shd w:val="clear" w:color="auto" w:fill="F4B8FF"/>
              <w:rPr>
                <w:lang w:eastAsia="ja-JP"/>
              </w:rPr>
            </w:pPr>
            <w:r>
              <w:rPr>
                <w:rFonts w:hint="eastAsia"/>
                <w:lang w:val="en-US" w:eastAsia="zh-CN"/>
              </w:rPr>
              <w:t>1</w:t>
            </w:r>
          </w:p>
        </w:tc>
        <w:tc>
          <w:tcPr>
            <w:tcW w:w="600" w:type="dxa"/>
            <w:vAlign w:val="center"/>
          </w:tcPr>
          <w:p>
            <w:pPr>
              <w:shd w:val="clear" w:color="auto" w:fill="F4B8FF"/>
              <w:rPr>
                <w:lang w:eastAsia="ja-JP"/>
              </w:rPr>
            </w:pPr>
            <w:r>
              <w:rPr>
                <w:rFonts w:hint="eastAsia"/>
                <w:lang w:val="en-US" w:eastAsia="zh-CN"/>
              </w:rPr>
              <w:t>1</w:t>
            </w:r>
          </w:p>
        </w:tc>
        <w:tc>
          <w:tcPr>
            <w:tcW w:w="587" w:type="dxa"/>
            <w:vAlign w:val="center"/>
          </w:tcPr>
          <w:p>
            <w:pPr>
              <w:shd w:val="clear" w:color="auto" w:fill="F4B8FF"/>
              <w:rPr>
                <w:lang w:eastAsia="ja-JP"/>
              </w:rPr>
            </w:pPr>
            <w:r>
              <w:rPr>
                <w:rFonts w:hint="eastAsia"/>
                <w:lang w:val="en-US" w:eastAsia="zh-CN"/>
              </w:rPr>
              <w:t>1</w:t>
            </w:r>
          </w:p>
        </w:tc>
        <w:tc>
          <w:tcPr>
            <w:tcW w:w="650" w:type="dxa"/>
            <w:vAlign w:val="center"/>
          </w:tcPr>
          <w:p>
            <w:pPr>
              <w:shd w:val="clear" w:color="auto" w:fill="F4B8FF"/>
              <w:rPr>
                <w:lang w:eastAsia="ja-JP"/>
              </w:rPr>
            </w:pPr>
          </w:p>
        </w:tc>
        <w:tc>
          <w:tcPr>
            <w:tcW w:w="649" w:type="dxa"/>
            <w:vAlign w:val="center"/>
          </w:tcPr>
          <w:p>
            <w:pPr>
              <w:shd w:val="clear" w:color="auto" w:fill="F4B8FF"/>
              <w:rPr>
                <w:lang w:eastAsia="ja-JP"/>
              </w:rPr>
            </w:pPr>
          </w:p>
        </w:tc>
        <w:tc>
          <w:tcPr>
            <w:tcW w:w="650" w:type="dxa"/>
            <w:shd w:val="clear" w:color="auto" w:fill="BFBFBF"/>
            <w:vAlign w:val="center"/>
          </w:tcPr>
          <w:p>
            <w:pPr>
              <w:shd w:val="clear" w:color="auto" w:fill="F4B8FF"/>
              <w:rPr>
                <w:lang w:eastAsia="ja-JP"/>
              </w:rPr>
            </w:pPr>
          </w:p>
        </w:tc>
        <w:tc>
          <w:tcPr>
            <w:tcW w:w="650" w:type="dxa"/>
            <w:shd w:val="pct25" w:color="auto" w:fill="auto"/>
            <w:vAlign w:val="center"/>
          </w:tcPr>
          <w:p>
            <w:pPr>
              <w:shd w:val="clear" w:color="auto" w:fill="F4B8FF"/>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337" w:type="dxa"/>
            <w:vAlign w:val="center"/>
          </w:tcPr>
          <w:p>
            <w:pPr>
              <w:shd w:val="clear" w:color="auto" w:fill="F4B8FF"/>
            </w:pPr>
            <w:r>
              <w:rPr>
                <w:rFonts w:hint="eastAsia"/>
              </w:rPr>
              <w:t>不符合数量</w:t>
            </w:r>
          </w:p>
        </w:tc>
        <w:tc>
          <w:tcPr>
            <w:tcW w:w="608" w:type="dxa"/>
            <w:vAlign w:val="center"/>
          </w:tcPr>
          <w:p>
            <w:pPr>
              <w:shd w:val="clear" w:color="auto" w:fill="F4B8FF"/>
              <w:rPr>
                <w:rFonts w:hint="eastAsia" w:eastAsia="宋体"/>
                <w:lang w:val="en-US" w:eastAsia="zh-CN"/>
              </w:rPr>
            </w:pPr>
            <w:r>
              <w:rPr>
                <w:rFonts w:hint="eastAsia"/>
                <w:lang w:val="en-US" w:eastAsia="zh-CN"/>
              </w:rPr>
              <w:t>0</w:t>
            </w:r>
          </w:p>
        </w:tc>
        <w:tc>
          <w:tcPr>
            <w:tcW w:w="630" w:type="dxa"/>
            <w:vAlign w:val="center"/>
          </w:tcPr>
          <w:p>
            <w:pPr>
              <w:shd w:val="clear" w:color="auto" w:fill="F4B8FF"/>
              <w:rPr>
                <w:lang w:eastAsia="ja-JP"/>
              </w:rPr>
            </w:pPr>
            <w:r>
              <w:rPr>
                <w:rFonts w:hint="eastAsia"/>
                <w:lang w:val="en-US" w:eastAsia="zh-CN"/>
              </w:rPr>
              <w:t>0</w:t>
            </w:r>
          </w:p>
        </w:tc>
        <w:tc>
          <w:tcPr>
            <w:tcW w:w="615" w:type="dxa"/>
            <w:vAlign w:val="center"/>
          </w:tcPr>
          <w:p>
            <w:pPr>
              <w:shd w:val="clear" w:color="auto" w:fill="F4B8FF"/>
              <w:rPr>
                <w:lang w:eastAsia="ja-JP"/>
              </w:rPr>
            </w:pPr>
            <w:r>
              <w:rPr>
                <w:rFonts w:hint="eastAsia"/>
                <w:lang w:val="en-US" w:eastAsia="zh-CN"/>
              </w:rPr>
              <w:t>0</w:t>
            </w:r>
          </w:p>
        </w:tc>
        <w:tc>
          <w:tcPr>
            <w:tcW w:w="645" w:type="dxa"/>
            <w:vAlign w:val="center"/>
          </w:tcPr>
          <w:p>
            <w:pPr>
              <w:shd w:val="clear" w:color="auto" w:fill="F4B8FF"/>
              <w:rPr>
                <w:lang w:eastAsia="ja-JP"/>
              </w:rPr>
            </w:pPr>
            <w:r>
              <w:rPr>
                <w:rFonts w:hint="eastAsia"/>
                <w:lang w:val="en-US" w:eastAsia="zh-CN"/>
              </w:rPr>
              <w:t>0</w:t>
            </w:r>
          </w:p>
        </w:tc>
        <w:tc>
          <w:tcPr>
            <w:tcW w:w="637" w:type="dxa"/>
            <w:vAlign w:val="center"/>
          </w:tcPr>
          <w:p>
            <w:pPr>
              <w:shd w:val="clear" w:color="auto" w:fill="F4B8FF"/>
              <w:rPr>
                <w:lang w:eastAsia="ja-JP"/>
              </w:rPr>
            </w:pPr>
            <w:r>
              <w:rPr>
                <w:rFonts w:hint="eastAsia"/>
                <w:lang w:val="en-US" w:eastAsia="zh-CN"/>
              </w:rPr>
              <w:t>0</w:t>
            </w:r>
          </w:p>
        </w:tc>
        <w:tc>
          <w:tcPr>
            <w:tcW w:w="623" w:type="dxa"/>
            <w:vAlign w:val="center"/>
          </w:tcPr>
          <w:p>
            <w:pPr>
              <w:shd w:val="clear" w:color="auto" w:fill="F4B8FF"/>
              <w:rPr>
                <w:lang w:eastAsia="ja-JP"/>
              </w:rPr>
            </w:pPr>
            <w:r>
              <w:rPr>
                <w:rFonts w:hint="eastAsia"/>
                <w:lang w:val="en-US" w:eastAsia="zh-CN"/>
              </w:rPr>
              <w:t>0</w:t>
            </w:r>
          </w:p>
        </w:tc>
        <w:tc>
          <w:tcPr>
            <w:tcW w:w="637" w:type="dxa"/>
            <w:vAlign w:val="center"/>
          </w:tcPr>
          <w:p>
            <w:pPr>
              <w:shd w:val="clear" w:color="auto" w:fill="F4B8FF"/>
              <w:rPr>
                <w:lang w:eastAsia="ja-JP"/>
              </w:rPr>
            </w:pPr>
            <w:r>
              <w:rPr>
                <w:rFonts w:hint="eastAsia"/>
                <w:lang w:val="en-US" w:eastAsia="zh-CN"/>
              </w:rPr>
              <w:t>0</w:t>
            </w:r>
          </w:p>
        </w:tc>
        <w:tc>
          <w:tcPr>
            <w:tcW w:w="688" w:type="dxa"/>
            <w:vAlign w:val="center"/>
          </w:tcPr>
          <w:p>
            <w:pPr>
              <w:shd w:val="clear" w:color="auto" w:fill="F4B8FF"/>
              <w:rPr>
                <w:lang w:eastAsia="ja-JP"/>
              </w:rPr>
            </w:pPr>
            <w:r>
              <w:rPr>
                <w:rFonts w:hint="eastAsia"/>
                <w:lang w:val="en-US" w:eastAsia="zh-CN"/>
              </w:rPr>
              <w:t>0</w:t>
            </w:r>
          </w:p>
        </w:tc>
        <w:tc>
          <w:tcPr>
            <w:tcW w:w="600" w:type="dxa"/>
            <w:vAlign w:val="center"/>
          </w:tcPr>
          <w:p>
            <w:pPr>
              <w:shd w:val="clear" w:color="auto" w:fill="F4B8FF"/>
              <w:rPr>
                <w:lang w:eastAsia="ja-JP"/>
              </w:rPr>
            </w:pPr>
            <w:r>
              <w:rPr>
                <w:rFonts w:hint="eastAsia"/>
                <w:lang w:val="en-US" w:eastAsia="zh-CN"/>
              </w:rPr>
              <w:t>0</w:t>
            </w:r>
          </w:p>
        </w:tc>
        <w:tc>
          <w:tcPr>
            <w:tcW w:w="587" w:type="dxa"/>
            <w:vAlign w:val="center"/>
          </w:tcPr>
          <w:p>
            <w:pPr>
              <w:shd w:val="clear" w:color="auto" w:fill="F4B8FF"/>
              <w:rPr>
                <w:lang w:eastAsia="ja-JP"/>
              </w:rPr>
            </w:pPr>
            <w:r>
              <w:rPr>
                <w:rFonts w:hint="eastAsia"/>
                <w:lang w:val="en-US" w:eastAsia="zh-CN"/>
              </w:rPr>
              <w:t>0</w:t>
            </w:r>
          </w:p>
        </w:tc>
        <w:tc>
          <w:tcPr>
            <w:tcW w:w="650" w:type="dxa"/>
            <w:vAlign w:val="center"/>
          </w:tcPr>
          <w:p>
            <w:pPr>
              <w:shd w:val="clear" w:color="auto" w:fill="F4B8FF"/>
              <w:rPr>
                <w:lang w:eastAsia="ja-JP"/>
              </w:rPr>
            </w:pPr>
          </w:p>
        </w:tc>
        <w:tc>
          <w:tcPr>
            <w:tcW w:w="649" w:type="dxa"/>
            <w:vAlign w:val="center"/>
          </w:tcPr>
          <w:p>
            <w:pPr>
              <w:shd w:val="clear" w:color="auto" w:fill="F4B8FF"/>
              <w:rPr>
                <w:lang w:eastAsia="ja-JP"/>
              </w:rPr>
            </w:pPr>
          </w:p>
        </w:tc>
        <w:tc>
          <w:tcPr>
            <w:tcW w:w="650" w:type="dxa"/>
            <w:shd w:val="clear" w:color="auto" w:fill="BFBFBF"/>
            <w:vAlign w:val="center"/>
          </w:tcPr>
          <w:p>
            <w:pPr>
              <w:shd w:val="clear" w:color="auto" w:fill="F4B8FF"/>
              <w:rPr>
                <w:lang w:eastAsia="ja-JP"/>
              </w:rPr>
            </w:pPr>
          </w:p>
        </w:tc>
        <w:tc>
          <w:tcPr>
            <w:tcW w:w="650" w:type="dxa"/>
            <w:shd w:val="pct25" w:color="auto" w:fill="auto"/>
            <w:vAlign w:val="center"/>
          </w:tcPr>
          <w:p>
            <w:pPr>
              <w:shd w:val="clear" w:color="auto" w:fill="F4B8FF"/>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337" w:type="dxa"/>
            <w:vAlign w:val="center"/>
          </w:tcPr>
          <w:p>
            <w:pPr>
              <w:shd w:val="clear" w:color="auto" w:fill="F4B8FF"/>
              <w:rPr>
                <w:lang w:eastAsia="ja-JP"/>
              </w:rPr>
            </w:pPr>
            <w:r>
              <w:rPr>
                <w:rFonts w:hint="eastAsia"/>
                <w:lang w:val="en-GB"/>
              </w:rPr>
              <w:t>标准条款</w:t>
            </w:r>
          </w:p>
        </w:tc>
        <w:tc>
          <w:tcPr>
            <w:tcW w:w="608" w:type="dxa"/>
            <w:vAlign w:val="center"/>
          </w:tcPr>
          <w:p>
            <w:pPr>
              <w:shd w:val="clear" w:color="auto" w:fill="F4B8FF"/>
              <w:rPr>
                <w:lang w:eastAsia="ja-JP"/>
              </w:rPr>
            </w:pPr>
            <w:r>
              <w:rPr>
                <w:rFonts w:hint="eastAsia"/>
              </w:rPr>
              <w:t>7.1</w:t>
            </w:r>
          </w:p>
        </w:tc>
        <w:tc>
          <w:tcPr>
            <w:tcW w:w="630" w:type="dxa"/>
            <w:vAlign w:val="center"/>
          </w:tcPr>
          <w:p>
            <w:pPr>
              <w:shd w:val="clear" w:color="auto" w:fill="F4B8FF"/>
              <w:rPr>
                <w:lang w:eastAsia="ja-JP"/>
              </w:rPr>
            </w:pPr>
            <w:r>
              <w:rPr>
                <w:rFonts w:hint="eastAsia"/>
              </w:rPr>
              <w:t>7.2</w:t>
            </w:r>
          </w:p>
        </w:tc>
        <w:tc>
          <w:tcPr>
            <w:tcW w:w="615" w:type="dxa"/>
            <w:vAlign w:val="center"/>
          </w:tcPr>
          <w:p>
            <w:pPr>
              <w:shd w:val="clear" w:color="auto" w:fill="F4B8FF"/>
              <w:rPr>
                <w:lang w:eastAsia="ja-JP"/>
              </w:rPr>
            </w:pPr>
            <w:r>
              <w:rPr>
                <w:rFonts w:hint="eastAsia"/>
              </w:rPr>
              <w:t>7.3</w:t>
            </w:r>
          </w:p>
        </w:tc>
        <w:tc>
          <w:tcPr>
            <w:tcW w:w="645" w:type="dxa"/>
            <w:vAlign w:val="center"/>
          </w:tcPr>
          <w:p>
            <w:pPr>
              <w:shd w:val="clear" w:color="auto" w:fill="F4B8FF"/>
              <w:rPr>
                <w:lang w:eastAsia="ja-JP"/>
              </w:rPr>
            </w:pPr>
            <w:r>
              <w:rPr>
                <w:rFonts w:hint="eastAsia"/>
              </w:rPr>
              <w:t>7.4</w:t>
            </w:r>
          </w:p>
        </w:tc>
        <w:tc>
          <w:tcPr>
            <w:tcW w:w="637" w:type="dxa"/>
            <w:vAlign w:val="center"/>
          </w:tcPr>
          <w:p>
            <w:pPr>
              <w:shd w:val="clear" w:color="auto" w:fill="F4B8FF"/>
              <w:rPr>
                <w:lang w:eastAsia="ja-JP"/>
              </w:rPr>
            </w:pPr>
            <w:r>
              <w:rPr>
                <w:rFonts w:hint="eastAsia"/>
              </w:rPr>
              <w:t>7.5</w:t>
            </w:r>
          </w:p>
        </w:tc>
        <w:tc>
          <w:tcPr>
            <w:tcW w:w="623" w:type="dxa"/>
            <w:vAlign w:val="center"/>
          </w:tcPr>
          <w:p>
            <w:pPr>
              <w:shd w:val="clear" w:color="auto" w:fill="F4B8FF"/>
              <w:rPr>
                <w:lang w:eastAsia="ja-JP"/>
              </w:rPr>
            </w:pPr>
            <w:r>
              <w:rPr>
                <w:rFonts w:hint="eastAsia"/>
              </w:rPr>
              <w:t>8.1</w:t>
            </w:r>
          </w:p>
        </w:tc>
        <w:tc>
          <w:tcPr>
            <w:tcW w:w="637" w:type="dxa"/>
            <w:vAlign w:val="center"/>
          </w:tcPr>
          <w:p>
            <w:pPr>
              <w:shd w:val="clear" w:color="auto" w:fill="F4B8FF"/>
              <w:rPr>
                <w:lang w:eastAsia="ja-JP"/>
              </w:rPr>
            </w:pPr>
            <w:r>
              <w:rPr>
                <w:rFonts w:hint="eastAsia"/>
              </w:rPr>
              <w:t>8.2</w:t>
            </w:r>
          </w:p>
        </w:tc>
        <w:tc>
          <w:tcPr>
            <w:tcW w:w="688" w:type="dxa"/>
            <w:vAlign w:val="center"/>
          </w:tcPr>
          <w:p>
            <w:pPr>
              <w:shd w:val="clear" w:color="auto" w:fill="F4B8FF"/>
              <w:rPr>
                <w:lang w:eastAsia="ja-JP"/>
              </w:rPr>
            </w:pPr>
            <w:r>
              <w:rPr>
                <w:rFonts w:hint="eastAsia"/>
              </w:rPr>
              <w:t>8.3</w:t>
            </w:r>
          </w:p>
        </w:tc>
        <w:tc>
          <w:tcPr>
            <w:tcW w:w="600" w:type="dxa"/>
            <w:vAlign w:val="center"/>
          </w:tcPr>
          <w:p>
            <w:pPr>
              <w:shd w:val="clear" w:color="auto" w:fill="F4B8FF"/>
            </w:pPr>
            <w:r>
              <w:rPr>
                <w:rFonts w:hint="eastAsia"/>
              </w:rPr>
              <w:t>8.4</w:t>
            </w:r>
          </w:p>
        </w:tc>
        <w:tc>
          <w:tcPr>
            <w:tcW w:w="587" w:type="dxa"/>
            <w:vAlign w:val="center"/>
          </w:tcPr>
          <w:p>
            <w:pPr>
              <w:shd w:val="clear" w:color="auto" w:fill="F4B8FF"/>
            </w:pPr>
            <w:r>
              <w:rPr>
                <w:rFonts w:hint="eastAsia"/>
              </w:rPr>
              <w:t>8.5</w:t>
            </w:r>
          </w:p>
        </w:tc>
        <w:tc>
          <w:tcPr>
            <w:tcW w:w="650" w:type="dxa"/>
            <w:vAlign w:val="center"/>
          </w:tcPr>
          <w:p>
            <w:pPr>
              <w:shd w:val="clear" w:color="auto" w:fill="F4B8FF"/>
              <w:rPr>
                <w:lang w:eastAsia="ja-JP"/>
              </w:rPr>
            </w:pPr>
            <w:r>
              <w:rPr>
                <w:rFonts w:hint="eastAsia"/>
              </w:rPr>
              <w:t>8.6</w:t>
            </w:r>
          </w:p>
        </w:tc>
        <w:tc>
          <w:tcPr>
            <w:tcW w:w="649" w:type="dxa"/>
            <w:vAlign w:val="center"/>
          </w:tcPr>
          <w:p>
            <w:pPr>
              <w:shd w:val="clear" w:color="auto" w:fill="F4B8FF"/>
              <w:rPr>
                <w:lang w:eastAsia="ja-JP"/>
              </w:rPr>
            </w:pPr>
            <w:r>
              <w:rPr>
                <w:rFonts w:hint="eastAsia"/>
              </w:rPr>
              <w:t>8.7</w:t>
            </w:r>
          </w:p>
        </w:tc>
        <w:tc>
          <w:tcPr>
            <w:tcW w:w="650" w:type="dxa"/>
            <w:vAlign w:val="center"/>
          </w:tcPr>
          <w:p>
            <w:pPr>
              <w:shd w:val="clear" w:color="auto" w:fill="F4B8FF"/>
              <w:rPr>
                <w:lang w:eastAsia="ja-JP"/>
              </w:rPr>
            </w:pPr>
            <w:r>
              <w:rPr>
                <w:rFonts w:hint="eastAsia"/>
              </w:rPr>
              <w:t>8.8</w:t>
            </w:r>
          </w:p>
        </w:tc>
        <w:tc>
          <w:tcPr>
            <w:tcW w:w="650" w:type="dxa"/>
            <w:vAlign w:val="center"/>
          </w:tcPr>
          <w:p>
            <w:pPr>
              <w:shd w:val="clear" w:color="auto" w:fill="F4B8FF"/>
              <w:rPr>
                <w:lang w:eastAsia="ja-JP"/>
              </w:rPr>
            </w:pPr>
            <w:r>
              <w:rPr>
                <w:rFonts w:hint="eastAsia"/>
              </w:rPr>
              <w:t>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337" w:type="dxa"/>
            <w:vAlign w:val="center"/>
          </w:tcPr>
          <w:p>
            <w:pPr>
              <w:shd w:val="clear" w:color="auto" w:fill="F4B8FF"/>
              <w:rPr>
                <w:lang w:eastAsia="ja-JP"/>
              </w:rPr>
            </w:pPr>
            <w:r>
              <w:rPr>
                <w:rFonts w:hint="eastAsia"/>
                <w:lang w:val="en-GB"/>
              </w:rPr>
              <w:t>评价*)</w:t>
            </w:r>
          </w:p>
        </w:tc>
        <w:tc>
          <w:tcPr>
            <w:tcW w:w="608" w:type="dxa"/>
            <w:vAlign w:val="center"/>
          </w:tcPr>
          <w:p>
            <w:pPr>
              <w:shd w:val="clear" w:color="auto" w:fill="F4B8FF"/>
              <w:rPr>
                <w:lang w:eastAsia="ja-JP"/>
              </w:rPr>
            </w:pPr>
            <w:r>
              <w:rPr>
                <w:rFonts w:hint="eastAsia"/>
                <w:lang w:val="en-US" w:eastAsia="zh-CN"/>
              </w:rPr>
              <w:t>1</w:t>
            </w:r>
          </w:p>
        </w:tc>
        <w:tc>
          <w:tcPr>
            <w:tcW w:w="630" w:type="dxa"/>
            <w:vAlign w:val="center"/>
          </w:tcPr>
          <w:p>
            <w:pPr>
              <w:shd w:val="clear" w:color="auto" w:fill="F4B8FF"/>
              <w:rPr>
                <w:lang w:eastAsia="ja-JP"/>
              </w:rPr>
            </w:pPr>
            <w:r>
              <w:rPr>
                <w:rFonts w:hint="eastAsia"/>
                <w:lang w:val="en-US" w:eastAsia="zh-CN"/>
              </w:rPr>
              <w:t>1</w:t>
            </w:r>
          </w:p>
        </w:tc>
        <w:tc>
          <w:tcPr>
            <w:tcW w:w="615" w:type="dxa"/>
            <w:vAlign w:val="center"/>
          </w:tcPr>
          <w:p>
            <w:pPr>
              <w:shd w:val="clear" w:color="auto" w:fill="F4B8FF"/>
              <w:rPr>
                <w:lang w:eastAsia="ja-JP"/>
              </w:rPr>
            </w:pPr>
            <w:r>
              <w:rPr>
                <w:rFonts w:hint="eastAsia"/>
                <w:lang w:val="en-US" w:eastAsia="zh-CN"/>
              </w:rPr>
              <w:t>1</w:t>
            </w:r>
          </w:p>
        </w:tc>
        <w:tc>
          <w:tcPr>
            <w:tcW w:w="645" w:type="dxa"/>
            <w:vAlign w:val="center"/>
          </w:tcPr>
          <w:p>
            <w:pPr>
              <w:shd w:val="clear" w:color="auto" w:fill="F4B8FF"/>
              <w:rPr>
                <w:lang w:eastAsia="ja-JP"/>
              </w:rPr>
            </w:pPr>
            <w:r>
              <w:rPr>
                <w:rFonts w:hint="eastAsia"/>
                <w:lang w:val="en-US" w:eastAsia="zh-CN"/>
              </w:rPr>
              <w:t>1</w:t>
            </w:r>
          </w:p>
        </w:tc>
        <w:tc>
          <w:tcPr>
            <w:tcW w:w="637" w:type="dxa"/>
            <w:vAlign w:val="center"/>
          </w:tcPr>
          <w:p>
            <w:pPr>
              <w:shd w:val="clear" w:color="auto" w:fill="F4B8FF"/>
              <w:rPr>
                <w:lang w:eastAsia="ja-JP"/>
              </w:rPr>
            </w:pPr>
            <w:r>
              <w:rPr>
                <w:rFonts w:hint="eastAsia"/>
                <w:lang w:val="en-US" w:eastAsia="zh-CN"/>
              </w:rPr>
              <w:t>1</w:t>
            </w:r>
          </w:p>
        </w:tc>
        <w:tc>
          <w:tcPr>
            <w:tcW w:w="623" w:type="dxa"/>
            <w:vAlign w:val="center"/>
          </w:tcPr>
          <w:p>
            <w:pPr>
              <w:shd w:val="clear" w:color="auto" w:fill="F4B8FF"/>
              <w:rPr>
                <w:lang w:eastAsia="ja-JP"/>
              </w:rPr>
            </w:pPr>
            <w:r>
              <w:rPr>
                <w:rFonts w:hint="eastAsia"/>
                <w:lang w:val="en-US" w:eastAsia="zh-CN"/>
              </w:rPr>
              <w:t>1</w:t>
            </w:r>
          </w:p>
        </w:tc>
        <w:tc>
          <w:tcPr>
            <w:tcW w:w="637" w:type="dxa"/>
            <w:vAlign w:val="center"/>
          </w:tcPr>
          <w:p>
            <w:pPr>
              <w:shd w:val="clear" w:color="auto" w:fill="F4B8FF"/>
              <w:rPr>
                <w:lang w:eastAsia="ja-JP"/>
              </w:rPr>
            </w:pPr>
            <w:r>
              <w:rPr>
                <w:rFonts w:hint="eastAsia"/>
                <w:lang w:val="en-US" w:eastAsia="zh-CN"/>
              </w:rPr>
              <w:t>1</w:t>
            </w:r>
          </w:p>
        </w:tc>
        <w:tc>
          <w:tcPr>
            <w:tcW w:w="688" w:type="dxa"/>
            <w:vAlign w:val="center"/>
          </w:tcPr>
          <w:p>
            <w:pPr>
              <w:shd w:val="clear" w:color="auto" w:fill="F4B8FF"/>
              <w:rPr>
                <w:lang w:eastAsia="ja-JP"/>
              </w:rPr>
            </w:pPr>
            <w:r>
              <w:rPr>
                <w:rFonts w:hint="eastAsia"/>
                <w:lang w:val="en-US" w:eastAsia="zh-CN"/>
              </w:rPr>
              <w:t>1</w:t>
            </w:r>
          </w:p>
        </w:tc>
        <w:tc>
          <w:tcPr>
            <w:tcW w:w="600" w:type="dxa"/>
            <w:vAlign w:val="center"/>
          </w:tcPr>
          <w:p>
            <w:pPr>
              <w:shd w:val="clear" w:color="auto" w:fill="F4B8FF"/>
              <w:rPr>
                <w:lang w:eastAsia="ja-JP"/>
              </w:rPr>
            </w:pPr>
            <w:r>
              <w:rPr>
                <w:rFonts w:hint="eastAsia"/>
                <w:lang w:val="en-US" w:eastAsia="zh-CN"/>
              </w:rPr>
              <w:t>1</w:t>
            </w:r>
          </w:p>
        </w:tc>
        <w:tc>
          <w:tcPr>
            <w:tcW w:w="587" w:type="dxa"/>
            <w:vAlign w:val="center"/>
          </w:tcPr>
          <w:p>
            <w:pPr>
              <w:shd w:val="clear" w:color="auto" w:fill="F4B8FF"/>
              <w:rPr>
                <w:rFonts w:hint="default" w:eastAsia="宋体"/>
                <w:lang w:val="en-US" w:eastAsia="zh-CN"/>
              </w:rPr>
            </w:pPr>
            <w:r>
              <w:rPr>
                <w:rFonts w:hint="eastAsia" w:eastAsia="宋体"/>
                <w:lang w:val="en-US" w:eastAsia="zh-CN"/>
              </w:rPr>
              <w:t>3</w:t>
            </w:r>
          </w:p>
        </w:tc>
        <w:tc>
          <w:tcPr>
            <w:tcW w:w="650" w:type="dxa"/>
            <w:vAlign w:val="center"/>
          </w:tcPr>
          <w:p>
            <w:pPr>
              <w:shd w:val="clear" w:color="auto" w:fill="F4B8FF"/>
              <w:rPr>
                <w:lang w:eastAsia="ja-JP"/>
              </w:rPr>
            </w:pPr>
            <w:r>
              <w:rPr>
                <w:rFonts w:hint="eastAsia"/>
                <w:lang w:val="en-US" w:eastAsia="zh-CN"/>
              </w:rPr>
              <w:t>1</w:t>
            </w:r>
          </w:p>
        </w:tc>
        <w:tc>
          <w:tcPr>
            <w:tcW w:w="649" w:type="dxa"/>
            <w:vAlign w:val="center"/>
          </w:tcPr>
          <w:p>
            <w:pPr>
              <w:shd w:val="clear" w:color="auto" w:fill="F4B8FF"/>
              <w:rPr>
                <w:rFonts w:hint="eastAsia" w:eastAsia="宋体"/>
                <w:lang w:val="en-US" w:eastAsia="zh-CN"/>
              </w:rPr>
            </w:pPr>
            <w:r>
              <w:rPr>
                <w:rFonts w:hint="eastAsia"/>
                <w:lang w:val="en-US" w:eastAsia="zh-CN"/>
              </w:rPr>
              <w:t>3</w:t>
            </w:r>
          </w:p>
        </w:tc>
        <w:tc>
          <w:tcPr>
            <w:tcW w:w="650" w:type="dxa"/>
            <w:vAlign w:val="center"/>
          </w:tcPr>
          <w:p>
            <w:pPr>
              <w:shd w:val="clear" w:color="auto" w:fill="F4B8FF"/>
              <w:rPr>
                <w:rFonts w:hint="eastAsia" w:eastAsia="宋体"/>
                <w:lang w:val="en-US" w:eastAsia="zh-CN"/>
              </w:rPr>
            </w:pPr>
            <w:r>
              <w:rPr>
                <w:rFonts w:hint="eastAsia"/>
                <w:lang w:val="en-US" w:eastAsia="zh-CN"/>
              </w:rPr>
              <w:t>3</w:t>
            </w:r>
          </w:p>
        </w:tc>
        <w:tc>
          <w:tcPr>
            <w:tcW w:w="650" w:type="dxa"/>
            <w:vAlign w:val="center"/>
          </w:tcPr>
          <w:p>
            <w:pPr>
              <w:shd w:val="clear" w:color="auto" w:fill="F4B8FF"/>
              <w:rPr>
                <w:lang w:eastAsia="ja-JP"/>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337" w:type="dxa"/>
            <w:vAlign w:val="center"/>
          </w:tcPr>
          <w:p>
            <w:pPr>
              <w:shd w:val="clear" w:color="auto" w:fill="F4B8FF"/>
              <w:rPr>
                <w:lang w:eastAsia="ja-JP"/>
              </w:rPr>
            </w:pPr>
            <w:r>
              <w:rPr>
                <w:rFonts w:hint="eastAsia"/>
              </w:rPr>
              <w:t>不符合数量</w:t>
            </w:r>
          </w:p>
        </w:tc>
        <w:tc>
          <w:tcPr>
            <w:tcW w:w="608" w:type="dxa"/>
            <w:vAlign w:val="center"/>
          </w:tcPr>
          <w:p>
            <w:pPr>
              <w:shd w:val="clear" w:color="auto" w:fill="F4B8FF"/>
              <w:rPr>
                <w:lang w:eastAsia="ja-JP"/>
              </w:rPr>
            </w:pPr>
            <w:r>
              <w:rPr>
                <w:rFonts w:hint="eastAsia"/>
                <w:lang w:val="en-US" w:eastAsia="zh-CN"/>
              </w:rPr>
              <w:t>0</w:t>
            </w:r>
          </w:p>
        </w:tc>
        <w:tc>
          <w:tcPr>
            <w:tcW w:w="630" w:type="dxa"/>
            <w:vAlign w:val="center"/>
          </w:tcPr>
          <w:p>
            <w:pPr>
              <w:shd w:val="clear" w:color="auto" w:fill="F4B8FF"/>
              <w:rPr>
                <w:lang w:eastAsia="ja-JP"/>
              </w:rPr>
            </w:pPr>
            <w:r>
              <w:rPr>
                <w:rFonts w:hint="eastAsia"/>
                <w:lang w:val="en-US" w:eastAsia="zh-CN"/>
              </w:rPr>
              <w:t>0</w:t>
            </w:r>
          </w:p>
        </w:tc>
        <w:tc>
          <w:tcPr>
            <w:tcW w:w="615" w:type="dxa"/>
            <w:vAlign w:val="center"/>
          </w:tcPr>
          <w:p>
            <w:pPr>
              <w:shd w:val="clear" w:color="auto" w:fill="F4B8FF"/>
              <w:rPr>
                <w:lang w:eastAsia="ja-JP"/>
              </w:rPr>
            </w:pPr>
            <w:r>
              <w:rPr>
                <w:rFonts w:hint="eastAsia"/>
                <w:lang w:val="en-US" w:eastAsia="zh-CN"/>
              </w:rPr>
              <w:t>0</w:t>
            </w:r>
          </w:p>
        </w:tc>
        <w:tc>
          <w:tcPr>
            <w:tcW w:w="645" w:type="dxa"/>
            <w:vAlign w:val="center"/>
          </w:tcPr>
          <w:p>
            <w:pPr>
              <w:shd w:val="clear" w:color="auto" w:fill="F4B8FF"/>
              <w:rPr>
                <w:lang w:eastAsia="ja-JP"/>
              </w:rPr>
            </w:pPr>
            <w:r>
              <w:rPr>
                <w:rFonts w:hint="eastAsia"/>
                <w:lang w:val="en-US" w:eastAsia="zh-CN"/>
              </w:rPr>
              <w:t>0</w:t>
            </w:r>
          </w:p>
        </w:tc>
        <w:tc>
          <w:tcPr>
            <w:tcW w:w="637" w:type="dxa"/>
            <w:vAlign w:val="center"/>
          </w:tcPr>
          <w:p>
            <w:pPr>
              <w:shd w:val="clear" w:color="auto" w:fill="F4B8FF"/>
              <w:rPr>
                <w:lang w:eastAsia="ja-JP"/>
              </w:rPr>
            </w:pPr>
            <w:r>
              <w:rPr>
                <w:rFonts w:hint="eastAsia"/>
                <w:lang w:val="en-US" w:eastAsia="zh-CN"/>
              </w:rPr>
              <w:t>0</w:t>
            </w:r>
          </w:p>
        </w:tc>
        <w:tc>
          <w:tcPr>
            <w:tcW w:w="623" w:type="dxa"/>
            <w:vAlign w:val="center"/>
          </w:tcPr>
          <w:p>
            <w:pPr>
              <w:shd w:val="clear" w:color="auto" w:fill="F4B8FF"/>
              <w:rPr>
                <w:lang w:eastAsia="ja-JP"/>
              </w:rPr>
            </w:pPr>
            <w:r>
              <w:rPr>
                <w:rFonts w:hint="eastAsia"/>
                <w:lang w:val="en-US" w:eastAsia="zh-CN"/>
              </w:rPr>
              <w:t>0</w:t>
            </w:r>
          </w:p>
        </w:tc>
        <w:tc>
          <w:tcPr>
            <w:tcW w:w="637" w:type="dxa"/>
            <w:tcBorders>
              <w:bottom w:val="single" w:color="auto" w:sz="4" w:space="0"/>
            </w:tcBorders>
            <w:vAlign w:val="center"/>
          </w:tcPr>
          <w:p>
            <w:pPr>
              <w:shd w:val="clear" w:color="auto" w:fill="F4B8FF"/>
              <w:rPr>
                <w:lang w:eastAsia="ja-JP"/>
              </w:rPr>
            </w:pPr>
            <w:r>
              <w:rPr>
                <w:rFonts w:hint="eastAsia"/>
                <w:lang w:val="en-US" w:eastAsia="zh-CN"/>
              </w:rPr>
              <w:t>0</w:t>
            </w:r>
          </w:p>
        </w:tc>
        <w:tc>
          <w:tcPr>
            <w:tcW w:w="688" w:type="dxa"/>
            <w:tcBorders>
              <w:bottom w:val="single" w:color="auto" w:sz="4" w:space="0"/>
            </w:tcBorders>
            <w:vAlign w:val="center"/>
          </w:tcPr>
          <w:p>
            <w:pPr>
              <w:shd w:val="clear" w:color="auto" w:fill="F4B8FF"/>
              <w:rPr>
                <w:lang w:eastAsia="ja-JP"/>
              </w:rPr>
            </w:pPr>
            <w:r>
              <w:rPr>
                <w:rFonts w:hint="eastAsia"/>
                <w:lang w:val="en-US" w:eastAsia="zh-CN"/>
              </w:rPr>
              <w:t>0</w:t>
            </w:r>
          </w:p>
        </w:tc>
        <w:tc>
          <w:tcPr>
            <w:tcW w:w="600" w:type="dxa"/>
            <w:tcBorders>
              <w:bottom w:val="single" w:color="auto" w:sz="4" w:space="0"/>
            </w:tcBorders>
            <w:vAlign w:val="center"/>
          </w:tcPr>
          <w:p>
            <w:pPr>
              <w:shd w:val="clear" w:color="auto" w:fill="F4B8FF"/>
              <w:rPr>
                <w:lang w:eastAsia="ja-JP"/>
              </w:rPr>
            </w:pPr>
            <w:r>
              <w:rPr>
                <w:rFonts w:hint="eastAsia"/>
                <w:lang w:val="en-US" w:eastAsia="zh-CN"/>
              </w:rPr>
              <w:t>0</w:t>
            </w:r>
          </w:p>
        </w:tc>
        <w:tc>
          <w:tcPr>
            <w:tcW w:w="587" w:type="dxa"/>
            <w:tcBorders>
              <w:bottom w:val="single" w:color="auto" w:sz="4" w:space="0"/>
            </w:tcBorders>
            <w:vAlign w:val="center"/>
          </w:tcPr>
          <w:p>
            <w:pPr>
              <w:shd w:val="clear" w:color="auto" w:fill="F4B8FF"/>
              <w:rPr>
                <w:rFonts w:hint="default" w:eastAsia="宋体"/>
                <w:lang w:val="en-US" w:eastAsia="zh-CN"/>
              </w:rPr>
            </w:pPr>
            <w:r>
              <w:rPr>
                <w:rFonts w:hint="eastAsia" w:eastAsia="宋体"/>
                <w:lang w:val="en-US" w:eastAsia="zh-CN"/>
              </w:rPr>
              <w:t>1</w:t>
            </w:r>
          </w:p>
        </w:tc>
        <w:tc>
          <w:tcPr>
            <w:tcW w:w="650" w:type="dxa"/>
            <w:tcBorders>
              <w:bottom w:val="single" w:color="auto" w:sz="4" w:space="0"/>
            </w:tcBorders>
            <w:vAlign w:val="center"/>
          </w:tcPr>
          <w:p>
            <w:pPr>
              <w:shd w:val="clear" w:color="auto" w:fill="F4B8FF"/>
              <w:rPr>
                <w:lang w:eastAsia="ja-JP"/>
              </w:rPr>
            </w:pPr>
            <w:r>
              <w:rPr>
                <w:rFonts w:hint="eastAsia"/>
                <w:lang w:val="en-US" w:eastAsia="zh-CN"/>
              </w:rPr>
              <w:t>0</w:t>
            </w:r>
          </w:p>
        </w:tc>
        <w:tc>
          <w:tcPr>
            <w:tcW w:w="649" w:type="dxa"/>
            <w:tcBorders>
              <w:bottom w:val="single" w:color="auto" w:sz="4" w:space="0"/>
            </w:tcBorders>
            <w:vAlign w:val="center"/>
          </w:tcPr>
          <w:p>
            <w:pPr>
              <w:shd w:val="clear" w:color="auto" w:fill="F4B8FF"/>
              <w:rPr>
                <w:rFonts w:hint="default" w:eastAsia="宋体"/>
                <w:lang w:val="en-US" w:eastAsia="zh-CN"/>
              </w:rPr>
            </w:pPr>
            <w:r>
              <w:rPr>
                <w:rFonts w:hint="eastAsia" w:eastAsia="宋体"/>
                <w:lang w:val="en-US" w:eastAsia="zh-CN"/>
              </w:rPr>
              <w:t>1</w:t>
            </w:r>
          </w:p>
        </w:tc>
        <w:tc>
          <w:tcPr>
            <w:tcW w:w="650" w:type="dxa"/>
            <w:tcBorders>
              <w:bottom w:val="single" w:color="auto" w:sz="4" w:space="0"/>
            </w:tcBorders>
            <w:vAlign w:val="center"/>
          </w:tcPr>
          <w:p>
            <w:pPr>
              <w:shd w:val="clear" w:color="auto" w:fill="F4B8FF"/>
              <w:rPr>
                <w:rFonts w:hint="eastAsia" w:eastAsia="宋体"/>
                <w:lang w:val="en-US" w:eastAsia="zh-CN"/>
              </w:rPr>
            </w:pPr>
            <w:r>
              <w:rPr>
                <w:rFonts w:hint="eastAsia"/>
                <w:lang w:val="en-US" w:eastAsia="zh-CN"/>
              </w:rPr>
              <w:t>1</w:t>
            </w:r>
          </w:p>
        </w:tc>
        <w:tc>
          <w:tcPr>
            <w:tcW w:w="650" w:type="dxa"/>
            <w:tcBorders>
              <w:bottom w:val="single" w:color="auto" w:sz="4" w:space="0"/>
            </w:tcBorders>
            <w:vAlign w:val="center"/>
          </w:tcPr>
          <w:p>
            <w:pPr>
              <w:shd w:val="clear" w:color="auto" w:fill="F4B8FF"/>
              <w:rPr>
                <w:lang w:eastAsia="ja-JP"/>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337" w:type="dxa"/>
            <w:vAlign w:val="center"/>
          </w:tcPr>
          <w:p>
            <w:pPr>
              <w:shd w:val="clear" w:color="auto" w:fill="F4B8FF"/>
              <w:rPr>
                <w:lang w:eastAsia="ja-JP"/>
              </w:rPr>
            </w:pPr>
            <w:r>
              <w:rPr>
                <w:rFonts w:hint="eastAsia"/>
                <w:lang w:val="en-GB"/>
              </w:rPr>
              <w:t>标准条款</w:t>
            </w:r>
          </w:p>
        </w:tc>
        <w:tc>
          <w:tcPr>
            <w:tcW w:w="608" w:type="dxa"/>
            <w:vAlign w:val="center"/>
          </w:tcPr>
          <w:p>
            <w:pPr>
              <w:shd w:val="clear" w:color="auto" w:fill="F4B8FF"/>
              <w:rPr>
                <w:lang w:eastAsia="ja-JP"/>
              </w:rPr>
            </w:pPr>
            <w:r>
              <w:rPr>
                <w:rFonts w:hint="eastAsia"/>
              </w:rPr>
              <w:t>9.1</w:t>
            </w:r>
          </w:p>
        </w:tc>
        <w:tc>
          <w:tcPr>
            <w:tcW w:w="630" w:type="dxa"/>
            <w:vAlign w:val="center"/>
          </w:tcPr>
          <w:p>
            <w:pPr>
              <w:shd w:val="clear" w:color="auto" w:fill="F4B8FF"/>
              <w:rPr>
                <w:lang w:eastAsia="ja-JP"/>
              </w:rPr>
            </w:pPr>
            <w:r>
              <w:rPr>
                <w:rFonts w:hint="eastAsia"/>
              </w:rPr>
              <w:t>9.2</w:t>
            </w:r>
          </w:p>
        </w:tc>
        <w:tc>
          <w:tcPr>
            <w:tcW w:w="615" w:type="dxa"/>
            <w:vAlign w:val="center"/>
          </w:tcPr>
          <w:p>
            <w:pPr>
              <w:shd w:val="clear" w:color="auto" w:fill="F4B8FF"/>
              <w:rPr>
                <w:lang w:eastAsia="ja-JP"/>
              </w:rPr>
            </w:pPr>
            <w:r>
              <w:rPr>
                <w:rFonts w:hint="eastAsia"/>
              </w:rPr>
              <w:t>9.3</w:t>
            </w:r>
          </w:p>
        </w:tc>
        <w:tc>
          <w:tcPr>
            <w:tcW w:w="645" w:type="dxa"/>
            <w:vAlign w:val="center"/>
          </w:tcPr>
          <w:p>
            <w:pPr>
              <w:shd w:val="clear" w:color="auto" w:fill="F4B8FF"/>
              <w:rPr>
                <w:lang w:eastAsia="ja-JP"/>
              </w:rPr>
            </w:pPr>
            <w:r>
              <w:rPr>
                <w:rFonts w:hint="eastAsia"/>
              </w:rPr>
              <w:t>10.1</w:t>
            </w:r>
          </w:p>
        </w:tc>
        <w:tc>
          <w:tcPr>
            <w:tcW w:w="637" w:type="dxa"/>
            <w:vAlign w:val="center"/>
          </w:tcPr>
          <w:p>
            <w:pPr>
              <w:shd w:val="clear" w:color="auto" w:fill="F4B8FF"/>
              <w:rPr>
                <w:lang w:eastAsia="ja-JP"/>
              </w:rPr>
            </w:pPr>
            <w:r>
              <w:rPr>
                <w:rFonts w:hint="eastAsia"/>
              </w:rPr>
              <w:t>10.2</w:t>
            </w:r>
          </w:p>
        </w:tc>
        <w:tc>
          <w:tcPr>
            <w:tcW w:w="623" w:type="dxa"/>
            <w:vAlign w:val="center"/>
          </w:tcPr>
          <w:p>
            <w:pPr>
              <w:shd w:val="clear" w:color="auto" w:fill="F4B8FF"/>
              <w:rPr>
                <w:lang w:eastAsia="ja-JP"/>
              </w:rPr>
            </w:pPr>
            <w:r>
              <w:rPr>
                <w:rFonts w:hint="eastAsia"/>
              </w:rPr>
              <w:t>10.3</w:t>
            </w:r>
          </w:p>
        </w:tc>
        <w:tc>
          <w:tcPr>
            <w:tcW w:w="637" w:type="dxa"/>
            <w:shd w:val="pct25" w:color="auto" w:fill="auto"/>
            <w:vAlign w:val="center"/>
          </w:tcPr>
          <w:p>
            <w:pPr>
              <w:shd w:val="clear" w:color="auto" w:fill="F4B8FF"/>
              <w:rPr>
                <w:lang w:eastAsia="ja-JP"/>
              </w:rPr>
            </w:pPr>
          </w:p>
        </w:tc>
        <w:tc>
          <w:tcPr>
            <w:tcW w:w="688" w:type="dxa"/>
            <w:shd w:val="pct25" w:color="auto" w:fill="auto"/>
            <w:vAlign w:val="center"/>
          </w:tcPr>
          <w:p>
            <w:pPr>
              <w:shd w:val="clear" w:color="auto" w:fill="F4B8FF"/>
              <w:rPr>
                <w:lang w:eastAsia="ja-JP"/>
              </w:rPr>
            </w:pPr>
          </w:p>
        </w:tc>
        <w:tc>
          <w:tcPr>
            <w:tcW w:w="600" w:type="dxa"/>
            <w:shd w:val="pct25" w:color="auto" w:fill="auto"/>
            <w:vAlign w:val="center"/>
          </w:tcPr>
          <w:p>
            <w:pPr>
              <w:shd w:val="clear" w:color="auto" w:fill="F4B8FF"/>
              <w:rPr>
                <w:lang w:eastAsia="ja-JP"/>
              </w:rPr>
            </w:pPr>
          </w:p>
        </w:tc>
        <w:tc>
          <w:tcPr>
            <w:tcW w:w="587" w:type="dxa"/>
            <w:shd w:val="pct25" w:color="auto" w:fill="auto"/>
            <w:vAlign w:val="center"/>
          </w:tcPr>
          <w:p>
            <w:pPr>
              <w:shd w:val="clear" w:color="auto" w:fill="F4B8FF"/>
              <w:rPr>
                <w:lang w:eastAsia="ja-JP"/>
              </w:rPr>
            </w:pPr>
          </w:p>
        </w:tc>
        <w:tc>
          <w:tcPr>
            <w:tcW w:w="650" w:type="dxa"/>
            <w:shd w:val="pct25" w:color="auto" w:fill="auto"/>
            <w:vAlign w:val="center"/>
          </w:tcPr>
          <w:p>
            <w:pPr>
              <w:shd w:val="clear" w:color="auto" w:fill="F4B8FF"/>
              <w:rPr>
                <w:lang w:eastAsia="ja-JP"/>
              </w:rPr>
            </w:pPr>
          </w:p>
        </w:tc>
        <w:tc>
          <w:tcPr>
            <w:tcW w:w="649" w:type="dxa"/>
            <w:shd w:val="pct25" w:color="auto" w:fill="auto"/>
            <w:vAlign w:val="center"/>
          </w:tcPr>
          <w:p>
            <w:pPr>
              <w:shd w:val="clear" w:color="auto" w:fill="F4B8FF"/>
              <w:rPr>
                <w:lang w:eastAsia="ja-JP"/>
              </w:rPr>
            </w:pPr>
          </w:p>
        </w:tc>
        <w:tc>
          <w:tcPr>
            <w:tcW w:w="650" w:type="dxa"/>
            <w:shd w:val="pct25" w:color="auto" w:fill="auto"/>
            <w:vAlign w:val="center"/>
          </w:tcPr>
          <w:p>
            <w:pPr>
              <w:shd w:val="clear" w:color="auto" w:fill="F4B8FF"/>
              <w:rPr>
                <w:lang w:eastAsia="ja-JP"/>
              </w:rPr>
            </w:pPr>
          </w:p>
        </w:tc>
        <w:tc>
          <w:tcPr>
            <w:tcW w:w="650" w:type="dxa"/>
            <w:shd w:val="pct25" w:color="auto" w:fill="auto"/>
            <w:vAlign w:val="center"/>
          </w:tcPr>
          <w:p>
            <w:pPr>
              <w:shd w:val="clear" w:color="auto" w:fill="F4B8FF"/>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337" w:type="dxa"/>
            <w:vAlign w:val="center"/>
          </w:tcPr>
          <w:p>
            <w:pPr>
              <w:shd w:val="clear" w:color="auto" w:fill="F4B8FF"/>
              <w:rPr>
                <w:lang w:eastAsia="ja-JP"/>
              </w:rPr>
            </w:pPr>
            <w:r>
              <w:rPr>
                <w:rFonts w:hint="eastAsia"/>
                <w:lang w:val="en-GB"/>
              </w:rPr>
              <w:t>评价*)</w:t>
            </w:r>
          </w:p>
        </w:tc>
        <w:tc>
          <w:tcPr>
            <w:tcW w:w="608" w:type="dxa"/>
            <w:vAlign w:val="center"/>
          </w:tcPr>
          <w:p>
            <w:pPr>
              <w:shd w:val="clear" w:color="auto" w:fill="F4B8FF"/>
              <w:rPr>
                <w:lang w:eastAsia="ja-JP"/>
              </w:rPr>
            </w:pPr>
            <w:r>
              <w:rPr>
                <w:rFonts w:hint="eastAsia"/>
                <w:lang w:val="en-US" w:eastAsia="zh-CN"/>
              </w:rPr>
              <w:t>1</w:t>
            </w:r>
          </w:p>
        </w:tc>
        <w:tc>
          <w:tcPr>
            <w:tcW w:w="630" w:type="dxa"/>
            <w:vAlign w:val="center"/>
          </w:tcPr>
          <w:p>
            <w:pPr>
              <w:shd w:val="clear" w:color="auto" w:fill="F4B8FF"/>
              <w:rPr>
                <w:lang w:eastAsia="ja-JP"/>
              </w:rPr>
            </w:pPr>
            <w:r>
              <w:rPr>
                <w:rFonts w:hint="eastAsia"/>
                <w:lang w:val="en-US" w:eastAsia="zh-CN"/>
              </w:rPr>
              <w:t>1</w:t>
            </w:r>
          </w:p>
        </w:tc>
        <w:tc>
          <w:tcPr>
            <w:tcW w:w="615" w:type="dxa"/>
            <w:vAlign w:val="center"/>
          </w:tcPr>
          <w:p>
            <w:pPr>
              <w:shd w:val="clear" w:color="auto" w:fill="F4B8FF"/>
              <w:rPr>
                <w:lang w:eastAsia="ja-JP"/>
              </w:rPr>
            </w:pPr>
            <w:r>
              <w:rPr>
                <w:rFonts w:hint="eastAsia"/>
                <w:lang w:val="en-US" w:eastAsia="zh-CN"/>
              </w:rPr>
              <w:t>1</w:t>
            </w:r>
          </w:p>
        </w:tc>
        <w:tc>
          <w:tcPr>
            <w:tcW w:w="645" w:type="dxa"/>
            <w:vAlign w:val="center"/>
          </w:tcPr>
          <w:p>
            <w:pPr>
              <w:shd w:val="clear" w:color="auto" w:fill="F4B8FF"/>
              <w:rPr>
                <w:lang w:eastAsia="ja-JP"/>
              </w:rPr>
            </w:pPr>
            <w:r>
              <w:rPr>
                <w:rFonts w:hint="eastAsia"/>
                <w:lang w:val="en-US" w:eastAsia="zh-CN"/>
              </w:rPr>
              <w:t>1</w:t>
            </w:r>
          </w:p>
        </w:tc>
        <w:tc>
          <w:tcPr>
            <w:tcW w:w="637" w:type="dxa"/>
            <w:vAlign w:val="center"/>
          </w:tcPr>
          <w:p>
            <w:pPr>
              <w:shd w:val="clear" w:color="auto" w:fill="F4B8FF"/>
              <w:rPr>
                <w:lang w:eastAsia="ja-JP"/>
              </w:rPr>
            </w:pPr>
            <w:r>
              <w:rPr>
                <w:rFonts w:hint="eastAsia"/>
                <w:lang w:val="en-US" w:eastAsia="zh-CN"/>
              </w:rPr>
              <w:t>1</w:t>
            </w:r>
          </w:p>
        </w:tc>
        <w:tc>
          <w:tcPr>
            <w:tcW w:w="623" w:type="dxa"/>
            <w:vAlign w:val="center"/>
          </w:tcPr>
          <w:p>
            <w:pPr>
              <w:shd w:val="clear" w:color="auto" w:fill="F4B8FF"/>
              <w:rPr>
                <w:lang w:eastAsia="ja-JP"/>
              </w:rPr>
            </w:pPr>
            <w:r>
              <w:rPr>
                <w:rFonts w:hint="eastAsia"/>
                <w:lang w:val="en-US" w:eastAsia="zh-CN"/>
              </w:rPr>
              <w:t>1</w:t>
            </w:r>
          </w:p>
        </w:tc>
        <w:tc>
          <w:tcPr>
            <w:tcW w:w="637" w:type="dxa"/>
            <w:shd w:val="pct25" w:color="auto" w:fill="auto"/>
            <w:vAlign w:val="center"/>
          </w:tcPr>
          <w:p>
            <w:pPr>
              <w:shd w:val="clear" w:color="auto" w:fill="F4B8FF"/>
              <w:rPr>
                <w:lang w:eastAsia="ja-JP"/>
              </w:rPr>
            </w:pPr>
          </w:p>
        </w:tc>
        <w:tc>
          <w:tcPr>
            <w:tcW w:w="688" w:type="dxa"/>
            <w:shd w:val="pct25" w:color="auto" w:fill="auto"/>
            <w:vAlign w:val="center"/>
          </w:tcPr>
          <w:p>
            <w:pPr>
              <w:shd w:val="clear" w:color="auto" w:fill="F4B8FF"/>
              <w:rPr>
                <w:lang w:eastAsia="ja-JP"/>
              </w:rPr>
            </w:pPr>
          </w:p>
        </w:tc>
        <w:tc>
          <w:tcPr>
            <w:tcW w:w="600" w:type="dxa"/>
            <w:shd w:val="pct25" w:color="auto" w:fill="auto"/>
            <w:vAlign w:val="center"/>
          </w:tcPr>
          <w:p>
            <w:pPr>
              <w:shd w:val="clear" w:color="auto" w:fill="F4B8FF"/>
              <w:rPr>
                <w:lang w:eastAsia="ja-JP"/>
              </w:rPr>
            </w:pPr>
          </w:p>
        </w:tc>
        <w:tc>
          <w:tcPr>
            <w:tcW w:w="587" w:type="dxa"/>
            <w:shd w:val="pct25" w:color="auto" w:fill="auto"/>
            <w:vAlign w:val="center"/>
          </w:tcPr>
          <w:p>
            <w:pPr>
              <w:shd w:val="clear" w:color="auto" w:fill="F4B8FF"/>
              <w:rPr>
                <w:lang w:eastAsia="ja-JP"/>
              </w:rPr>
            </w:pPr>
          </w:p>
        </w:tc>
        <w:tc>
          <w:tcPr>
            <w:tcW w:w="650" w:type="dxa"/>
            <w:shd w:val="pct25" w:color="auto" w:fill="auto"/>
            <w:vAlign w:val="center"/>
          </w:tcPr>
          <w:p>
            <w:pPr>
              <w:shd w:val="clear" w:color="auto" w:fill="F4B8FF"/>
              <w:rPr>
                <w:lang w:eastAsia="ja-JP"/>
              </w:rPr>
            </w:pPr>
          </w:p>
        </w:tc>
        <w:tc>
          <w:tcPr>
            <w:tcW w:w="649" w:type="dxa"/>
            <w:shd w:val="pct25" w:color="auto" w:fill="auto"/>
            <w:vAlign w:val="center"/>
          </w:tcPr>
          <w:p>
            <w:pPr>
              <w:shd w:val="clear" w:color="auto" w:fill="F4B8FF"/>
              <w:rPr>
                <w:lang w:eastAsia="ja-JP"/>
              </w:rPr>
            </w:pPr>
          </w:p>
        </w:tc>
        <w:tc>
          <w:tcPr>
            <w:tcW w:w="650" w:type="dxa"/>
            <w:shd w:val="pct25" w:color="auto" w:fill="auto"/>
            <w:vAlign w:val="center"/>
          </w:tcPr>
          <w:p>
            <w:pPr>
              <w:shd w:val="clear" w:color="auto" w:fill="F4B8FF"/>
              <w:rPr>
                <w:lang w:eastAsia="ja-JP"/>
              </w:rPr>
            </w:pPr>
          </w:p>
        </w:tc>
        <w:tc>
          <w:tcPr>
            <w:tcW w:w="650" w:type="dxa"/>
            <w:shd w:val="pct25" w:color="auto" w:fill="auto"/>
            <w:vAlign w:val="center"/>
          </w:tcPr>
          <w:p>
            <w:pPr>
              <w:shd w:val="clear" w:color="auto" w:fill="F4B8FF"/>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337" w:type="dxa"/>
            <w:vAlign w:val="center"/>
          </w:tcPr>
          <w:p>
            <w:pPr>
              <w:shd w:val="clear" w:color="auto" w:fill="F4B8FF"/>
              <w:rPr>
                <w:lang w:eastAsia="ja-JP"/>
              </w:rPr>
            </w:pPr>
            <w:r>
              <w:rPr>
                <w:rFonts w:hint="eastAsia"/>
              </w:rPr>
              <w:t>不符合数量</w:t>
            </w:r>
          </w:p>
        </w:tc>
        <w:tc>
          <w:tcPr>
            <w:tcW w:w="608" w:type="dxa"/>
            <w:vAlign w:val="center"/>
          </w:tcPr>
          <w:p>
            <w:pPr>
              <w:shd w:val="clear" w:color="auto" w:fill="F4B8FF"/>
              <w:rPr>
                <w:lang w:eastAsia="ja-JP"/>
              </w:rPr>
            </w:pPr>
            <w:r>
              <w:rPr>
                <w:rFonts w:hint="eastAsia"/>
                <w:lang w:val="en-US" w:eastAsia="zh-CN"/>
              </w:rPr>
              <w:t>0</w:t>
            </w:r>
          </w:p>
        </w:tc>
        <w:tc>
          <w:tcPr>
            <w:tcW w:w="630" w:type="dxa"/>
            <w:vAlign w:val="center"/>
          </w:tcPr>
          <w:p>
            <w:pPr>
              <w:shd w:val="clear" w:color="auto" w:fill="F4B8FF"/>
              <w:rPr>
                <w:lang w:eastAsia="ja-JP"/>
              </w:rPr>
            </w:pPr>
            <w:r>
              <w:rPr>
                <w:rFonts w:hint="eastAsia"/>
                <w:lang w:val="en-US" w:eastAsia="zh-CN"/>
              </w:rPr>
              <w:t>0</w:t>
            </w:r>
          </w:p>
        </w:tc>
        <w:tc>
          <w:tcPr>
            <w:tcW w:w="615" w:type="dxa"/>
            <w:vAlign w:val="center"/>
          </w:tcPr>
          <w:p>
            <w:pPr>
              <w:shd w:val="clear" w:color="auto" w:fill="F4B8FF"/>
              <w:rPr>
                <w:lang w:eastAsia="ja-JP"/>
              </w:rPr>
            </w:pPr>
            <w:r>
              <w:rPr>
                <w:rFonts w:hint="eastAsia"/>
                <w:lang w:val="en-US" w:eastAsia="zh-CN"/>
              </w:rPr>
              <w:t>0</w:t>
            </w:r>
          </w:p>
        </w:tc>
        <w:tc>
          <w:tcPr>
            <w:tcW w:w="645" w:type="dxa"/>
            <w:vAlign w:val="center"/>
          </w:tcPr>
          <w:p>
            <w:pPr>
              <w:shd w:val="clear" w:color="auto" w:fill="F4B8FF"/>
              <w:rPr>
                <w:lang w:eastAsia="ja-JP"/>
              </w:rPr>
            </w:pPr>
            <w:r>
              <w:rPr>
                <w:rFonts w:hint="eastAsia"/>
                <w:lang w:val="en-US" w:eastAsia="zh-CN"/>
              </w:rPr>
              <w:t>0</w:t>
            </w:r>
          </w:p>
        </w:tc>
        <w:tc>
          <w:tcPr>
            <w:tcW w:w="637" w:type="dxa"/>
            <w:vAlign w:val="center"/>
          </w:tcPr>
          <w:p>
            <w:pPr>
              <w:shd w:val="clear" w:color="auto" w:fill="F4B8FF"/>
              <w:rPr>
                <w:lang w:eastAsia="ja-JP"/>
              </w:rPr>
            </w:pPr>
            <w:r>
              <w:rPr>
                <w:rFonts w:hint="eastAsia"/>
                <w:lang w:val="en-US" w:eastAsia="zh-CN"/>
              </w:rPr>
              <w:t>0</w:t>
            </w:r>
          </w:p>
        </w:tc>
        <w:tc>
          <w:tcPr>
            <w:tcW w:w="623" w:type="dxa"/>
            <w:vAlign w:val="center"/>
          </w:tcPr>
          <w:p>
            <w:pPr>
              <w:shd w:val="clear" w:color="auto" w:fill="F4B8FF"/>
              <w:rPr>
                <w:lang w:eastAsia="ja-JP"/>
              </w:rPr>
            </w:pPr>
            <w:r>
              <w:rPr>
                <w:rFonts w:hint="eastAsia"/>
                <w:lang w:val="en-US" w:eastAsia="zh-CN"/>
              </w:rPr>
              <w:t>0</w:t>
            </w:r>
          </w:p>
        </w:tc>
        <w:tc>
          <w:tcPr>
            <w:tcW w:w="637" w:type="dxa"/>
            <w:shd w:val="pct25" w:color="auto" w:fill="auto"/>
            <w:vAlign w:val="center"/>
          </w:tcPr>
          <w:p>
            <w:pPr>
              <w:shd w:val="clear" w:color="auto" w:fill="F4B8FF"/>
              <w:rPr>
                <w:lang w:eastAsia="ja-JP"/>
              </w:rPr>
            </w:pPr>
          </w:p>
        </w:tc>
        <w:tc>
          <w:tcPr>
            <w:tcW w:w="688" w:type="dxa"/>
            <w:shd w:val="pct25" w:color="auto" w:fill="auto"/>
            <w:vAlign w:val="center"/>
          </w:tcPr>
          <w:p>
            <w:pPr>
              <w:shd w:val="clear" w:color="auto" w:fill="F4B8FF"/>
              <w:rPr>
                <w:lang w:eastAsia="ja-JP"/>
              </w:rPr>
            </w:pPr>
          </w:p>
        </w:tc>
        <w:tc>
          <w:tcPr>
            <w:tcW w:w="600" w:type="dxa"/>
            <w:shd w:val="pct25" w:color="auto" w:fill="auto"/>
            <w:vAlign w:val="center"/>
          </w:tcPr>
          <w:p>
            <w:pPr>
              <w:shd w:val="clear" w:color="auto" w:fill="F4B8FF"/>
              <w:rPr>
                <w:lang w:eastAsia="ja-JP"/>
              </w:rPr>
            </w:pPr>
          </w:p>
        </w:tc>
        <w:tc>
          <w:tcPr>
            <w:tcW w:w="587" w:type="dxa"/>
            <w:shd w:val="pct25" w:color="auto" w:fill="auto"/>
            <w:vAlign w:val="center"/>
          </w:tcPr>
          <w:p>
            <w:pPr>
              <w:shd w:val="clear" w:color="auto" w:fill="F4B8FF"/>
              <w:rPr>
                <w:lang w:eastAsia="ja-JP"/>
              </w:rPr>
            </w:pPr>
          </w:p>
        </w:tc>
        <w:tc>
          <w:tcPr>
            <w:tcW w:w="650" w:type="dxa"/>
            <w:shd w:val="pct25" w:color="auto" w:fill="auto"/>
            <w:vAlign w:val="center"/>
          </w:tcPr>
          <w:p>
            <w:pPr>
              <w:shd w:val="clear" w:color="auto" w:fill="F4B8FF"/>
              <w:rPr>
                <w:lang w:eastAsia="ja-JP"/>
              </w:rPr>
            </w:pPr>
          </w:p>
        </w:tc>
        <w:tc>
          <w:tcPr>
            <w:tcW w:w="649" w:type="dxa"/>
            <w:shd w:val="pct25" w:color="auto" w:fill="auto"/>
            <w:vAlign w:val="center"/>
          </w:tcPr>
          <w:p>
            <w:pPr>
              <w:shd w:val="clear" w:color="auto" w:fill="F4B8FF"/>
              <w:rPr>
                <w:lang w:eastAsia="ja-JP"/>
              </w:rPr>
            </w:pPr>
          </w:p>
        </w:tc>
        <w:tc>
          <w:tcPr>
            <w:tcW w:w="650" w:type="dxa"/>
            <w:shd w:val="pct25" w:color="auto" w:fill="auto"/>
            <w:vAlign w:val="center"/>
          </w:tcPr>
          <w:p>
            <w:pPr>
              <w:shd w:val="clear" w:color="auto" w:fill="F4B8FF"/>
              <w:rPr>
                <w:lang w:eastAsia="ja-JP"/>
              </w:rPr>
            </w:pPr>
          </w:p>
        </w:tc>
        <w:tc>
          <w:tcPr>
            <w:tcW w:w="650" w:type="dxa"/>
            <w:shd w:val="pct25" w:color="auto" w:fill="auto"/>
            <w:vAlign w:val="center"/>
          </w:tcPr>
          <w:p>
            <w:pPr>
              <w:shd w:val="clear" w:color="auto" w:fill="F4B8FF"/>
              <w:rPr>
                <w:lang w:eastAsia="ja-JP"/>
              </w:rPr>
            </w:pPr>
          </w:p>
        </w:tc>
      </w:tr>
    </w:tbl>
    <w:p>
      <w:pPr>
        <w:shd w:val="clear" w:color="auto" w:fill="F4B8FF"/>
      </w:pPr>
    </w:p>
    <w:p>
      <w:pPr>
        <w:shd w:val="clear" w:color="auto" w:fill="F4B8FF"/>
      </w:pPr>
    </w:p>
    <w:p>
      <w:pPr>
        <w:shd w:val="clear" w:color="auto" w:fill="F4B8FF"/>
      </w:pPr>
      <w:r>
        <w:t xml:space="preserve">*评价: </w:t>
      </w:r>
      <w:r>
        <w:tab/>
      </w:r>
      <w:r>
        <w:t>1 =符合</w:t>
      </w:r>
    </w:p>
    <w:p>
      <w:pPr>
        <w:shd w:val="clear" w:color="auto" w:fill="F4B8FF"/>
      </w:pPr>
      <w:r>
        <w:tab/>
      </w:r>
      <w:r>
        <w:tab/>
      </w:r>
      <w:r>
        <w:t>2 =这次审核没审</w:t>
      </w:r>
    </w:p>
    <w:p>
      <w:pPr>
        <w:shd w:val="clear" w:color="auto" w:fill="F4B8FF"/>
      </w:pPr>
      <w:r>
        <w:tab/>
      </w:r>
      <w:r>
        <w:tab/>
      </w:r>
      <w:r>
        <w:t xml:space="preserve">3 =失效/不符合(参见不符合报告)  </w:t>
      </w:r>
    </w:p>
    <w:p>
      <w:pPr>
        <w:shd w:val="clear" w:color="auto" w:fill="F4B8FF"/>
      </w:pPr>
      <w:r>
        <w:tab/>
      </w:r>
      <w:r>
        <w:tab/>
      </w:r>
      <w:r>
        <w:t>4 =不适用</w:t>
      </w:r>
    </w:p>
    <w:p>
      <w:pPr>
        <w:spacing w:before="40" w:after="40"/>
        <w:rPr>
          <w:rFonts w:eastAsia="微软雅黑"/>
        </w:rPr>
      </w:pPr>
    </w:p>
    <w:p>
      <w:r>
        <w:rPr>
          <w:rFonts w:hint="eastAsia"/>
        </w:rPr>
        <w:t>附件：</w:t>
      </w:r>
    </w:p>
    <w:p>
      <w:pPr>
        <w:widowControl/>
        <w:numPr>
          <w:ilvl w:val="0"/>
          <w:numId w:val="7"/>
        </w:numPr>
        <w:spacing w:before="40" w:after="40"/>
      </w:pPr>
      <w:r>
        <w:rPr>
          <w:rFonts w:hint="eastAsia"/>
        </w:rPr>
        <w:t>首、末次会议的签到记录表</w:t>
      </w:r>
    </w:p>
    <w:p>
      <w:pPr>
        <w:widowControl/>
        <w:numPr>
          <w:ilvl w:val="0"/>
          <w:numId w:val="7"/>
        </w:numPr>
        <w:spacing w:before="40" w:after="40"/>
      </w:pPr>
      <w:r>
        <w:rPr>
          <w:rFonts w:hint="eastAsia"/>
        </w:rPr>
        <w:t>（其他必要的的用于证明相关事实的证据或记录）</w:t>
      </w:r>
      <w:r>
        <w:t>….</w:t>
      </w:r>
    </w:p>
    <w:p/>
    <w:p>
      <w:pPr>
        <w:spacing w:before="240" w:after="120"/>
        <w:rPr>
          <w:rFonts w:ascii="宋体" w:hAnsi="宋体" w:cs="宋体"/>
          <w:lang w:val="en-GB"/>
        </w:rPr>
      </w:pPr>
      <w:r>
        <w:rPr>
          <w:rFonts w:hint="eastAsia" w:ascii="宋体" w:hAnsi="宋体" w:cs="宋体"/>
          <w:lang w:val="en-GB"/>
        </w:rPr>
        <w:t>以下</w:t>
      </w:r>
      <w:r>
        <w:rPr>
          <w:lang w:val="en-GB"/>
        </w:rPr>
        <w:t>CCP</w:t>
      </w:r>
      <w:r>
        <w:rPr>
          <w:rFonts w:hint="eastAsia" w:ascii="宋体" w:hAnsi="宋体" w:cs="宋体"/>
          <w:lang w:val="en-GB"/>
        </w:rPr>
        <w:t>点及OPRP识别并控制：</w:t>
      </w:r>
    </w:p>
    <w:p>
      <w:pPr>
        <w:spacing w:before="240" w:after="120"/>
      </w:pPr>
    </w:p>
    <w:p>
      <w:pPr>
        <w:pStyle w:val="15"/>
      </w:pPr>
      <w:r>
        <w:rPr>
          <w:rFonts w:hint="eastAsia" w:ascii="宋体" w:hAnsi="宋体" w:cs="宋体"/>
        </w:rPr>
        <w:t>CCP关键</w:t>
      </w:r>
      <w:r>
        <w:rPr>
          <w:rFonts w:ascii="宋体" w:hAnsi="宋体" w:cs="宋体"/>
        </w:rPr>
        <w:t>控制点：</w:t>
      </w:r>
    </w:p>
    <w:tbl>
      <w:tblPr>
        <w:tblStyle w:val="11"/>
        <w:tblW w:w="10200"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810"/>
        <w:gridCol w:w="1569"/>
        <w:gridCol w:w="2301"/>
        <w:gridCol w:w="2160"/>
        <w:gridCol w:w="2520"/>
        <w:gridCol w:w="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blHeader/>
        </w:trPr>
        <w:tc>
          <w:tcPr>
            <w:tcW w:w="810" w:type="dxa"/>
            <w:shd w:val="clear" w:color="auto" w:fill="auto"/>
          </w:tcPr>
          <w:p>
            <w:pPr>
              <w:pStyle w:val="27"/>
              <w:rPr>
                <w:lang w:eastAsia="zh-CN"/>
              </w:rPr>
            </w:pPr>
          </w:p>
          <w:p>
            <w:pPr>
              <w:pStyle w:val="27"/>
              <w:rPr>
                <w:lang w:eastAsia="zh-CN"/>
              </w:rPr>
            </w:pPr>
            <w:r>
              <w:rPr>
                <w:rFonts w:hint="eastAsia"/>
                <w:lang w:eastAsia="zh-CN"/>
              </w:rPr>
              <w:t>序号</w:t>
            </w:r>
          </w:p>
        </w:tc>
        <w:tc>
          <w:tcPr>
            <w:tcW w:w="1569" w:type="dxa"/>
            <w:shd w:val="clear" w:color="auto" w:fill="auto"/>
          </w:tcPr>
          <w:p>
            <w:pPr>
              <w:pStyle w:val="27"/>
              <w:rPr>
                <w:lang w:eastAsia="zh-CN"/>
              </w:rPr>
            </w:pPr>
          </w:p>
          <w:p>
            <w:pPr>
              <w:pStyle w:val="27"/>
              <w:rPr>
                <w:lang w:eastAsia="zh-CN"/>
              </w:rPr>
            </w:pPr>
            <w:r>
              <w:rPr>
                <w:rFonts w:hint="eastAsia"/>
                <w:lang w:eastAsia="zh-CN"/>
              </w:rPr>
              <w:t>过程步骤</w:t>
            </w:r>
          </w:p>
        </w:tc>
        <w:tc>
          <w:tcPr>
            <w:tcW w:w="2301" w:type="dxa"/>
            <w:shd w:val="clear" w:color="auto" w:fill="auto"/>
          </w:tcPr>
          <w:p>
            <w:pPr>
              <w:pStyle w:val="27"/>
              <w:rPr>
                <w:lang w:eastAsia="zh-CN"/>
              </w:rPr>
            </w:pPr>
          </w:p>
          <w:p>
            <w:pPr>
              <w:pStyle w:val="27"/>
              <w:rPr>
                <w:lang w:eastAsia="zh-CN"/>
              </w:rPr>
            </w:pPr>
            <w:r>
              <w:rPr>
                <w:rFonts w:hint="eastAsia"/>
                <w:lang w:eastAsia="zh-CN"/>
              </w:rPr>
              <w:t>危害</w:t>
            </w:r>
          </w:p>
        </w:tc>
        <w:tc>
          <w:tcPr>
            <w:tcW w:w="2160" w:type="dxa"/>
            <w:shd w:val="clear" w:color="auto" w:fill="auto"/>
          </w:tcPr>
          <w:p>
            <w:pPr>
              <w:pStyle w:val="27"/>
              <w:rPr>
                <w:lang w:eastAsia="zh-CN"/>
              </w:rPr>
            </w:pPr>
          </w:p>
          <w:p>
            <w:pPr>
              <w:pStyle w:val="27"/>
              <w:rPr>
                <w:lang w:eastAsia="zh-CN"/>
              </w:rPr>
            </w:pPr>
            <w:r>
              <w:rPr>
                <w:rFonts w:hint="eastAsia"/>
                <w:lang w:eastAsia="zh-CN"/>
              </w:rPr>
              <w:t>监控程序</w:t>
            </w:r>
          </w:p>
        </w:tc>
        <w:tc>
          <w:tcPr>
            <w:tcW w:w="2520" w:type="dxa"/>
            <w:shd w:val="clear" w:color="auto" w:fill="auto"/>
          </w:tcPr>
          <w:p>
            <w:pPr>
              <w:pStyle w:val="27"/>
              <w:rPr>
                <w:lang w:val="fr-FR" w:eastAsia="zh-CN"/>
              </w:rPr>
            </w:pPr>
          </w:p>
          <w:p>
            <w:pPr>
              <w:pStyle w:val="27"/>
              <w:rPr>
                <w:lang w:val="fr-FR" w:eastAsia="zh-CN"/>
              </w:rPr>
            </w:pPr>
            <w:r>
              <w:rPr>
                <w:rFonts w:hint="eastAsia"/>
                <w:lang w:val="fr-FR" w:eastAsia="zh-CN"/>
              </w:rPr>
              <w:t>关键限值</w:t>
            </w:r>
          </w:p>
        </w:tc>
        <w:tc>
          <w:tcPr>
            <w:tcW w:w="840" w:type="dxa"/>
            <w:shd w:val="clear" w:color="auto" w:fill="auto"/>
          </w:tcPr>
          <w:p>
            <w:pPr>
              <w:pStyle w:val="27"/>
              <w:rPr>
                <w:lang w:val="fr-FR" w:eastAsia="zh-CN"/>
              </w:rPr>
            </w:pPr>
          </w:p>
          <w:p>
            <w:pPr>
              <w:pStyle w:val="27"/>
              <w:rPr>
                <w:lang w:val="fr-FR" w:eastAsia="zh-CN"/>
              </w:rPr>
            </w:pPr>
            <w:r>
              <w:rPr>
                <w:rFonts w:hint="eastAsia"/>
                <w:lang w:val="fr-FR" w:eastAsia="zh-CN"/>
              </w:rPr>
              <w:t>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c>
          <w:tcPr>
            <w:tcW w:w="810"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Times New Roman" w:hAnsi="Times New Roman" w:eastAsia="宋体" w:cs="Times New Roman"/>
                <w:color w:val="0000FF"/>
              </w:rPr>
            </w:pPr>
            <w:r>
              <w:rPr>
                <w:rFonts w:hint="eastAsia" w:ascii="Times New Roman" w:hAnsi="Times New Roman" w:eastAsia="宋体" w:cs="Times New Roman"/>
                <w:color w:val="0000FF"/>
              </w:rPr>
              <w:t>CCP1</w:t>
            </w:r>
          </w:p>
        </w:tc>
        <w:tc>
          <w:tcPr>
            <w:tcW w:w="1569" w:type="dxa"/>
            <w:tcBorders>
              <w:top w:val="single" w:color="auto" w:sz="4" w:space="0"/>
              <w:left w:val="single" w:color="auto" w:sz="4" w:space="0"/>
              <w:bottom w:val="single" w:color="auto" w:sz="4" w:space="0"/>
              <w:right w:val="single" w:color="auto" w:sz="4" w:space="0"/>
            </w:tcBorders>
            <w:shd w:val="clear" w:color="auto" w:fill="auto"/>
            <w:vAlign w:val="top"/>
          </w:tcPr>
          <w:p>
            <w:pPr>
              <w:jc w:val="left"/>
              <w:rPr>
                <w:rFonts w:hint="default" w:ascii="Times New Roman" w:hAnsi="Times New Roman" w:eastAsia="宋体" w:cs="Times New Roman"/>
                <w:color w:val="0000FF"/>
                <w:lang w:val="en-US" w:eastAsia="zh-CN"/>
              </w:rPr>
            </w:pPr>
            <w:r>
              <w:rPr>
                <w:rFonts w:hint="eastAsia" w:ascii="Times New Roman" w:hAnsi="Times New Roman" w:eastAsia="宋体" w:cs="Times New Roman"/>
                <w:color w:val="0000FF"/>
              </w:rPr>
              <w:t>制熟熟制</w:t>
            </w:r>
          </w:p>
        </w:tc>
        <w:tc>
          <w:tcPr>
            <w:tcW w:w="2301" w:type="dxa"/>
            <w:tcBorders>
              <w:top w:val="single" w:color="auto" w:sz="4" w:space="0"/>
              <w:left w:val="single" w:color="auto" w:sz="4" w:space="0"/>
              <w:bottom w:val="single" w:color="auto" w:sz="4" w:space="0"/>
              <w:right w:val="single" w:color="auto" w:sz="4" w:space="0"/>
            </w:tcBorders>
            <w:shd w:val="clear" w:color="auto" w:fill="auto"/>
          </w:tcPr>
          <w:p>
            <w:pPr>
              <w:jc w:val="left"/>
              <w:rPr>
                <w:rFonts w:hint="eastAsia" w:ascii="Times New Roman" w:hAnsi="Times New Roman" w:eastAsia="宋体" w:cs="Times New Roman"/>
                <w:color w:val="0000FF"/>
              </w:rPr>
            </w:pPr>
            <w:r>
              <w:rPr>
                <w:rFonts w:hint="eastAsia" w:ascii="Times New Roman" w:hAnsi="Times New Roman" w:eastAsia="宋体" w:cs="Times New Roman"/>
                <w:color w:val="0000FF"/>
              </w:rPr>
              <w:t>生物性危害：</w:t>
            </w:r>
          </w:p>
          <w:p>
            <w:pPr>
              <w:jc w:val="left"/>
              <w:rPr>
                <w:rFonts w:hint="eastAsia" w:ascii="Times New Roman" w:hAnsi="Times New Roman" w:eastAsia="宋体" w:cs="Times New Roman"/>
                <w:color w:val="0000FF"/>
                <w:lang w:val="fr-FR"/>
              </w:rPr>
            </w:pPr>
            <w:r>
              <w:rPr>
                <w:rFonts w:hint="eastAsia" w:ascii="Times New Roman" w:hAnsi="Times New Roman" w:eastAsia="宋体" w:cs="Times New Roman"/>
                <w:color w:val="0000FF"/>
              </w:rPr>
              <w:t>加热温度过低或加热时间不足有害微生物繁殖</w:t>
            </w:r>
          </w:p>
        </w:tc>
        <w:tc>
          <w:tcPr>
            <w:tcW w:w="2160" w:type="dxa"/>
            <w:tcBorders>
              <w:top w:val="single" w:color="auto" w:sz="4" w:space="0"/>
              <w:left w:val="single" w:color="auto" w:sz="4" w:space="0"/>
              <w:bottom w:val="single" w:color="auto" w:sz="4" w:space="0"/>
              <w:right w:val="single" w:color="auto" w:sz="4" w:space="0"/>
            </w:tcBorders>
            <w:shd w:val="clear" w:color="auto" w:fill="auto"/>
          </w:tcPr>
          <w:p>
            <w:pPr>
              <w:jc w:val="left"/>
              <w:rPr>
                <w:color w:val="0000FF"/>
              </w:rPr>
            </w:pPr>
            <w:r>
              <w:rPr>
                <w:rFonts w:hint="eastAsia" w:ascii="Times New Roman" w:hAnsi="Times New Roman" w:eastAsia="宋体" w:cs="Times New Roman"/>
                <w:color w:val="0000FF"/>
                <w:lang w:val="en-US" w:eastAsia="zh-CN"/>
              </w:rPr>
              <w:t>出锅测量</w:t>
            </w:r>
            <w:r>
              <w:rPr>
                <w:rFonts w:hint="eastAsia" w:ascii="Times New Roman" w:hAnsi="Times New Roman" w:eastAsia="宋体" w:cs="Times New Roman"/>
                <w:color w:val="0000FF"/>
              </w:rPr>
              <w:t>中心温度</w:t>
            </w:r>
          </w:p>
        </w:tc>
        <w:tc>
          <w:tcPr>
            <w:tcW w:w="2520" w:type="dxa"/>
            <w:tcBorders>
              <w:top w:val="single" w:color="auto" w:sz="4" w:space="0"/>
              <w:left w:val="single" w:color="auto" w:sz="4" w:space="0"/>
              <w:bottom w:val="single" w:color="auto" w:sz="4" w:space="0"/>
              <w:right w:val="single" w:color="auto" w:sz="4" w:space="0"/>
            </w:tcBorders>
            <w:shd w:val="clear" w:color="auto" w:fill="auto"/>
          </w:tcPr>
          <w:p>
            <w:pPr>
              <w:jc w:val="left"/>
              <w:rPr>
                <w:color w:val="0000FF"/>
              </w:rPr>
            </w:pPr>
            <w:r>
              <w:rPr>
                <w:rFonts w:hint="eastAsia"/>
                <w:color w:val="0000FF"/>
              </w:rPr>
              <w:t>中心温度≥70℃</w:t>
            </w:r>
          </w:p>
        </w:tc>
        <w:tc>
          <w:tcPr>
            <w:tcW w:w="840" w:type="dxa"/>
            <w:tcBorders>
              <w:top w:val="single" w:color="auto" w:sz="4" w:space="0"/>
              <w:left w:val="single" w:color="auto" w:sz="4" w:space="0"/>
              <w:bottom w:val="single" w:color="auto" w:sz="4" w:space="0"/>
              <w:right w:val="single" w:color="auto" w:sz="4" w:space="0"/>
            </w:tcBorders>
            <w:shd w:val="clear" w:color="auto" w:fill="auto"/>
          </w:tcPr>
          <w:p>
            <w:pPr>
              <w:jc w:val="center"/>
              <w:rPr>
                <w:color w:val="0000FF"/>
                <w:lang w:val="fr-FR"/>
              </w:rPr>
            </w:pPr>
            <w:r>
              <w:rPr>
                <w:rFonts w:hint="eastAsia"/>
                <w:color w:val="0000FF"/>
                <w:lang w:val="fr-FR"/>
              </w:rPr>
              <w:t>1</w:t>
            </w:r>
          </w:p>
        </w:tc>
      </w:tr>
    </w:tbl>
    <w:p>
      <w:pPr>
        <w:spacing w:before="40" w:after="40"/>
        <w:rPr>
          <w:rFonts w:hint="default" w:eastAsia="微软雅黑"/>
          <w:lang w:val="en-US" w:eastAsia="zh-CN"/>
        </w:rPr>
      </w:pPr>
      <w:r>
        <w:rPr>
          <w:rFonts w:hint="eastAsia" w:eastAsia="微软雅黑"/>
          <w:lang w:val="en-US" w:eastAsia="zh-CN"/>
        </w:rPr>
        <w:t>OPRP：</w:t>
      </w:r>
      <w:bookmarkStart w:id="38" w:name="_GoBack"/>
      <w:bookmarkEnd w:id="38"/>
    </w:p>
    <w:tbl>
      <w:tblPr>
        <w:tblStyle w:val="11"/>
        <w:tblW w:w="10200"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810"/>
        <w:gridCol w:w="1569"/>
        <w:gridCol w:w="2301"/>
        <w:gridCol w:w="2160"/>
        <w:gridCol w:w="2520"/>
        <w:gridCol w:w="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blHeader/>
        </w:trPr>
        <w:tc>
          <w:tcPr>
            <w:tcW w:w="810" w:type="dxa"/>
            <w:shd w:val="clear" w:color="auto" w:fill="auto"/>
          </w:tcPr>
          <w:p>
            <w:pPr>
              <w:pStyle w:val="27"/>
              <w:rPr>
                <w:lang w:eastAsia="zh-CN"/>
              </w:rPr>
            </w:pPr>
          </w:p>
          <w:p>
            <w:pPr>
              <w:pStyle w:val="27"/>
              <w:rPr>
                <w:lang w:eastAsia="zh-CN"/>
              </w:rPr>
            </w:pPr>
            <w:r>
              <w:rPr>
                <w:rFonts w:hint="eastAsia"/>
                <w:lang w:eastAsia="zh-CN"/>
              </w:rPr>
              <w:t>序号</w:t>
            </w:r>
          </w:p>
        </w:tc>
        <w:tc>
          <w:tcPr>
            <w:tcW w:w="1569" w:type="dxa"/>
            <w:shd w:val="clear" w:color="auto" w:fill="auto"/>
          </w:tcPr>
          <w:p>
            <w:pPr>
              <w:pStyle w:val="27"/>
              <w:rPr>
                <w:lang w:eastAsia="zh-CN"/>
              </w:rPr>
            </w:pPr>
          </w:p>
          <w:p>
            <w:pPr>
              <w:pStyle w:val="27"/>
              <w:rPr>
                <w:lang w:eastAsia="zh-CN"/>
              </w:rPr>
            </w:pPr>
            <w:r>
              <w:rPr>
                <w:rFonts w:hint="eastAsia"/>
                <w:lang w:eastAsia="zh-CN"/>
              </w:rPr>
              <w:t>过程步骤</w:t>
            </w:r>
          </w:p>
        </w:tc>
        <w:tc>
          <w:tcPr>
            <w:tcW w:w="2301" w:type="dxa"/>
            <w:shd w:val="clear" w:color="auto" w:fill="auto"/>
          </w:tcPr>
          <w:p>
            <w:pPr>
              <w:pStyle w:val="27"/>
              <w:rPr>
                <w:lang w:eastAsia="zh-CN"/>
              </w:rPr>
            </w:pPr>
          </w:p>
          <w:p>
            <w:pPr>
              <w:pStyle w:val="27"/>
              <w:rPr>
                <w:lang w:eastAsia="zh-CN"/>
              </w:rPr>
            </w:pPr>
            <w:r>
              <w:rPr>
                <w:rFonts w:hint="eastAsia"/>
                <w:lang w:eastAsia="zh-CN"/>
              </w:rPr>
              <w:t>危害</w:t>
            </w:r>
          </w:p>
        </w:tc>
        <w:tc>
          <w:tcPr>
            <w:tcW w:w="2160" w:type="dxa"/>
            <w:shd w:val="clear" w:color="auto" w:fill="auto"/>
          </w:tcPr>
          <w:p>
            <w:pPr>
              <w:pStyle w:val="27"/>
              <w:rPr>
                <w:lang w:eastAsia="zh-CN"/>
              </w:rPr>
            </w:pPr>
          </w:p>
          <w:p>
            <w:pPr>
              <w:pStyle w:val="27"/>
              <w:rPr>
                <w:lang w:eastAsia="zh-CN"/>
              </w:rPr>
            </w:pPr>
            <w:r>
              <w:rPr>
                <w:rFonts w:hint="eastAsia"/>
                <w:lang w:eastAsia="zh-CN"/>
              </w:rPr>
              <w:t>监控程序</w:t>
            </w:r>
          </w:p>
        </w:tc>
        <w:tc>
          <w:tcPr>
            <w:tcW w:w="2520" w:type="dxa"/>
            <w:shd w:val="clear" w:color="auto" w:fill="auto"/>
          </w:tcPr>
          <w:p>
            <w:pPr>
              <w:pStyle w:val="27"/>
              <w:rPr>
                <w:lang w:val="fr-FR" w:eastAsia="zh-CN"/>
              </w:rPr>
            </w:pPr>
          </w:p>
          <w:p>
            <w:pPr>
              <w:pStyle w:val="27"/>
              <w:rPr>
                <w:lang w:val="fr-FR" w:eastAsia="zh-CN"/>
              </w:rPr>
            </w:pPr>
            <w:r>
              <w:rPr>
                <w:rFonts w:hint="eastAsia"/>
                <w:lang w:val="en-US" w:eastAsia="zh-CN"/>
              </w:rPr>
              <w:t>操作</w:t>
            </w:r>
            <w:r>
              <w:rPr>
                <w:rFonts w:hint="eastAsia"/>
                <w:lang w:val="fr-FR" w:eastAsia="zh-CN"/>
              </w:rPr>
              <w:t>限值</w:t>
            </w:r>
          </w:p>
        </w:tc>
        <w:tc>
          <w:tcPr>
            <w:tcW w:w="840" w:type="dxa"/>
            <w:shd w:val="clear" w:color="auto" w:fill="auto"/>
          </w:tcPr>
          <w:p>
            <w:pPr>
              <w:pStyle w:val="27"/>
              <w:rPr>
                <w:lang w:val="fr-FR" w:eastAsia="zh-CN"/>
              </w:rPr>
            </w:pPr>
          </w:p>
          <w:p>
            <w:pPr>
              <w:pStyle w:val="27"/>
              <w:rPr>
                <w:lang w:val="fr-FR" w:eastAsia="zh-CN"/>
              </w:rPr>
            </w:pPr>
            <w:r>
              <w:rPr>
                <w:rFonts w:hint="eastAsia"/>
                <w:lang w:val="fr-FR" w:eastAsia="zh-CN"/>
              </w:rPr>
              <w:t>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c>
          <w:tcPr>
            <w:tcW w:w="810" w:type="dxa"/>
            <w:tcBorders>
              <w:top w:val="single" w:color="auto" w:sz="4" w:space="0"/>
              <w:left w:val="single" w:color="auto" w:sz="4" w:space="0"/>
              <w:bottom w:val="single" w:color="auto" w:sz="4" w:space="0"/>
              <w:right w:val="single" w:color="auto" w:sz="4" w:space="0"/>
            </w:tcBorders>
            <w:shd w:val="clear" w:color="auto" w:fill="auto"/>
          </w:tcPr>
          <w:p>
            <w:pPr>
              <w:rPr>
                <w:rFonts w:hint="default" w:eastAsia="宋体"/>
                <w:color w:val="0000FF"/>
                <w:sz w:val="18"/>
                <w:szCs w:val="18"/>
                <w:lang w:val="en-US" w:eastAsia="zh-CN"/>
              </w:rPr>
            </w:pPr>
            <w:r>
              <w:rPr>
                <w:rFonts w:hint="eastAsia"/>
                <w:color w:val="0000FF"/>
                <w:sz w:val="18"/>
                <w:szCs w:val="18"/>
                <w:lang w:val="en-US" w:eastAsia="zh-CN"/>
              </w:rPr>
              <w:t>OPRP1</w:t>
            </w:r>
          </w:p>
        </w:tc>
        <w:tc>
          <w:tcPr>
            <w:tcW w:w="1569" w:type="dxa"/>
            <w:tcBorders>
              <w:top w:val="single" w:color="auto" w:sz="4" w:space="0"/>
              <w:left w:val="single" w:color="auto" w:sz="4" w:space="0"/>
              <w:bottom w:val="single" w:color="auto" w:sz="4" w:space="0"/>
              <w:right w:val="single" w:color="auto" w:sz="4" w:space="0"/>
            </w:tcBorders>
            <w:shd w:val="clear" w:color="auto" w:fill="auto"/>
          </w:tcPr>
          <w:p>
            <w:pPr>
              <w:jc w:val="left"/>
              <w:rPr>
                <w:rFonts w:hint="eastAsia" w:ascii="Times New Roman" w:hAnsi="Times New Roman" w:eastAsia="宋体" w:cs="Times New Roman"/>
                <w:color w:val="0000FF"/>
                <w:lang w:val="en-US" w:eastAsia="zh-CN"/>
              </w:rPr>
            </w:pPr>
            <w:r>
              <w:rPr>
                <w:rFonts w:hint="eastAsia" w:ascii="Times New Roman" w:hAnsi="Times New Roman" w:eastAsia="宋体" w:cs="Times New Roman"/>
                <w:color w:val="0000FF"/>
                <w:lang w:val="en-US" w:eastAsia="zh-CN"/>
              </w:rPr>
              <w:t>接收原辅</w:t>
            </w:r>
          </w:p>
          <w:p>
            <w:pPr>
              <w:jc w:val="left"/>
              <w:rPr>
                <w:rFonts w:hint="eastAsia" w:ascii="Times New Roman" w:hAnsi="Times New Roman" w:eastAsia="宋体" w:cs="Times New Roman"/>
                <w:color w:val="0000FF"/>
                <w:lang w:val="fr-FR" w:eastAsia="zh-CN"/>
              </w:rPr>
            </w:pPr>
            <w:r>
              <w:rPr>
                <w:rFonts w:hint="eastAsia" w:ascii="Times New Roman" w:hAnsi="Times New Roman" w:eastAsia="宋体" w:cs="Times New Roman"/>
                <w:color w:val="0000FF"/>
                <w:lang w:val="en-US" w:eastAsia="zh-CN"/>
              </w:rPr>
              <w:t>料</w:t>
            </w:r>
          </w:p>
        </w:tc>
        <w:tc>
          <w:tcPr>
            <w:tcW w:w="2301" w:type="dxa"/>
            <w:tcBorders>
              <w:top w:val="single" w:color="auto" w:sz="4" w:space="0"/>
              <w:left w:val="single" w:color="auto" w:sz="4" w:space="0"/>
              <w:bottom w:val="single" w:color="auto" w:sz="4" w:space="0"/>
              <w:right w:val="single" w:color="auto" w:sz="4" w:space="0"/>
            </w:tcBorders>
            <w:shd w:val="clear" w:color="auto" w:fill="auto"/>
          </w:tcPr>
          <w:p>
            <w:pPr>
              <w:jc w:val="left"/>
              <w:rPr>
                <w:rFonts w:hint="eastAsia" w:ascii="Times New Roman" w:hAnsi="Times New Roman" w:eastAsia="宋体" w:cs="Times New Roman"/>
                <w:color w:val="0000FF"/>
                <w:lang w:val="en-US" w:eastAsia="zh-CN"/>
              </w:rPr>
            </w:pPr>
            <w:r>
              <w:rPr>
                <w:rFonts w:hint="eastAsia" w:ascii="Times New Roman" w:hAnsi="Times New Roman" w:eastAsia="宋体" w:cs="Times New Roman"/>
                <w:color w:val="0000FF"/>
                <w:lang w:val="en-US" w:eastAsia="zh-CN"/>
              </w:rPr>
              <w:t>生物性危害：肉类、水产原料中可能存在的</w:t>
            </w:r>
          </w:p>
          <w:p>
            <w:pPr>
              <w:jc w:val="left"/>
              <w:rPr>
                <w:rFonts w:hint="eastAsia" w:ascii="Times New Roman" w:hAnsi="Times New Roman" w:eastAsia="宋体" w:cs="Times New Roman"/>
                <w:color w:val="0000FF"/>
                <w:lang w:val="en-US" w:eastAsia="zh-CN"/>
              </w:rPr>
            </w:pPr>
            <w:r>
              <w:rPr>
                <w:rFonts w:hint="eastAsia" w:ascii="Times New Roman" w:hAnsi="Times New Roman" w:eastAsia="宋体" w:cs="Times New Roman"/>
                <w:color w:val="0000FF"/>
                <w:lang w:val="en-US" w:eastAsia="zh-CN"/>
              </w:rPr>
              <w:t>病原菌、寄生虫污染、疫病；</w:t>
            </w:r>
          </w:p>
          <w:p>
            <w:pPr>
              <w:jc w:val="left"/>
              <w:rPr>
                <w:rFonts w:hint="eastAsia" w:ascii="Times New Roman" w:hAnsi="Times New Roman" w:eastAsia="宋体" w:cs="Times New Roman"/>
                <w:color w:val="0000FF"/>
                <w:lang w:val="fr-FR" w:eastAsia="zh-CN"/>
              </w:rPr>
            </w:pPr>
            <w:r>
              <w:rPr>
                <w:rFonts w:hint="eastAsia" w:ascii="Times New Roman" w:hAnsi="Times New Roman" w:eastAsia="宋体" w:cs="Times New Roman"/>
                <w:color w:val="0000FF"/>
                <w:lang w:val="en-US" w:eastAsia="zh-CN"/>
              </w:rPr>
              <w:t>化学性危害：肉类、水产、谷物、果蔬原料中可能存在的兽、农药残留，重金属污染</w:t>
            </w:r>
          </w:p>
        </w:tc>
        <w:tc>
          <w:tcPr>
            <w:tcW w:w="2160" w:type="dxa"/>
            <w:tcBorders>
              <w:top w:val="single" w:color="auto" w:sz="4" w:space="0"/>
              <w:left w:val="single" w:color="auto" w:sz="4" w:space="0"/>
              <w:bottom w:val="single" w:color="auto" w:sz="4" w:space="0"/>
              <w:right w:val="single" w:color="auto" w:sz="4" w:space="0"/>
            </w:tcBorders>
            <w:shd w:val="clear" w:color="auto" w:fill="auto"/>
          </w:tcPr>
          <w:p>
            <w:pPr>
              <w:jc w:val="left"/>
              <w:rPr>
                <w:rFonts w:hint="eastAsia" w:ascii="Times New Roman" w:hAnsi="Times New Roman" w:eastAsia="宋体" w:cs="Times New Roman"/>
                <w:color w:val="0000FF"/>
                <w:lang w:val="fr-FR" w:eastAsia="zh-CN"/>
              </w:rPr>
            </w:pPr>
            <w:r>
              <w:rPr>
                <w:rFonts w:hint="eastAsia" w:ascii="Times New Roman" w:hAnsi="Times New Roman" w:eastAsia="宋体" w:cs="Times New Roman"/>
                <w:color w:val="0000FF"/>
                <w:lang w:val="en-US" w:eastAsia="zh-CN"/>
              </w:rPr>
              <w:t>每批</w:t>
            </w:r>
            <w:r>
              <w:rPr>
                <w:rFonts w:hint="eastAsia" w:ascii="Times New Roman" w:hAnsi="Times New Roman" w:eastAsia="宋体" w:cs="Times New Roman"/>
                <w:color w:val="0000FF"/>
                <w:lang w:val="fr-FR" w:eastAsia="zh-CN"/>
              </w:rPr>
              <w:t>索证确认、感官检验</w:t>
            </w:r>
          </w:p>
        </w:tc>
        <w:tc>
          <w:tcPr>
            <w:tcW w:w="2520" w:type="dxa"/>
            <w:tcBorders>
              <w:top w:val="single" w:color="auto" w:sz="4" w:space="0"/>
              <w:left w:val="single" w:color="auto" w:sz="4" w:space="0"/>
              <w:bottom w:val="single" w:color="auto" w:sz="4" w:space="0"/>
              <w:right w:val="single" w:color="auto" w:sz="4" w:space="0"/>
            </w:tcBorders>
            <w:shd w:val="clear" w:color="auto" w:fill="auto"/>
          </w:tcPr>
          <w:p>
            <w:pPr>
              <w:jc w:val="left"/>
              <w:rPr>
                <w:rFonts w:hint="eastAsia" w:ascii="Times New Roman" w:hAnsi="Times New Roman" w:eastAsia="宋体" w:cs="Times New Roman"/>
                <w:color w:val="0000FF"/>
                <w:lang w:val="en-US" w:eastAsia="zh-CN"/>
              </w:rPr>
            </w:pPr>
            <w:r>
              <w:rPr>
                <w:rFonts w:hint="eastAsia" w:ascii="Times New Roman" w:hAnsi="Times New Roman" w:eastAsia="宋体" w:cs="Times New Roman"/>
                <w:color w:val="0000FF"/>
                <w:lang w:val="en-US" w:eastAsia="zh-CN"/>
              </w:rPr>
              <w:t>合格供方、有效的检测报告</w:t>
            </w:r>
          </w:p>
          <w:p>
            <w:pPr>
              <w:jc w:val="left"/>
              <w:rPr>
                <w:rFonts w:hint="eastAsia" w:ascii="Times New Roman" w:hAnsi="Times New Roman" w:eastAsia="宋体" w:cs="Times New Roman"/>
                <w:color w:val="0000FF"/>
                <w:lang w:val="fr-FR" w:eastAsia="zh-CN"/>
              </w:rPr>
            </w:pPr>
            <w:r>
              <w:rPr>
                <w:rFonts w:hint="eastAsia" w:ascii="Times New Roman" w:hAnsi="Times New Roman" w:eastAsia="宋体" w:cs="Times New Roman"/>
                <w:color w:val="0000FF"/>
                <w:lang w:val="en-US" w:eastAsia="zh-CN"/>
              </w:rPr>
              <w:t>满足感官要求</w:t>
            </w:r>
          </w:p>
        </w:tc>
        <w:tc>
          <w:tcPr>
            <w:tcW w:w="840" w:type="dxa"/>
            <w:tcBorders>
              <w:top w:val="single" w:color="auto" w:sz="4" w:space="0"/>
              <w:left w:val="single" w:color="auto" w:sz="4" w:space="0"/>
              <w:bottom w:val="single" w:color="auto" w:sz="4" w:space="0"/>
              <w:right w:val="single" w:color="auto" w:sz="4" w:space="0"/>
            </w:tcBorders>
            <w:shd w:val="clear" w:color="auto" w:fill="auto"/>
          </w:tcPr>
          <w:p>
            <w:pPr>
              <w:jc w:val="center"/>
              <w:rPr>
                <w:color w:val="0000FF"/>
                <w:lang w:val="fr-FR"/>
              </w:rPr>
            </w:pPr>
            <w:r>
              <w:rPr>
                <w:rFonts w:hint="eastAsia"/>
                <w:color w:val="0000FF"/>
                <w:lang w:val="fr-F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c>
          <w:tcPr>
            <w:tcW w:w="810" w:type="dxa"/>
            <w:tcBorders>
              <w:top w:val="single" w:color="auto" w:sz="4" w:space="0"/>
              <w:left w:val="single" w:color="auto" w:sz="4" w:space="0"/>
              <w:bottom w:val="single" w:color="auto" w:sz="4" w:space="0"/>
              <w:right w:val="single" w:color="auto" w:sz="4" w:space="0"/>
            </w:tcBorders>
            <w:shd w:val="clear" w:color="auto" w:fill="auto"/>
          </w:tcPr>
          <w:p>
            <w:pPr>
              <w:rPr>
                <w:rFonts w:hint="default" w:eastAsia="宋体"/>
                <w:color w:val="0000FF"/>
                <w:sz w:val="18"/>
                <w:szCs w:val="18"/>
                <w:lang w:val="en-US" w:eastAsia="zh-CN"/>
              </w:rPr>
            </w:pPr>
            <w:r>
              <w:rPr>
                <w:rFonts w:hint="eastAsia"/>
                <w:color w:val="0000FF"/>
                <w:sz w:val="18"/>
                <w:szCs w:val="18"/>
                <w:lang w:val="en-US" w:eastAsia="zh-CN"/>
              </w:rPr>
              <w:t>OPRP2</w:t>
            </w:r>
          </w:p>
        </w:tc>
        <w:tc>
          <w:tcPr>
            <w:tcW w:w="1569" w:type="dxa"/>
            <w:tcBorders>
              <w:top w:val="single" w:color="auto" w:sz="4" w:space="0"/>
              <w:left w:val="single" w:color="auto" w:sz="4" w:space="0"/>
              <w:bottom w:val="single" w:color="auto" w:sz="4" w:space="0"/>
              <w:right w:val="single" w:color="auto" w:sz="4" w:space="0"/>
            </w:tcBorders>
            <w:shd w:val="clear" w:color="auto" w:fill="auto"/>
            <w:vAlign w:val="top"/>
          </w:tcPr>
          <w:p>
            <w:pPr>
              <w:jc w:val="left"/>
              <w:rPr>
                <w:rFonts w:hint="default" w:ascii="Times New Roman" w:hAnsi="Times New Roman" w:eastAsia="宋体" w:cs="Times New Roman"/>
                <w:color w:val="0000FF"/>
                <w:lang w:val="en-US" w:eastAsia="zh-CN"/>
              </w:rPr>
            </w:pPr>
            <w:r>
              <w:rPr>
                <w:rFonts w:hint="eastAsia" w:ascii="Times New Roman" w:hAnsi="Times New Roman" w:eastAsia="宋体" w:cs="Times New Roman"/>
                <w:color w:val="0000FF"/>
                <w:lang w:val="en-US" w:eastAsia="zh-CN"/>
              </w:rPr>
              <w:t>餐具洗消</w:t>
            </w:r>
          </w:p>
        </w:tc>
        <w:tc>
          <w:tcPr>
            <w:tcW w:w="2301" w:type="dxa"/>
            <w:tcBorders>
              <w:top w:val="single" w:color="auto" w:sz="4" w:space="0"/>
              <w:left w:val="single" w:color="auto" w:sz="4" w:space="0"/>
              <w:bottom w:val="single" w:color="auto" w:sz="4" w:space="0"/>
              <w:right w:val="single" w:color="auto" w:sz="4" w:space="0"/>
            </w:tcBorders>
            <w:shd w:val="clear" w:color="auto" w:fill="auto"/>
            <w:vAlign w:val="top"/>
          </w:tcPr>
          <w:p>
            <w:pPr>
              <w:jc w:val="left"/>
              <w:rPr>
                <w:rFonts w:hint="eastAsia" w:ascii="Times New Roman" w:hAnsi="Times New Roman" w:eastAsia="宋体" w:cs="Times New Roman"/>
                <w:color w:val="0000FF"/>
                <w:lang w:val="en-US" w:eastAsia="zh-CN"/>
              </w:rPr>
            </w:pPr>
            <w:r>
              <w:rPr>
                <w:rFonts w:hint="eastAsia" w:ascii="Times New Roman" w:hAnsi="Times New Roman" w:eastAsia="宋体" w:cs="Times New Roman"/>
                <w:color w:val="0000FF"/>
                <w:lang w:val="en-US" w:eastAsia="zh-CN"/>
              </w:rPr>
              <w:t>生物性危害：</w:t>
            </w:r>
          </w:p>
          <w:p>
            <w:pPr>
              <w:jc w:val="left"/>
              <w:rPr>
                <w:rFonts w:hint="eastAsia" w:ascii="Times New Roman" w:hAnsi="Times New Roman" w:eastAsia="宋体" w:cs="Times New Roman"/>
                <w:color w:val="0000FF"/>
                <w:lang w:val="en-US" w:eastAsia="zh-CN"/>
              </w:rPr>
            </w:pPr>
            <w:r>
              <w:rPr>
                <w:rFonts w:hint="eastAsia" w:ascii="Times New Roman" w:hAnsi="Times New Roman" w:eastAsia="宋体" w:cs="Times New Roman"/>
                <w:color w:val="0000FF"/>
                <w:lang w:val="en-US" w:eastAsia="zh-CN"/>
              </w:rPr>
              <w:t>消毒时间、温度不够，或消毒液浓度不够，有害微生物繁殖；</w:t>
            </w:r>
          </w:p>
          <w:p>
            <w:pPr>
              <w:jc w:val="left"/>
              <w:rPr>
                <w:rFonts w:hint="eastAsia" w:ascii="Times New Roman" w:hAnsi="Times New Roman" w:eastAsia="宋体" w:cs="Times New Roman"/>
                <w:color w:val="0000FF"/>
                <w:lang w:val="en-US" w:eastAsia="zh-CN"/>
              </w:rPr>
            </w:pPr>
            <w:r>
              <w:rPr>
                <w:rFonts w:hint="eastAsia" w:ascii="Times New Roman" w:hAnsi="Times New Roman" w:eastAsia="宋体" w:cs="Times New Roman"/>
                <w:color w:val="0000FF"/>
                <w:lang w:val="en-US" w:eastAsia="zh-CN"/>
              </w:rPr>
              <w:t>化学性危害：</w:t>
            </w:r>
          </w:p>
          <w:p>
            <w:pPr>
              <w:jc w:val="left"/>
              <w:rPr>
                <w:rFonts w:hint="eastAsia" w:ascii="Times New Roman" w:hAnsi="Times New Roman" w:eastAsia="宋体" w:cs="Times New Roman"/>
                <w:color w:val="0000FF"/>
                <w:lang w:val="fr-FR" w:eastAsia="zh-CN"/>
              </w:rPr>
            </w:pPr>
            <w:r>
              <w:rPr>
                <w:rFonts w:hint="eastAsia" w:ascii="Times New Roman" w:hAnsi="Times New Roman" w:eastAsia="宋体" w:cs="Times New Roman"/>
                <w:color w:val="0000FF"/>
                <w:lang w:val="en-US" w:eastAsia="zh-CN"/>
              </w:rPr>
              <w:t>清洗不彻底洗涤剂残留</w:t>
            </w:r>
          </w:p>
        </w:tc>
        <w:tc>
          <w:tcPr>
            <w:tcW w:w="2160" w:type="dxa"/>
            <w:tcBorders>
              <w:top w:val="single" w:color="auto" w:sz="4" w:space="0"/>
              <w:left w:val="single" w:color="auto" w:sz="4" w:space="0"/>
              <w:bottom w:val="single" w:color="auto" w:sz="4" w:space="0"/>
              <w:right w:val="single" w:color="auto" w:sz="4" w:space="0"/>
            </w:tcBorders>
            <w:shd w:val="clear" w:color="auto" w:fill="auto"/>
            <w:vAlign w:val="top"/>
          </w:tcPr>
          <w:p>
            <w:pPr>
              <w:jc w:val="left"/>
              <w:rPr>
                <w:rFonts w:hint="default" w:ascii="Times New Roman" w:hAnsi="Times New Roman" w:eastAsia="宋体" w:cs="Times New Roman"/>
                <w:color w:val="0000FF"/>
                <w:lang w:val="en-US" w:eastAsia="zh-CN"/>
              </w:rPr>
            </w:pPr>
            <w:r>
              <w:rPr>
                <w:rFonts w:hint="eastAsia" w:ascii="Times New Roman" w:hAnsi="Times New Roman" w:eastAsia="宋体" w:cs="Times New Roman"/>
                <w:color w:val="0000FF"/>
                <w:lang w:val="en-US" w:eastAsia="zh-CN"/>
              </w:rPr>
              <w:t>温度测量、时间监控</w:t>
            </w:r>
          </w:p>
        </w:tc>
        <w:tc>
          <w:tcPr>
            <w:tcW w:w="2520" w:type="dxa"/>
            <w:tcBorders>
              <w:top w:val="single" w:color="auto" w:sz="4" w:space="0"/>
              <w:left w:val="single" w:color="auto" w:sz="4" w:space="0"/>
              <w:bottom w:val="single" w:color="auto" w:sz="4" w:space="0"/>
              <w:right w:val="single" w:color="auto" w:sz="4" w:space="0"/>
            </w:tcBorders>
            <w:shd w:val="clear" w:color="auto" w:fill="auto"/>
            <w:vAlign w:val="top"/>
          </w:tcPr>
          <w:p>
            <w:pPr>
              <w:jc w:val="left"/>
              <w:rPr>
                <w:rFonts w:hint="eastAsia" w:ascii="Times New Roman" w:hAnsi="Times New Roman" w:eastAsia="宋体" w:cs="Times New Roman"/>
                <w:color w:val="0000FF"/>
                <w:lang w:val="fr-FR" w:eastAsia="zh-CN"/>
              </w:rPr>
            </w:pPr>
            <w:r>
              <w:rPr>
                <w:rFonts w:hint="eastAsia" w:ascii="Times New Roman" w:hAnsi="Times New Roman" w:eastAsia="宋体" w:cs="Times New Roman"/>
                <w:color w:val="0000FF"/>
                <w:lang w:val="en-US" w:eastAsia="zh-CN"/>
              </w:rPr>
              <w:t>红外杀菌温度≥80℃，时间≥20分钟</w:t>
            </w:r>
          </w:p>
        </w:tc>
        <w:tc>
          <w:tcPr>
            <w:tcW w:w="840" w:type="dxa"/>
            <w:tcBorders>
              <w:top w:val="single" w:color="auto" w:sz="4" w:space="0"/>
              <w:left w:val="single" w:color="auto" w:sz="4" w:space="0"/>
              <w:bottom w:val="single" w:color="auto" w:sz="4" w:space="0"/>
              <w:right w:val="single" w:color="auto" w:sz="4" w:space="0"/>
            </w:tcBorders>
            <w:shd w:val="clear" w:color="auto" w:fill="auto"/>
          </w:tcPr>
          <w:p>
            <w:pPr>
              <w:jc w:val="center"/>
              <w:rPr>
                <w:color w:val="0000FF"/>
              </w:rPr>
            </w:pPr>
            <w:r>
              <w:rPr>
                <w:rFonts w:hint="eastAsia"/>
                <w:color w:val="0000FF"/>
              </w:rPr>
              <w:t>1</w:t>
            </w:r>
          </w:p>
        </w:tc>
      </w:tr>
    </w:tbl>
    <w:p>
      <w:pPr>
        <w:pStyle w:val="2"/>
      </w:pPr>
    </w:p>
    <w:sectPr>
      <w:head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Arial">
    <w:panose1 w:val="020B0604020202020204"/>
    <w:charset w:val="00"/>
    <w:family w:val="swiss"/>
    <w:pitch w:val="default"/>
    <w:sig w:usb0="E0002EFF" w:usb1="C000785B" w:usb2="00000009" w:usb3="00000000" w:csb0="400001FF" w:csb1="FFFF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Arial-BoldMT">
    <w:altName w:val="Arial"/>
    <w:panose1 w:val="00000000000000000000"/>
    <w:charset w:val="00"/>
    <w:family w:val="swiss"/>
    <w:pitch w:val="default"/>
    <w:sig w:usb0="00000000" w:usb1="00000000" w:usb2="00000000" w:usb3="00000000" w:csb0="00000001" w:csb1="00000000"/>
  </w:font>
  <w:font w:name="楷体_GB2312">
    <w:altName w:val="楷体"/>
    <w:panose1 w:val="00000000000000000000"/>
    <w:charset w:val="86"/>
    <w:family w:val="roman"/>
    <w:pitch w:val="default"/>
    <w:sig w:usb0="00000000" w:usb1="00000000" w:usb2="00000000" w:usb3="00000000" w:csb0="00040001" w:csb1="00000000"/>
  </w:font>
  <w:font w:name="Cambria Math">
    <w:panose1 w:val="02040503050406030204"/>
    <w:charset w:val="00"/>
    <w:family w:val="roman"/>
    <w:pitch w:val="default"/>
    <w:sig w:usb0="E00006FF" w:usb1="420024FF" w:usb2="02000000" w:usb3="00000000" w:csb0="2000019F" w:csb1="00000000"/>
  </w:font>
  <w:font w:name="楷体">
    <w:panose1 w:val="02010609060101010101"/>
    <w:charset w:val="86"/>
    <w:family w:val="auto"/>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MS Mincho">
    <w:altName w:val="Yu Gothic UI"/>
    <w:panose1 w:val="02020609040205080304"/>
    <w:charset w:val="80"/>
    <w:family w:val="modern"/>
    <w:pitch w:val="default"/>
    <w:sig w:usb0="00000000" w:usb1="00000000" w:usb2="00000012" w:usb3="00000000" w:csb0="0002009F" w:csb1="00000000"/>
  </w:font>
  <w:font w:name="Yu Gothic UI">
    <w:panose1 w:val="020B0500000000000000"/>
    <w:charset w:val="80"/>
    <w:family w:val="auto"/>
    <w:pitch w:val="default"/>
    <w:sig w:usb0="E00002FF" w:usb1="2AC7FDFF" w:usb2="00000016" w:usb3="00000000" w:csb0="2002009F" w:csb1="00000000"/>
  </w:font>
  <w:font w:name="仿宋_GB2312">
    <w:altName w:val="仿宋"/>
    <w:panose1 w:val="02010609030101010101"/>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方正仿宋简体">
    <w:altName w:val="宋体"/>
    <w:panose1 w:val="00000000000000000000"/>
    <w:charset w:val="86"/>
    <w:family w:val="modern"/>
    <w:pitch w:val="default"/>
    <w:sig w:usb0="00000000" w:usb1="00000000" w:usb2="00000010" w:usb3="00000000" w:csb0="00040000" w:csb1="00000000"/>
  </w:font>
  <w:font w:name="方正仿宋简体">
    <w:altName w:val="微软雅黑"/>
    <w:panose1 w:val="00000000000000000000"/>
    <w:charset w:val="00"/>
    <w:family w:val="auto"/>
    <w:pitch w:val="default"/>
    <w:sig w:usb0="00000000" w:usb1="00000000" w:usb2="00000000" w:usb3="00000000" w:csb0="0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tabs>
        <w:tab w:val="left" w:pos="8910"/>
        <w:tab w:val="left" w:pos="9142"/>
        <w:tab w:val="clear" w:pos="4153"/>
      </w:tabs>
      <w:spacing w:line="320" w:lineRule="exact"/>
      <w:ind w:left="-86" w:leftChars="-41" w:firstLine="945" w:firstLineChars="450"/>
      <w:jc w:val="left"/>
      <w:rPr>
        <w:rStyle w:val="21"/>
        <w:rFonts w:hint="default"/>
      </w:rPr>
    </w:pPr>
    <w:r>
      <w:rPr>
        <w:rStyle w:val="21"/>
        <w:rFonts w:hint="default"/>
      </w:rPr>
      <w:drawing>
        <wp:anchor distT="0" distB="0" distL="114300" distR="114300" simplePos="0" relativeHeight="251661312" behindDoc="0" locked="0" layoutInCell="1" allowOverlap="1">
          <wp:simplePos x="0" y="0"/>
          <wp:positionH relativeFrom="column">
            <wp:posOffset>-17145</wp:posOffset>
          </wp:positionH>
          <wp:positionV relativeFrom="paragraph">
            <wp:posOffset>-64770</wp:posOffset>
          </wp:positionV>
          <wp:extent cx="482600" cy="485775"/>
          <wp:effectExtent l="19050" t="0" r="0" b="0"/>
          <wp:wrapTopAndBottom/>
          <wp:docPr id="6"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399.95pt;margin-top:7.85pt;height:20.2pt;width:100.35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w:r>
    <w:r>
      <w:rPr>
        <w:rStyle w:val="21"/>
        <w:rFonts w:hint="default"/>
      </w:rPr>
      <w:t>北京国标联合认证有限公司</w:t>
    </w:r>
    <w:r>
      <w:rPr>
        <w:rStyle w:val="21"/>
        <w:rFonts w:hint="default"/>
      </w:rPr>
      <w:tab/>
    </w:r>
    <w:r>
      <w:rPr>
        <w:rStyle w:val="21"/>
        <w:rFonts w:hint="default"/>
      </w:rPr>
      <w:tab/>
    </w:r>
    <w:r>
      <w:rPr>
        <w:rStyle w:val="21"/>
        <w:rFonts w:hint="default"/>
      </w:rPr>
      <w:tab/>
    </w:r>
  </w:p>
  <w:p>
    <w:pPr>
      <w:pStyle w:val="7"/>
      <w:pBdr>
        <w:bottom w:val="single" w:color="auto" w:sz="4" w:space="1"/>
      </w:pBdr>
      <w:spacing w:line="320" w:lineRule="exact"/>
      <w:ind w:firstLine="848" w:firstLineChars="449"/>
      <w:jc w:val="left"/>
    </w:pPr>
    <w:r>
      <w:rPr>
        <w:rStyle w:val="21"/>
        <w:rFonts w:hint="default"/>
        <w:w w:val="90"/>
      </w:rPr>
      <w:t>Beijing International Standard united Certification Co.,Ltd.</w:t>
    </w:r>
    <w:r>
      <w:rPr>
        <w:rStyle w:val="21"/>
        <w:rFonts w:hint="default"/>
      </w:rPr>
      <w:tab/>
    </w:r>
    <w:r>
      <w:rPr>
        <w:rStyle w:val="21"/>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573223"/>
    <w:multiLevelType w:val="singleLevel"/>
    <w:tmpl w:val="91573223"/>
    <w:lvl w:ilvl="0" w:tentative="0">
      <w:start w:val="1"/>
      <w:numFmt w:val="bullet"/>
      <w:lvlText w:val=""/>
      <w:lvlJc w:val="left"/>
      <w:pPr>
        <w:ind w:left="420" w:hanging="420"/>
      </w:pPr>
      <w:rPr>
        <w:rFonts w:hint="default" w:ascii="Wingdings" w:hAnsi="Wingdings"/>
      </w:rPr>
    </w:lvl>
  </w:abstractNum>
  <w:abstractNum w:abstractNumId="1">
    <w:nsid w:val="E8EFEAF6"/>
    <w:multiLevelType w:val="singleLevel"/>
    <w:tmpl w:val="E8EFEAF6"/>
    <w:lvl w:ilvl="0" w:tentative="0">
      <w:start w:val="7"/>
      <w:numFmt w:val="chineseCounting"/>
      <w:suff w:val="nothing"/>
      <w:lvlText w:val="%1、"/>
      <w:lvlJc w:val="left"/>
      <w:rPr>
        <w:rFonts w:hint="eastAsia"/>
      </w:rPr>
    </w:lvl>
  </w:abstractNum>
  <w:abstractNum w:abstractNumId="2">
    <w:nsid w:val="012774D7"/>
    <w:multiLevelType w:val="multilevel"/>
    <w:tmpl w:val="012774D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05762B25"/>
    <w:multiLevelType w:val="multilevel"/>
    <w:tmpl w:val="05762B2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4266795B"/>
    <w:multiLevelType w:val="multilevel"/>
    <w:tmpl w:val="4266795B"/>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58C91E13"/>
    <w:multiLevelType w:val="singleLevel"/>
    <w:tmpl w:val="58C91E13"/>
    <w:lvl w:ilvl="0" w:tentative="0">
      <w:start w:val="1"/>
      <w:numFmt w:val="bullet"/>
      <w:lvlText w:val=""/>
      <w:lvlJc w:val="left"/>
      <w:pPr>
        <w:ind w:left="420" w:hanging="420"/>
      </w:pPr>
      <w:rPr>
        <w:rFonts w:hint="default" w:ascii="Wingdings" w:hAnsi="Wingdings"/>
      </w:rPr>
    </w:lvl>
  </w:abstractNum>
  <w:abstractNum w:abstractNumId="6">
    <w:nsid w:val="5B5E7F08"/>
    <w:multiLevelType w:val="multilevel"/>
    <w:tmpl w:val="5B5E7F0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1"/>
  </w:num>
  <w:num w:numId="2">
    <w:abstractNumId w:val="2"/>
  </w:num>
  <w:num w:numId="3">
    <w:abstractNumId w:val="0"/>
  </w:num>
  <w:num w:numId="4">
    <w:abstractNumId w:val="6"/>
  </w:num>
  <w:num w:numId="5">
    <w:abstractNumId w:val="3"/>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WI0MzI2OWY1YWVlMjAzNzU1MjFhOTQwODU5M2RmMGQifQ=="/>
  </w:docVars>
  <w:rsids>
    <w:rsidRoot w:val="00000000"/>
    <w:rsid w:val="22805CB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uiPriority w:val="9"/>
    <w:pPr>
      <w:keepNext/>
      <w:keepLines/>
      <w:spacing w:before="260" w:after="260" w:line="416" w:lineRule="atLeast"/>
      <w:outlineLvl w:val="1"/>
    </w:pPr>
    <w:rPr>
      <w:rFonts w:ascii="Cambria" w:hAnsi="Cambria" w:eastAsia="宋体" w:cs="Times New Roman"/>
      <w:b/>
      <w:bCs/>
      <w:sz w:val="32"/>
      <w:szCs w:val="32"/>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w:basedOn w:val="1"/>
    <w:unhideWhenUsed/>
    <w:qFormat/>
    <w:uiPriority w:val="99"/>
    <w:pPr>
      <w:spacing w:after="120"/>
    </w:pPr>
  </w:style>
  <w:style w:type="paragraph" w:styleId="4">
    <w:name w:val="Body Text Indent"/>
    <w:basedOn w:val="1"/>
    <w:qFormat/>
    <w:uiPriority w:val="0"/>
    <w:pPr>
      <w:widowControl/>
      <w:ind w:left="-566" w:leftChars="-283" w:firstLine="560" w:firstLineChars="200"/>
      <w:jc w:val="left"/>
    </w:pPr>
    <w:rPr>
      <w:kern w:val="0"/>
      <w:sz w:val="28"/>
    </w:rPr>
  </w:style>
  <w:style w:type="paragraph" w:styleId="5">
    <w:name w:val="Balloon Text"/>
    <w:basedOn w:val="1"/>
    <w:link w:val="19"/>
    <w:semiHidden/>
    <w:unhideWhenUsed/>
    <w:qFormat/>
    <w:uiPriority w:val="99"/>
    <w:rPr>
      <w:sz w:val="18"/>
      <w:szCs w:val="18"/>
    </w:rPr>
  </w:style>
  <w:style w:type="paragraph" w:styleId="6">
    <w:name w:val="footer"/>
    <w:basedOn w:val="1"/>
    <w:link w:val="18"/>
    <w:unhideWhenUsed/>
    <w:qFormat/>
    <w:uiPriority w:val="99"/>
    <w:pPr>
      <w:tabs>
        <w:tab w:val="center" w:pos="4153"/>
        <w:tab w:val="right" w:pos="8306"/>
      </w:tabs>
      <w:snapToGrid w:val="0"/>
      <w:jc w:val="left"/>
    </w:pPr>
    <w:rPr>
      <w:sz w:val="18"/>
      <w:szCs w:val="18"/>
    </w:rPr>
  </w:style>
  <w:style w:type="paragraph" w:styleId="7">
    <w:name w:val="header"/>
    <w:basedOn w:val="1"/>
    <w:link w:val="17"/>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9">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paragraph" w:styleId="10">
    <w:name w:val="Body Text First Indent 2"/>
    <w:basedOn w:val="4"/>
    <w:unhideWhenUsed/>
    <w:qFormat/>
    <w:uiPriority w:val="99"/>
    <w:pPr>
      <w:tabs>
        <w:tab w:val="left" w:pos="540"/>
      </w:tabs>
      <w:ind w:firstLine="420"/>
    </w:pPr>
  </w:style>
  <w:style w:type="table" w:styleId="12">
    <w:name w:val="Table Grid"/>
    <w:basedOn w:val="11"/>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Hyperlink"/>
    <w:basedOn w:val="13"/>
    <w:semiHidden/>
    <w:unhideWhenUsed/>
    <w:qFormat/>
    <w:uiPriority w:val="99"/>
    <w:rPr>
      <w:color w:val="0000FF"/>
      <w:u w:val="single"/>
    </w:rPr>
  </w:style>
  <w:style w:type="paragraph" w:customStyle="1" w:styleId="15">
    <w:name w:val="表格文字"/>
    <w:basedOn w:val="1"/>
    <w:qFormat/>
    <w:uiPriority w:val="0"/>
    <w:pPr>
      <w:spacing w:before="25" w:after="25"/>
    </w:pPr>
    <w:rPr>
      <w:bCs/>
      <w:spacing w:val="10"/>
    </w:rPr>
  </w:style>
  <w:style w:type="paragraph" w:styleId="16">
    <w:name w:val="List Paragraph"/>
    <w:basedOn w:val="1"/>
    <w:qFormat/>
    <w:uiPriority w:val="34"/>
    <w:pPr>
      <w:ind w:firstLine="420" w:firstLineChars="200"/>
    </w:pPr>
  </w:style>
  <w:style w:type="character" w:customStyle="1" w:styleId="17">
    <w:name w:val="页眉 Char1"/>
    <w:basedOn w:val="13"/>
    <w:link w:val="7"/>
    <w:qFormat/>
    <w:uiPriority w:val="99"/>
    <w:rPr>
      <w:rFonts w:ascii="Times New Roman" w:hAnsi="Times New Roman" w:eastAsia="宋体" w:cs="Times New Roman"/>
      <w:sz w:val="18"/>
      <w:szCs w:val="18"/>
    </w:rPr>
  </w:style>
  <w:style w:type="character" w:customStyle="1" w:styleId="18">
    <w:name w:val="页脚 Char"/>
    <w:basedOn w:val="13"/>
    <w:link w:val="6"/>
    <w:qFormat/>
    <w:uiPriority w:val="99"/>
    <w:rPr>
      <w:rFonts w:ascii="Times New Roman" w:hAnsi="Times New Roman" w:eastAsia="宋体" w:cs="Times New Roman"/>
      <w:sz w:val="18"/>
      <w:szCs w:val="18"/>
    </w:rPr>
  </w:style>
  <w:style w:type="character" w:customStyle="1" w:styleId="19">
    <w:name w:val="批注框文本 Char"/>
    <w:basedOn w:val="13"/>
    <w:link w:val="5"/>
    <w:semiHidden/>
    <w:qFormat/>
    <w:uiPriority w:val="99"/>
    <w:rPr>
      <w:rFonts w:ascii="Times New Roman" w:hAnsi="Times New Roman" w:eastAsia="宋体" w:cs="Times New Roman"/>
      <w:sz w:val="18"/>
      <w:szCs w:val="18"/>
    </w:rPr>
  </w:style>
  <w:style w:type="character" w:customStyle="1" w:styleId="20">
    <w:name w:val="页眉 Char"/>
    <w:qFormat/>
    <w:uiPriority w:val="0"/>
    <w:rPr>
      <w:kern w:val="2"/>
      <w:sz w:val="18"/>
      <w:szCs w:val="18"/>
    </w:rPr>
  </w:style>
  <w:style w:type="character" w:customStyle="1" w:styleId="21">
    <w:name w:val="Char Char1"/>
    <w:qFormat/>
    <w:locked/>
    <w:uiPriority w:val="0"/>
    <w:rPr>
      <w:rFonts w:hint="eastAsia" w:ascii="宋体" w:hAnsi="Courier New" w:eastAsia="宋体"/>
      <w:kern w:val="2"/>
      <w:sz w:val="21"/>
      <w:lang w:val="en-US" w:eastAsia="zh-CN" w:bidi="ar-SA"/>
    </w:rPr>
  </w:style>
  <w:style w:type="paragraph" w:customStyle="1" w:styleId="22">
    <w:name w:val="Body 6pt"/>
    <w:basedOn w:val="1"/>
    <w:qFormat/>
    <w:uiPriority w:val="0"/>
    <w:pPr>
      <w:spacing w:before="40" w:after="40"/>
    </w:pPr>
    <w:rPr>
      <w:rFonts w:eastAsia="Times New Roman"/>
      <w:sz w:val="12"/>
      <w:szCs w:val="20"/>
      <w:lang w:val="de-DE" w:eastAsia="de-DE"/>
    </w:rPr>
  </w:style>
  <w:style w:type="paragraph" w:customStyle="1" w:styleId="23">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4">
    <w:name w:val="TM_accreditation"/>
    <w:basedOn w:val="1"/>
    <w:qFormat/>
    <w:uiPriority w:val="0"/>
    <w:pPr>
      <w:spacing w:before="40" w:after="40"/>
    </w:pPr>
    <w:rPr>
      <w:rFonts w:eastAsia="Times New Roman"/>
      <w:sz w:val="20"/>
      <w:szCs w:val="20"/>
      <w:lang w:val="en-GB" w:eastAsia="de-DE"/>
    </w:rPr>
  </w:style>
  <w:style w:type="paragraph" w:customStyle="1" w:styleId="25">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6">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7">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48</Pages>
  <Words>35201</Words>
  <Characters>36895</Characters>
  <Lines>290</Lines>
  <Paragraphs>81</Paragraphs>
  <TotalTime>1</TotalTime>
  <ScaleCrop>false</ScaleCrop>
  <LinksUpToDate>false</LinksUpToDate>
  <CharactersWithSpaces>37211</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っpoppy╮</cp:lastModifiedBy>
  <cp:lastPrinted>2019-05-13T03:19:00Z</cp:lastPrinted>
  <dcterms:modified xsi:type="dcterms:W3CDTF">2023-01-06T09:07:58Z</dcterms:modified>
  <cp:revision>62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2052-11.1.0.12980</vt:lpwstr>
  </property>
</Properties>
</file>