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
        <w:gridCol w:w="2038"/>
        <w:gridCol w:w="952"/>
        <w:gridCol w:w="761"/>
        <w:gridCol w:w="9369"/>
        <w:gridCol w:w="2"/>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43" w:type="dxa"/>
            <w:gridSpan w:val="2"/>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52"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130" w:type="dxa"/>
            <w:gridSpan w:val="2"/>
            <w:vAlign w:val="center"/>
          </w:tcPr>
          <w:p>
            <w:pPr>
              <w:rPr>
                <w:rFonts w:hint="default" w:eastAsia="宋体"/>
                <w:sz w:val="24"/>
                <w:szCs w:val="24"/>
                <w:lang w:val="en-US" w:eastAsia="zh-CN"/>
              </w:rPr>
            </w:pPr>
            <w:r>
              <w:rPr>
                <w:rFonts w:hint="eastAsia"/>
                <w:sz w:val="24"/>
                <w:szCs w:val="24"/>
              </w:rPr>
              <w:t xml:space="preserve">受审核部门：领导层 </w:t>
            </w:r>
            <w:r>
              <w:rPr>
                <w:sz w:val="24"/>
                <w:szCs w:val="24"/>
              </w:rPr>
              <w:t xml:space="preserve">            </w:t>
            </w:r>
            <w:r>
              <w:rPr>
                <w:color w:val="0000FF"/>
                <w:sz w:val="24"/>
                <w:szCs w:val="24"/>
              </w:rPr>
              <w:t xml:space="preserve"> </w:t>
            </w:r>
            <w:r>
              <w:rPr>
                <w:rFonts w:hint="eastAsia"/>
                <w:sz w:val="24"/>
                <w:szCs w:val="24"/>
              </w:rPr>
              <w:t>陪同人员：</w:t>
            </w:r>
            <w:r>
              <w:rPr>
                <w:rFonts w:hint="eastAsia"/>
                <w:sz w:val="24"/>
                <w:szCs w:val="24"/>
                <w:lang w:val="en-US" w:eastAsia="zh-CN"/>
              </w:rPr>
              <w:t>方卉怡</w:t>
            </w:r>
          </w:p>
        </w:tc>
        <w:tc>
          <w:tcPr>
            <w:tcW w:w="1589" w:type="dxa"/>
            <w:gridSpan w:val="2"/>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43" w:type="dxa"/>
            <w:gridSpan w:val="2"/>
            <w:vMerge w:val="continue"/>
            <w:vAlign w:val="center"/>
          </w:tcPr>
          <w:p/>
        </w:tc>
        <w:tc>
          <w:tcPr>
            <w:tcW w:w="952" w:type="dxa"/>
            <w:vMerge w:val="continue"/>
            <w:vAlign w:val="center"/>
          </w:tcPr>
          <w:p/>
        </w:tc>
        <w:tc>
          <w:tcPr>
            <w:tcW w:w="10130" w:type="dxa"/>
            <w:gridSpan w:val="2"/>
            <w:vAlign w:val="center"/>
          </w:tcPr>
          <w:p>
            <w:pPr>
              <w:spacing w:before="120"/>
              <w:rPr>
                <w:rFonts w:hint="eastAsia" w:eastAsia="宋体"/>
                <w:lang w:val="en-US" w:eastAsia="zh-CN"/>
              </w:rPr>
            </w:pPr>
            <w:r>
              <w:rPr>
                <w:rFonts w:hint="eastAsia"/>
                <w:sz w:val="24"/>
                <w:szCs w:val="24"/>
              </w:rPr>
              <w:t>审核员：</w:t>
            </w:r>
            <w:r>
              <w:rPr>
                <w:rFonts w:hint="eastAsia"/>
                <w:sz w:val="24"/>
                <w:szCs w:val="24"/>
                <w:lang w:val="en-US" w:eastAsia="zh-CN"/>
              </w:rPr>
              <w:t>陈丽丹</w:t>
            </w:r>
            <w:r>
              <w:rPr>
                <w:sz w:val="24"/>
                <w:szCs w:val="24"/>
              </w:rPr>
              <w:t xml:space="preserve">     </w:t>
            </w:r>
            <w:r>
              <w:rPr>
                <w:rFonts w:hint="eastAsia"/>
                <w:sz w:val="24"/>
                <w:szCs w:val="24"/>
              </w:rPr>
              <w:t xml:space="preserve">         审核日期：202</w:t>
            </w:r>
            <w:r>
              <w:rPr>
                <w:rFonts w:hint="eastAsia"/>
                <w:sz w:val="24"/>
                <w:szCs w:val="24"/>
                <w:lang w:val="en-US" w:eastAsia="zh-CN"/>
              </w:rPr>
              <w:t>2</w:t>
            </w:r>
            <w:r>
              <w:rPr>
                <w:rFonts w:hint="eastAsia"/>
                <w:sz w:val="24"/>
                <w:szCs w:val="24"/>
              </w:rPr>
              <w:t>-1</w:t>
            </w:r>
            <w:r>
              <w:rPr>
                <w:rFonts w:hint="eastAsia"/>
                <w:sz w:val="24"/>
                <w:szCs w:val="24"/>
                <w:lang w:val="en-US" w:eastAsia="zh-CN"/>
              </w:rPr>
              <w:t>2</w:t>
            </w:r>
            <w:r>
              <w:rPr>
                <w:rFonts w:hint="eastAsia"/>
                <w:sz w:val="24"/>
                <w:szCs w:val="24"/>
              </w:rPr>
              <w:t>-</w:t>
            </w:r>
            <w:r>
              <w:rPr>
                <w:sz w:val="24"/>
                <w:szCs w:val="24"/>
              </w:rPr>
              <w:t>1</w:t>
            </w:r>
            <w:r>
              <w:rPr>
                <w:rFonts w:hint="eastAsia"/>
                <w:sz w:val="24"/>
                <w:szCs w:val="24"/>
                <w:lang w:val="en-US" w:eastAsia="zh-CN"/>
              </w:rPr>
              <w:t>6</w:t>
            </w:r>
          </w:p>
        </w:tc>
        <w:tc>
          <w:tcPr>
            <w:tcW w:w="1589"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43" w:type="dxa"/>
            <w:gridSpan w:val="2"/>
            <w:vMerge w:val="continue"/>
            <w:vAlign w:val="center"/>
          </w:tcPr>
          <w:p/>
        </w:tc>
        <w:tc>
          <w:tcPr>
            <w:tcW w:w="952" w:type="dxa"/>
            <w:vMerge w:val="continue"/>
            <w:vAlign w:val="center"/>
          </w:tcPr>
          <w:p/>
        </w:tc>
        <w:tc>
          <w:tcPr>
            <w:tcW w:w="10130" w:type="dxa"/>
            <w:gridSpan w:val="2"/>
            <w:vAlign w:val="center"/>
          </w:tcPr>
          <w:p>
            <w:pPr>
              <w:spacing w:before="120"/>
              <w:rPr>
                <w:sz w:val="24"/>
                <w:szCs w:val="24"/>
              </w:rPr>
            </w:pPr>
            <w:r>
              <w:rPr>
                <w:rFonts w:hint="eastAsia"/>
                <w:sz w:val="24"/>
                <w:szCs w:val="24"/>
              </w:rPr>
              <w:t>审核条款：FSMS：4.1/4.2/4.3/4.4/5.1/5.2/5.3/6.1/6.2/6.3/7.1.1/7.4/9.1.1/</w:t>
            </w:r>
            <w:r>
              <w:rPr>
                <w:rFonts w:hint="eastAsia"/>
                <w:color w:val="auto"/>
                <w:sz w:val="24"/>
                <w:szCs w:val="24"/>
                <w:highlight w:val="none"/>
                <w:lang w:val="en-US" w:eastAsia="zh-CN"/>
              </w:rPr>
              <w:t>9.2</w:t>
            </w:r>
            <w:r>
              <w:rPr>
                <w:rFonts w:hint="eastAsia"/>
                <w:color w:val="auto"/>
                <w:sz w:val="24"/>
                <w:szCs w:val="24"/>
                <w:lang w:val="en-US" w:eastAsia="zh-CN"/>
              </w:rPr>
              <w:t>/</w:t>
            </w:r>
            <w:r>
              <w:rPr>
                <w:rFonts w:hint="eastAsia"/>
                <w:sz w:val="24"/>
                <w:szCs w:val="24"/>
              </w:rPr>
              <w:t>9.3/</w:t>
            </w:r>
            <w:r>
              <w:rPr>
                <w:rFonts w:hint="eastAsia"/>
                <w:sz w:val="24"/>
                <w:szCs w:val="24"/>
                <w:lang w:val="en-US" w:eastAsia="zh-CN"/>
              </w:rPr>
              <w:t>10.1/</w:t>
            </w:r>
            <w:r>
              <w:rPr>
                <w:rFonts w:hint="eastAsia"/>
                <w:sz w:val="24"/>
                <w:szCs w:val="24"/>
              </w:rPr>
              <w:t>10.2/10.3</w:t>
            </w:r>
          </w:p>
          <w:p>
            <w:pPr>
              <w:spacing w:before="120"/>
              <w:ind w:firstLine="1200" w:firstLineChars="500"/>
              <w:rPr>
                <w:sz w:val="24"/>
                <w:szCs w:val="24"/>
              </w:rPr>
            </w:pPr>
          </w:p>
        </w:tc>
        <w:tc>
          <w:tcPr>
            <w:tcW w:w="1589"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3" w:type="dxa"/>
            <w:gridSpan w:val="2"/>
            <w:vMerge w:val="restart"/>
          </w:tcPr>
          <w:p>
            <w:r>
              <w:rPr>
                <w:rFonts w:hint="eastAsia"/>
              </w:rPr>
              <w:t>理解组织及其所处的环境</w:t>
            </w:r>
          </w:p>
        </w:tc>
        <w:tc>
          <w:tcPr>
            <w:tcW w:w="952" w:type="dxa"/>
            <w:vMerge w:val="restart"/>
          </w:tcPr>
          <w:p>
            <w:r>
              <w:rPr>
                <w:rFonts w:hint="eastAsia"/>
              </w:rPr>
              <w:t xml:space="preserve">F4.1 </w:t>
            </w:r>
          </w:p>
        </w:tc>
        <w:tc>
          <w:tcPr>
            <w:tcW w:w="761" w:type="dxa"/>
          </w:tcPr>
          <w:p>
            <w:r>
              <w:rPr>
                <w:rFonts w:hint="eastAsia"/>
              </w:rPr>
              <w:t>文件名称</w:t>
            </w:r>
          </w:p>
        </w:tc>
        <w:tc>
          <w:tcPr>
            <w:tcW w:w="9369" w:type="dxa"/>
          </w:tcPr>
          <w:p>
            <w:r>
              <w:rPr>
                <w:rFonts w:hint="eastAsia"/>
              </w:rPr>
              <w:t>如：</w:t>
            </w:r>
            <w:r>
              <w:rPr>
                <w:rFonts w:hint="eastAsia"/>
              </w:rPr>
              <w:sym w:font="Wingdings" w:char="00A8"/>
            </w:r>
            <w:r>
              <w:rPr>
                <w:rFonts w:hint="eastAsia"/>
              </w:rPr>
              <w:t xml:space="preserve">《组织及其环境控制程序》、☑管理手册第4.1章 </w:t>
            </w:r>
          </w:p>
        </w:tc>
        <w:tc>
          <w:tcPr>
            <w:tcW w:w="1589" w:type="dxa"/>
            <w:gridSpan w:val="2"/>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043" w:type="dxa"/>
            <w:gridSpan w:val="2"/>
            <w:vMerge w:val="continue"/>
          </w:tcPr>
          <w:p/>
        </w:tc>
        <w:tc>
          <w:tcPr>
            <w:tcW w:w="952" w:type="dxa"/>
            <w:vMerge w:val="continue"/>
          </w:tcPr>
          <w:p/>
        </w:tc>
        <w:tc>
          <w:tcPr>
            <w:tcW w:w="761" w:type="dxa"/>
          </w:tcPr>
          <w:p>
            <w:r>
              <w:rPr>
                <w:rFonts w:hint="eastAsia"/>
              </w:rPr>
              <w:t>运行证据</w:t>
            </w:r>
          </w:p>
        </w:tc>
        <w:tc>
          <w:tcPr>
            <w:tcW w:w="9369" w:type="dxa"/>
          </w:tcPr>
          <w:p>
            <w:pPr>
              <w:rPr>
                <w:color w:val="000000"/>
                <w:szCs w:val="21"/>
              </w:rPr>
            </w:pPr>
            <w:r>
              <w:rPr>
                <w:rFonts w:hint="eastAsia"/>
                <w:color w:val="000000"/>
                <w:szCs w:val="21"/>
              </w:rPr>
              <w:t xml:space="preserve"> 与最高管理者沟通：</w:t>
            </w:r>
          </w:p>
          <w:p>
            <w:pPr>
              <w:rPr>
                <w:color w:val="000000"/>
                <w:szCs w:val="21"/>
              </w:rPr>
            </w:pPr>
            <w:r>
              <w:rPr>
                <w:rFonts w:hint="eastAsia"/>
                <w:color w:val="000000"/>
                <w:szCs w:val="21"/>
              </w:rPr>
              <w:t>组织的环境：</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t xml:space="preserve">☑法律法规 ☑技术 ☑竞争 ☑市场 ☑文化 ☑社会 ☑经济环境 </w:t>
                  </w:r>
                  <w:r>
                    <w:rPr>
                      <w:rFonts w:hint="eastAsia"/>
                    </w:rPr>
                    <w:sym w:font="Wingdings 2" w:char="0052"/>
                  </w:r>
                  <w:r>
                    <w:rPr>
                      <w:rFonts w:hint="eastAsia"/>
                      <w:color w:val="000000"/>
                      <w:szCs w:val="21"/>
                    </w:rPr>
                    <w:t>网络安全</w:t>
                  </w:r>
                  <w:r>
                    <w:rPr>
                      <w:rFonts w:hint="eastAsia"/>
                    </w:rPr>
                    <w:t>☑</w:t>
                  </w:r>
                  <w:r>
                    <w:rPr>
                      <w:rFonts w:hint="eastAsia"/>
                      <w:color w:val="000000"/>
                      <w:szCs w:val="21"/>
                    </w:rPr>
                    <w:t xml:space="preserve">食品欺诈 </w:t>
                  </w:r>
                  <w:r>
                    <w:rPr>
                      <w:rFonts w:hint="eastAsia"/>
                    </w:rPr>
                    <w:sym w:font="Wingdings 2" w:char="0052"/>
                  </w:r>
                  <w:r>
                    <w:rPr>
                      <w:rFonts w:hint="eastAsia"/>
                      <w:color w:val="000000"/>
                      <w:szCs w:val="21"/>
                    </w:rPr>
                    <w:t xml:space="preserve">食品防护 </w:t>
                  </w:r>
                  <w:r>
                    <w:rPr>
                      <w:rFonts w:hint="eastAsia"/>
                    </w:rPr>
                    <w:sym w:font="Wingdings 2" w:char="0052"/>
                  </w:r>
                  <w:r>
                    <w:rPr>
                      <w:rFonts w:hint="eastAsia"/>
                      <w:color w:val="000000"/>
                      <w:szCs w:val="21"/>
                    </w:rPr>
                    <w:t xml:space="preserve">蓄意污染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列举主要的内容</w:t>
                  </w:r>
                </w:p>
              </w:tc>
              <w:tc>
                <w:tcPr>
                  <w:tcW w:w="7375" w:type="dxa"/>
                </w:tcPr>
                <w:p>
                  <w:pPr>
                    <w:rPr>
                      <w:highlight w:val="yellow"/>
                    </w:rPr>
                  </w:pPr>
                  <w:r>
                    <w:rPr>
                      <w:rFonts w:hint="eastAsia"/>
                    </w:rPr>
                    <w:t>社会稳定，顾客对饭菜质量和食品安全的重视程度越来越高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pPr>
                    <w:rPr>
                      <w:highlight w:val="yellow"/>
                    </w:rPr>
                  </w:pPr>
                  <w:r>
                    <w:rPr>
                      <w:rFonts w:hint="eastAsia"/>
                    </w:rPr>
                    <w:t xml:space="preserve">☑价值观  ☑文化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☑工艺 ☑设备 ☑人员能力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列举主要的内容</w:t>
                  </w:r>
                </w:p>
              </w:tc>
              <w:tc>
                <w:tcPr>
                  <w:tcW w:w="7375" w:type="dxa"/>
                </w:tcPr>
                <w:p>
                  <w:r>
                    <w:rPr>
                      <w:rFonts w:hint="eastAsia"/>
                    </w:rPr>
                    <w:t>各类</w:t>
                  </w:r>
                  <w:r>
                    <w:rPr>
                      <w:rFonts w:hint="eastAsia"/>
                      <w:lang w:val="en-US" w:eastAsia="zh-CN"/>
                    </w:rPr>
                    <w:t>设施</w:t>
                  </w:r>
                  <w:r>
                    <w:rPr>
                      <w:rFonts w:hint="eastAsia"/>
                    </w:rPr>
                    <w:t>设备较为完善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47" w:type="dxa"/>
                </w:tcPr>
                <w:p>
                  <w:r>
                    <w:rPr>
                      <w:rFonts w:hint="eastAsia"/>
                      <w:color w:val="000000"/>
                      <w:szCs w:val="21"/>
                    </w:rPr>
                    <w:t>组织优势说明</w:t>
                  </w:r>
                </w:p>
              </w:tc>
              <w:tc>
                <w:tcPr>
                  <w:tcW w:w="7375" w:type="dxa"/>
                </w:tcPr>
                <w:p>
                  <w:r>
                    <w:rPr>
                      <w:rFonts w:hint="eastAsia"/>
                    </w:rPr>
                    <w:t>多年餐饮管理经验，资金较为充足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color w:val="000000"/>
                      <w:szCs w:val="21"/>
                    </w:rPr>
                    <w:t>组织劣势说明</w:t>
                  </w:r>
                </w:p>
              </w:tc>
              <w:tc>
                <w:tcPr>
                  <w:tcW w:w="7375" w:type="dxa"/>
                </w:tcPr>
                <w:p>
                  <w:pPr>
                    <w:rPr>
                      <w:rFonts w:hint="default" w:eastAsia="宋体"/>
                      <w:lang w:val="en-US" w:eastAsia="zh-CN"/>
                    </w:rPr>
                  </w:pPr>
                  <w:r>
                    <w:rPr>
                      <w:rFonts w:hint="eastAsia"/>
                    </w:rPr>
                    <w:t>人员素质参差不齐，食品安全意识不够强，</w:t>
                  </w:r>
                  <w:r>
                    <w:rPr>
                      <w:rFonts w:hint="eastAsia"/>
                      <w:lang w:val="en-US" w:eastAsia="zh-CN"/>
                    </w:rPr>
                    <w:t>人员流动大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color w:val="000000"/>
                      <w:szCs w:val="21"/>
                    </w:rPr>
                    <w:t>主要风险的说明</w:t>
                  </w:r>
                </w:p>
              </w:tc>
              <w:tc>
                <w:tcPr>
                  <w:tcW w:w="7375" w:type="dxa"/>
                </w:tcPr>
                <w:p>
                  <w:r>
                    <w:rPr>
                      <w:rFonts w:hint="eastAsia"/>
                    </w:rPr>
                    <w:t>食物中毒</w:t>
                  </w:r>
                  <w:r>
                    <w:rPr>
                      <w:rFonts w:hint="eastAsia"/>
                      <w:lang w:val="en-US" w:eastAsia="zh-CN"/>
                    </w:rPr>
                    <w:t>事故的</w:t>
                  </w:r>
                  <w:r>
                    <w:rPr>
                      <w:rFonts w:hint="eastAsia"/>
                    </w:rPr>
                    <w:t>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color w:val="000000"/>
                      <w:szCs w:val="21"/>
                    </w:rPr>
                    <w:t>机遇的说明</w:t>
                  </w:r>
                </w:p>
              </w:tc>
              <w:tc>
                <w:tcPr>
                  <w:tcW w:w="7375" w:type="dxa"/>
                </w:tcPr>
                <w:p>
                  <w:pPr>
                    <w:rPr>
                      <w:rFonts w:hint="default" w:eastAsia="宋体"/>
                      <w:lang w:val="en-US" w:eastAsia="zh-CN"/>
                    </w:rPr>
                  </w:pPr>
                  <w:r>
                    <w:rPr>
                      <w:rFonts w:hint="eastAsia"/>
                    </w:rPr>
                    <w:t>餐厅位于安徽</w:t>
                  </w:r>
                  <w:r>
                    <w:t>省卫</w:t>
                  </w:r>
                  <w:r>
                    <w:rPr>
                      <w:rFonts w:hint="eastAsia"/>
                      <w:lang w:val="en-US" w:eastAsia="zh-CN"/>
                    </w:rPr>
                    <w:t>健</w:t>
                  </w:r>
                  <w:r>
                    <w:rPr>
                      <w:rFonts w:hint="eastAsia"/>
                    </w:rPr>
                    <w:t>委</w:t>
                  </w:r>
                  <w:r>
                    <w:t>单位</w:t>
                  </w:r>
                  <w:r>
                    <w:rPr>
                      <w:rFonts w:hint="eastAsia"/>
                    </w:rPr>
                    <w:t>内，管理较好，客户</w:t>
                  </w:r>
                  <w:r>
                    <w:rPr>
                      <w:rFonts w:hint="eastAsia"/>
                      <w:lang w:val="en-US" w:eastAsia="zh-CN"/>
                    </w:rPr>
                    <w:t>质量高</w:t>
                  </w:r>
                </w:p>
              </w:tc>
            </w:tr>
          </w:tbl>
          <w:p>
            <w:pPr>
              <w:rPr>
                <w:color w:val="000000"/>
                <w:szCs w:val="21"/>
              </w:rPr>
            </w:pPr>
          </w:p>
          <w:p>
            <w:r>
              <w:rPr>
                <w:rFonts w:hint="eastAsia"/>
                <w:color w:val="000000"/>
                <w:szCs w:val="21"/>
              </w:rPr>
              <w:t>主要证据体现在</w:t>
            </w:r>
            <w:r>
              <w:rPr>
                <w:rFonts w:hint="eastAsia"/>
              </w:rPr>
              <w:t xml:space="preserve"> </w:t>
            </w:r>
            <w:r>
              <w:rPr>
                <w:rFonts w:hint="eastAsia"/>
              </w:rPr>
              <w:sym w:font="Wingdings" w:char="00A8"/>
            </w:r>
            <w:r>
              <w:rPr>
                <w:rFonts w:hint="eastAsia"/>
              </w:rPr>
              <w:t xml:space="preserve">《组织及其环境分析表》  </w:t>
            </w:r>
            <w:r>
              <w:rPr>
                <w:rFonts w:hint="eastAsia"/>
              </w:rPr>
              <w:sym w:font="Wingdings" w:char="00A8"/>
            </w:r>
            <w:r>
              <w:rPr>
                <w:rFonts w:hint="eastAsia"/>
              </w:rPr>
              <w:t xml:space="preserve">《年度业务计划》 </w:t>
            </w:r>
            <w:r>
              <w:rPr>
                <w:rFonts w:hint="eastAsia"/>
              </w:rPr>
              <w:sym w:font="Wingdings" w:char="00A8"/>
            </w:r>
            <w:r>
              <w:rPr>
                <w:rFonts w:hint="eastAsia"/>
              </w:rPr>
              <w:t xml:space="preserve">其他《风险和机遇评估分析及措施表》  </w:t>
            </w:r>
            <w:r>
              <w:rPr>
                <w:rFonts w:hint="eastAsia"/>
              </w:rPr>
              <w:sym w:font="Wingdings" w:char="00FE"/>
            </w:r>
            <w:r>
              <w:rPr>
                <w:rFonts w:hint="eastAsia"/>
              </w:rPr>
              <w:t>组织内外部环境分析表</w:t>
            </w:r>
          </w:p>
          <w:p>
            <w:pPr>
              <w:rPr>
                <w:color w:val="000000"/>
                <w:szCs w:val="21"/>
              </w:rPr>
            </w:pPr>
          </w:p>
        </w:tc>
        <w:tc>
          <w:tcPr>
            <w:tcW w:w="1589"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3" w:type="dxa"/>
            <w:gridSpan w:val="2"/>
            <w:vMerge w:val="restart"/>
          </w:tcPr>
          <w:p>
            <w:r>
              <w:rPr>
                <w:rFonts w:hint="eastAsia"/>
              </w:rPr>
              <w:t>理解相关方的需求和期望</w:t>
            </w:r>
          </w:p>
        </w:tc>
        <w:tc>
          <w:tcPr>
            <w:tcW w:w="952" w:type="dxa"/>
            <w:vMerge w:val="restart"/>
          </w:tcPr>
          <w:p>
            <w:r>
              <w:rPr>
                <w:rFonts w:hint="eastAsia"/>
              </w:rPr>
              <w:t xml:space="preserve">F4.2 </w:t>
            </w:r>
          </w:p>
        </w:tc>
        <w:tc>
          <w:tcPr>
            <w:tcW w:w="761" w:type="dxa"/>
          </w:tcPr>
          <w:p>
            <w:r>
              <w:rPr>
                <w:rFonts w:hint="eastAsia"/>
              </w:rPr>
              <w:t>文件名称</w:t>
            </w:r>
          </w:p>
        </w:tc>
        <w:tc>
          <w:tcPr>
            <w:tcW w:w="9369" w:type="dxa"/>
          </w:tcPr>
          <w:p>
            <w:r>
              <w:rPr>
                <w:rFonts w:hint="eastAsia"/>
              </w:rPr>
              <w:t>如：</w:t>
            </w:r>
            <w:r>
              <w:rPr>
                <w:rFonts w:hint="eastAsia"/>
              </w:rPr>
              <w:sym w:font="Wingdings" w:char="00A8"/>
            </w:r>
            <w:r>
              <w:rPr>
                <w:rFonts w:hint="eastAsia"/>
              </w:rPr>
              <w:t>《理解相关方的需求和期望控制程序》、</w:t>
            </w:r>
            <w:r>
              <w:rPr>
                <w:rFonts w:hint="eastAsia"/>
              </w:rPr>
              <w:sym w:font="Wingdings 2" w:char="0052"/>
            </w:r>
            <w:r>
              <w:rPr>
                <w:rFonts w:hint="eastAsia"/>
              </w:rPr>
              <w:t>管理手册第4.2章</w:t>
            </w:r>
          </w:p>
        </w:tc>
        <w:tc>
          <w:tcPr>
            <w:tcW w:w="1589" w:type="dxa"/>
            <w:gridSpan w:val="2"/>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043" w:type="dxa"/>
            <w:gridSpan w:val="2"/>
            <w:vMerge w:val="continue"/>
          </w:tcPr>
          <w:p/>
        </w:tc>
        <w:tc>
          <w:tcPr>
            <w:tcW w:w="952" w:type="dxa"/>
            <w:vMerge w:val="continue"/>
          </w:tcPr>
          <w:p/>
        </w:tc>
        <w:tc>
          <w:tcPr>
            <w:tcW w:w="761" w:type="dxa"/>
          </w:tcPr>
          <w:p>
            <w:r>
              <w:rPr>
                <w:rFonts w:hint="eastAsia"/>
              </w:rPr>
              <w:t>运行证据</w:t>
            </w:r>
          </w:p>
        </w:tc>
        <w:tc>
          <w:tcPr>
            <w:tcW w:w="9369" w:type="dxa"/>
          </w:tcPr>
          <w:p>
            <w:pPr>
              <w:rPr>
                <w:color w:val="000000"/>
                <w:szCs w:val="21"/>
              </w:rPr>
            </w:pPr>
            <w:r>
              <w:rPr>
                <w:rFonts w:hint="eastAsia"/>
                <w:color w:val="000000"/>
                <w:szCs w:val="21"/>
              </w:rPr>
              <w:t xml:space="preserve">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495"/>
              <w:gridCol w:w="3611"/>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重要的相关方</w:t>
                  </w:r>
                </w:p>
              </w:tc>
              <w:tc>
                <w:tcPr>
                  <w:tcW w:w="2495" w:type="dxa"/>
                </w:tcPr>
                <w:p>
                  <w:r>
                    <w:rPr>
                      <w:rFonts w:hint="eastAsia"/>
                    </w:rPr>
                    <w:t>相关方名称举例</w:t>
                  </w:r>
                </w:p>
              </w:tc>
              <w:tc>
                <w:tcPr>
                  <w:tcW w:w="3611" w:type="dxa"/>
                </w:tcPr>
                <w:p>
                  <w:r>
                    <w:rPr>
                      <w:rFonts w:hint="eastAsia"/>
                    </w:rPr>
                    <w:t>重要的相关方需求和希望（不必全选）</w:t>
                  </w:r>
                </w:p>
              </w:tc>
              <w:tc>
                <w:tcPr>
                  <w:tcW w:w="1324" w:type="dxa"/>
                </w:tcPr>
                <w:p>
                  <w:r>
                    <w:rPr>
                      <w:rFonts w:hint="eastAsia"/>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sym w:font="Wingdings 2" w:char="0052"/>
                  </w:r>
                  <w:r>
                    <w:rPr>
                      <w:rFonts w:hint="eastAsia"/>
                    </w:rPr>
                    <w:t>主管部门</w:t>
                  </w:r>
                </w:p>
              </w:tc>
              <w:tc>
                <w:tcPr>
                  <w:tcW w:w="2495" w:type="dxa"/>
                </w:tcPr>
                <w:p>
                  <w:r>
                    <w:rPr>
                      <w:rFonts w:hint="eastAsia"/>
                    </w:rPr>
                    <w:t>合</w:t>
                  </w:r>
                  <w:r>
                    <w:t>肥市包河区</w:t>
                  </w:r>
                  <w:r>
                    <w:rPr>
                      <w:rFonts w:hint="eastAsia"/>
                    </w:rPr>
                    <w:t>市场监督管理局</w:t>
                  </w:r>
                </w:p>
              </w:tc>
              <w:tc>
                <w:tcPr>
                  <w:tcW w:w="3611" w:type="dxa"/>
                </w:tcPr>
                <w:p>
                  <w:r>
                    <w:rPr>
                      <w:rFonts w:hint="eastAsia"/>
                    </w:rPr>
                    <w:t>☑遵守食品安全相关的法律法规</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sym w:font="Wingdings 2" w:char="0052"/>
                  </w:r>
                  <w:r>
                    <w:rPr>
                      <w:rFonts w:hint="eastAsia"/>
                    </w:rPr>
                    <w:t>供方</w:t>
                  </w:r>
                </w:p>
              </w:tc>
              <w:tc>
                <w:tcPr>
                  <w:tcW w:w="2495" w:type="dxa"/>
                </w:tcPr>
                <w:p>
                  <w:r>
                    <w:rPr>
                      <w:rFonts w:hint="eastAsia"/>
                    </w:rPr>
                    <w:t>安徽良</w:t>
                  </w:r>
                  <w:r>
                    <w:t>美农产品有限公司</w:t>
                  </w:r>
                </w:p>
              </w:tc>
              <w:tc>
                <w:tcPr>
                  <w:tcW w:w="3611" w:type="dxa"/>
                </w:tcPr>
                <w:p>
                  <w:r>
                    <w:rPr>
                      <w:rFonts w:hint="eastAsia"/>
                    </w:rPr>
                    <w:t>☑组织的持续经营、明示采购的食品安全要求</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sym w:font="Wingdings 2" w:char="0052"/>
                  </w:r>
                  <w:r>
                    <w:rPr>
                      <w:rFonts w:hint="eastAsia"/>
                    </w:rPr>
                    <w:t>顾客</w:t>
                  </w:r>
                </w:p>
              </w:tc>
              <w:tc>
                <w:tcPr>
                  <w:tcW w:w="2495" w:type="dxa"/>
                </w:tcPr>
                <w:p>
                  <w:r>
                    <w:rPr>
                      <w:rFonts w:hint="eastAsia"/>
                    </w:rPr>
                    <w:t>安徽</w:t>
                  </w:r>
                  <w:r>
                    <w:t>省卫</w:t>
                  </w:r>
                  <w:r>
                    <w:rPr>
                      <w:rFonts w:hint="eastAsia"/>
                      <w:lang w:val="en-US" w:eastAsia="zh-CN"/>
                    </w:rPr>
                    <w:t>健</w:t>
                  </w:r>
                  <w:r>
                    <w:t>委</w:t>
                  </w:r>
                </w:p>
              </w:tc>
              <w:tc>
                <w:tcPr>
                  <w:tcW w:w="3611" w:type="dxa"/>
                </w:tcPr>
                <w:p>
                  <w:pPr>
                    <w:ind w:left="210" w:hanging="210" w:hangingChars="100"/>
                  </w:pPr>
                  <w:r>
                    <w:rPr>
                      <w:rFonts w:ascii="Segoe UI Symbol" w:hAnsi="Segoe UI Symbol" w:cs="Segoe UI Symbol"/>
                    </w:rPr>
                    <w:t>☑</w:t>
                  </w:r>
                  <w:r>
                    <w:rPr>
                      <w:rFonts w:hint="eastAsia"/>
                    </w:rPr>
                    <w:t>不因食品安全问题影响按时按质按量交付产品或服务；</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☑消费者</w:t>
                  </w:r>
                </w:p>
              </w:tc>
              <w:tc>
                <w:tcPr>
                  <w:tcW w:w="2495" w:type="dxa"/>
                </w:tcPr>
                <w:p>
                  <w:r>
                    <w:rPr>
                      <w:rFonts w:hint="eastAsia"/>
                    </w:rPr>
                    <w:t>安徽</w:t>
                  </w:r>
                  <w:r>
                    <w:t>省卫</w:t>
                  </w:r>
                  <w:r>
                    <w:rPr>
                      <w:rFonts w:hint="eastAsia"/>
                      <w:lang w:val="en-US" w:eastAsia="zh-CN"/>
                    </w:rPr>
                    <w:t>健</w:t>
                  </w:r>
                  <w:r>
                    <w:t>委</w:t>
                  </w:r>
                  <w:r>
                    <w:rPr>
                      <w:rFonts w:hint="eastAsia"/>
                    </w:rPr>
                    <w:t>单位</w:t>
                  </w:r>
                  <w:r>
                    <w:t>职工</w:t>
                  </w:r>
                </w:p>
              </w:tc>
              <w:tc>
                <w:tcPr>
                  <w:tcW w:w="3611" w:type="dxa"/>
                </w:tcPr>
                <w:p>
                  <w:r>
                    <w:rPr>
                      <w:rFonts w:hint="eastAsia"/>
                    </w:rPr>
                    <w:t>☑不因食品安全问题带来健康损害和生命威胁</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szCs w:val="24"/>
                    </w:rPr>
                  </w:pPr>
                  <w:r>
                    <w:rPr>
                      <w:rFonts w:hint="eastAsia"/>
                    </w:rPr>
                    <w:sym w:font="Wingdings 2" w:char="0052"/>
                  </w:r>
                  <w:r>
                    <w:rPr>
                      <w:rFonts w:hint="eastAsia"/>
                    </w:rPr>
                    <w:t>员工</w:t>
                  </w:r>
                </w:p>
              </w:tc>
              <w:tc>
                <w:tcPr>
                  <w:tcW w:w="2495" w:type="dxa"/>
                </w:tcPr>
                <w:p>
                  <w:pPr>
                    <w:rPr>
                      <w:rFonts w:hint="default" w:eastAsia="宋体"/>
                      <w:szCs w:val="24"/>
                      <w:lang w:val="en-US" w:eastAsia="zh-CN"/>
                    </w:rPr>
                  </w:pPr>
                  <w:r>
                    <w:rPr>
                      <w:rFonts w:hint="eastAsia"/>
                      <w:szCs w:val="24"/>
                      <w:lang w:val="en-US" w:eastAsia="zh-CN"/>
                    </w:rPr>
                    <w:t>职工</w:t>
                  </w:r>
                </w:p>
              </w:tc>
              <w:tc>
                <w:tcPr>
                  <w:tcW w:w="3611" w:type="dxa"/>
                </w:tcPr>
                <w:p>
                  <w:r>
                    <w:rPr>
                      <w:rFonts w:hint="eastAsia"/>
                    </w:rPr>
                    <w:t>☑不因食品安全问题停产，组织持续经营</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sym w:font="Wingdings 2" w:char="0052"/>
                  </w:r>
                  <w:r>
                    <w:rPr>
                      <w:rFonts w:hint="eastAsia"/>
                    </w:rPr>
                    <w:t>投资方</w:t>
                  </w:r>
                </w:p>
              </w:tc>
              <w:tc>
                <w:tcPr>
                  <w:tcW w:w="2495" w:type="dxa"/>
                </w:tcPr>
                <w:p>
                  <w:r>
                    <w:rPr>
                      <w:rFonts w:hint="eastAsia"/>
                    </w:rPr>
                    <w:t>自然人</w:t>
                  </w:r>
                </w:p>
              </w:tc>
              <w:tc>
                <w:tcPr>
                  <w:tcW w:w="3611" w:type="dxa"/>
                </w:tcPr>
                <w:p>
                  <w:r>
                    <w:rPr>
                      <w:rFonts w:hint="eastAsia"/>
                    </w:rPr>
                    <w:sym w:font="Wingdings 2" w:char="0052"/>
                  </w:r>
                  <w:r>
                    <w:rPr>
                      <w:rFonts w:hint="eastAsia"/>
                    </w:rPr>
                    <w:t>不因食品安全问题停产，组织持续经营、盈利</w:t>
                  </w:r>
                </w:p>
                <w:p>
                  <w:r>
                    <w:rPr>
                      <w:rFonts w:hint="eastAsia"/>
                    </w:rPr>
                    <w:t>□</w:t>
                  </w:r>
                </w:p>
              </w:tc>
              <w:tc>
                <w:tcPr>
                  <w:tcW w:w="1324" w:type="dxa"/>
                </w:tcPr>
                <w:p>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□社区</w:t>
                  </w:r>
                </w:p>
              </w:tc>
              <w:tc>
                <w:tcPr>
                  <w:tcW w:w="2495" w:type="dxa"/>
                </w:tcPr>
                <w:p/>
              </w:tc>
              <w:tc>
                <w:tcPr>
                  <w:tcW w:w="3611" w:type="dxa"/>
                </w:tcPr>
                <w:p>
                  <w:r>
                    <w:rPr>
                      <w:rFonts w:hint="eastAsia"/>
                    </w:rPr>
                    <w:t>□不因食品安全问题影响周围人员的就业</w:t>
                  </w:r>
                </w:p>
                <w:p>
                  <w:r>
                    <w:rPr>
                      <w:rFonts w:hint="eastAsia"/>
                    </w:rPr>
                    <w:t>□</w:t>
                  </w:r>
                </w:p>
              </w:tc>
              <w:tc>
                <w:tcPr>
                  <w:tcW w:w="1324" w:type="dxa"/>
                </w:tcPr>
                <w:p>
                  <w:r>
                    <w:rPr>
                      <w:rFonts w:hint="eastAsia"/>
                    </w:rPr>
                    <w:sym w:font="Wingdings" w:char="00A8"/>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□其他</w:t>
                  </w:r>
                </w:p>
              </w:tc>
              <w:tc>
                <w:tcPr>
                  <w:tcW w:w="2495" w:type="dxa"/>
                </w:tcPr>
                <w:p/>
              </w:tc>
              <w:tc>
                <w:tcPr>
                  <w:tcW w:w="3611" w:type="dxa"/>
                </w:tcPr>
                <w:p/>
              </w:tc>
              <w:tc>
                <w:tcPr>
                  <w:tcW w:w="1324" w:type="dxa"/>
                </w:tcPr>
                <w:p>
                  <w:r>
                    <w:rPr>
                      <w:rFonts w:hint="eastAsia"/>
                    </w:rPr>
                    <w:sym w:font="Wingdings" w:char="00A8"/>
                  </w:r>
                  <w:r>
                    <w:rPr>
                      <w:rFonts w:hint="eastAsia"/>
                    </w:rPr>
                    <w:t xml:space="preserve">是  </w:t>
                  </w:r>
                  <w:r>
                    <w:rPr>
                      <w:rFonts w:hint="eastAsia"/>
                    </w:rPr>
                    <w:sym w:font="Wingdings" w:char="00A8"/>
                  </w:r>
                  <w:r>
                    <w:rPr>
                      <w:rFonts w:hint="eastAsia"/>
                    </w:rPr>
                    <w:t>否</w:t>
                  </w:r>
                </w:p>
              </w:tc>
            </w:tr>
          </w:tbl>
          <w:p>
            <w:pPr>
              <w:rPr>
                <w:color w:val="000000"/>
                <w:szCs w:val="21"/>
              </w:rPr>
            </w:pPr>
          </w:p>
          <w:p>
            <w:r>
              <w:rPr>
                <w:rFonts w:hint="eastAsia"/>
                <w:color w:val="000000"/>
                <w:szCs w:val="21"/>
              </w:rPr>
              <w:t>主要证据体现在</w:t>
            </w:r>
            <w:r>
              <w:rPr>
                <w:rFonts w:hint="eastAsia"/>
              </w:rPr>
              <w:t xml:space="preserve"> </w:t>
            </w:r>
            <w:r>
              <w:rPr>
                <w:rFonts w:hint="eastAsia"/>
              </w:rPr>
              <w:sym w:font="Wingdings" w:char="00FE"/>
            </w:r>
            <w:r>
              <w:rPr>
                <w:rFonts w:hint="eastAsia"/>
              </w:rPr>
              <w:t xml:space="preserve">《相关方的需求和期望分析表》  </w:t>
            </w:r>
            <w:r>
              <w:rPr>
                <w:rFonts w:hint="eastAsia"/>
              </w:rPr>
              <w:sym w:font="Wingdings" w:char="00A8"/>
            </w:r>
            <w:r>
              <w:rPr>
                <w:rFonts w:hint="eastAsia"/>
              </w:rPr>
              <w:t xml:space="preserve">《年度业务计划》 </w:t>
            </w:r>
            <w:r>
              <w:rPr>
                <w:rFonts w:hint="eastAsia"/>
              </w:rPr>
              <w:sym w:font="Wingdings" w:char="00A8"/>
            </w:r>
            <w:r>
              <w:rPr>
                <w:rFonts w:hint="eastAsia"/>
              </w:rPr>
              <w:t>其他</w:t>
            </w:r>
          </w:p>
        </w:tc>
        <w:tc>
          <w:tcPr>
            <w:tcW w:w="1589"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3" w:type="dxa"/>
            <w:gridSpan w:val="2"/>
            <w:vMerge w:val="restart"/>
          </w:tcPr>
          <w:p>
            <w:r>
              <w:rPr>
                <w:rFonts w:hint="eastAsia"/>
              </w:rPr>
              <w:t>确定食品安全管理体系的范围</w:t>
            </w:r>
          </w:p>
        </w:tc>
        <w:tc>
          <w:tcPr>
            <w:tcW w:w="952" w:type="dxa"/>
            <w:vMerge w:val="restart"/>
          </w:tcPr>
          <w:p>
            <w:r>
              <w:rPr>
                <w:rFonts w:hint="eastAsia"/>
              </w:rPr>
              <w:t>F4.3</w:t>
            </w:r>
          </w:p>
        </w:tc>
        <w:tc>
          <w:tcPr>
            <w:tcW w:w="761" w:type="dxa"/>
          </w:tcPr>
          <w:p>
            <w:r>
              <w:rPr>
                <w:rFonts w:hint="eastAsia"/>
              </w:rPr>
              <w:t>文件名称</w:t>
            </w:r>
          </w:p>
        </w:tc>
        <w:tc>
          <w:tcPr>
            <w:tcW w:w="9369" w:type="dxa"/>
          </w:tcPr>
          <w:p>
            <w:r>
              <w:rPr>
                <w:rFonts w:hint="eastAsia"/>
              </w:rPr>
              <w:t>如：管理手册第4.章和“公司介绍”</w:t>
            </w:r>
          </w:p>
        </w:tc>
        <w:tc>
          <w:tcPr>
            <w:tcW w:w="1589" w:type="dxa"/>
            <w:gridSpan w:val="2"/>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3" w:type="dxa"/>
            <w:gridSpan w:val="2"/>
            <w:vMerge w:val="continue"/>
          </w:tcPr>
          <w:p/>
        </w:tc>
        <w:tc>
          <w:tcPr>
            <w:tcW w:w="952" w:type="dxa"/>
            <w:vMerge w:val="continue"/>
          </w:tcPr>
          <w:p/>
        </w:tc>
        <w:tc>
          <w:tcPr>
            <w:tcW w:w="761" w:type="dxa"/>
          </w:tcPr>
          <w:p>
            <w:r>
              <w:rPr>
                <w:rFonts w:hint="eastAsia"/>
              </w:rPr>
              <w:t>运行证据</w:t>
            </w:r>
          </w:p>
        </w:tc>
        <w:tc>
          <w:tcPr>
            <w:tcW w:w="9369" w:type="dxa"/>
          </w:tcPr>
          <w:p>
            <w:r>
              <w:rPr>
                <w:rFonts w:hint="eastAsia"/>
              </w:rPr>
              <w:t>组织考虑了各种内部和外部因素和相关方的要求确定了相关管理体系的范围；如下</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4715"/>
              <w:gridCol w:w="2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范围的项目</w:t>
                  </w:r>
                </w:p>
              </w:tc>
              <w:tc>
                <w:tcPr>
                  <w:tcW w:w="4715" w:type="dxa"/>
                </w:tcPr>
                <w:p>
                  <w:r>
                    <w:rPr>
                      <w:rFonts w:hint="eastAsia"/>
                    </w:rPr>
                    <w:t>内容描述</w:t>
                  </w:r>
                </w:p>
              </w:tc>
              <w:tc>
                <w:tcPr>
                  <w:tcW w:w="2417" w:type="dxa"/>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产品或产品类别/服务的过程</w:t>
                  </w:r>
                </w:p>
              </w:tc>
              <w:tc>
                <w:tcPr>
                  <w:tcW w:w="4715" w:type="dxa"/>
                </w:tcPr>
                <w:p>
                  <w:pPr>
                    <w:rPr>
                      <w:sz w:val="20"/>
                    </w:rPr>
                  </w:pPr>
                  <w:r>
                    <w:rPr>
                      <w:rFonts w:hint="eastAsia"/>
                    </w:rPr>
                    <w:t>F</w:t>
                  </w:r>
                  <w:r>
                    <w:rPr>
                      <w:rFonts w:hint="eastAsia"/>
                      <w:szCs w:val="21"/>
                    </w:rPr>
                    <w:t>：</w:t>
                  </w:r>
                  <w:r>
                    <w:rPr>
                      <w:rFonts w:hint="eastAsia" w:cs="Arial" w:eastAsiaTheme="minorEastAsia"/>
                      <w:szCs w:val="21"/>
                    </w:rPr>
                    <w:t>位于安徽合肥市包河区屯溪路435号省卫生健康委员会地下车库一层的合</w:t>
                  </w:r>
                  <w:r>
                    <w:rPr>
                      <w:rFonts w:cs="Arial" w:eastAsiaTheme="minorEastAsia"/>
                      <w:szCs w:val="21"/>
                    </w:rPr>
                    <w:t>肥</w:t>
                  </w:r>
                  <w:r>
                    <w:rPr>
                      <w:szCs w:val="21"/>
                    </w:rPr>
                    <w:t>美</w:t>
                  </w:r>
                  <w:r>
                    <w:rPr>
                      <w:rFonts w:hint="eastAsia"/>
                      <w:szCs w:val="21"/>
                    </w:rPr>
                    <w:t>而</w:t>
                  </w:r>
                  <w:r>
                    <w:rPr>
                      <w:szCs w:val="21"/>
                    </w:rPr>
                    <w:t>特</w:t>
                  </w:r>
                  <w:r>
                    <w:rPr>
                      <w:rFonts w:hint="eastAsia"/>
                      <w:szCs w:val="21"/>
                      <w:lang w:val="en-US" w:eastAsia="zh-CN"/>
                    </w:rPr>
                    <w:t>物业</w:t>
                  </w:r>
                  <w:r>
                    <w:rPr>
                      <w:szCs w:val="21"/>
                    </w:rPr>
                    <w:t>服务有限公司</w:t>
                  </w:r>
                  <w:r>
                    <w:rPr>
                      <w:rFonts w:hint="eastAsia"/>
                      <w:szCs w:val="21"/>
                    </w:rPr>
                    <w:t>屯</w:t>
                  </w:r>
                  <w:r>
                    <w:rPr>
                      <w:szCs w:val="21"/>
                    </w:rPr>
                    <w:t>溪路分公司</w:t>
                  </w:r>
                  <w:r>
                    <w:rPr>
                      <w:rFonts w:hint="eastAsia" w:cs="Arial" w:eastAsiaTheme="minorEastAsia"/>
                      <w:szCs w:val="21"/>
                    </w:rPr>
                    <w:t>的餐饮管理服务（热食类食品制售）;</w:t>
                  </w:r>
                </w:p>
                <w:p/>
                <w:p>
                  <w:pPr>
                    <w:rPr>
                      <w:highlight w:val="yellow"/>
                    </w:rPr>
                  </w:pPr>
                </w:p>
              </w:tc>
              <w:tc>
                <w:tcPr>
                  <w:tcW w:w="2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经营地址（生产/服务场地）</w:t>
                  </w:r>
                </w:p>
              </w:tc>
              <w:tc>
                <w:tcPr>
                  <w:tcW w:w="4715" w:type="dxa"/>
                </w:tcPr>
                <w:p>
                  <w:r>
                    <w:rPr>
                      <w:rFonts w:hint="eastAsia" w:cs="Arial" w:eastAsiaTheme="minorEastAsia"/>
                      <w:szCs w:val="21"/>
                    </w:rPr>
                    <w:t>安徽合肥市包河区屯溪路435号省卫生健康委员会地下车库一层</w:t>
                  </w:r>
                </w:p>
              </w:tc>
              <w:tc>
                <w:tcPr>
                  <w:tcW w:w="2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临时现场</w:t>
                  </w:r>
                </w:p>
              </w:tc>
              <w:tc>
                <w:tcPr>
                  <w:tcW w:w="4715" w:type="dxa"/>
                </w:tcPr>
                <w:p>
                  <w:r>
                    <w:rPr>
                      <w:rFonts w:hint="eastAsia"/>
                    </w:rPr>
                    <w:t>——</w:t>
                  </w:r>
                </w:p>
              </w:tc>
              <w:tc>
                <w:tcPr>
                  <w:tcW w:w="2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多场所</w:t>
                  </w:r>
                </w:p>
              </w:tc>
              <w:tc>
                <w:tcPr>
                  <w:tcW w:w="4715" w:type="dxa"/>
                </w:tcPr>
                <w:p>
                  <w:r>
                    <w:rPr>
                      <w:rFonts w:hint="eastAsia"/>
                    </w:rPr>
                    <w:t>——</w:t>
                  </w:r>
                </w:p>
              </w:tc>
              <w:tc>
                <w:tcPr>
                  <w:tcW w:w="2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组织单元（部门/分支）</w:t>
                  </w:r>
                </w:p>
              </w:tc>
              <w:tc>
                <w:tcPr>
                  <w:tcW w:w="4715" w:type="dxa"/>
                </w:tcPr>
                <w:p>
                  <w:r>
                    <w:rPr>
                      <w:rFonts w:hint="eastAsia"/>
                    </w:rPr>
                    <w:sym w:font="Wingdings" w:char="00FE"/>
                  </w:r>
                  <w:r>
                    <w:rPr>
                      <w:rFonts w:hint="eastAsia"/>
                    </w:rPr>
                    <w:t>与组织结构图一致</w:t>
                  </w:r>
                </w:p>
                <w:p>
                  <w:pPr>
                    <w:rPr>
                      <w:u w:val="single"/>
                    </w:rPr>
                  </w:pPr>
                  <w:r>
                    <w:rPr>
                      <w:rFonts w:hint="eastAsia"/>
                    </w:rPr>
                    <w:sym w:font="Wingdings" w:char="00A8"/>
                  </w:r>
                  <w:r>
                    <w:rPr>
                      <w:rFonts w:hint="eastAsia"/>
                    </w:rPr>
                    <w:t xml:space="preserve">分支机构，如： </w:t>
                  </w:r>
                  <w:r>
                    <w:rPr>
                      <w:rFonts w:hint="eastAsia"/>
                      <w:u w:val="single"/>
                    </w:rPr>
                    <w:t xml:space="preserve">                  </w:t>
                  </w:r>
                </w:p>
                <w:p>
                  <w:r>
                    <w:rPr>
                      <w:rFonts w:hint="eastAsia"/>
                    </w:rPr>
                    <w:sym w:font="Wingdings" w:char="00A8"/>
                  </w:r>
                  <w:r>
                    <w:rPr>
                      <w:rFonts w:hint="eastAsia"/>
                    </w:rPr>
                    <w:t xml:space="preserve">临时场所，如： </w:t>
                  </w:r>
                  <w:r>
                    <w:rPr>
                      <w:rFonts w:hint="eastAsia"/>
                      <w:u w:val="single"/>
                    </w:rPr>
                    <w:t xml:space="preserve">                 </w:t>
                  </w:r>
                </w:p>
              </w:tc>
              <w:tc>
                <w:tcPr>
                  <w:tcW w:w="2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时间</w:t>
                  </w:r>
                </w:p>
              </w:tc>
              <w:tc>
                <w:tcPr>
                  <w:tcW w:w="4715" w:type="dxa"/>
                </w:tcPr>
                <w:p>
                  <w:r>
                    <w:rPr>
                      <w:rFonts w:hint="eastAsia"/>
                    </w:rPr>
                    <w:sym w:font="Wingdings" w:char="00A8"/>
                  </w:r>
                  <w:r>
                    <w:rPr>
                      <w:rFonts w:hint="eastAsia"/>
                    </w:rPr>
                    <w:t xml:space="preserve"> 体系建立以来：</w:t>
                  </w:r>
                </w:p>
                <w:p>
                  <w:r>
                    <w:rPr>
                      <w:rFonts w:hint="eastAsia"/>
                    </w:rPr>
                    <w:sym w:font="Wingdings" w:char="00FE"/>
                  </w:r>
                  <w:r>
                    <w:rPr>
                      <w:rFonts w:hint="eastAsia"/>
                    </w:rPr>
                    <w:t xml:space="preserve"> 近一年以来：</w:t>
                  </w:r>
                  <w:r>
                    <w:rPr>
                      <w:rFonts w:hint="eastAsia"/>
                      <w:u w:val="single"/>
                    </w:rPr>
                    <w:t>202</w:t>
                  </w:r>
                  <w:r>
                    <w:rPr>
                      <w:u w:val="single"/>
                    </w:rPr>
                    <w:t>1</w:t>
                  </w:r>
                  <w:r>
                    <w:rPr>
                      <w:rFonts w:hint="eastAsia"/>
                      <w:u w:val="single"/>
                    </w:rPr>
                    <w:t>-0</w:t>
                  </w:r>
                  <w:r>
                    <w:rPr>
                      <w:u w:val="single"/>
                    </w:rPr>
                    <w:t>5</w:t>
                  </w:r>
                  <w:r>
                    <w:rPr>
                      <w:rFonts w:hint="eastAsia"/>
                      <w:u w:val="single"/>
                    </w:rPr>
                    <w:t>-0</w:t>
                  </w:r>
                  <w:r>
                    <w:rPr>
                      <w:u w:val="single"/>
                    </w:rPr>
                    <w:t>6</w:t>
                  </w:r>
                  <w:r>
                    <w:rPr>
                      <w:rFonts w:hint="eastAsia"/>
                      <w:u w:val="single"/>
                    </w:rPr>
                    <w:t xml:space="preserve">   </w:t>
                  </w:r>
                </w:p>
              </w:tc>
              <w:tc>
                <w:tcPr>
                  <w:tcW w:w="2417" w:type="dxa"/>
                </w:tcPr>
                <w:p/>
              </w:tc>
            </w:tr>
          </w:tbl>
          <w:p/>
          <w:p>
            <w:pPr>
              <w:rPr>
                <w:color w:val="000000"/>
                <w:szCs w:val="21"/>
              </w:rPr>
            </w:pPr>
            <w:r>
              <w:rPr>
                <w:rFonts w:hint="eastAsia"/>
                <w:color w:val="000000"/>
                <w:szCs w:val="21"/>
              </w:rPr>
              <w:t>在企业的管理手册中有描述。</w:t>
            </w:r>
          </w:p>
        </w:tc>
        <w:tc>
          <w:tcPr>
            <w:tcW w:w="1589"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3" w:type="dxa"/>
            <w:gridSpan w:val="2"/>
            <w:vMerge w:val="restart"/>
          </w:tcPr>
          <w:p>
            <w:r>
              <w:rPr>
                <w:rFonts w:hint="eastAsia"/>
              </w:rPr>
              <w:t>食品安全管理体系</w:t>
            </w:r>
          </w:p>
        </w:tc>
        <w:tc>
          <w:tcPr>
            <w:tcW w:w="952" w:type="dxa"/>
            <w:vMerge w:val="restart"/>
          </w:tcPr>
          <w:p>
            <w:r>
              <w:rPr>
                <w:rFonts w:hint="eastAsia"/>
              </w:rPr>
              <w:t>F4.4</w:t>
            </w:r>
          </w:p>
        </w:tc>
        <w:tc>
          <w:tcPr>
            <w:tcW w:w="761" w:type="dxa"/>
          </w:tcPr>
          <w:p>
            <w:r>
              <w:rPr>
                <w:rFonts w:hint="eastAsia"/>
              </w:rPr>
              <w:t>文件名称</w:t>
            </w:r>
          </w:p>
        </w:tc>
        <w:tc>
          <w:tcPr>
            <w:tcW w:w="9369" w:type="dxa"/>
          </w:tcPr>
          <w:p>
            <w:r>
              <w:rPr>
                <w:rFonts w:hint="eastAsia"/>
              </w:rPr>
              <w:t>如：</w:t>
            </w:r>
            <w:r>
              <w:rPr>
                <w:rFonts w:hint="eastAsia"/>
              </w:rPr>
              <w:sym w:font="Wingdings" w:char="00FE"/>
            </w:r>
            <w:r>
              <w:rPr>
                <w:rFonts w:hint="eastAsia"/>
              </w:rPr>
              <w:t xml:space="preserve"> 管理手册第4.4章、</w:t>
            </w:r>
            <w:r>
              <w:rPr/>
              <w:sym w:font="Wingdings" w:char="00A8"/>
            </w:r>
            <w:r>
              <w:rPr>
                <w:rFonts w:hint="eastAsia"/>
              </w:rPr>
              <w:t>《过程清单》</w:t>
            </w:r>
          </w:p>
        </w:tc>
        <w:tc>
          <w:tcPr>
            <w:tcW w:w="1589" w:type="dxa"/>
            <w:gridSpan w:val="2"/>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3" w:type="dxa"/>
            <w:gridSpan w:val="2"/>
            <w:vMerge w:val="continue"/>
          </w:tcPr>
          <w:p/>
        </w:tc>
        <w:tc>
          <w:tcPr>
            <w:tcW w:w="952" w:type="dxa"/>
            <w:vMerge w:val="continue"/>
          </w:tcPr>
          <w:p/>
        </w:tc>
        <w:tc>
          <w:tcPr>
            <w:tcW w:w="761" w:type="dxa"/>
          </w:tcPr>
          <w:p>
            <w:r>
              <w:rPr>
                <w:rFonts w:hint="eastAsia"/>
              </w:rPr>
              <w:t>运行证据</w:t>
            </w:r>
          </w:p>
        </w:tc>
        <w:tc>
          <w:tcPr>
            <w:tcW w:w="9369" w:type="dxa"/>
          </w:tcPr>
          <w:p>
            <w:pPr>
              <w:spacing w:before="40" w:after="40"/>
              <w:rPr>
                <w:lang w:val="en-GB"/>
              </w:rPr>
            </w:pPr>
            <w:r>
              <w:rPr>
                <w:rFonts w:hint="eastAsia"/>
              </w:rPr>
              <w:t>组织考虑了内外部问题和相关方期望对环境管理体系的过程进行了确认，对输入、输出、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ind w:left="210" w:hanging="210" w:hangingChars="100"/>
            </w:pPr>
            <w:r>
              <w:rPr>
                <w:rFonts w:hint="eastAsia"/>
              </w:rPr>
              <w:t xml:space="preserve">☑人员能力管理 ☑危害分析 ☑PRP制订和控制 ☑危害控制计划（OPRP、HACCP）制订和控制 </w:t>
            </w:r>
          </w:p>
          <w:p>
            <w:pPr>
              <w:spacing w:before="40" w:after="40"/>
            </w:pPr>
            <w:r>
              <w:rPr>
                <w:rFonts w:hint="eastAsia"/>
              </w:rPr>
              <w:t>□特种设备管理 ☑控制措施组合确认  ☑PRP和危害控制措施的效果验证  □其他</w:t>
            </w:r>
          </w:p>
          <w:p>
            <w:pPr>
              <w:spacing w:before="40" w:after="40"/>
              <w:rPr>
                <w:b/>
                <w:bCs/>
              </w:rPr>
            </w:pP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 xml:space="preserve">□建立FSMS □危害分析 □制订PRP和OPRP、HACCP计划 □生产/服务过程  □产品运输 </w:t>
            </w:r>
          </w:p>
          <w:p>
            <w:pPr>
              <w:spacing w:before="40" w:after="40"/>
            </w:pPr>
            <w:r>
              <w:rPr>
                <w:rFonts w:hint="eastAsia"/>
              </w:rPr>
              <w:t>□设备维修   □人员培训 □PRP和OPRP、HACCP验证 ☑其他</w:t>
            </w:r>
            <w:r>
              <w:rPr>
                <w:rFonts w:hint="eastAsia"/>
                <w:u w:val="single"/>
              </w:rPr>
              <w:t>——</w:t>
            </w:r>
            <w:r>
              <w:rPr>
                <w:rFonts w:hint="eastAsia"/>
                <w:color w:val="auto"/>
                <w:u w:val="single"/>
              </w:rPr>
              <w:t>虫害控制</w:t>
            </w:r>
          </w:p>
          <w:p/>
          <w:p>
            <w:pPr>
              <w:rPr>
                <w:highlight w:val="cyan"/>
              </w:rPr>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的</w:t>
            </w:r>
            <w:r>
              <w:rPr>
                <w:rFonts w:hint="eastAsia"/>
              </w:rPr>
              <w:t>分析</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c>
          <w:tcPr>
            <w:tcW w:w="1589"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3" w:type="dxa"/>
            <w:gridSpan w:val="2"/>
            <w:vMerge w:val="restart"/>
          </w:tcPr>
          <w:p>
            <w:r>
              <w:rPr>
                <w:rFonts w:hint="eastAsia"/>
              </w:rPr>
              <w:t>领导作用与承诺</w:t>
            </w:r>
          </w:p>
        </w:tc>
        <w:tc>
          <w:tcPr>
            <w:tcW w:w="952" w:type="dxa"/>
            <w:vMerge w:val="restart"/>
          </w:tcPr>
          <w:p>
            <w:r>
              <w:rPr>
                <w:rFonts w:hint="eastAsia"/>
              </w:rPr>
              <w:t>F5.1</w:t>
            </w:r>
          </w:p>
        </w:tc>
        <w:tc>
          <w:tcPr>
            <w:tcW w:w="761" w:type="dxa"/>
          </w:tcPr>
          <w:p>
            <w:r>
              <w:rPr>
                <w:rFonts w:hint="eastAsia"/>
              </w:rPr>
              <w:t>文件名称</w:t>
            </w:r>
          </w:p>
        </w:tc>
        <w:tc>
          <w:tcPr>
            <w:tcW w:w="9369" w:type="dxa"/>
          </w:tcPr>
          <w:p>
            <w:r>
              <w:rPr>
                <w:rFonts w:hint="eastAsia"/>
              </w:rPr>
              <w:t>如：管理手册第5.1章和“总经理岗位职责”</w:t>
            </w:r>
          </w:p>
        </w:tc>
        <w:tc>
          <w:tcPr>
            <w:tcW w:w="1589" w:type="dxa"/>
            <w:gridSpan w:val="2"/>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3" w:type="dxa"/>
            <w:gridSpan w:val="2"/>
            <w:vMerge w:val="continue"/>
          </w:tcPr>
          <w:p/>
        </w:tc>
        <w:tc>
          <w:tcPr>
            <w:tcW w:w="952" w:type="dxa"/>
            <w:vMerge w:val="continue"/>
          </w:tcPr>
          <w:p/>
        </w:tc>
        <w:tc>
          <w:tcPr>
            <w:tcW w:w="761" w:type="dxa"/>
          </w:tcPr>
          <w:p>
            <w:r>
              <w:rPr>
                <w:rFonts w:hint="eastAsia"/>
              </w:rPr>
              <w:t>运行证据</w:t>
            </w:r>
          </w:p>
        </w:tc>
        <w:tc>
          <w:tcPr>
            <w:tcW w:w="9369" w:type="dxa"/>
          </w:tcPr>
          <w:p>
            <w:pPr>
              <w:rPr>
                <w:color w:val="000000"/>
                <w:szCs w:val="21"/>
              </w:rPr>
            </w:pPr>
            <w:r>
              <w:rPr>
                <w:rFonts w:hint="eastAsia"/>
                <w:color w:val="000000"/>
                <w:szCs w:val="21"/>
              </w:rPr>
              <w:t xml:space="preserve"> 与最高管理者沟通其领导作用与承诺：</w:t>
            </w:r>
          </w:p>
          <w:p>
            <w:pPr>
              <w:rPr>
                <w:color w:val="000000"/>
                <w:szCs w:val="21"/>
              </w:rPr>
            </w:pPr>
            <w:r>
              <w:rPr>
                <w:rFonts w:hint="eastAsia"/>
                <w:color w:val="000000"/>
                <w:szCs w:val="21"/>
              </w:rPr>
              <w:sym w:font="Wingdings" w:char="00FE"/>
            </w:r>
            <w:r>
              <w:rPr>
                <w:rFonts w:hint="eastAsia"/>
                <w:b/>
                <w:bCs/>
                <w:color w:val="000000"/>
                <w:szCs w:val="21"/>
              </w:rPr>
              <w:t xml:space="preserve"> 确保为食品安全管理体系制定食品安全方针和食品安全目标， 并与组织的战略方向相一致；</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确保食品安全管理体系要求整合到组织的业务过程中</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确保获得食品安全管理体系所需的资源</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沟通有效食品安全管理的重要性， 符合食品安全管理体系要求、 法律法规要求和与食品安全有关的顾客要求</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确保对FSMS进行评估和保持，以实现其预期结果</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指导和支持员工为食品安全管理体系的有效性做出贡献</w:t>
            </w:r>
            <w:r>
              <w:rPr>
                <w:rFonts w:hint="eastAsia"/>
                <w:color w:val="000000"/>
                <w:szCs w:val="21"/>
              </w:rPr>
              <w:t>；</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推动持续改进</w:t>
            </w:r>
            <w:r>
              <w:rPr>
                <w:rFonts w:hint="eastAsia"/>
                <w:color w:val="000000"/>
                <w:szCs w:val="21"/>
              </w:rPr>
              <w:t>；</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支持其他管理者履行其相关领域的食品安全领导职责</w:t>
            </w:r>
            <w:r>
              <w:rPr>
                <w:rFonts w:hint="eastAsia"/>
                <w:color w:val="000000"/>
                <w:szCs w:val="21"/>
              </w:rPr>
              <w:t>；</w:t>
            </w:r>
          </w:p>
          <w:p>
            <w:pPr>
              <w:rPr>
                <w:color w:val="000000"/>
                <w:szCs w:val="21"/>
              </w:rPr>
            </w:pPr>
            <w:r>
              <w:rPr>
                <w:rFonts w:hint="eastAsia"/>
                <w:color w:val="000000"/>
                <w:szCs w:val="21"/>
              </w:rPr>
              <w:sym w:font="Wingdings" w:char="00FE"/>
            </w:r>
            <w:r>
              <w:rPr>
                <w:rFonts w:hint="eastAsia"/>
                <w:color w:val="000000"/>
                <w:szCs w:val="21"/>
              </w:rPr>
              <w:t xml:space="preserve"> 覆盖了标准第5.1章的全面要求，</w:t>
            </w:r>
            <w:r>
              <w:rPr>
                <w:rFonts w:hint="eastAsia"/>
                <w:color w:val="000000"/>
                <w:szCs w:val="21"/>
              </w:rPr>
              <w:sym w:font="Wingdings" w:char="00A8"/>
            </w:r>
            <w:r>
              <w:rPr>
                <w:rFonts w:hint="eastAsia"/>
                <w:color w:val="000000"/>
                <w:szCs w:val="21"/>
              </w:rPr>
              <w:t xml:space="preserve"> 未覆盖标准第5.1章的全面要求，缺少：</w:t>
            </w:r>
            <w:r>
              <w:rPr>
                <w:rFonts w:hint="eastAsia"/>
                <w:color w:val="000000"/>
                <w:szCs w:val="21"/>
                <w:u w:val="single"/>
              </w:rPr>
              <w:t xml:space="preserve">         </w:t>
            </w:r>
          </w:p>
        </w:tc>
        <w:tc>
          <w:tcPr>
            <w:tcW w:w="1589"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3" w:type="dxa"/>
            <w:gridSpan w:val="2"/>
            <w:vMerge w:val="restart"/>
          </w:tcPr>
          <w:p>
            <w:r>
              <w:rPr>
                <w:rFonts w:hint="eastAsia"/>
              </w:rPr>
              <w:t>食品安全方针</w:t>
            </w:r>
          </w:p>
        </w:tc>
        <w:tc>
          <w:tcPr>
            <w:tcW w:w="952" w:type="dxa"/>
            <w:vMerge w:val="restart"/>
          </w:tcPr>
          <w:p>
            <w:r>
              <w:rPr>
                <w:rFonts w:hint="eastAsia"/>
              </w:rPr>
              <w:t>F5.2 </w:t>
            </w:r>
          </w:p>
          <w:p/>
        </w:tc>
        <w:tc>
          <w:tcPr>
            <w:tcW w:w="761" w:type="dxa"/>
          </w:tcPr>
          <w:p>
            <w:r>
              <w:rPr>
                <w:rFonts w:hint="eastAsia"/>
              </w:rPr>
              <w:t>文件名称</w:t>
            </w:r>
          </w:p>
        </w:tc>
        <w:tc>
          <w:tcPr>
            <w:tcW w:w="9369" w:type="dxa"/>
          </w:tcPr>
          <w:p>
            <w:r>
              <w:rPr>
                <w:rFonts w:hint="eastAsia"/>
              </w:rPr>
              <w:t>如：</w:t>
            </w:r>
            <w:r>
              <w:rPr/>
              <w:sym w:font="Wingdings" w:char="00FE"/>
            </w:r>
            <w:r>
              <w:rPr>
                <w:rFonts w:hint="eastAsia"/>
              </w:rPr>
              <w:t>管理手册第5.2条款、</w:t>
            </w:r>
            <w:bookmarkStart w:id="0" w:name="_Toc2553"/>
            <w:bookmarkStart w:id="1" w:name="_Toc12410"/>
            <w:r>
              <w:rPr/>
              <w:sym w:font="Wingdings" w:char="00FE"/>
            </w:r>
            <w:r>
              <w:rPr>
                <w:rFonts w:hint="eastAsia"/>
              </w:rPr>
              <w:t>03 方针、目标颁布令</w:t>
            </w:r>
            <w:bookmarkEnd w:id="0"/>
            <w:bookmarkEnd w:id="1"/>
          </w:p>
          <w:p/>
        </w:tc>
        <w:tc>
          <w:tcPr>
            <w:tcW w:w="1589" w:type="dxa"/>
            <w:gridSpan w:val="2"/>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3" w:type="dxa"/>
            <w:gridSpan w:val="2"/>
            <w:vMerge w:val="continue"/>
          </w:tcPr>
          <w:p/>
        </w:tc>
        <w:tc>
          <w:tcPr>
            <w:tcW w:w="952" w:type="dxa"/>
            <w:vMerge w:val="continue"/>
          </w:tcPr>
          <w:p/>
        </w:tc>
        <w:tc>
          <w:tcPr>
            <w:tcW w:w="761" w:type="dxa"/>
          </w:tcPr>
          <w:p>
            <w:r>
              <w:rPr>
                <w:rFonts w:hint="eastAsia"/>
              </w:rPr>
              <w:t>运行证据</w:t>
            </w:r>
          </w:p>
        </w:tc>
        <w:tc>
          <w:tcPr>
            <w:tcW w:w="9369" w:type="dxa"/>
          </w:tcPr>
          <w:p>
            <w:pPr>
              <w:rPr>
                <w:u w:val="single"/>
              </w:rPr>
            </w:pPr>
            <w:r>
              <w:rPr>
                <w:rFonts w:hint="eastAsia"/>
                <w:color w:val="000000"/>
                <w:szCs w:val="21"/>
              </w:rPr>
              <w:t xml:space="preserve"> </w:t>
            </w:r>
            <w:r>
              <w:rPr>
                <w:rFonts w:hint="eastAsia"/>
              </w:rPr>
              <w:t>最高管理者制定了文件化的食品安全体系方针：</w:t>
            </w:r>
          </w:p>
          <w:p>
            <w:pPr>
              <w:autoSpaceDE w:val="0"/>
              <w:autoSpaceDN w:val="0"/>
              <w:spacing w:line="440" w:lineRule="exact"/>
              <w:rPr>
                <w:b/>
                <w:bCs/>
                <w:color w:val="000000"/>
                <w:szCs w:val="18"/>
                <w:u w:val="single"/>
              </w:rPr>
            </w:pPr>
            <w:r>
              <w:rPr>
                <w:rFonts w:hint="eastAsia"/>
                <w:u w:val="single"/>
              </w:rPr>
              <w:t xml:space="preserve">    </w:t>
            </w:r>
            <w:r>
              <w:rPr>
                <w:rFonts w:hint="eastAsia"/>
                <w:szCs w:val="22"/>
                <w:u w:val="single"/>
              </w:rPr>
              <w:t>用心烹饪，做好餐品，确保食品安全；持续改进，顾客满意。</w:t>
            </w:r>
          </w:p>
          <w:p>
            <w:pPr>
              <w:rPr>
                <w:color w:val="000000"/>
                <w:szCs w:val="18"/>
              </w:rPr>
            </w:pPr>
            <w:r>
              <w:rPr>
                <w:rFonts w:hint="eastAsia"/>
                <w:color w:val="000000"/>
                <w:szCs w:val="18"/>
              </w:rPr>
              <w:t xml:space="preserve">      </w:t>
            </w:r>
          </w:p>
          <w:p>
            <w:r>
              <w:rPr>
                <w:rFonts w:hint="eastAsia"/>
              </w:rPr>
              <w:t>☑适应组织的宗旨和所处形势</w:t>
            </w:r>
          </w:p>
          <w:p>
            <w:pPr>
              <w:rPr>
                <w:lang w:val="en-GB"/>
              </w:rPr>
            </w:pPr>
            <w:r>
              <w:rPr>
                <w:rFonts w:hint="eastAsia"/>
              </w:rPr>
              <w:t>☑为制定食品安全目标提供框架</w:t>
            </w:r>
            <w:r>
              <w:rPr>
                <w:rFonts w:hint="eastAsia"/>
                <w:lang w:val="en-GB"/>
              </w:rPr>
              <w:t>。</w:t>
            </w:r>
          </w:p>
          <w:p>
            <w:r>
              <w:rPr>
                <w:rFonts w:hint="eastAsia"/>
              </w:rPr>
              <w:t xml:space="preserve">☑包括满足适用食品安全要求的承诺，包括立法/执法要求和顾客的相互同意的食品安全要求； </w:t>
            </w:r>
          </w:p>
          <w:p>
            <w:r>
              <w:rPr>
                <w:rFonts w:hint="eastAsia"/>
              </w:rPr>
              <w:t>☑应对内部和外部沟通</w:t>
            </w:r>
          </w:p>
          <w:p>
            <w:pPr>
              <w:rPr>
                <w:color w:val="000000"/>
              </w:rPr>
            </w:pPr>
            <w:r>
              <w:rPr>
                <w:rFonts w:hint="eastAsia"/>
              </w:rPr>
              <w:t>☑包括持续改进食品安全管理体系的承诺</w:t>
            </w:r>
          </w:p>
          <w:p>
            <w:pPr>
              <w:rPr>
                <w:color w:val="000000"/>
              </w:rPr>
            </w:pPr>
            <w:r>
              <w:rPr>
                <w:rFonts w:hint="eastAsia"/>
              </w:rPr>
              <w:t>☑解决需求确保食品安全相关的能力</w:t>
            </w:r>
          </w:p>
          <w:p/>
          <w:p>
            <w:r>
              <w:rPr>
                <w:rFonts w:hint="eastAsia"/>
              </w:rPr>
              <w:t>☑在组织内得到沟通、理解和应用，通过：</w:t>
            </w:r>
            <w:r>
              <w:rPr>
                <w:rFonts w:hint="eastAsia"/>
              </w:rPr>
              <w:sym w:font="Wingdings" w:char="00FE"/>
            </w:r>
            <w:r>
              <w:rPr>
                <w:rFonts w:hint="eastAsia"/>
              </w:rPr>
              <w:t xml:space="preserve">展板  </w:t>
            </w:r>
            <w:r>
              <w:rPr>
                <w:rFonts w:hint="eastAsia"/>
              </w:rPr>
              <w:sym w:font="Wingdings" w:char="00FE"/>
            </w:r>
            <w:r>
              <w:rPr>
                <w:rFonts w:hint="eastAsia"/>
              </w:rPr>
              <w:t xml:space="preserve">标语  </w:t>
            </w:r>
            <w:r>
              <w:rPr>
                <w:rFonts w:hint="eastAsia"/>
              </w:rPr>
              <w:sym w:font="Wingdings" w:char="00FE"/>
            </w:r>
            <w:r>
              <w:rPr>
                <w:rFonts w:hint="eastAsia"/>
              </w:rPr>
              <w:t xml:space="preserve">会议  </w:t>
            </w:r>
            <w:r>
              <w:rPr>
                <w:rFonts w:hint="eastAsia"/>
              </w:rPr>
              <w:sym w:font="Wingdings" w:char="00FE"/>
            </w:r>
            <w:r>
              <w:rPr>
                <w:rFonts w:hint="eastAsia"/>
              </w:rPr>
              <w:t xml:space="preserve">文件发放   </w:t>
            </w:r>
            <w:r>
              <w:rPr>
                <w:rFonts w:hint="eastAsia"/>
              </w:rPr>
              <w:sym w:font="Wingdings" w:char="00A8"/>
            </w:r>
            <w:r>
              <w:rPr>
                <w:rFonts w:hint="eastAsia"/>
              </w:rPr>
              <w:t xml:space="preserve">其他  </w:t>
            </w:r>
          </w:p>
          <w:p>
            <w:r>
              <w:rPr>
                <w:rFonts w:hint="eastAsia"/>
              </w:rPr>
              <w:t>☑在相关方有需要时提供。通过：</w:t>
            </w:r>
            <w:r>
              <w:rPr>
                <w:rFonts w:hint="eastAsia"/>
              </w:rPr>
              <w:sym w:font="Wingdings" w:char="00A8"/>
            </w:r>
            <w:r>
              <w:rPr>
                <w:rFonts w:hint="eastAsia"/>
              </w:rPr>
              <w:t xml:space="preserve">网站 </w:t>
            </w:r>
            <w:r>
              <w:rPr>
                <w:rFonts w:hint="eastAsia"/>
              </w:rPr>
              <w:sym w:font="Wingdings" w:char="00FE"/>
            </w:r>
            <w:r>
              <w:rPr>
                <w:rFonts w:hint="eastAsia"/>
              </w:rPr>
              <w:t xml:space="preserve">宣传册 </w:t>
            </w:r>
            <w:r>
              <w:rPr>
                <w:rFonts w:hint="eastAsia"/>
              </w:rPr>
              <w:sym w:font="Wingdings" w:char="00A8"/>
            </w:r>
            <w:r>
              <w:rPr>
                <w:rFonts w:hint="eastAsia"/>
              </w:rPr>
              <w:t>其他</w:t>
            </w:r>
          </w:p>
          <w:p/>
        </w:tc>
        <w:tc>
          <w:tcPr>
            <w:tcW w:w="1589"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3" w:type="dxa"/>
            <w:gridSpan w:val="2"/>
            <w:vMerge w:val="restart"/>
          </w:tcPr>
          <w:p>
            <w:r>
              <w:rPr>
                <w:rFonts w:hint="eastAsia"/>
              </w:rPr>
              <w:t>组织的角色、职责和权限</w:t>
            </w:r>
          </w:p>
          <w:p/>
        </w:tc>
        <w:tc>
          <w:tcPr>
            <w:tcW w:w="952" w:type="dxa"/>
            <w:vMerge w:val="restart"/>
          </w:tcPr>
          <w:p>
            <w:r>
              <w:rPr>
                <w:rFonts w:hint="eastAsia"/>
              </w:rPr>
              <w:t>F5.3 </w:t>
            </w:r>
          </w:p>
        </w:tc>
        <w:tc>
          <w:tcPr>
            <w:tcW w:w="761" w:type="dxa"/>
          </w:tcPr>
          <w:p>
            <w:r>
              <w:rPr>
                <w:rFonts w:hint="eastAsia"/>
              </w:rPr>
              <w:t>文件名称</w:t>
            </w:r>
          </w:p>
        </w:tc>
        <w:tc>
          <w:tcPr>
            <w:tcW w:w="9369" w:type="dxa"/>
          </w:tcPr>
          <w:p>
            <w:r>
              <w:rPr>
                <w:rFonts w:hint="eastAsia"/>
              </w:rPr>
              <w:t>如：</w:t>
            </w:r>
            <w:r>
              <w:rPr/>
              <w:sym w:font="Wingdings" w:char="00FE"/>
            </w:r>
            <w:r>
              <w:rPr>
                <w:rFonts w:hint="eastAsia"/>
              </w:rPr>
              <w:t>管理手册第5.3章</w:t>
            </w:r>
          </w:p>
        </w:tc>
        <w:tc>
          <w:tcPr>
            <w:tcW w:w="1589" w:type="dxa"/>
            <w:gridSpan w:val="2"/>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trPr>
        <w:tc>
          <w:tcPr>
            <w:tcW w:w="2043" w:type="dxa"/>
            <w:gridSpan w:val="2"/>
            <w:vMerge w:val="continue"/>
          </w:tcPr>
          <w:p/>
        </w:tc>
        <w:tc>
          <w:tcPr>
            <w:tcW w:w="952" w:type="dxa"/>
            <w:vMerge w:val="continue"/>
          </w:tcPr>
          <w:p/>
        </w:tc>
        <w:tc>
          <w:tcPr>
            <w:tcW w:w="761" w:type="dxa"/>
          </w:tcPr>
          <w:p>
            <w:r>
              <w:rPr>
                <w:rFonts w:hint="eastAsia"/>
              </w:rPr>
              <w:t>运行证据</w:t>
            </w:r>
          </w:p>
        </w:tc>
        <w:tc>
          <w:tcPr>
            <w:tcW w:w="9369" w:type="dxa"/>
          </w:tcPr>
          <w:p>
            <w:r>
              <w:rPr>
                <w:rFonts w:hint="eastAsia"/>
              </w:rPr>
              <w:t>最高管理者确定了组织架构及相关岗位的职责、权限，并进行了全员的沟通和理解；</w:t>
            </w:r>
          </w:p>
          <w:p>
            <w:r>
              <w:rPr>
                <w:rFonts w:hint="eastAsia"/>
              </w:rPr>
              <w:t>如：</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过程名称</w:t>
                  </w:r>
                </w:p>
              </w:tc>
              <w:tc>
                <w:tcPr>
                  <w:tcW w:w="2261" w:type="dxa"/>
                </w:tcPr>
                <w:p>
                  <w:r>
                    <w:rPr>
                      <w:rFonts w:hint="eastAsia"/>
                    </w:rPr>
                    <w:t>主管部门名称</w:t>
                  </w:r>
                </w:p>
              </w:tc>
              <w:tc>
                <w:tcPr>
                  <w:tcW w:w="2261" w:type="dxa"/>
                </w:tcPr>
                <w:p>
                  <w:r>
                    <w:rPr>
                      <w:rFonts w:hint="eastAsia"/>
                    </w:rPr>
                    <w:t>过程名称</w:t>
                  </w:r>
                </w:p>
              </w:tc>
              <w:tc>
                <w:tcPr>
                  <w:tcW w:w="2261"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食品安全管理体系策划和推动</w:t>
                  </w:r>
                </w:p>
              </w:tc>
              <w:tc>
                <w:tcPr>
                  <w:tcW w:w="2261" w:type="dxa"/>
                </w:tcPr>
                <w:p>
                  <w:r>
                    <w:rPr>
                      <w:rFonts w:hint="eastAsia"/>
                    </w:rPr>
                    <w:t>食品安全小组</w:t>
                  </w:r>
                </w:p>
              </w:tc>
              <w:tc>
                <w:tcPr>
                  <w:tcW w:w="2261" w:type="dxa"/>
                </w:tcPr>
                <w:p>
                  <w:r>
                    <w:rPr>
                      <w:rFonts w:hint="eastAsia"/>
                    </w:rPr>
                    <w:t>PRP和HACCP实施</w:t>
                  </w:r>
                </w:p>
              </w:tc>
              <w:tc>
                <w:tcPr>
                  <w:tcW w:w="2261" w:type="dxa"/>
                </w:tcPr>
                <w:p>
                  <w:r>
                    <w:rPr>
                      <w:rFonts w:hint="eastAsia"/>
                    </w:rPr>
                    <w:t>餐饮管理部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内部</w:t>
                  </w:r>
                  <w:r>
                    <w:t>审核</w:t>
                  </w:r>
                </w:p>
              </w:tc>
              <w:tc>
                <w:tcPr>
                  <w:tcW w:w="2261" w:type="dxa"/>
                </w:tcPr>
                <w:p>
                  <w:r>
                    <w:rPr>
                      <w:rFonts w:hint="eastAsia"/>
                    </w:rPr>
                    <w:t>综合部</w:t>
                  </w:r>
                </w:p>
              </w:tc>
              <w:tc>
                <w:tcPr>
                  <w:tcW w:w="2261" w:type="dxa"/>
                </w:tcPr>
                <w:p>
                  <w:pPr>
                    <w:rPr>
                      <w:highlight w:val="yellow"/>
                    </w:rPr>
                  </w:pPr>
                  <w:r>
                    <w:rPr>
                      <w:rFonts w:hint="eastAsia"/>
                    </w:rPr>
                    <w:t>FSMS验证和确认</w:t>
                  </w:r>
                </w:p>
              </w:tc>
              <w:tc>
                <w:tcPr>
                  <w:tcW w:w="2261" w:type="dxa"/>
                </w:tcPr>
                <w:p>
                  <w:pPr>
                    <w:rPr>
                      <w:highlight w:val="yellow"/>
                    </w:rPr>
                  </w:pPr>
                  <w:r>
                    <w:rPr>
                      <w:rFonts w:hint="eastAsia"/>
                    </w:rPr>
                    <w:t>食品安全小组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人力资源</w:t>
                  </w:r>
                  <w:r>
                    <w:t>管理</w:t>
                  </w:r>
                </w:p>
              </w:tc>
              <w:tc>
                <w:tcPr>
                  <w:tcW w:w="2261" w:type="dxa"/>
                </w:tcPr>
                <w:p>
                  <w:r>
                    <w:rPr>
                      <w:rFonts w:hint="eastAsia"/>
                    </w:rPr>
                    <w:t>综合部</w:t>
                  </w:r>
                </w:p>
              </w:tc>
              <w:tc>
                <w:tcPr>
                  <w:tcW w:w="2261" w:type="dxa"/>
                </w:tcPr>
                <w:p>
                  <w:r>
                    <w:rPr>
                      <w:rFonts w:hint="eastAsia"/>
                    </w:rPr>
                    <w:t>外部沟通</w:t>
                  </w:r>
                </w:p>
              </w:tc>
              <w:tc>
                <w:tcPr>
                  <w:tcW w:w="2261" w:type="dxa"/>
                </w:tcPr>
                <w:p>
                  <w:r>
                    <w:rPr>
                      <w:rFonts w:hint="eastAsia"/>
                    </w:rPr>
                    <w:t>食品安全小组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原材料</w:t>
                  </w:r>
                  <w:r>
                    <w:t>检验</w:t>
                  </w:r>
                </w:p>
              </w:tc>
              <w:tc>
                <w:tcPr>
                  <w:tcW w:w="2261" w:type="dxa"/>
                </w:tcPr>
                <w:p>
                  <w:r>
                    <w:rPr>
                      <w:rFonts w:hint="eastAsia"/>
                    </w:rPr>
                    <w:t>餐饮</w:t>
                  </w:r>
                  <w:r>
                    <w:t>管理部</w:t>
                  </w:r>
                </w:p>
              </w:tc>
              <w:tc>
                <w:tcPr>
                  <w:tcW w:w="2261" w:type="dxa"/>
                </w:tcPr>
                <w:p>
                  <w:pPr>
                    <w:rPr>
                      <w:highlight w:val="yellow"/>
                    </w:rPr>
                  </w:pPr>
                </w:p>
              </w:tc>
              <w:tc>
                <w:tcPr>
                  <w:tcW w:w="2261" w:type="dxa"/>
                </w:tcPr>
                <w:p>
                  <w:pPr>
                    <w:rPr>
                      <w:highlight w:val="yellow"/>
                    </w:rPr>
                  </w:pPr>
                </w:p>
              </w:tc>
            </w:tr>
          </w:tbl>
          <w:p/>
          <w:p>
            <w:r>
              <w:rPr>
                <w:rFonts w:hint="eastAsia"/>
              </w:rPr>
              <w:sym w:font="Wingdings" w:char="00FE"/>
            </w:r>
            <w:r>
              <w:rPr>
                <w:rFonts w:hint="eastAsia"/>
                <w:lang w:val="en-US" w:eastAsia="zh-CN"/>
              </w:rPr>
              <w:t>食品安全小组</w:t>
            </w:r>
            <w:r>
              <w:rPr>
                <w:rFonts w:hint="eastAsia"/>
              </w:rPr>
              <w:t>组长：</w:t>
            </w:r>
            <w:r>
              <w:rPr>
                <w:rFonts w:hint="eastAsia"/>
                <w:u w:val="single"/>
              </w:rPr>
              <w:t xml:space="preserve">   </w:t>
            </w:r>
            <w:r>
              <w:rPr>
                <w:rFonts w:hint="eastAsia"/>
                <w:u w:val="single"/>
                <w:lang w:val="en-US" w:eastAsia="zh-CN"/>
              </w:rPr>
              <w:t>方卉怡</w:t>
            </w:r>
            <w:r>
              <w:rPr>
                <w:rFonts w:hint="eastAsia"/>
                <w:u w:val="single"/>
              </w:rPr>
              <w:t>女</w:t>
            </w:r>
            <w:r>
              <w:rPr>
                <w:u w:val="single"/>
              </w:rPr>
              <w:t>士</w:t>
            </w:r>
            <w:r>
              <w:rPr>
                <w:rFonts w:hint="eastAsia"/>
                <w:u w:val="single"/>
              </w:rPr>
              <w:t xml:space="preserve"> </w:t>
            </w:r>
          </w:p>
          <w:p/>
          <w:p>
            <w:r>
              <w:t>食品安全组长负责：</w:t>
            </w:r>
          </w:p>
          <w:p>
            <w:r>
              <w:rPr>
                <w:rFonts w:hint="eastAsia"/>
              </w:rPr>
              <w:sym w:font="Wingdings" w:char="00FE"/>
            </w:r>
            <w:r>
              <w:rPr>
                <w:rFonts w:hint="eastAsia"/>
              </w:rPr>
              <w:t xml:space="preserve">  </w:t>
            </w:r>
            <w:r>
              <w:t>确保FSMS的建立、实施、维护和更新；</w:t>
            </w:r>
          </w:p>
          <w:p>
            <w:r>
              <w:rPr>
                <w:rFonts w:hint="eastAsia"/>
              </w:rPr>
              <w:sym w:font="Wingdings" w:char="00FE"/>
            </w:r>
            <w:r>
              <w:rPr>
                <w:rFonts w:hint="eastAsia"/>
              </w:rPr>
              <w:t xml:space="preserve">  </w:t>
            </w:r>
            <w:r>
              <w:t>管理和组织食品安全小组的工作；</w:t>
            </w:r>
          </w:p>
          <w:p>
            <w:r>
              <w:rPr>
                <w:rFonts w:hint="eastAsia"/>
              </w:rPr>
              <w:sym w:font="Wingdings" w:char="00FE"/>
            </w:r>
            <w:r>
              <w:rPr>
                <w:rFonts w:hint="eastAsia"/>
              </w:rPr>
              <w:t xml:space="preserve">  </w:t>
            </w:r>
            <w:r>
              <w:t>确保食品安全团队的相关培训和能力；</w:t>
            </w:r>
          </w:p>
          <w:p>
            <w:r>
              <w:rPr>
                <w:rFonts w:hint="eastAsia"/>
              </w:rPr>
              <w:sym w:font="Wingdings" w:char="00FE"/>
            </w:r>
            <w:r>
              <w:rPr>
                <w:rFonts w:hint="eastAsia"/>
              </w:rPr>
              <w:t xml:space="preserve">  </w:t>
            </w:r>
            <w:r>
              <w:t>向最高管理层报告FSMS的有效性和适宜性。</w:t>
            </w:r>
          </w:p>
          <w:p/>
          <w:p>
            <w:r>
              <w:t>所有人员有责任向</w:t>
            </w:r>
            <w:r>
              <w:rPr>
                <w:rFonts w:hint="eastAsia"/>
              </w:rPr>
              <w:sym w:font="Wingdings" w:char="00FE"/>
            </w:r>
            <w:r>
              <w:rPr>
                <w:rFonts w:hint="eastAsia"/>
              </w:rPr>
              <w:t xml:space="preserve">食品安全组长 </w:t>
            </w:r>
            <w:r>
              <w:rPr>
                <w:rFonts w:hint="eastAsia"/>
              </w:rPr>
              <w:sym w:font="Wingdings" w:char="00FE"/>
            </w:r>
            <w:r>
              <w:rPr>
                <w:rFonts w:hint="eastAsia"/>
              </w:rPr>
              <w:t xml:space="preserve">食品安全小组成员 </w:t>
            </w:r>
            <w:r>
              <w:t>报告与FSMS有关的问题</w:t>
            </w:r>
          </w:p>
        </w:tc>
        <w:tc>
          <w:tcPr>
            <w:tcW w:w="1589"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3" w:type="dxa"/>
            <w:gridSpan w:val="2"/>
            <w:vMerge w:val="restart"/>
          </w:tcPr>
          <w:p>
            <w:pPr>
              <w:rPr>
                <w:color w:val="000000"/>
                <w:szCs w:val="21"/>
              </w:rPr>
            </w:pPr>
            <w:r>
              <w:rPr>
                <w:rFonts w:hint="eastAsia"/>
                <w:color w:val="000000"/>
                <w:szCs w:val="21"/>
              </w:rPr>
              <w:t>应对风险和机遇的措施</w:t>
            </w:r>
          </w:p>
          <w:p/>
        </w:tc>
        <w:tc>
          <w:tcPr>
            <w:tcW w:w="952" w:type="dxa"/>
            <w:vMerge w:val="restart"/>
          </w:tcPr>
          <w:p>
            <w:r>
              <w:rPr>
                <w:rFonts w:hint="eastAsia"/>
                <w:color w:val="000000"/>
                <w:szCs w:val="21"/>
              </w:rPr>
              <w:t>F6.1.1</w:t>
            </w:r>
          </w:p>
        </w:tc>
        <w:tc>
          <w:tcPr>
            <w:tcW w:w="761" w:type="dxa"/>
          </w:tcPr>
          <w:p>
            <w:r>
              <w:rPr>
                <w:rFonts w:hint="eastAsia"/>
              </w:rPr>
              <w:t>文件名称</w:t>
            </w:r>
          </w:p>
        </w:tc>
        <w:tc>
          <w:tcPr>
            <w:tcW w:w="9369" w:type="dxa"/>
          </w:tcPr>
          <w:p>
            <w:r>
              <w:rPr>
                <w:rFonts w:hint="eastAsia"/>
              </w:rPr>
              <w:t>如：</w:t>
            </w:r>
            <w:r>
              <w:rPr>
                <w:rFonts w:hint="eastAsia"/>
              </w:rPr>
              <w:sym w:font="Wingdings" w:char="00A8"/>
            </w:r>
            <w:r>
              <w:rPr>
                <w:rFonts w:hint="eastAsia"/>
              </w:rPr>
              <w:t>《</w:t>
            </w:r>
            <w:r>
              <w:rPr>
                <w:rFonts w:hint="eastAsia"/>
                <w:color w:val="000000"/>
                <w:szCs w:val="21"/>
              </w:rPr>
              <w:t>应对风险和机遇</w:t>
            </w:r>
            <w:r>
              <w:rPr>
                <w:rFonts w:hint="eastAsia"/>
              </w:rPr>
              <w:t>控制程序》</w:t>
            </w:r>
            <w:r>
              <w:rPr>
                <w:rFonts w:hint="eastAsia"/>
              </w:rPr>
              <w:sym w:font="Wingdings" w:char="00FE"/>
            </w:r>
            <w:r>
              <w:rPr>
                <w:rFonts w:hint="eastAsia"/>
              </w:rPr>
              <w:t>手册第6.1条款</w:t>
            </w:r>
          </w:p>
        </w:tc>
        <w:tc>
          <w:tcPr>
            <w:tcW w:w="1589" w:type="dxa"/>
            <w:gridSpan w:val="2"/>
            <w:vMerge w:val="restart"/>
          </w:tcPr>
          <w:p/>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3" w:type="dxa"/>
            <w:gridSpan w:val="2"/>
            <w:vMerge w:val="continue"/>
          </w:tcPr>
          <w:p/>
        </w:tc>
        <w:tc>
          <w:tcPr>
            <w:tcW w:w="952" w:type="dxa"/>
            <w:vMerge w:val="continue"/>
          </w:tcPr>
          <w:p>
            <w:pPr>
              <w:rPr>
                <w:color w:val="000000"/>
                <w:szCs w:val="21"/>
              </w:rPr>
            </w:pPr>
          </w:p>
        </w:tc>
        <w:tc>
          <w:tcPr>
            <w:tcW w:w="761" w:type="dxa"/>
          </w:tcPr>
          <w:p>
            <w:r>
              <w:rPr>
                <w:rFonts w:hint="eastAsia"/>
              </w:rPr>
              <w:t>运行证据</w:t>
            </w:r>
          </w:p>
        </w:tc>
        <w:tc>
          <w:tcPr>
            <w:tcW w:w="9369" w:type="dxa"/>
          </w:tcPr>
          <w:p>
            <w:r>
              <w:rPr>
                <w:rFonts w:hint="eastAsia"/>
              </w:rPr>
              <w:t>分析风险的方法：</w:t>
            </w:r>
            <w:r>
              <w:rPr>
                <w:rFonts w:hint="eastAsia"/>
              </w:rPr>
              <w:sym w:font="Wingdings" w:char="00FE"/>
            </w:r>
            <w:r>
              <w:rPr>
                <w:rFonts w:hint="eastAsia"/>
              </w:rPr>
              <w:t xml:space="preserve">头脑风暴法 </w:t>
            </w:r>
            <w:r>
              <w:rPr>
                <w:rFonts w:hint="eastAsia"/>
              </w:rPr>
              <w:sym w:font="Wingdings" w:char="00A8"/>
            </w:r>
            <w:r>
              <w:rPr>
                <w:rFonts w:hint="eastAsia"/>
              </w:rPr>
              <w:t>FMEA（潜在失效模式分析）</w:t>
            </w:r>
            <w:r>
              <w:rPr>
                <w:rFonts w:hint="eastAsia"/>
              </w:rPr>
              <w:sym w:font="Wingdings" w:char="00A8"/>
            </w:r>
            <w:r>
              <w:rPr>
                <w:rFonts w:hint="eastAsia"/>
              </w:rPr>
              <w:t>其他</w:t>
            </w:r>
          </w:p>
          <w:p/>
          <w:p>
            <w:r>
              <w:rPr>
                <w:rFonts w:hint="eastAsia"/>
              </w:rPr>
              <w:t xml:space="preserve">应对风险的措施类型包括： </w:t>
            </w:r>
          </w:p>
          <w:p>
            <w:r>
              <w:rPr>
                <w:rFonts w:hint="eastAsia"/>
              </w:rPr>
              <w:sym w:font="Wingdings" w:char="00FE"/>
            </w:r>
            <w:r>
              <w:rPr>
                <w:rFonts w:hint="eastAsia"/>
              </w:rPr>
              <w:t xml:space="preserve">规避风险 </w:t>
            </w:r>
            <w:r>
              <w:rPr>
                <w:rFonts w:hint="eastAsia"/>
              </w:rPr>
              <w:sym w:font="Wingdings" w:char="00FE"/>
            </w:r>
            <w:r>
              <w:rPr>
                <w:rFonts w:hint="eastAsia"/>
              </w:rPr>
              <w:t>为寻求机遇承担风险、</w:t>
            </w:r>
            <w:r>
              <w:rPr>
                <w:rFonts w:hint="eastAsia"/>
              </w:rPr>
              <w:sym w:font="Wingdings" w:char="00FE"/>
            </w:r>
            <w:r>
              <w:rPr>
                <w:rFonts w:hint="eastAsia"/>
              </w:rPr>
              <w:t xml:space="preserve">消除风险源 </w:t>
            </w:r>
            <w:r>
              <w:rPr>
                <w:rFonts w:hint="eastAsia"/>
              </w:rPr>
              <w:sym w:font="Wingdings" w:char="00FE"/>
            </w:r>
            <w:r>
              <w:rPr>
                <w:rFonts w:hint="eastAsia"/>
              </w:rPr>
              <w:t>改变风险的可能性和后果、</w:t>
            </w:r>
            <w:r>
              <w:rPr>
                <w:rFonts w:hint="eastAsia"/>
              </w:rPr>
              <w:sym w:font="Wingdings" w:char="00FE"/>
            </w:r>
            <w:r>
              <w:rPr>
                <w:rFonts w:hint="eastAsia"/>
              </w:rPr>
              <w:t xml:space="preserve">分担风险 </w:t>
            </w:r>
            <w:r>
              <w:rPr>
                <w:rFonts w:hint="eastAsia"/>
              </w:rPr>
              <w:sym w:font="Wingdings" w:char="00FE"/>
            </w:r>
            <w:r>
              <w:rPr>
                <w:rFonts w:hint="eastAsia"/>
              </w:rPr>
              <w:t xml:space="preserve">通过明智决策接受风险的存在 </w:t>
            </w:r>
            <w:r>
              <w:rPr>
                <w:rFonts w:hint="eastAsia"/>
              </w:rPr>
              <w:sym w:font="Wingdings" w:char="00A8"/>
            </w:r>
            <w:r>
              <w:rPr>
                <w:rFonts w:hint="eastAsia"/>
              </w:rPr>
              <w:t>其他</w:t>
            </w:r>
          </w:p>
          <w:p/>
          <w:p>
            <w:r>
              <w:rPr>
                <w:rFonts w:hint="eastAsia"/>
              </w:rPr>
              <w:t xml:space="preserve">列举2~3项应对主要风险的描述：         </w:t>
            </w:r>
          </w:p>
          <w:tbl>
            <w:tblPr>
              <w:tblStyle w:val="8"/>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4"/>
              <w:gridCol w:w="3421"/>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tcPr>
                <w:p>
                  <w:pPr>
                    <w:rPr>
                      <w:rFonts w:asciiTheme="minorEastAsia" w:hAnsiTheme="minorEastAsia" w:eastAsiaTheme="minorEastAsia"/>
                      <w:szCs w:val="21"/>
                    </w:rPr>
                  </w:pPr>
                  <w:r>
                    <w:rPr>
                      <w:rFonts w:hint="eastAsia" w:asciiTheme="minorEastAsia" w:hAnsiTheme="minorEastAsia" w:eastAsiaTheme="minorEastAsia"/>
                      <w:szCs w:val="21"/>
                    </w:rPr>
                    <w:t>主要的风险描述</w:t>
                  </w:r>
                </w:p>
              </w:tc>
              <w:tc>
                <w:tcPr>
                  <w:tcW w:w="3421" w:type="dxa"/>
                </w:tcPr>
                <w:p>
                  <w:pPr>
                    <w:rPr>
                      <w:rFonts w:asciiTheme="minorEastAsia" w:hAnsiTheme="minorEastAsia" w:eastAsiaTheme="minorEastAsia"/>
                      <w:szCs w:val="21"/>
                    </w:rPr>
                  </w:pPr>
                  <w:r>
                    <w:rPr>
                      <w:rFonts w:hint="eastAsia" w:asciiTheme="minorEastAsia" w:hAnsiTheme="minorEastAsia" w:eastAsiaTheme="minorEastAsia"/>
                      <w:szCs w:val="21"/>
                    </w:rPr>
                    <w:t>应对措施</w:t>
                  </w:r>
                </w:p>
              </w:tc>
              <w:tc>
                <w:tcPr>
                  <w:tcW w:w="2080" w:type="dxa"/>
                </w:tcPr>
                <w:p>
                  <w:pPr>
                    <w:rPr>
                      <w:rFonts w:asciiTheme="minorEastAsia" w:hAnsiTheme="minorEastAsia" w:eastAsiaTheme="minorEastAsia"/>
                      <w:szCs w:val="21"/>
                    </w:rPr>
                  </w:pPr>
                  <w:r>
                    <w:rPr>
                      <w:rFonts w:hint="eastAsia" w:asciiTheme="minorEastAsia" w:hAnsiTheme="minorEastAsia" w:eastAsiaTheme="minorEastAsia"/>
                      <w:szCs w:val="21"/>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vAlign w:val="center"/>
                </w:tcPr>
                <w:p>
                  <w:pPr>
                    <w:widowControl/>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人员素质参差不齐，食品安全意识不强，对岗位职责认识不足，未进行足够的培训</w:t>
                  </w:r>
                </w:p>
              </w:tc>
              <w:tc>
                <w:tcPr>
                  <w:tcW w:w="3421" w:type="dxa"/>
                  <w:vAlign w:val="center"/>
                </w:tcPr>
                <w:p>
                  <w:pPr>
                    <w:widowControl/>
                    <w:jc w:val="left"/>
                    <w:textAlignment w:val="center"/>
                    <w:rPr>
                      <w:rFonts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制定相应管理文件，组织员</w:t>
                  </w:r>
                  <w:r>
                    <w:rPr>
                      <w:rFonts w:hint="eastAsia" w:cs="宋体" w:asciiTheme="minorEastAsia" w:hAnsiTheme="minorEastAsia" w:eastAsiaTheme="minorEastAsia"/>
                      <w:color w:val="000000"/>
                      <w:kern w:val="0"/>
                      <w:szCs w:val="21"/>
                      <w:lang w:val="en-US" w:eastAsia="zh-CN" w:bidi="ar"/>
                    </w:rPr>
                    <w:t>工</w:t>
                  </w:r>
                  <w:r>
                    <w:rPr>
                      <w:rFonts w:hint="eastAsia" w:cs="宋体" w:asciiTheme="minorEastAsia" w:hAnsiTheme="minorEastAsia" w:eastAsiaTheme="minorEastAsia"/>
                      <w:color w:val="000000"/>
                      <w:kern w:val="0"/>
                      <w:szCs w:val="21"/>
                      <w:lang w:bidi="ar"/>
                    </w:rPr>
                    <w:t>进行岗位职责的培训及相关作业指导书的培训</w:t>
                  </w:r>
                </w:p>
              </w:tc>
              <w:tc>
                <w:tcPr>
                  <w:tcW w:w="2080" w:type="dxa"/>
                </w:tcPr>
                <w:p>
                  <w:pPr>
                    <w:rPr>
                      <w:rFonts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vAlign w:val="center"/>
                </w:tcPr>
                <w:p>
                  <w:pPr>
                    <w:widowControl/>
                    <w:jc w:val="left"/>
                    <w:textAlignment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人员流动性大</w:t>
                  </w:r>
                </w:p>
              </w:tc>
              <w:tc>
                <w:tcPr>
                  <w:tcW w:w="3421" w:type="dxa"/>
                  <w:vAlign w:val="center"/>
                </w:tcPr>
                <w:p>
                  <w:pPr>
                    <w:widowControl/>
                    <w:jc w:val="left"/>
                    <w:textAlignment w:val="center"/>
                    <w:rPr>
                      <w:rFonts w:hint="default" w:cs="宋体" w:asciiTheme="minorEastAsia" w:hAnsiTheme="minorEastAsia" w:eastAsiaTheme="minorEastAsia"/>
                      <w:color w:val="000000"/>
                      <w:kern w:val="0"/>
                      <w:szCs w:val="21"/>
                      <w:lang w:val="en-US" w:eastAsia="zh-CN" w:bidi="ar"/>
                    </w:rPr>
                  </w:pPr>
                  <w:r>
                    <w:rPr>
                      <w:rFonts w:hint="eastAsia" w:cs="宋体" w:asciiTheme="minorEastAsia" w:hAnsiTheme="minorEastAsia" w:eastAsiaTheme="minorEastAsia"/>
                      <w:color w:val="000000"/>
                      <w:kern w:val="0"/>
                      <w:szCs w:val="21"/>
                      <w:lang w:val="en-US" w:eastAsia="zh-CN" w:bidi="ar"/>
                    </w:rPr>
                    <w:t>制定相关的人员薪酬福利制度，提高员工的满意度和稳定性</w:t>
                  </w:r>
                </w:p>
              </w:tc>
              <w:tc>
                <w:tcPr>
                  <w:tcW w:w="2080" w:type="dxa"/>
                </w:tcPr>
                <w:p>
                  <w:pPr>
                    <w:rPr>
                      <w:rFonts w:hint="default" w:cs="宋体" w:asciiTheme="minorEastAsia" w:hAnsiTheme="minorEastAsia" w:eastAsiaTheme="minorEastAsia"/>
                      <w:color w:val="000000"/>
                      <w:kern w:val="0"/>
                      <w:szCs w:val="21"/>
                      <w:lang w:val="en-US" w:eastAsia="zh-CN" w:bidi="ar"/>
                    </w:rPr>
                  </w:pPr>
                  <w:r>
                    <w:rPr>
                      <w:rFonts w:hint="eastAsia" w:cs="宋体" w:asciiTheme="minorEastAsia" w:hAnsiTheme="minorEastAsia" w:eastAsiaTheme="minorEastAsia"/>
                      <w:color w:val="000000"/>
                      <w:kern w:val="0"/>
                      <w:szCs w:val="21"/>
                      <w:lang w:val="en-US" w:eastAsia="zh-CN" w:bidi="ar"/>
                    </w:rPr>
                    <w:t>基本有效</w:t>
                  </w:r>
                </w:p>
              </w:tc>
            </w:tr>
          </w:tbl>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 xml:space="preserve">应对机遇的措施类型包括： </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采用</w:t>
            </w:r>
            <w:r>
              <w:rPr>
                <w:rFonts w:asciiTheme="minorEastAsia" w:hAnsiTheme="minorEastAsia" w:eastAsiaTheme="minorEastAsia"/>
                <w:szCs w:val="21"/>
              </w:rPr>
              <w:t>新</w:t>
            </w:r>
            <w:r>
              <w:rPr>
                <w:rFonts w:hint="eastAsia" w:asciiTheme="minorEastAsia" w:hAnsiTheme="minorEastAsia" w:eastAsiaTheme="minorEastAsia"/>
                <w:szCs w:val="21"/>
              </w:rPr>
              <w:t>实践</w:t>
            </w:r>
            <w:r>
              <w:rPr>
                <w:rFonts w:asciiTheme="minorEastAsia" w:hAnsiTheme="minorEastAsia" w:eastAsiaTheme="minorEastAsia"/>
                <w:szCs w:val="21"/>
              </w:rPr>
              <w:t>（修改产品或工艺）</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rPr>
              <w:sym w:font="Wingdings" w:char="00FE"/>
            </w:r>
            <w:r>
              <w:rPr>
                <w:rFonts w:asciiTheme="minorEastAsia" w:hAnsiTheme="minorEastAsia" w:eastAsiaTheme="minorEastAsia"/>
                <w:szCs w:val="21"/>
              </w:rPr>
              <w:t>使用新技术</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其他可取的和可行的方法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其他</w:t>
            </w:r>
          </w:p>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列举2~3项应对重要机遇的描述：</w:t>
            </w:r>
          </w:p>
          <w:tbl>
            <w:tblPr>
              <w:tblStyle w:val="8"/>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5"/>
              <w:gridCol w:w="3760"/>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45" w:type="dxa"/>
                </w:tcPr>
                <w:p>
                  <w:pPr>
                    <w:rPr>
                      <w:rFonts w:asciiTheme="minorEastAsia" w:hAnsiTheme="minorEastAsia" w:eastAsiaTheme="minorEastAsia"/>
                      <w:szCs w:val="21"/>
                    </w:rPr>
                  </w:pPr>
                  <w:r>
                    <w:rPr>
                      <w:rFonts w:hint="eastAsia" w:asciiTheme="minorEastAsia" w:hAnsiTheme="minorEastAsia" w:eastAsiaTheme="minorEastAsia"/>
                      <w:szCs w:val="21"/>
                    </w:rPr>
                    <w:t>主要的机遇描述</w:t>
                  </w:r>
                </w:p>
              </w:tc>
              <w:tc>
                <w:tcPr>
                  <w:tcW w:w="3760" w:type="dxa"/>
                </w:tcPr>
                <w:p>
                  <w:pPr>
                    <w:rPr>
                      <w:rFonts w:asciiTheme="minorEastAsia" w:hAnsiTheme="minorEastAsia" w:eastAsiaTheme="minorEastAsia"/>
                      <w:szCs w:val="21"/>
                    </w:rPr>
                  </w:pPr>
                  <w:r>
                    <w:rPr>
                      <w:rFonts w:hint="eastAsia" w:asciiTheme="minorEastAsia" w:hAnsiTheme="minorEastAsia" w:eastAsiaTheme="minorEastAsia"/>
                      <w:szCs w:val="21"/>
                    </w:rPr>
                    <w:t>应对措施</w:t>
                  </w:r>
                </w:p>
              </w:tc>
              <w:tc>
                <w:tcPr>
                  <w:tcW w:w="2071" w:type="dxa"/>
                </w:tcPr>
                <w:p>
                  <w:pPr>
                    <w:rPr>
                      <w:rFonts w:asciiTheme="minorEastAsia" w:hAnsiTheme="minorEastAsia" w:eastAsiaTheme="minorEastAsia"/>
                      <w:szCs w:val="21"/>
                    </w:rPr>
                  </w:pPr>
                  <w:r>
                    <w:rPr>
                      <w:rFonts w:hint="eastAsia" w:asciiTheme="minorEastAsia" w:hAnsiTheme="minorEastAsia" w:eastAsiaTheme="minorEastAsia"/>
                      <w:szCs w:val="21"/>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5" w:type="dxa"/>
                  <w:vAlign w:val="center"/>
                </w:tcPr>
                <w:p>
                  <w:pPr>
                    <w:widowControl/>
                    <w:jc w:val="left"/>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客户群体优质，对食品安全的重视程度逐渐增强</w:t>
                  </w:r>
                </w:p>
              </w:tc>
              <w:tc>
                <w:tcPr>
                  <w:tcW w:w="3760" w:type="dxa"/>
                </w:tcPr>
                <w:p>
                  <w:pPr>
                    <w:rPr>
                      <w:rFonts w:asciiTheme="minorEastAsia" w:hAnsiTheme="minorEastAsia" w:eastAsiaTheme="minorEastAsia"/>
                      <w:szCs w:val="21"/>
                    </w:rPr>
                  </w:pPr>
                  <w:r>
                    <w:rPr>
                      <w:rFonts w:hint="eastAsia" w:asciiTheme="minorEastAsia" w:hAnsiTheme="minorEastAsia" w:eastAsiaTheme="minorEastAsia"/>
                      <w:szCs w:val="21"/>
                    </w:rPr>
                    <w:t>不断开发新菜品满足客户需求，严格控制供方，加强食品安全的日常监督管理</w:t>
                  </w:r>
                </w:p>
              </w:tc>
              <w:tc>
                <w:tcPr>
                  <w:tcW w:w="2071" w:type="dxa"/>
                </w:tcPr>
                <w:p>
                  <w:pPr>
                    <w:rPr>
                      <w:rFonts w:asciiTheme="minorEastAsia" w:hAnsiTheme="minorEastAsia" w:eastAsiaTheme="minorEastAsia"/>
                      <w:szCs w:val="21"/>
                    </w:rPr>
                  </w:pPr>
                  <w:r>
                    <w:rPr>
                      <w:rFonts w:hint="eastAsia" w:asciiTheme="minorEastAsia" w:hAnsiTheme="minorEastAsia" w:eastAsiaTheme="minorEastAsia"/>
                      <w:szCs w:val="21"/>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5" w:type="dxa"/>
                  <w:vAlign w:val="center"/>
                </w:tcPr>
                <w:p>
                  <w:pPr>
                    <w:widowControl/>
                    <w:jc w:val="left"/>
                    <w:textAlignment w:val="center"/>
                    <w:rPr>
                      <w:rFonts w:hint="default" w:cs="宋体" w:asciiTheme="minorEastAsia" w:hAnsiTheme="minorEastAsia" w:eastAsiaTheme="minorEastAsia"/>
                      <w:color w:val="000000"/>
                      <w:szCs w:val="21"/>
                      <w:lang w:val="en-US" w:eastAsia="zh-CN"/>
                    </w:rPr>
                  </w:pPr>
                  <w:r>
                    <w:rPr>
                      <w:rFonts w:hint="eastAsia" w:cs="宋体" w:asciiTheme="minorEastAsia" w:hAnsiTheme="minorEastAsia" w:eastAsiaTheme="minorEastAsia"/>
                      <w:color w:val="000000"/>
                      <w:szCs w:val="21"/>
                      <w:lang w:val="en-US" w:eastAsia="zh-CN"/>
                    </w:rPr>
                    <w:t>地理位置优越，基础设施完善</w:t>
                  </w:r>
                </w:p>
              </w:tc>
              <w:tc>
                <w:tcPr>
                  <w:tcW w:w="3760" w:type="dxa"/>
                </w:tcPr>
                <w:p>
                  <w:pP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提高业务能力，开发新客户</w:t>
                  </w:r>
                </w:p>
              </w:tc>
              <w:tc>
                <w:tcPr>
                  <w:tcW w:w="2071" w:type="dxa"/>
                </w:tcPr>
                <w:p>
                  <w:pP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基本有效</w:t>
                  </w:r>
                </w:p>
              </w:tc>
            </w:tr>
          </w:tbl>
          <w:p>
            <w:pPr>
              <w:rPr>
                <w:rFonts w:asciiTheme="minorEastAsia" w:hAnsiTheme="minorEastAsia" w:eastAsiaTheme="minorEastAsia"/>
                <w:szCs w:val="21"/>
              </w:rPr>
            </w:pPr>
          </w:p>
          <w:p>
            <w:r>
              <w:rPr>
                <w:rFonts w:hint="eastAsia"/>
              </w:rPr>
              <w:t>组织食品安全管理体系范围内的潜在紧急情况，如</w:t>
            </w:r>
            <w:r>
              <w:rPr>
                <w:rFonts w:hint="eastAsia"/>
                <w:u w:val="single"/>
              </w:rPr>
              <w:t xml:space="preserve"> </w:t>
            </w:r>
            <w:r>
              <w:rPr>
                <w:rFonts w:hint="eastAsia"/>
                <w:u w:val="single"/>
              </w:rPr>
              <w:sym w:font="Wingdings" w:char="00FE"/>
            </w:r>
            <w:r>
              <w:rPr>
                <w:rFonts w:hint="eastAsia"/>
                <w:u w:val="single"/>
              </w:rPr>
              <w:t xml:space="preserve">法规未识别  </w:t>
            </w:r>
            <w:r>
              <w:rPr>
                <w:rFonts w:hint="eastAsia"/>
                <w:u w:val="single"/>
              </w:rPr>
              <w:sym w:font="Wingdings" w:char="00FE"/>
            </w:r>
            <w:r>
              <w:rPr>
                <w:rFonts w:hint="eastAsia"/>
                <w:u w:val="single"/>
              </w:rPr>
              <w:t xml:space="preserve">违规操作  </w:t>
            </w:r>
            <w:r>
              <w:rPr>
                <w:rFonts w:hint="eastAsia"/>
                <w:u w:val="single"/>
              </w:rPr>
              <w:sym w:font="Wingdings" w:char="00A8"/>
            </w:r>
            <w:r>
              <w:rPr>
                <w:rFonts w:hint="eastAsia"/>
                <w:u w:val="single"/>
              </w:rPr>
              <w:t xml:space="preserve">其他                      </w:t>
            </w:r>
          </w:p>
          <w:p/>
          <w:p>
            <w:pPr>
              <w:rPr>
                <w:u w:val="single"/>
              </w:rPr>
            </w:pPr>
            <w:r>
              <w:rPr>
                <w:rFonts w:hint="eastAsia"/>
              </w:rPr>
              <w:t>可能具有食品安全危害的潜在紧急情况，如</w:t>
            </w:r>
            <w:r>
              <w:rPr>
                <w:rFonts w:hint="eastAsia"/>
                <w:u w:val="single"/>
              </w:rPr>
              <w:t xml:space="preserve">  </w:t>
            </w:r>
            <w:r>
              <w:rPr>
                <w:rFonts w:hint="eastAsia"/>
                <w:u w:val="single"/>
              </w:rPr>
              <w:sym w:font="Wingdings" w:char="00FE"/>
            </w:r>
            <w:r>
              <w:rPr>
                <w:rFonts w:hint="eastAsia"/>
                <w:u w:val="single"/>
              </w:rPr>
              <w:t xml:space="preserve">食物中毒 </w:t>
            </w:r>
            <w:r>
              <w:rPr>
                <w:rFonts w:hint="eastAsia"/>
                <w:u w:val="single"/>
              </w:rPr>
              <w:sym w:font="Wingdings" w:char="00FE"/>
            </w:r>
            <w:r>
              <w:rPr>
                <w:rFonts w:hint="eastAsia"/>
                <w:u w:val="single"/>
              </w:rPr>
              <w:t xml:space="preserve">停水  </w:t>
            </w:r>
            <w:r>
              <w:rPr>
                <w:rFonts w:hint="eastAsia"/>
                <w:u w:val="single"/>
              </w:rPr>
              <w:sym w:font="Wingdings" w:char="00FE"/>
            </w:r>
            <w:r>
              <w:rPr>
                <w:rFonts w:hint="eastAsia"/>
                <w:u w:val="single"/>
              </w:rPr>
              <w:t xml:space="preserve">停电  </w:t>
            </w:r>
            <w:r>
              <w:rPr>
                <w:rFonts w:hint="eastAsia"/>
                <w:u w:val="single"/>
              </w:rPr>
              <w:sym w:font="Wingdings" w:char="00FE"/>
            </w:r>
            <w:r>
              <w:rPr>
                <w:rFonts w:hint="eastAsia"/>
                <w:u w:val="single"/>
              </w:rPr>
              <w:t xml:space="preserve"> 停天然气   </w:t>
            </w:r>
          </w:p>
          <w:p>
            <w:r>
              <w:rPr>
                <w:rFonts w:hint="eastAsia"/>
                <w:u w:val="single"/>
              </w:rPr>
              <w:t xml:space="preserve">    </w:t>
            </w:r>
            <w:r>
              <w:rPr>
                <w:rFonts w:hint="eastAsia"/>
                <w:u w:val="single"/>
              </w:rPr>
              <w:sym w:font="Wingdings" w:char="00FE"/>
            </w:r>
            <w:r>
              <w:rPr>
                <w:rFonts w:hint="eastAsia"/>
                <w:u w:val="single"/>
              </w:rPr>
              <w:t xml:space="preserve"> 制冷设备故障  </w:t>
            </w:r>
            <w:r>
              <w:rPr>
                <w:rFonts w:hint="eastAsia"/>
                <w:u w:val="single"/>
              </w:rPr>
              <w:sym w:font="Wingdings" w:char="00A8"/>
            </w:r>
            <w:r>
              <w:rPr>
                <w:rFonts w:hint="eastAsia"/>
                <w:u w:val="single"/>
              </w:rPr>
              <w:t xml:space="preserve">车辆故障   </w:t>
            </w:r>
            <w:r>
              <w:rPr>
                <w:rFonts w:hint="eastAsia"/>
                <w:u w:val="single"/>
              </w:rPr>
              <w:sym w:font="Wingdings" w:char="00A8"/>
            </w:r>
            <w:r>
              <w:rPr>
                <w:rFonts w:hint="eastAsia"/>
                <w:u w:val="single"/>
              </w:rPr>
              <w:t xml:space="preserve"> 停蒸汽   </w:t>
            </w:r>
            <w:r>
              <w:rPr>
                <w:rFonts w:hint="eastAsia"/>
                <w:u w:val="single"/>
              </w:rPr>
              <w:sym w:font="Wingdings" w:char="00A8"/>
            </w:r>
            <w:r>
              <w:rPr>
                <w:rFonts w:hint="eastAsia"/>
                <w:u w:val="single"/>
              </w:rPr>
              <w:t xml:space="preserve"> 其他              </w:t>
            </w:r>
          </w:p>
          <w:p/>
          <w:p>
            <w:pP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确保FSMS 能够达到其预期结果;</w:t>
            </w:r>
          </w:p>
          <w:p>
            <w:pP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提高理想效果;</w:t>
            </w:r>
          </w:p>
          <w:p>
            <w:pP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防止或减少不良后果;</w:t>
            </w:r>
          </w:p>
          <w:p>
            <w:r>
              <w:rPr>
                <w:rFonts w:hint="eastAsia"/>
              </w:rPr>
              <w:sym w:font="Wingdings" w:char="00FE"/>
            </w:r>
            <w:r>
              <w:rPr>
                <w:rFonts w:hint="eastAsia"/>
              </w:rPr>
              <w:t xml:space="preserve"> </w:t>
            </w:r>
            <w:r>
              <w:rPr>
                <w:rFonts w:hint="eastAsia" w:ascii="CIDFont+F5" w:hAnsi="CIDFont+F5" w:eastAsia="CIDFont+F5"/>
              </w:rPr>
              <w:t xml:space="preserve"> 实现持续改进。</w:t>
            </w:r>
          </w:p>
        </w:tc>
        <w:tc>
          <w:tcPr>
            <w:tcW w:w="1589"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2043" w:type="dxa"/>
            <w:gridSpan w:val="2"/>
            <w:vMerge w:val="continue"/>
          </w:tcPr>
          <w:p/>
        </w:tc>
        <w:tc>
          <w:tcPr>
            <w:tcW w:w="952" w:type="dxa"/>
          </w:tcPr>
          <w:p>
            <w:r>
              <w:rPr>
                <w:rFonts w:hint="eastAsia"/>
                <w:color w:val="000000"/>
                <w:szCs w:val="21"/>
              </w:rPr>
              <w:t>F6.1.2</w:t>
            </w:r>
          </w:p>
        </w:tc>
        <w:tc>
          <w:tcPr>
            <w:tcW w:w="761" w:type="dxa"/>
          </w:tcPr>
          <w:p>
            <w:r>
              <w:rPr>
                <w:rFonts w:hint="eastAsia"/>
              </w:rPr>
              <w:t>运行证据</w:t>
            </w:r>
          </w:p>
        </w:tc>
        <w:tc>
          <w:tcPr>
            <w:tcW w:w="9369" w:type="dxa"/>
          </w:tcPr>
          <w:p>
            <w:pPr>
              <w:rPr>
                <w:rFonts w:ascii="CIDFont+F5" w:hAnsi="CIDFont+F5" w:eastAsia="CIDFont+F5"/>
              </w:rPr>
            </w:pPr>
            <w:r>
              <w:rPr>
                <w:rFonts w:hint="eastAsia" w:ascii="CIDFont+F5" w:hAnsi="CIDFont+F5" w:eastAsia="CIDFont+F5"/>
              </w:rPr>
              <w:t>该组织策划了：</w:t>
            </w:r>
          </w:p>
          <w:p>
            <w:pPr>
              <w:jc w:val="left"/>
              <w:rPr>
                <w:rFonts w:ascii="CIDFont+F5" w:hAnsi="CIDFont+F5" w:eastAsia="CIDFont+F5"/>
              </w:rPr>
            </w:pPr>
            <w:r>
              <w:rPr>
                <w:rFonts w:hint="eastAsia" w:ascii="CIDFont+F5" w:hAnsi="CIDFont+F5" w:eastAsia="CIDFont+F5"/>
              </w:rPr>
              <w:t>a) 解决这些风险和机遇的行动;——企业提供了《风险和机遇评估分析及措施表》</w:t>
            </w:r>
          </w:p>
          <w:p>
            <w:pPr>
              <w:jc w:val="left"/>
              <w:rPr>
                <w:rFonts w:ascii="CIDFont+F5" w:hAnsi="CIDFont+F5" w:eastAsia="CIDFont+F5"/>
              </w:rPr>
            </w:pPr>
            <w:r>
              <w:rPr>
                <w:rFonts w:hint="eastAsia" w:ascii="CIDFont+F5" w:hAnsi="CIDFont+F5" w:eastAsia="CIDFont+F5"/>
              </w:rPr>
              <w:t>b) 并进行了:</w:t>
            </w:r>
          </w:p>
          <w:p>
            <w:pPr>
              <w:jc w:val="left"/>
              <w:rPr>
                <w:rFonts w:ascii="CIDFont+F5" w:hAnsi="CIDFont+F5" w:eastAsia="CIDFont+F5"/>
              </w:rPr>
            </w:pPr>
            <w:r>
              <w:rPr>
                <w:rFonts w:hint="eastAsia" w:ascii="CIDFont+F5" w:hAnsi="CIDFont+F5" w:eastAsia="CIDFont+F5"/>
              </w:rPr>
              <w:t>1) 将行动整合并实施到其FSMS流程中;</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rPr>
                <w:rFonts w:ascii="CIDFont+F5" w:hAnsi="CIDFont+F5" w:eastAsia="CIDFont+F5"/>
              </w:rPr>
            </w:pPr>
            <w:r>
              <w:rPr>
                <w:rFonts w:hint="eastAsia" w:ascii="CIDFont+F5" w:hAnsi="CIDFont+F5" w:eastAsia="CIDFont+F5"/>
              </w:rPr>
              <w:t>2) 评估这些行动的有效性。</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tc>
        <w:tc>
          <w:tcPr>
            <w:tcW w:w="1589" w:type="dxa"/>
            <w:gridSpan w:val="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2043" w:type="dxa"/>
            <w:gridSpan w:val="2"/>
            <w:vMerge w:val="continue"/>
          </w:tcPr>
          <w:p/>
        </w:tc>
        <w:tc>
          <w:tcPr>
            <w:tcW w:w="952" w:type="dxa"/>
          </w:tcPr>
          <w:p>
            <w:r>
              <w:rPr>
                <w:rFonts w:hint="eastAsia"/>
                <w:color w:val="000000"/>
                <w:szCs w:val="21"/>
              </w:rPr>
              <w:t>F6.1.3</w:t>
            </w:r>
          </w:p>
        </w:tc>
        <w:tc>
          <w:tcPr>
            <w:tcW w:w="761" w:type="dxa"/>
          </w:tcPr>
          <w:p>
            <w:r>
              <w:rPr>
                <w:rFonts w:hint="eastAsia"/>
              </w:rPr>
              <w:t>运行证据</w:t>
            </w:r>
          </w:p>
        </w:tc>
        <w:tc>
          <w:tcPr>
            <w:tcW w:w="9369" w:type="dxa"/>
          </w:tcPr>
          <w:p>
            <w:pPr>
              <w:jc w:val="left"/>
              <w:rPr>
                <w:rFonts w:ascii="CIDFont+F5" w:hAnsi="CIDFont+F5" w:eastAsia="CIDFont+F5"/>
              </w:rPr>
            </w:pPr>
            <w:r>
              <w:rPr>
                <w:rFonts w:hint="eastAsia" w:ascii="CIDFont+F5" w:hAnsi="CIDFont+F5" w:eastAsia="CIDFont+F5"/>
              </w:rPr>
              <w:t>该组织为应对风险和机遇而采取的行动与以下方面相称：</w:t>
            </w:r>
          </w:p>
          <w:p>
            <w:pPr>
              <w:jc w:val="left"/>
              <w:rPr>
                <w:rFonts w:ascii="CIDFont+F5" w:hAnsi="CIDFont+F5" w:eastAsia="CIDFont+F5"/>
              </w:rPr>
            </w:pPr>
            <w:r>
              <w:rPr>
                <w:rFonts w:hint="eastAsia" w:ascii="CIDFont+F5" w:hAnsi="CIDFont+F5" w:eastAsia="CIDFont+F5"/>
              </w:rPr>
              <w:t xml:space="preserve">a) 对食品安全要求的影响;          </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rPr>
                <w:rFonts w:ascii="CIDFont+F5" w:hAnsi="CIDFont+F5" w:eastAsia="CIDFont+F5"/>
              </w:rPr>
            </w:pPr>
            <w:r>
              <w:rPr>
                <w:rFonts w:hint="eastAsia" w:ascii="CIDFont+F5" w:hAnsi="CIDFont+F5" w:eastAsia="CIDFont+F5"/>
              </w:rPr>
              <w:t>b) 为顾客提供一致的食品产品与服务;</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pPr>
            <w:r>
              <w:rPr>
                <w:rFonts w:hint="eastAsia" w:ascii="CIDFont+F5" w:hAnsi="CIDFont+F5" w:eastAsia="CIDFont+F5"/>
              </w:rPr>
              <w:t xml:space="preserve">c) 食品链中相关方的要求。         </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tc>
        <w:tc>
          <w:tcPr>
            <w:tcW w:w="1589" w:type="dxa"/>
            <w:gridSpan w:val="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3" w:type="dxa"/>
            <w:gridSpan w:val="2"/>
            <w:vMerge w:val="restart"/>
          </w:tcPr>
          <w:p>
            <w:r>
              <w:rPr>
                <w:rFonts w:hint="eastAsia"/>
                <w:color w:val="000000"/>
                <w:szCs w:val="21"/>
              </w:rPr>
              <w:t>食品安全管理体系目标及其实现的策划</w:t>
            </w:r>
          </w:p>
        </w:tc>
        <w:tc>
          <w:tcPr>
            <w:tcW w:w="952" w:type="dxa"/>
            <w:vMerge w:val="restart"/>
          </w:tcPr>
          <w:p>
            <w:r>
              <w:rPr>
                <w:rFonts w:hint="eastAsia"/>
                <w:color w:val="000000"/>
                <w:szCs w:val="21"/>
              </w:rPr>
              <w:t>F6.2</w:t>
            </w:r>
          </w:p>
        </w:tc>
        <w:tc>
          <w:tcPr>
            <w:tcW w:w="761" w:type="dxa"/>
          </w:tcPr>
          <w:p>
            <w:r>
              <w:rPr>
                <w:rFonts w:hint="eastAsia"/>
              </w:rPr>
              <w:t>文件名称</w:t>
            </w:r>
          </w:p>
        </w:tc>
        <w:tc>
          <w:tcPr>
            <w:tcW w:w="9369" w:type="dxa"/>
          </w:tcPr>
          <w:p>
            <w:pPr>
              <w:rPr>
                <w:highlight w:val="yellow"/>
              </w:rPr>
            </w:pPr>
            <w:r>
              <w:rPr>
                <w:rFonts w:hint="eastAsia"/>
              </w:rPr>
              <w:t>如：</w:t>
            </w:r>
            <w:r>
              <w:rPr>
                <w:rFonts w:hint="eastAsia"/>
              </w:rPr>
              <w:sym w:font="Wingdings" w:char="00FE"/>
            </w:r>
            <w:r>
              <w:rPr>
                <w:rFonts w:hint="eastAsia"/>
              </w:rPr>
              <w:t xml:space="preserve">手册第6.2条款 </w:t>
            </w:r>
            <w:r>
              <w:rPr>
                <w:rFonts w:hint="eastAsia"/>
              </w:rPr>
              <w:sym w:font="Wingdings" w:char="00FE"/>
            </w:r>
            <w:r>
              <w:rPr>
                <w:rFonts w:hint="eastAsia"/>
              </w:rPr>
              <w:t>《食品安全目标达成统计表》、《分解目标》</w:t>
            </w:r>
          </w:p>
        </w:tc>
        <w:tc>
          <w:tcPr>
            <w:tcW w:w="1589" w:type="dxa"/>
            <w:gridSpan w:val="2"/>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3" w:type="dxa"/>
            <w:gridSpan w:val="2"/>
            <w:vMerge w:val="continue"/>
          </w:tcPr>
          <w:p/>
        </w:tc>
        <w:tc>
          <w:tcPr>
            <w:tcW w:w="952" w:type="dxa"/>
            <w:vMerge w:val="continue"/>
          </w:tcPr>
          <w:p/>
        </w:tc>
        <w:tc>
          <w:tcPr>
            <w:tcW w:w="761" w:type="dxa"/>
          </w:tcPr>
          <w:p>
            <w:r>
              <w:rPr>
                <w:rFonts w:hint="eastAsia"/>
              </w:rPr>
              <w:t>运行证据</w:t>
            </w:r>
          </w:p>
        </w:tc>
        <w:tc>
          <w:tcPr>
            <w:tcW w:w="9369" w:type="dxa"/>
          </w:tcPr>
          <w:p>
            <w:r>
              <w:rPr>
                <w:rFonts w:hint="eastAsia"/>
              </w:rPr>
              <w:t>组织建立了与方针一致的文件化的管理目标。为实现总食品安全目标而建立的各层级食品安全目标具体、有针对性、可测量并且可实现。</w:t>
            </w:r>
          </w:p>
          <w:p>
            <w:r>
              <w:rPr>
                <w:rFonts w:hint="eastAsia"/>
              </w:rPr>
              <w:t>总食品安全目标实现情况的评价，及其测量方法是：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4"/>
              <w:gridCol w:w="1192"/>
              <w:gridCol w:w="2763"/>
              <w:gridCol w:w="1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3004" w:type="dxa"/>
                  <w:shd w:val="clear" w:color="auto" w:fill="auto"/>
                </w:tcPr>
                <w:p>
                  <w:pPr>
                    <w:rPr>
                      <w:rFonts w:ascii="宋体" w:hAnsi="宋体"/>
                      <w:szCs w:val="24"/>
                    </w:rPr>
                  </w:pPr>
                  <w:r>
                    <w:rPr>
                      <w:rFonts w:hint="eastAsia"/>
                    </w:rPr>
                    <w:t>食品安全</w:t>
                  </w:r>
                  <w:r>
                    <w:rPr>
                      <w:rFonts w:hint="eastAsia" w:ascii="宋体" w:hAnsi="宋体"/>
                      <w:szCs w:val="24"/>
                    </w:rPr>
                    <w:t>目标</w:t>
                  </w:r>
                </w:p>
              </w:tc>
              <w:tc>
                <w:tcPr>
                  <w:tcW w:w="1192" w:type="dxa"/>
                  <w:shd w:val="clear" w:color="auto" w:fill="auto"/>
                </w:tcPr>
                <w:p>
                  <w:pPr>
                    <w:rPr>
                      <w:rFonts w:ascii="宋体" w:hAnsi="宋体"/>
                      <w:szCs w:val="24"/>
                    </w:rPr>
                  </w:pPr>
                  <w:r>
                    <w:rPr>
                      <w:rFonts w:hint="eastAsia" w:ascii="宋体" w:hAnsi="宋体"/>
                      <w:szCs w:val="24"/>
                    </w:rPr>
                    <w:t>考核频次</w:t>
                  </w:r>
                </w:p>
              </w:tc>
              <w:tc>
                <w:tcPr>
                  <w:tcW w:w="2763" w:type="dxa"/>
                  <w:shd w:val="clear" w:color="auto" w:fill="auto"/>
                </w:tcPr>
                <w:p>
                  <w:pPr>
                    <w:rPr>
                      <w:rFonts w:ascii="宋体" w:hAnsi="宋体"/>
                      <w:szCs w:val="24"/>
                    </w:rPr>
                  </w:pPr>
                  <w:r>
                    <w:rPr>
                      <w:rFonts w:hint="eastAsia"/>
                      <w:color w:val="000000"/>
                      <w:szCs w:val="18"/>
                    </w:rPr>
                    <w:t>计算方法</w:t>
                  </w:r>
                </w:p>
              </w:tc>
              <w:tc>
                <w:tcPr>
                  <w:tcW w:w="1849" w:type="dxa"/>
                  <w:shd w:val="clear" w:color="auto" w:fill="auto"/>
                </w:tcPr>
                <w:p>
                  <w:pPr>
                    <w:rPr>
                      <w:rFonts w:ascii="宋体" w:hAnsi="宋体"/>
                      <w:szCs w:val="24"/>
                    </w:rPr>
                  </w:pPr>
                  <w:r>
                    <w:rPr>
                      <w:rFonts w:hint="eastAsia" w:ascii="宋体" w:hAnsi="宋体"/>
                      <w:szCs w:val="24"/>
                    </w:rPr>
                    <w:t>目标实际完成（202</w:t>
                  </w:r>
                  <w:r>
                    <w:rPr>
                      <w:rFonts w:hint="eastAsia" w:ascii="宋体" w:hAnsi="宋体"/>
                      <w:szCs w:val="24"/>
                      <w:lang w:val="en-US" w:eastAsia="zh-CN"/>
                    </w:rPr>
                    <w:t>1</w:t>
                  </w:r>
                  <w:r>
                    <w:rPr>
                      <w:rFonts w:hint="eastAsia" w:ascii="宋体" w:hAnsi="宋体"/>
                      <w:szCs w:val="24"/>
                    </w:rPr>
                    <w:t>年</w:t>
                  </w:r>
                  <w:r>
                    <w:rPr>
                      <w:rFonts w:hint="eastAsia" w:ascii="宋体" w:hAnsi="宋体"/>
                      <w:szCs w:val="24"/>
                      <w:lang w:val="en-US" w:eastAsia="zh-CN"/>
                    </w:rPr>
                    <w:t>10月</w:t>
                  </w:r>
                  <w:r>
                    <w:rPr>
                      <w:rFonts w:hint="eastAsia" w:ascii="宋体" w:hAnsi="宋体"/>
                      <w:szCs w:val="24"/>
                    </w:rPr>
                    <w:t>-</w:t>
                  </w:r>
                  <w:r>
                    <w:rPr>
                      <w:rFonts w:hint="eastAsia" w:ascii="宋体" w:hAnsi="宋体"/>
                      <w:szCs w:val="24"/>
                      <w:lang w:val="en-US" w:eastAsia="zh-CN"/>
                    </w:rPr>
                    <w:t>2022年11</w:t>
                  </w:r>
                  <w:r>
                    <w:rPr>
                      <w:rFonts w:hint="eastAsia" w:ascii="宋体" w:hAnsi="宋体"/>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3004" w:type="dxa"/>
                  <w:shd w:val="clear" w:color="auto" w:fill="auto"/>
                </w:tcPr>
                <w:p>
                  <w:pPr>
                    <w:widowControl/>
                    <w:spacing w:before="40"/>
                    <w:jc w:val="left"/>
                    <w:rPr>
                      <w:rFonts w:hint="default" w:eastAsia="宋体"/>
                      <w:color w:val="000000"/>
                      <w:szCs w:val="21"/>
                      <w:lang w:val="en-US" w:eastAsia="zh-CN"/>
                    </w:rPr>
                  </w:pPr>
                  <w:r>
                    <w:rPr>
                      <w:rFonts w:hint="eastAsia"/>
                      <w:color w:val="000000"/>
                      <w:szCs w:val="21"/>
                    </w:rPr>
                    <w:t>食品</w:t>
                  </w:r>
                  <w:r>
                    <w:rPr>
                      <w:color w:val="000000"/>
                      <w:szCs w:val="21"/>
                    </w:rPr>
                    <w:t>安全事</w:t>
                  </w:r>
                  <w:r>
                    <w:rPr>
                      <w:rFonts w:hint="eastAsia"/>
                      <w:color w:val="000000"/>
                      <w:szCs w:val="21"/>
                      <w:lang w:val="en-US" w:eastAsia="zh-CN"/>
                    </w:rPr>
                    <w:t>故为0</w:t>
                  </w:r>
                </w:p>
              </w:tc>
              <w:tc>
                <w:tcPr>
                  <w:tcW w:w="1192" w:type="dxa"/>
                  <w:shd w:val="clear" w:color="auto" w:fill="auto"/>
                </w:tcPr>
                <w:p>
                  <w:pPr>
                    <w:widowControl/>
                    <w:spacing w:before="40"/>
                    <w:jc w:val="left"/>
                    <w:rPr>
                      <w:color w:val="000000"/>
                      <w:szCs w:val="21"/>
                    </w:rPr>
                  </w:pPr>
                  <w:r>
                    <w:rPr>
                      <w:rFonts w:hint="eastAsia"/>
                      <w:color w:val="000000"/>
                      <w:szCs w:val="21"/>
                    </w:rPr>
                    <w:t>年度</w:t>
                  </w:r>
                </w:p>
              </w:tc>
              <w:tc>
                <w:tcPr>
                  <w:tcW w:w="2763" w:type="dxa"/>
                  <w:shd w:val="clear" w:color="auto" w:fill="auto"/>
                </w:tcPr>
                <w:p>
                  <w:pPr>
                    <w:widowControl/>
                    <w:spacing w:before="40"/>
                    <w:jc w:val="left"/>
                    <w:rPr>
                      <w:color w:val="000000"/>
                      <w:szCs w:val="21"/>
                    </w:rPr>
                  </w:pPr>
                  <w:r>
                    <w:rPr>
                      <w:rFonts w:hint="eastAsia"/>
                      <w:color w:val="000000"/>
                      <w:szCs w:val="21"/>
                    </w:rPr>
                    <w:t>实际</w:t>
                  </w:r>
                  <w:r>
                    <w:rPr>
                      <w:color w:val="000000"/>
                      <w:szCs w:val="21"/>
                    </w:rPr>
                    <w:t>发生</w:t>
                  </w:r>
                  <w:r>
                    <w:rPr>
                      <w:rFonts w:hint="eastAsia"/>
                      <w:color w:val="000000"/>
                      <w:szCs w:val="21"/>
                    </w:rPr>
                    <w:t>数</w:t>
                  </w:r>
                </w:p>
              </w:tc>
              <w:tc>
                <w:tcPr>
                  <w:tcW w:w="1849" w:type="dxa"/>
                  <w:shd w:val="clear" w:color="auto" w:fill="auto"/>
                </w:tcPr>
                <w:p>
                  <w:pPr>
                    <w:widowControl/>
                    <w:spacing w:before="40"/>
                    <w:jc w:val="left"/>
                    <w:rPr>
                      <w:rFonts w:hint="eastAsia" w:eastAsia="宋体"/>
                      <w:color w:val="000000"/>
                      <w:szCs w:val="21"/>
                      <w:lang w:eastAsia="zh-CN"/>
                    </w:rPr>
                  </w:pPr>
                  <w:r>
                    <w:rPr>
                      <w:rFonts w:hint="eastAsia"/>
                      <w:color w:val="000000"/>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3004" w:type="dxa"/>
                  <w:shd w:val="clear" w:color="auto" w:fill="auto"/>
                </w:tcPr>
                <w:p>
                  <w:pPr>
                    <w:rPr>
                      <w:highlight w:val="yellow"/>
                    </w:rPr>
                  </w:pPr>
                  <w:r>
                    <w:rPr>
                      <w:rFonts w:hint="eastAsia"/>
                      <w:szCs w:val="21"/>
                    </w:rPr>
                    <w:t>市场监督合格率</w:t>
                  </w:r>
                  <w:r>
                    <w:rPr>
                      <w:rFonts w:hint="eastAsia"/>
                      <w:bCs/>
                      <w:szCs w:val="21"/>
                    </w:rPr>
                    <w:t>100%</w:t>
                  </w:r>
                </w:p>
              </w:tc>
              <w:tc>
                <w:tcPr>
                  <w:tcW w:w="1192" w:type="dxa"/>
                  <w:shd w:val="clear" w:color="auto" w:fill="auto"/>
                  <w:vAlign w:val="center"/>
                </w:tcPr>
                <w:p>
                  <w:pPr>
                    <w:rPr>
                      <w:rFonts w:ascii="宋体" w:hAnsi="宋体"/>
                      <w:szCs w:val="24"/>
                    </w:rPr>
                  </w:pPr>
                  <w:r>
                    <w:rPr>
                      <w:rFonts w:hint="eastAsia" w:ascii="宋体" w:hAnsi="宋体"/>
                      <w:szCs w:val="24"/>
                    </w:rPr>
                    <w:t>年度</w:t>
                  </w:r>
                </w:p>
              </w:tc>
              <w:tc>
                <w:tcPr>
                  <w:tcW w:w="2763" w:type="dxa"/>
                  <w:shd w:val="clear" w:color="auto" w:fill="auto"/>
                  <w:vAlign w:val="center"/>
                </w:tcPr>
                <w:p>
                  <w:pPr>
                    <w:rPr>
                      <w:rFonts w:ascii="宋体" w:hAnsi="宋体"/>
                      <w:szCs w:val="24"/>
                    </w:rPr>
                  </w:pPr>
                  <w:r>
                    <w:rPr>
                      <w:rFonts w:hint="eastAsia"/>
                      <w:bCs/>
                      <w:szCs w:val="21"/>
                    </w:rPr>
                    <w:t>市场监督抽查合格数/市场监督抽查总数X100%</w:t>
                  </w:r>
                </w:p>
              </w:tc>
              <w:tc>
                <w:tcPr>
                  <w:tcW w:w="1849" w:type="dxa"/>
                  <w:shd w:val="clear" w:color="auto" w:fill="auto"/>
                  <w:vAlign w:val="center"/>
                </w:tcPr>
                <w:p>
                  <w:pPr>
                    <w:rPr>
                      <w:rFonts w:ascii="宋体" w:hAnsi="宋体"/>
                    </w:rPr>
                  </w:pPr>
                  <w:r>
                    <w:rPr>
                      <w:rFonts w:ascii="宋体" w:hAnsi="宋体"/>
                    </w:rPr>
                    <w:t>100</w:t>
                  </w:r>
                  <w:r>
                    <w:rPr>
                      <w:rFonts w:hint="eastAsia" w:ascii="宋体" w:hAnsi="宋体"/>
                    </w:rPr>
                    <w:t>%</w:t>
                  </w:r>
                </w:p>
              </w:tc>
            </w:tr>
          </w:tbl>
          <w:p>
            <w:r>
              <w:rPr>
                <w:rFonts w:hint="eastAsia"/>
              </w:rPr>
              <w:sym w:font="Wingdings" w:char="00FE"/>
            </w:r>
            <w:r>
              <w:rPr>
                <w:rFonts w:hint="eastAsia"/>
              </w:rPr>
              <w:t>目标已实现</w:t>
            </w:r>
          </w:p>
          <w:p>
            <w:r>
              <w:rPr>
                <w:rFonts w:hint="eastAsia"/>
              </w:rPr>
              <w:sym w:font="Wingdings" w:char="00A8"/>
            </w:r>
            <w:r>
              <w:rPr>
                <w:rFonts w:hint="eastAsia"/>
              </w:rPr>
              <w:t>目标没有实现的，组织在内部及时进行原因分析并采取了改进措施。</w:t>
            </w:r>
          </w:p>
        </w:tc>
        <w:tc>
          <w:tcPr>
            <w:tcW w:w="1589"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3" w:type="dxa"/>
            <w:gridSpan w:val="2"/>
            <w:vMerge w:val="restart"/>
          </w:tcPr>
          <w:p>
            <w:pPr>
              <w:rPr>
                <w:color w:val="000000"/>
                <w:szCs w:val="21"/>
              </w:rPr>
            </w:pPr>
            <w:r>
              <w:rPr>
                <w:rFonts w:hint="eastAsia"/>
                <w:color w:val="000000"/>
                <w:szCs w:val="21"/>
              </w:rPr>
              <w:t>变更的策划</w:t>
            </w:r>
          </w:p>
          <w:p/>
        </w:tc>
        <w:tc>
          <w:tcPr>
            <w:tcW w:w="952" w:type="dxa"/>
            <w:vMerge w:val="restart"/>
          </w:tcPr>
          <w:p>
            <w:r>
              <w:rPr>
                <w:rFonts w:hint="eastAsia"/>
                <w:color w:val="000000"/>
                <w:szCs w:val="21"/>
              </w:rPr>
              <w:t>F6.3  </w:t>
            </w:r>
          </w:p>
        </w:tc>
        <w:tc>
          <w:tcPr>
            <w:tcW w:w="761" w:type="dxa"/>
          </w:tcPr>
          <w:p>
            <w:r>
              <w:rPr>
                <w:rFonts w:hint="eastAsia"/>
              </w:rPr>
              <w:t>文件名称</w:t>
            </w:r>
          </w:p>
        </w:tc>
        <w:tc>
          <w:tcPr>
            <w:tcW w:w="9369" w:type="dxa"/>
          </w:tcPr>
          <w:p>
            <w:r>
              <w:rPr>
                <w:rFonts w:hint="eastAsia"/>
              </w:rPr>
              <w:t>如：手册第6.3条款</w:t>
            </w:r>
          </w:p>
        </w:tc>
        <w:tc>
          <w:tcPr>
            <w:tcW w:w="1589" w:type="dxa"/>
            <w:gridSpan w:val="2"/>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3" w:type="dxa"/>
            <w:gridSpan w:val="2"/>
            <w:vMerge w:val="continue"/>
          </w:tcPr>
          <w:p/>
        </w:tc>
        <w:tc>
          <w:tcPr>
            <w:tcW w:w="952" w:type="dxa"/>
            <w:vMerge w:val="continue"/>
          </w:tcPr>
          <w:p/>
        </w:tc>
        <w:tc>
          <w:tcPr>
            <w:tcW w:w="761" w:type="dxa"/>
          </w:tcPr>
          <w:p>
            <w:r>
              <w:rPr>
                <w:rFonts w:hint="eastAsia"/>
              </w:rPr>
              <w:t>运行证据</w:t>
            </w:r>
          </w:p>
        </w:tc>
        <w:tc>
          <w:tcPr>
            <w:tcW w:w="9369" w:type="dxa"/>
          </w:tcPr>
          <w:p>
            <w:r>
              <w:rPr>
                <w:rFonts w:hint="eastAsia"/>
                <w:color w:val="000000"/>
                <w:szCs w:val="21"/>
              </w:rPr>
              <w:t xml:space="preserve"> </w:t>
            </w:r>
            <w:r>
              <w:rPr>
                <w:rFonts w:hint="eastAsia"/>
              </w:rPr>
              <w:t>组织对相关管理体系进行变更时，变更应按所策划的方式实施；审核周期内的重大变更有：</w:t>
            </w:r>
          </w:p>
          <w:p>
            <w:pPr>
              <w:spacing w:before="40" w:after="40"/>
            </w:pPr>
            <w:r>
              <w:rPr>
                <w:rFonts w:hint="eastAsia"/>
              </w:rPr>
              <w:t xml:space="preserve">□组织结构变更 □部门职责变更 □主要原材料 □关键人员 □生产工艺/服务流程 </w:t>
            </w:r>
          </w:p>
          <w:p>
            <w:pPr>
              <w:spacing w:before="40" w:after="40"/>
            </w:pPr>
            <w:r>
              <w:rPr>
                <w:rFonts w:hint="eastAsia"/>
              </w:rPr>
              <w:t>□主要设备设施 □主要检测设备 ☑其他（</w:t>
            </w:r>
            <w:r>
              <w:rPr>
                <w:rFonts w:hint="eastAsia"/>
                <w:lang w:val="en-US" w:eastAsia="zh-CN"/>
              </w:rPr>
              <w:t>近一年内未</w:t>
            </w:r>
            <w:r>
              <w:rPr>
                <w:rFonts w:hint="eastAsia"/>
              </w:rPr>
              <w:t>发生变化）</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6"/>
              <w:gridCol w:w="3632"/>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体系变更的内容说明</w:t>
                  </w:r>
                </w:p>
              </w:tc>
              <w:tc>
                <w:tcPr>
                  <w:tcW w:w="3632" w:type="dxa"/>
                </w:tcP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评价内容</w:t>
                  </w:r>
                </w:p>
              </w:tc>
              <w:tc>
                <w:tcPr>
                  <w:tcW w:w="3632" w:type="dxa"/>
                </w:tcPr>
                <w:p>
                  <w:r>
                    <w:rPr>
                      <w:rFonts w:hint="eastAsia"/>
                    </w:rPr>
                    <w:t>评价具体描述</w:t>
                  </w:r>
                </w:p>
              </w:tc>
              <w:tc>
                <w:tcPr>
                  <w:tcW w:w="3015" w:type="dxa"/>
                </w:tcPr>
                <w:p>
                  <w:r>
                    <w:rPr>
                      <w:rFonts w:hint="eastAsia"/>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变更目的</w:t>
                  </w:r>
                </w:p>
              </w:tc>
              <w:tc>
                <w:tcPr>
                  <w:tcW w:w="3632" w:type="dxa"/>
                </w:tcPr>
                <w:p>
                  <w:pPr>
                    <w:rPr>
                      <w:rFonts w:hint="eastAsia" w:eastAsia="宋体"/>
                      <w:lang w:eastAsia="zh-CN"/>
                    </w:rPr>
                  </w:pPr>
                  <w:r>
                    <w:rPr>
                      <w:rFonts w:hint="eastAsia"/>
                      <w:lang w:eastAsia="zh-CN"/>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其潜在后果</w:t>
                  </w:r>
                </w:p>
              </w:tc>
              <w:tc>
                <w:tcPr>
                  <w:tcW w:w="3632" w:type="dxa"/>
                </w:tcPr>
                <w:p>
                  <w:pPr>
                    <w:rPr>
                      <w:rFonts w:hint="eastAsia" w:eastAsia="宋体"/>
                      <w:lang w:eastAsia="zh-CN"/>
                    </w:rPr>
                  </w:pPr>
                  <w:r>
                    <w:rPr>
                      <w:rFonts w:hint="eastAsia"/>
                      <w:lang w:eastAsia="zh-CN"/>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食品安全管理体系的完整性</w:t>
                  </w:r>
                </w:p>
              </w:tc>
              <w:tc>
                <w:tcPr>
                  <w:tcW w:w="3632" w:type="dxa"/>
                </w:tcPr>
                <w:p>
                  <w:pPr>
                    <w:rPr>
                      <w:rFonts w:hint="eastAsia" w:eastAsia="宋体"/>
                      <w:lang w:eastAsia="zh-CN"/>
                    </w:rPr>
                  </w:pPr>
                  <w:r>
                    <w:rPr>
                      <w:rFonts w:hint="eastAsia"/>
                      <w:lang w:eastAsia="zh-CN"/>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资源的可获得性</w:t>
                  </w:r>
                </w:p>
              </w:tc>
              <w:tc>
                <w:tcPr>
                  <w:tcW w:w="3632" w:type="dxa"/>
                </w:tcPr>
                <w:p>
                  <w:pPr>
                    <w:rPr>
                      <w:rFonts w:hint="eastAsia" w:eastAsia="宋体"/>
                      <w:lang w:eastAsia="zh-CN"/>
                    </w:rPr>
                  </w:pPr>
                  <w:r>
                    <w:rPr>
                      <w:rFonts w:hint="eastAsia"/>
                      <w:lang w:eastAsia="zh-CN"/>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职责和权限的分配或再分配</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bl>
          <w:p/>
          <w:p/>
        </w:tc>
        <w:tc>
          <w:tcPr>
            <w:tcW w:w="1589"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3" w:type="dxa"/>
            <w:gridSpan w:val="2"/>
            <w:vMerge w:val="restart"/>
          </w:tcPr>
          <w:p>
            <w:r>
              <w:rPr>
                <w:rFonts w:hint="eastAsia"/>
              </w:rPr>
              <w:t>资源（总则）</w:t>
            </w:r>
          </w:p>
        </w:tc>
        <w:tc>
          <w:tcPr>
            <w:tcW w:w="952" w:type="dxa"/>
            <w:vMerge w:val="restart"/>
          </w:tcPr>
          <w:p>
            <w:r>
              <w:rPr>
                <w:rFonts w:hint="eastAsia"/>
                <w:color w:val="000000"/>
                <w:szCs w:val="21"/>
              </w:rPr>
              <w:t>F7.1 .1</w:t>
            </w:r>
          </w:p>
        </w:tc>
        <w:tc>
          <w:tcPr>
            <w:tcW w:w="761" w:type="dxa"/>
          </w:tcPr>
          <w:p>
            <w:r>
              <w:rPr>
                <w:rFonts w:hint="eastAsia"/>
              </w:rPr>
              <w:t>文件名称</w:t>
            </w:r>
          </w:p>
        </w:tc>
        <w:tc>
          <w:tcPr>
            <w:tcW w:w="9369" w:type="dxa"/>
          </w:tcPr>
          <w:p>
            <w:r>
              <w:rPr>
                <w:rFonts w:hint="eastAsia"/>
              </w:rPr>
              <w:t>如：手册第7.1条款</w:t>
            </w:r>
          </w:p>
        </w:tc>
        <w:tc>
          <w:tcPr>
            <w:tcW w:w="1589" w:type="dxa"/>
            <w:gridSpan w:val="2"/>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3" w:type="dxa"/>
            <w:gridSpan w:val="2"/>
            <w:vMerge w:val="continue"/>
          </w:tcPr>
          <w:p/>
        </w:tc>
        <w:tc>
          <w:tcPr>
            <w:tcW w:w="952" w:type="dxa"/>
            <w:vMerge w:val="continue"/>
          </w:tcPr>
          <w:p/>
        </w:tc>
        <w:tc>
          <w:tcPr>
            <w:tcW w:w="761" w:type="dxa"/>
          </w:tcPr>
          <w:p>
            <w:r>
              <w:rPr>
                <w:rFonts w:hint="eastAsia"/>
              </w:rPr>
              <w:t>运行证据</w:t>
            </w:r>
          </w:p>
        </w:tc>
        <w:tc>
          <w:tcPr>
            <w:tcW w:w="9369" w:type="dxa"/>
          </w:tcPr>
          <w:p>
            <w:pPr>
              <w:rPr>
                <w:color w:val="000000"/>
                <w:szCs w:val="21"/>
              </w:rPr>
            </w:pPr>
            <w:r>
              <w:rPr>
                <w:rFonts w:hint="eastAsia"/>
                <w:color w:val="000000"/>
                <w:szCs w:val="21"/>
              </w:rPr>
              <w:t xml:space="preserve">和最高管理层确定并提供所需的资源，以建立、实施、保持和持续改进食品管理体系。 </w:t>
            </w:r>
          </w:p>
          <w:p>
            <w:pPr>
              <w:numPr>
                <w:ilvl w:val="0"/>
                <w:numId w:val="1"/>
              </w:numPr>
              <w:rPr>
                <w:color w:val="000000"/>
                <w:szCs w:val="21"/>
              </w:rPr>
            </w:pPr>
            <w:r>
              <w:rPr>
                <w:rFonts w:hint="eastAsia"/>
                <w:color w:val="000000"/>
                <w:szCs w:val="21"/>
              </w:rPr>
              <w:t>现有内部资源的能力；</w:t>
            </w:r>
          </w:p>
          <w:p>
            <w:r>
              <w:rPr>
                <w:rFonts w:hint="eastAsia"/>
              </w:rPr>
              <w:t>建筑面积约</w:t>
            </w:r>
            <w:r>
              <w:rPr>
                <w:rFonts w:hint="eastAsia"/>
                <w:u w:val="single"/>
              </w:rPr>
              <w:t xml:space="preserve">   </w:t>
            </w:r>
            <w:r>
              <w:rPr>
                <w:u w:val="single"/>
              </w:rPr>
              <w:t>1000</w:t>
            </w:r>
            <w:r>
              <w:rPr>
                <w:rFonts w:hint="eastAsia"/>
                <w:u w:val="single"/>
              </w:rPr>
              <w:t xml:space="preserve">  </w:t>
            </w:r>
            <w:r>
              <w:rPr>
                <w:rFonts w:hint="eastAsia"/>
              </w:rPr>
              <w:t>平方米；加工间</w:t>
            </w:r>
            <w:r>
              <w:rPr>
                <w:rFonts w:hint="eastAsia"/>
                <w:u w:val="single"/>
              </w:rPr>
              <w:t xml:space="preserve"> 2  </w:t>
            </w:r>
            <w:r>
              <w:rPr>
                <w:rFonts w:hint="eastAsia"/>
              </w:rPr>
              <w:t>个（红案、白案）；库房</w:t>
            </w:r>
            <w:r>
              <w:rPr>
                <w:rFonts w:hint="eastAsia"/>
                <w:u w:val="single"/>
              </w:rPr>
              <w:t xml:space="preserve"> </w:t>
            </w:r>
            <w:r>
              <w:rPr>
                <w:u w:val="single"/>
              </w:rPr>
              <w:t>2</w:t>
            </w:r>
            <w:r>
              <w:rPr>
                <w:rFonts w:hint="eastAsia"/>
                <w:u w:val="single"/>
              </w:rPr>
              <w:t xml:space="preserve">  </w:t>
            </w:r>
            <w:r>
              <w:rPr>
                <w:rFonts w:hint="eastAsia"/>
              </w:rPr>
              <w:t>个；实验室</w:t>
            </w:r>
            <w:r>
              <w:rPr>
                <w:rFonts w:hint="eastAsia"/>
                <w:u w:val="single"/>
              </w:rPr>
              <w:t xml:space="preserve"> 0  </w:t>
            </w:r>
            <w:r>
              <w:rPr>
                <w:rFonts w:hint="eastAsia"/>
              </w:rPr>
              <w:t>个；</w:t>
            </w:r>
          </w:p>
          <w:p>
            <w:pPr>
              <w:widowControl/>
              <w:spacing w:before="40"/>
              <w:jc w:val="left"/>
              <w:rPr>
                <w:color w:val="000000"/>
              </w:rPr>
            </w:pPr>
            <w:r>
              <w:rPr>
                <w:rFonts w:hint="eastAsia"/>
                <w:color w:val="000000"/>
              </w:rPr>
              <w:t>动力设施和辅助设施的状况，存在下列的场所：（不涉及）</w:t>
            </w:r>
          </w:p>
          <w:p>
            <w:pPr>
              <w:widowControl/>
              <w:spacing w:before="40"/>
              <w:ind w:firstLine="210" w:firstLineChars="100"/>
              <w:jc w:val="left"/>
              <w:rPr>
                <w:color w:val="000000"/>
              </w:rPr>
            </w:pPr>
            <w:r>
              <w:rPr>
                <w:color w:val="000000"/>
              </w:rPr>
              <w:sym w:font="Wingdings" w:char="00A8"/>
            </w:r>
            <w:r>
              <w:rPr>
                <w:rFonts w:hint="eastAsia"/>
                <w:color w:val="000000"/>
              </w:rPr>
              <w:t xml:space="preserve">污水处理站  </w:t>
            </w:r>
            <w:r>
              <w:rPr>
                <w:color w:val="000000"/>
              </w:rPr>
              <w:sym w:font="Wingdings" w:char="00A8"/>
            </w:r>
            <w:r>
              <w:rPr>
                <w:rFonts w:hint="eastAsia"/>
                <w:color w:val="000000"/>
              </w:rPr>
              <w:t xml:space="preserve">锅炉房  </w:t>
            </w:r>
            <w:r>
              <w:rPr>
                <w:color w:val="000000"/>
              </w:rPr>
              <w:sym w:font="Wingdings" w:char="00A8"/>
            </w:r>
            <w:r>
              <w:rPr>
                <w:rFonts w:hint="eastAsia"/>
                <w:color w:val="000000"/>
              </w:rPr>
              <w:t xml:space="preserve">高压配电室  </w:t>
            </w:r>
            <w:r>
              <w:rPr>
                <w:color w:val="000000"/>
              </w:rPr>
              <w:sym w:font="Wingdings" w:char="00A8"/>
            </w:r>
            <w:r>
              <w:rPr>
                <w:rFonts w:hint="eastAsia"/>
                <w:color w:val="000000"/>
              </w:rPr>
              <w:t xml:space="preserve">低压配电室 </w:t>
            </w:r>
            <w:r>
              <w:rPr>
                <w:color w:val="000000"/>
              </w:rPr>
              <w:sym w:font="Wingdings" w:char="00A8"/>
            </w:r>
            <w:r>
              <w:rPr>
                <w:rFonts w:hint="eastAsia"/>
                <w:color w:val="000000"/>
              </w:rPr>
              <w:t xml:space="preserve">空压站  </w:t>
            </w:r>
            <w:r>
              <w:rPr>
                <w:color w:val="000000"/>
              </w:rPr>
              <w:sym w:font="Wingdings" w:char="00A8"/>
            </w:r>
            <w:r>
              <w:rPr>
                <w:rFonts w:hint="eastAsia"/>
                <w:color w:val="000000"/>
              </w:rPr>
              <w:t xml:space="preserve">制冷站   </w:t>
            </w:r>
            <w:r>
              <w:rPr>
                <w:color w:val="000000"/>
              </w:rPr>
              <w:sym w:font="Wingdings" w:char="00A8"/>
            </w:r>
            <w:r>
              <w:rPr>
                <w:rFonts w:hint="eastAsia"/>
                <w:color w:val="000000"/>
              </w:rPr>
              <w:t>消防中控室</w:t>
            </w:r>
          </w:p>
          <w:p>
            <w:pPr>
              <w:widowControl/>
              <w:spacing w:before="40"/>
              <w:ind w:left="210" w:leftChars="100"/>
              <w:jc w:val="left"/>
              <w:rPr>
                <w:color w:val="000000"/>
              </w:rPr>
            </w:pPr>
            <w:r>
              <w:rPr>
                <w:color w:val="000000"/>
              </w:rPr>
              <w:sym w:font="Wingdings" w:char="00A8"/>
            </w:r>
            <w:r>
              <w:rPr>
                <w:rFonts w:hint="eastAsia"/>
                <w:color w:val="000000"/>
              </w:rPr>
              <w:t xml:space="preserve">消防泵房   </w:t>
            </w:r>
            <w:r>
              <w:rPr>
                <w:color w:val="000000"/>
              </w:rPr>
              <w:sym w:font="Wingdings" w:char="00A8"/>
            </w:r>
            <w:r>
              <w:rPr>
                <w:rFonts w:hint="eastAsia"/>
                <w:color w:val="000000"/>
              </w:rPr>
              <w:t xml:space="preserve">除尘装置 </w:t>
            </w:r>
            <w:r>
              <w:rPr>
                <w:color w:val="000000"/>
              </w:rPr>
              <w:sym w:font="Wingdings" w:char="00A8"/>
            </w:r>
            <w:r>
              <w:rPr>
                <w:rFonts w:hint="eastAsia"/>
                <w:color w:val="000000"/>
              </w:rPr>
              <w:t xml:space="preserve">尾气处理  </w:t>
            </w:r>
            <w:r>
              <w:rPr>
                <w:color w:val="000000"/>
              </w:rPr>
              <w:sym w:font="Wingdings" w:char="00A8"/>
            </w:r>
            <w:r>
              <w:rPr>
                <w:rFonts w:hint="eastAsia"/>
                <w:color w:val="000000"/>
              </w:rPr>
              <w:t xml:space="preserve">危化品库房   </w:t>
            </w:r>
            <w:r>
              <w:rPr>
                <w:color w:val="000000"/>
              </w:rPr>
              <w:sym w:font="Wingdings" w:char="00A8"/>
            </w:r>
            <w:r>
              <w:rPr>
                <w:rFonts w:hint="eastAsia"/>
                <w:color w:val="000000"/>
              </w:rPr>
              <w:t xml:space="preserve">危险废弃物存放处   </w:t>
            </w:r>
            <w:r>
              <w:rPr>
                <w:color w:val="000000"/>
              </w:rPr>
              <w:sym w:font="Wingdings" w:char="00A8"/>
            </w:r>
            <w:r>
              <w:rPr>
                <w:rFonts w:hint="eastAsia"/>
                <w:color w:val="000000"/>
              </w:rPr>
              <w:t xml:space="preserve">改建/扩建施工现场 </w:t>
            </w:r>
            <w:r>
              <w:rPr>
                <w:color w:val="000000"/>
              </w:rPr>
              <w:sym w:font="Wingdings" w:char="00A8"/>
            </w:r>
            <w:r>
              <w:rPr>
                <w:rFonts w:hint="eastAsia"/>
                <w:color w:val="000000"/>
              </w:rPr>
              <w:t xml:space="preserve">食堂  </w:t>
            </w:r>
            <w:r>
              <w:rPr>
                <w:color w:val="000000"/>
              </w:rPr>
              <w:sym w:font="Wingdings" w:char="00A8"/>
            </w:r>
            <w:r>
              <w:rPr>
                <w:rFonts w:hint="eastAsia"/>
                <w:color w:val="000000"/>
              </w:rPr>
              <w:t xml:space="preserve">宿舍  </w:t>
            </w:r>
            <w:r>
              <w:rPr>
                <w:color w:val="000000"/>
              </w:rPr>
              <w:sym w:font="Wingdings" w:char="00A8"/>
            </w:r>
            <w:r>
              <w:rPr>
                <w:rFonts w:hint="eastAsia"/>
                <w:color w:val="000000"/>
              </w:rPr>
              <w:t xml:space="preserve">班车  </w:t>
            </w:r>
            <w:r>
              <w:rPr>
                <w:color w:val="000000"/>
              </w:rPr>
              <w:sym w:font="Wingdings" w:char="00A8"/>
            </w:r>
            <w:r>
              <w:rPr>
                <w:rFonts w:hint="eastAsia"/>
                <w:color w:val="000000"/>
              </w:rPr>
              <w:t xml:space="preserve">其他—— </w:t>
            </w:r>
          </w:p>
          <w:p/>
          <w:p>
            <w:pPr>
              <w:rPr>
                <w:u w:val="single"/>
              </w:rPr>
            </w:pPr>
            <w:r>
              <w:rPr>
                <w:rFonts w:hint="eastAsia"/>
              </w:rPr>
              <w:t>主要生产设备有：</w:t>
            </w:r>
            <w:r>
              <w:rPr>
                <w:rFonts w:hint="eastAsia"/>
                <w:u w:val="single"/>
              </w:rPr>
              <w:t xml:space="preserve">   灶具、</w:t>
            </w:r>
            <w:r>
              <w:rPr>
                <w:rFonts w:hint="eastAsia"/>
                <w:u w:val="single"/>
                <w:lang w:val="en-US" w:eastAsia="zh-CN"/>
              </w:rPr>
              <w:t>夹层汤锅</w:t>
            </w:r>
            <w:r>
              <w:rPr>
                <w:rFonts w:hint="eastAsia"/>
                <w:u w:val="single"/>
              </w:rPr>
              <w:t>、红外餐具消毒柜、蒸饭箱（列举2~4种）</w:t>
            </w:r>
          </w:p>
          <w:p>
            <w:r>
              <w:rPr>
                <w:rFonts w:hint="eastAsia"/>
              </w:rPr>
              <w:t>特种设备：</w:t>
            </w:r>
            <w:r>
              <w:rPr>
                <w:rFonts w:hint="eastAsia"/>
              </w:rPr>
              <w:sym w:font="Wingdings" w:char="00A8"/>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A8"/>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w:t>
            </w:r>
            <w:r>
              <w:rPr>
                <w:rFonts w:hint="eastAsia"/>
              </w:rPr>
              <w:sym w:font="Wingdings" w:char="00FE"/>
            </w:r>
            <w:r>
              <w:rPr>
                <w:rFonts w:hint="eastAsia"/>
              </w:rPr>
              <w:t xml:space="preserve">不适用  </w:t>
            </w:r>
          </w:p>
          <w:p>
            <w:pPr>
              <w:rPr>
                <w:u w:val="single"/>
              </w:rPr>
            </w:pPr>
            <w:r>
              <w:rPr>
                <w:rFonts w:hint="eastAsia"/>
              </w:rPr>
              <w:t>特种设备管理：</w:t>
            </w:r>
            <w:r>
              <w:rPr>
                <w:rFonts w:hint="eastAsia"/>
              </w:rPr>
              <w:sym w:font="Wingdings" w:char="00A8"/>
            </w:r>
            <w:r>
              <w:rPr>
                <w:rFonts w:hint="eastAsia"/>
              </w:rPr>
              <w:t xml:space="preserve">进行了定期检验  </w:t>
            </w:r>
            <w:r>
              <w:rPr>
                <w:rFonts w:hint="eastAsia"/>
              </w:rPr>
              <w:sym w:font="Wingdings" w:char="00A8"/>
            </w:r>
            <w:r>
              <w:rPr>
                <w:rFonts w:hint="eastAsia"/>
              </w:rPr>
              <w:t xml:space="preserve">未进行定期检验的有： </w:t>
            </w:r>
            <w:r>
              <w:rPr>
                <w:rFonts w:hint="eastAsia"/>
                <w:u w:val="single"/>
              </w:rPr>
              <w:t xml:space="preserve">            </w:t>
            </w:r>
          </w:p>
          <w:p>
            <w:pPr>
              <w:rPr>
                <w:color w:val="000000"/>
                <w:szCs w:val="21"/>
              </w:rPr>
            </w:pPr>
          </w:p>
          <w:p>
            <w:pPr>
              <w:rPr>
                <w:color w:val="000000"/>
                <w:szCs w:val="21"/>
              </w:rPr>
            </w:pPr>
            <w:r>
              <w:rPr>
                <w:rFonts w:hint="eastAsia"/>
                <w:color w:val="000000"/>
                <w:szCs w:val="21"/>
              </w:rPr>
              <w:t>还存在哪些局限和不足：</w:t>
            </w:r>
            <w:r>
              <w:rPr>
                <w:rFonts w:hint="eastAsia"/>
                <w:u w:val="single"/>
              </w:rPr>
              <w:t xml:space="preserve">                                  </w:t>
            </w:r>
          </w:p>
          <w:p>
            <w:pPr>
              <w:rPr>
                <w:color w:val="000000"/>
                <w:szCs w:val="21"/>
              </w:rPr>
            </w:pPr>
          </w:p>
          <w:p>
            <w:pPr>
              <w:numPr>
                <w:ilvl w:val="0"/>
                <w:numId w:val="1"/>
              </w:numPr>
            </w:pPr>
            <w:r>
              <w:rPr>
                <w:rFonts w:hint="eastAsia"/>
                <w:color w:val="000000"/>
                <w:szCs w:val="21"/>
              </w:rPr>
              <w:t>需</w:t>
            </w:r>
            <w:r>
              <w:rPr>
                <w:rFonts w:hint="eastAsia"/>
                <w:szCs w:val="21"/>
              </w:rPr>
              <w:t>要从外部供方获得的资源：</w:t>
            </w:r>
            <w:r>
              <w:rPr>
                <w:rFonts w:hint="eastAsia"/>
              </w:rPr>
              <w:t xml:space="preserve"> </w:t>
            </w:r>
            <w:r>
              <w:rPr>
                <w:rFonts w:hint="eastAsia"/>
                <w:szCs w:val="22"/>
                <w:u w:val="single"/>
              </w:rPr>
              <w:t xml:space="preserve">  虫害控制</w:t>
            </w:r>
            <w:r>
              <w:rPr>
                <w:rFonts w:hint="eastAsia"/>
                <w:szCs w:val="22"/>
                <w:u w:val="single"/>
                <w:lang w:eastAsia="zh-CN"/>
              </w:rPr>
              <w:t>、</w:t>
            </w:r>
            <w:r>
              <w:rPr>
                <w:rFonts w:hint="eastAsia"/>
                <w:szCs w:val="22"/>
                <w:u w:val="single"/>
                <w:lang w:val="en-US" w:eastAsia="zh-CN"/>
              </w:rPr>
              <w:t>厨余垃圾处理</w:t>
            </w:r>
            <w:r>
              <w:rPr>
                <w:rFonts w:hint="eastAsia"/>
                <w:szCs w:val="22"/>
                <w:u w:val="single"/>
              </w:rPr>
              <w:t xml:space="preserve">      </w:t>
            </w:r>
            <w:r>
              <w:rPr>
                <w:rFonts w:hint="eastAsia"/>
                <w:u w:val="single"/>
              </w:rPr>
              <w:t xml:space="preserve"> </w:t>
            </w:r>
            <w:r>
              <w:rPr>
                <w:rFonts w:hint="eastAsia"/>
              </w:rPr>
              <w:t xml:space="preserve">  </w:t>
            </w:r>
          </w:p>
          <w:p>
            <w:pPr>
              <w:numPr>
                <w:ilvl w:val="0"/>
                <w:numId w:val="1"/>
              </w:numPr>
            </w:pPr>
            <w:r>
              <w:rPr>
                <w:rFonts w:hint="eastAsia"/>
              </w:rPr>
              <w:t xml:space="preserve">         </w:t>
            </w:r>
          </w:p>
        </w:tc>
        <w:tc>
          <w:tcPr>
            <w:tcW w:w="1589"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043" w:type="dxa"/>
            <w:gridSpan w:val="2"/>
            <w:vMerge w:val="restart"/>
          </w:tcPr>
          <w:p>
            <w:r>
              <w:rPr>
                <w:rFonts w:hint="eastAsia"/>
              </w:rPr>
              <w:t xml:space="preserve">沟通  </w:t>
            </w:r>
          </w:p>
        </w:tc>
        <w:tc>
          <w:tcPr>
            <w:tcW w:w="952" w:type="dxa"/>
            <w:vMerge w:val="restart"/>
          </w:tcPr>
          <w:p>
            <w:r>
              <w:rPr>
                <w:rFonts w:hint="eastAsia"/>
              </w:rPr>
              <w:t xml:space="preserve">F7.4  </w:t>
            </w:r>
          </w:p>
        </w:tc>
        <w:tc>
          <w:tcPr>
            <w:tcW w:w="761" w:type="dxa"/>
          </w:tcPr>
          <w:p>
            <w:r>
              <w:rPr>
                <w:rFonts w:hint="eastAsia"/>
              </w:rPr>
              <w:t>文件名称</w:t>
            </w:r>
          </w:p>
        </w:tc>
        <w:tc>
          <w:tcPr>
            <w:tcW w:w="9369" w:type="dxa"/>
          </w:tcPr>
          <w:p>
            <w:r>
              <w:rPr>
                <w:rFonts w:hint="eastAsia"/>
              </w:rPr>
              <w:t>如：《沟通控制程序》</w:t>
            </w:r>
          </w:p>
        </w:tc>
        <w:tc>
          <w:tcPr>
            <w:tcW w:w="1589"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2043" w:type="dxa"/>
            <w:gridSpan w:val="2"/>
            <w:vMerge w:val="continue"/>
          </w:tcPr>
          <w:p/>
        </w:tc>
        <w:tc>
          <w:tcPr>
            <w:tcW w:w="952" w:type="dxa"/>
            <w:vMerge w:val="continue"/>
          </w:tcPr>
          <w:p/>
        </w:tc>
        <w:tc>
          <w:tcPr>
            <w:tcW w:w="761" w:type="dxa"/>
          </w:tcPr>
          <w:p>
            <w:r>
              <w:rPr>
                <w:rFonts w:hint="eastAsia"/>
              </w:rPr>
              <w:t>运行证据</w:t>
            </w:r>
          </w:p>
        </w:tc>
        <w:tc>
          <w:tcPr>
            <w:tcW w:w="9369" w:type="dxa"/>
          </w:tcPr>
          <w:p>
            <w:r>
              <w:rPr>
                <w:rFonts w:hint="eastAsia"/>
              </w:rPr>
              <w:t>组织考虑了合规义务，确保食品安全信息与食品安全管理体系形成的信息一致且真实可信。一般由运营部负责。</w:t>
            </w:r>
          </w:p>
          <w:p>
            <w:r>
              <w:rPr>
                <w:rFonts w:hint="eastAsia"/>
              </w:rPr>
              <w:t>外部沟通的控制对象：</w:t>
            </w:r>
            <w:r>
              <w:rPr>
                <w:rFonts w:hint="eastAsia"/>
                <w:color w:val="000000"/>
                <w:szCs w:val="21"/>
              </w:rPr>
              <w:t xml:space="preserve">☑市场监督管理局 </w:t>
            </w:r>
            <w:r>
              <w:rPr>
                <w:color w:val="000000"/>
                <w:szCs w:val="21"/>
              </w:rPr>
              <w:t xml:space="preserve"> </w:t>
            </w:r>
            <w:r>
              <w:rPr>
                <w:rFonts w:hint="eastAsia"/>
              </w:rPr>
              <w:sym w:font="Wingdings" w:char="00FE"/>
            </w:r>
            <w:r>
              <w:rPr>
                <w:rFonts w:hint="eastAsia"/>
                <w:color w:val="000000"/>
                <w:szCs w:val="21"/>
              </w:rPr>
              <w:t>消防大队 ☑顾客 ☑供方 ☑外包方 □网站</w:t>
            </w:r>
          </w:p>
          <w:p/>
          <w:p>
            <w:r>
              <w:rPr>
                <w:rFonts w:hint="eastAsia"/>
              </w:rPr>
              <w:t>内部沟通的控制方式：</w:t>
            </w:r>
            <w:r>
              <w:rPr>
                <w:rFonts w:hint="eastAsia"/>
                <w:color w:val="000000"/>
                <w:szCs w:val="21"/>
              </w:rPr>
              <w:t>☑会议 ☑表单传递 ☑微信 ☑QQ □展板 □标语</w:t>
            </w:r>
          </w:p>
        </w:tc>
        <w:tc>
          <w:tcPr>
            <w:tcW w:w="1589" w:type="dxa"/>
            <w:gridSpan w:val="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043" w:type="dxa"/>
            <w:gridSpan w:val="2"/>
            <w:vMerge w:val="restart"/>
          </w:tcPr>
          <w:p>
            <w:r>
              <w:rPr>
                <w:rFonts w:hint="eastAsia"/>
              </w:rPr>
              <w:t>监视、测量、分析和评价</w:t>
            </w:r>
          </w:p>
          <w:p/>
        </w:tc>
        <w:tc>
          <w:tcPr>
            <w:tcW w:w="952" w:type="dxa"/>
            <w:vMerge w:val="restart"/>
          </w:tcPr>
          <w:p>
            <w:r>
              <w:rPr>
                <w:rFonts w:hint="eastAsia"/>
              </w:rPr>
              <w:t>F9.1.1</w:t>
            </w:r>
          </w:p>
        </w:tc>
        <w:tc>
          <w:tcPr>
            <w:tcW w:w="761" w:type="dxa"/>
          </w:tcPr>
          <w:p>
            <w:r>
              <w:rPr>
                <w:rFonts w:hint="eastAsia"/>
              </w:rPr>
              <w:t>文件名称</w:t>
            </w:r>
          </w:p>
        </w:tc>
        <w:tc>
          <w:tcPr>
            <w:tcW w:w="9369" w:type="dxa"/>
          </w:tcPr>
          <w:p>
            <w:r>
              <w:rPr>
                <w:rFonts w:hint="eastAsia"/>
              </w:rPr>
              <w:t>如：</w:t>
            </w:r>
            <w:r>
              <w:rPr>
                <w:rFonts w:hint="eastAsia"/>
              </w:rPr>
              <w:sym w:font="Wingdings" w:char="00FE"/>
            </w:r>
            <w:r>
              <w:rPr>
                <w:rFonts w:hint="eastAsia"/>
              </w:rPr>
              <w:t>管理手册9.1.1章</w:t>
            </w:r>
          </w:p>
        </w:tc>
        <w:tc>
          <w:tcPr>
            <w:tcW w:w="1589" w:type="dxa"/>
            <w:gridSpan w:val="2"/>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043" w:type="dxa"/>
            <w:gridSpan w:val="2"/>
            <w:vMerge w:val="continue"/>
          </w:tcPr>
          <w:p/>
        </w:tc>
        <w:tc>
          <w:tcPr>
            <w:tcW w:w="952" w:type="dxa"/>
            <w:vMerge w:val="continue"/>
          </w:tcPr>
          <w:p/>
        </w:tc>
        <w:tc>
          <w:tcPr>
            <w:tcW w:w="761" w:type="dxa"/>
          </w:tcPr>
          <w:p>
            <w:r>
              <w:rPr>
                <w:rFonts w:hint="eastAsia"/>
              </w:rPr>
              <w:t>运行证据</w:t>
            </w:r>
          </w:p>
        </w:tc>
        <w:tc>
          <w:tcPr>
            <w:tcW w:w="9369" w:type="dxa"/>
          </w:tcPr>
          <w:p>
            <w:r>
              <w:rPr>
                <w:rFonts w:hint="eastAsia"/>
              </w:rPr>
              <w:t>组织对监视和测量的环境绩效</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2149"/>
              <w:gridCol w:w="1986"/>
              <w:gridCol w:w="1887"/>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r>
                    <w:rPr>
                      <w:rFonts w:hint="eastAsia"/>
                    </w:rPr>
                    <w:t>监视和测量的对象</w:t>
                  </w:r>
                </w:p>
              </w:tc>
              <w:tc>
                <w:tcPr>
                  <w:tcW w:w="2149" w:type="dxa"/>
                </w:tcPr>
                <w:p>
                  <w:r>
                    <w:rPr>
                      <w:rFonts w:hint="eastAsia"/>
                    </w:rPr>
                    <w:t>监视、测量、分析和评价的方法</w:t>
                  </w:r>
                </w:p>
              </w:tc>
              <w:tc>
                <w:tcPr>
                  <w:tcW w:w="1986" w:type="dxa"/>
                </w:tcPr>
                <w:p>
                  <w:r>
                    <w:rPr>
                      <w:rFonts w:hint="eastAsia"/>
                    </w:rPr>
                    <w:t>监视和测量的频次和时机</w:t>
                  </w:r>
                </w:p>
              </w:tc>
              <w:tc>
                <w:tcPr>
                  <w:tcW w:w="1887" w:type="dxa"/>
                </w:tcPr>
                <w:p>
                  <w:r>
                    <w:rPr>
                      <w:rFonts w:hint="eastAsia"/>
                    </w:rPr>
                    <w:t>评价其环境绩效所依据的准则和适当的参数</w:t>
                  </w:r>
                </w:p>
              </w:tc>
              <w:tc>
                <w:tcPr>
                  <w:tcW w:w="2034" w:type="dxa"/>
                </w:tcPr>
                <w:p>
                  <w:r>
                    <w:rPr>
                      <w:rFonts w:hint="eastAsia"/>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r>
                    <w:rPr>
                      <w:rFonts w:hint="eastAsia"/>
                    </w:rPr>
                    <w:t>水质监测</w:t>
                  </w:r>
                </w:p>
              </w:tc>
              <w:tc>
                <w:tcPr>
                  <w:tcW w:w="2149" w:type="dxa"/>
                </w:tcPr>
                <w:p>
                  <w:r>
                    <w:rPr>
                      <w:rFonts w:hint="eastAsia"/>
                    </w:rPr>
                    <w:t>委托第三方检测</w:t>
                  </w:r>
                </w:p>
              </w:tc>
              <w:tc>
                <w:tcPr>
                  <w:tcW w:w="1986" w:type="dxa"/>
                </w:tcPr>
                <w:p>
                  <w:pPr>
                    <w:widowControl/>
                    <w:spacing w:before="40"/>
                    <w:jc w:val="left"/>
                    <w:rPr>
                      <w:szCs w:val="21"/>
                    </w:rPr>
                  </w:pPr>
                  <w:r>
                    <w:rPr>
                      <w:rFonts w:hint="eastAsia"/>
                      <w:szCs w:val="21"/>
                    </w:rPr>
                    <w:t>□</w:t>
                  </w:r>
                  <w:r>
                    <w:rPr>
                      <w:rFonts w:hint="eastAsia"/>
                    </w:rPr>
                    <w:t>每月</w:t>
                  </w:r>
                  <w:r>
                    <w:rPr>
                      <w:rFonts w:hint="eastAsia"/>
                      <w:szCs w:val="21"/>
                    </w:rPr>
                    <w:t xml:space="preserve"> □</w:t>
                  </w:r>
                  <w:r>
                    <w:rPr>
                      <w:rFonts w:hint="eastAsia"/>
                    </w:rPr>
                    <w:t xml:space="preserve">每季度 </w:t>
                  </w:r>
                  <w:r>
                    <w:rPr>
                      <w:rFonts w:hint="eastAsia"/>
                      <w:szCs w:val="21"/>
                    </w:rPr>
                    <w:t>☑每年 □</w:t>
                  </w:r>
                  <w:r>
                    <w:rPr>
                      <w:rFonts w:hint="eastAsia"/>
                    </w:rPr>
                    <w:t>其他</w:t>
                  </w:r>
                </w:p>
              </w:tc>
              <w:tc>
                <w:tcPr>
                  <w:tcW w:w="1887" w:type="dxa"/>
                </w:tcPr>
                <w:p>
                  <w:r>
                    <w:rPr>
                      <w:rFonts w:hint="eastAsia"/>
                    </w:rPr>
                    <w:t>GB 5749-2006</w:t>
                  </w:r>
                </w:p>
              </w:tc>
              <w:tc>
                <w:tcPr>
                  <w:tcW w:w="2034" w:type="dxa"/>
                </w:tcPr>
                <w:p>
                  <w:pPr>
                    <w:widowControl/>
                    <w:spacing w:before="40"/>
                    <w:jc w:val="left"/>
                    <w:rPr>
                      <w:szCs w:val="21"/>
                    </w:rPr>
                  </w:pPr>
                  <w:r>
                    <w:rPr>
                      <w:rFonts w:hint="eastAsia"/>
                      <w:szCs w:val="21"/>
                    </w:rPr>
                    <w:t>□</w:t>
                  </w:r>
                  <w:r>
                    <w:rPr>
                      <w:rFonts w:hint="eastAsia"/>
                    </w:rPr>
                    <w:t>每月</w:t>
                  </w:r>
                  <w:r>
                    <w:rPr>
                      <w:rFonts w:hint="eastAsia"/>
                      <w:szCs w:val="21"/>
                    </w:rPr>
                    <w:t xml:space="preserve"> □</w:t>
                  </w:r>
                  <w:r>
                    <w:rPr>
                      <w:rFonts w:hint="eastAsia"/>
                    </w:rPr>
                    <w:t xml:space="preserve">每季度 </w:t>
                  </w:r>
                  <w:r>
                    <w:rPr>
                      <w:rFonts w:hint="eastAsia"/>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r>
                    <w:rPr>
                      <w:rFonts w:hint="eastAsia"/>
                    </w:rPr>
                    <w:t>餐具</w:t>
                  </w:r>
                </w:p>
              </w:tc>
              <w:tc>
                <w:tcPr>
                  <w:tcW w:w="2149" w:type="dxa"/>
                </w:tcPr>
                <w:p>
                  <w:r>
                    <w:rPr>
                      <w:rFonts w:hint="eastAsia"/>
                    </w:rPr>
                    <w:t>委托第三方检测</w:t>
                  </w:r>
                </w:p>
              </w:tc>
              <w:tc>
                <w:tcPr>
                  <w:tcW w:w="1986" w:type="dxa"/>
                </w:tcPr>
                <w:p>
                  <w:pPr>
                    <w:widowControl/>
                    <w:spacing w:before="40"/>
                    <w:jc w:val="left"/>
                    <w:rPr>
                      <w:szCs w:val="21"/>
                    </w:rPr>
                  </w:pPr>
                  <w:r>
                    <w:rPr>
                      <w:rFonts w:hint="eastAsia"/>
                      <w:szCs w:val="21"/>
                    </w:rPr>
                    <w:t>□</w:t>
                  </w:r>
                  <w:r>
                    <w:rPr>
                      <w:rFonts w:hint="eastAsia"/>
                    </w:rPr>
                    <w:t>每月</w:t>
                  </w:r>
                  <w:r>
                    <w:rPr>
                      <w:rFonts w:hint="eastAsia"/>
                      <w:szCs w:val="21"/>
                    </w:rPr>
                    <w:t xml:space="preserve"> □</w:t>
                  </w:r>
                  <w:r>
                    <w:rPr>
                      <w:rFonts w:hint="eastAsia"/>
                    </w:rPr>
                    <w:t xml:space="preserve">每季度 </w:t>
                  </w:r>
                  <w:r>
                    <w:rPr>
                      <w:rFonts w:hint="eastAsia"/>
                      <w:szCs w:val="21"/>
                    </w:rPr>
                    <w:t>☑每年 □</w:t>
                  </w:r>
                  <w:r>
                    <w:rPr>
                      <w:rFonts w:hint="eastAsia"/>
                    </w:rPr>
                    <w:t>其他</w:t>
                  </w:r>
                </w:p>
              </w:tc>
              <w:tc>
                <w:tcPr>
                  <w:tcW w:w="1887" w:type="dxa"/>
                </w:tcPr>
                <w:p>
                  <w:r>
                    <w:rPr>
                      <w:rFonts w:hint="eastAsia"/>
                    </w:rPr>
                    <w:t>GB14934-2016</w:t>
                  </w:r>
                </w:p>
              </w:tc>
              <w:tc>
                <w:tcPr>
                  <w:tcW w:w="2034" w:type="dxa"/>
                </w:tcPr>
                <w:p>
                  <w:pPr>
                    <w:widowControl/>
                    <w:spacing w:before="40"/>
                    <w:jc w:val="left"/>
                    <w:rPr>
                      <w:szCs w:val="21"/>
                    </w:rPr>
                  </w:pPr>
                  <w:r>
                    <w:rPr>
                      <w:rFonts w:hint="eastAsia"/>
                      <w:szCs w:val="21"/>
                    </w:rPr>
                    <w:t>□</w:t>
                  </w:r>
                  <w:r>
                    <w:rPr>
                      <w:rFonts w:hint="eastAsia"/>
                    </w:rPr>
                    <w:t>每月</w:t>
                  </w:r>
                  <w:r>
                    <w:rPr>
                      <w:rFonts w:hint="eastAsia"/>
                      <w:szCs w:val="21"/>
                    </w:rPr>
                    <w:t xml:space="preserve"> □</w:t>
                  </w:r>
                  <w:r>
                    <w:rPr>
                      <w:rFonts w:hint="eastAsia"/>
                    </w:rPr>
                    <w:t xml:space="preserve">每季度 </w:t>
                  </w:r>
                  <w:r>
                    <w:rPr>
                      <w:rFonts w:hint="eastAsia"/>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r>
                    <w:rPr>
                      <w:rFonts w:hint="eastAsia"/>
                    </w:rPr>
                    <w:t>菜品</w:t>
                  </w:r>
                </w:p>
              </w:tc>
              <w:tc>
                <w:tcPr>
                  <w:tcW w:w="2149" w:type="dxa"/>
                </w:tcPr>
                <w:p>
                  <w:r>
                    <w:rPr>
                      <w:rFonts w:hint="eastAsia"/>
                    </w:rPr>
                    <w:t>委托第三方检测</w:t>
                  </w:r>
                </w:p>
              </w:tc>
              <w:tc>
                <w:tcPr>
                  <w:tcW w:w="1986" w:type="dxa"/>
                </w:tcPr>
                <w:p>
                  <w:pPr>
                    <w:widowControl/>
                    <w:spacing w:before="40"/>
                    <w:jc w:val="left"/>
                    <w:rPr>
                      <w:szCs w:val="21"/>
                    </w:rPr>
                  </w:pPr>
                  <w:r>
                    <w:rPr>
                      <w:rFonts w:hint="eastAsia"/>
                      <w:szCs w:val="21"/>
                    </w:rPr>
                    <w:t>□</w:t>
                  </w:r>
                  <w:r>
                    <w:rPr>
                      <w:rFonts w:hint="eastAsia"/>
                    </w:rPr>
                    <w:t>每月</w:t>
                  </w:r>
                  <w:r>
                    <w:rPr>
                      <w:rFonts w:hint="eastAsia"/>
                      <w:szCs w:val="21"/>
                    </w:rPr>
                    <w:t xml:space="preserve"> □</w:t>
                  </w:r>
                  <w:r>
                    <w:rPr>
                      <w:rFonts w:hint="eastAsia"/>
                    </w:rPr>
                    <w:t xml:space="preserve">每季度 </w:t>
                  </w:r>
                  <w:r>
                    <w:rPr>
                      <w:rFonts w:hint="eastAsia"/>
                      <w:szCs w:val="21"/>
                    </w:rPr>
                    <w:t>☑每年 □</w:t>
                  </w:r>
                  <w:r>
                    <w:rPr>
                      <w:rFonts w:hint="eastAsia"/>
                    </w:rPr>
                    <w:t>其他</w:t>
                  </w:r>
                </w:p>
              </w:tc>
              <w:tc>
                <w:tcPr>
                  <w:tcW w:w="1887" w:type="dxa"/>
                </w:tcPr>
                <w:p>
                  <w:r>
                    <w:rPr>
                      <w:rFonts w:hint="eastAsia"/>
                    </w:rPr>
                    <w:t>《餐饮服务食品安全规范》</w:t>
                  </w:r>
                </w:p>
              </w:tc>
              <w:tc>
                <w:tcPr>
                  <w:tcW w:w="2034" w:type="dxa"/>
                </w:tcPr>
                <w:p>
                  <w:pPr>
                    <w:widowControl/>
                    <w:spacing w:before="40"/>
                    <w:jc w:val="left"/>
                    <w:rPr>
                      <w:szCs w:val="21"/>
                    </w:rPr>
                  </w:pPr>
                  <w:r>
                    <w:rPr>
                      <w:rFonts w:hint="eastAsia"/>
                      <w:szCs w:val="21"/>
                    </w:rPr>
                    <w:t>□</w:t>
                  </w:r>
                  <w:r>
                    <w:rPr>
                      <w:rFonts w:hint="eastAsia"/>
                    </w:rPr>
                    <w:t>每月</w:t>
                  </w:r>
                  <w:r>
                    <w:rPr>
                      <w:rFonts w:hint="eastAsia"/>
                      <w:szCs w:val="21"/>
                    </w:rPr>
                    <w:t xml:space="preserve"> □</w:t>
                  </w:r>
                  <w:r>
                    <w:rPr>
                      <w:rFonts w:hint="eastAsia"/>
                    </w:rPr>
                    <w:t xml:space="preserve">每季度 </w:t>
                  </w:r>
                  <w:r>
                    <w:rPr>
                      <w:rFonts w:hint="eastAsia"/>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r>
                    <w:rPr>
                      <w:rFonts w:hint="eastAsia"/>
                    </w:rPr>
                    <w:t>过程</w:t>
                  </w:r>
                </w:p>
              </w:tc>
              <w:tc>
                <w:tcPr>
                  <w:tcW w:w="2149" w:type="dxa"/>
                </w:tcPr>
                <w:p>
                  <w:r>
                    <w:rPr>
                      <w:rFonts w:hint="eastAsia"/>
                    </w:rPr>
                    <w:t>现场巡视</w:t>
                  </w:r>
                </w:p>
                <w:p>
                  <w:r>
                    <w:rPr>
                      <w:rFonts w:hint="eastAsia"/>
                    </w:rPr>
                    <w:t>抽查记录</w:t>
                  </w:r>
                </w:p>
                <w:p>
                  <w:r>
                    <w:rPr>
                      <w:rFonts w:hint="eastAsia"/>
                    </w:rPr>
                    <w:t>对食品安全目标进行统计</w:t>
                  </w:r>
                </w:p>
              </w:tc>
              <w:tc>
                <w:tcPr>
                  <w:tcW w:w="1986" w:type="dxa"/>
                </w:tcPr>
                <w:p>
                  <w:r>
                    <w:rPr>
                      <w:rFonts w:hint="eastAsia"/>
                      <w:szCs w:val="21"/>
                    </w:rPr>
                    <w:t>☑</w:t>
                  </w:r>
                  <w:r>
                    <w:rPr>
                      <w:rFonts w:hint="eastAsia"/>
                    </w:rPr>
                    <w:t>定期检查</w:t>
                  </w:r>
                </w:p>
                <w:p>
                  <w:r>
                    <w:rPr>
                      <w:rFonts w:hint="eastAsia"/>
                      <w:szCs w:val="21"/>
                    </w:rPr>
                    <w:t>☑</w:t>
                  </w:r>
                  <w:r>
                    <w:rPr>
                      <w:rFonts w:hint="eastAsia"/>
                    </w:rPr>
                    <w:t>抽查</w:t>
                  </w:r>
                </w:p>
              </w:tc>
              <w:tc>
                <w:tcPr>
                  <w:tcW w:w="1887" w:type="dxa"/>
                </w:tcPr>
                <w:p>
                  <w:r>
                    <w:rPr>
                      <w:rFonts w:hint="eastAsia"/>
                    </w:rPr>
                    <w:t>操作规程</w:t>
                  </w:r>
                </w:p>
              </w:tc>
              <w:tc>
                <w:tcPr>
                  <w:tcW w:w="2034" w:type="dxa"/>
                </w:tcPr>
                <w:p>
                  <w:pPr>
                    <w:widowControl/>
                    <w:spacing w:before="40"/>
                    <w:jc w:val="left"/>
                    <w:rPr>
                      <w:szCs w:val="21"/>
                    </w:rPr>
                  </w:pPr>
                  <w:r>
                    <w:rPr>
                      <w:rFonts w:hint="eastAsia"/>
                      <w:szCs w:val="21"/>
                    </w:rPr>
                    <w:t>☑</w:t>
                  </w:r>
                  <w:r>
                    <w:rPr>
                      <w:rFonts w:hint="eastAsia"/>
                    </w:rPr>
                    <w:t>每月</w:t>
                  </w:r>
                  <w:r>
                    <w:rPr>
                      <w:rFonts w:hint="eastAsia"/>
                      <w:szCs w:val="21"/>
                    </w:rPr>
                    <w:t xml:space="preserve"> □</w:t>
                  </w:r>
                  <w:r>
                    <w:rPr>
                      <w:rFonts w:hint="eastAsia"/>
                    </w:rPr>
                    <w:t xml:space="preserve">每季度 </w:t>
                  </w:r>
                  <w:r>
                    <w:rPr>
                      <w:rFonts w:hint="eastAsia"/>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r>
                    <w:rPr>
                      <w:rFonts w:hint="eastAsia"/>
                    </w:rPr>
                    <w:t>体系</w:t>
                  </w:r>
                </w:p>
              </w:tc>
              <w:tc>
                <w:tcPr>
                  <w:tcW w:w="2149" w:type="dxa"/>
                </w:tcPr>
                <w:p>
                  <w:r>
                    <w:rPr>
                      <w:rFonts w:hint="eastAsia"/>
                    </w:rPr>
                    <w:t>内部审核；对内审不符合项进行分析</w:t>
                  </w:r>
                </w:p>
              </w:tc>
              <w:tc>
                <w:tcPr>
                  <w:tcW w:w="1986" w:type="dxa"/>
                </w:tcPr>
                <w:p>
                  <w:r>
                    <w:rPr>
                      <w:rFonts w:hint="eastAsia"/>
                      <w:szCs w:val="21"/>
                    </w:rPr>
                    <w:t>☑</w:t>
                  </w:r>
                  <w:r>
                    <w:rPr>
                      <w:rFonts w:hint="eastAsia"/>
                    </w:rPr>
                    <w:t>按年度内审计划</w:t>
                  </w:r>
                </w:p>
                <w:p>
                  <w:r>
                    <w:rPr>
                      <w:rFonts w:hint="eastAsia"/>
                      <w:szCs w:val="21"/>
                    </w:rPr>
                    <w:t>☑</w:t>
                  </w:r>
                  <w:r>
                    <w:rPr>
                      <w:rFonts w:hint="eastAsia"/>
                    </w:rPr>
                    <w:t>每年一次</w:t>
                  </w:r>
                </w:p>
                <w:p>
                  <w:r>
                    <w:rPr>
                      <w:rFonts w:hint="eastAsia"/>
                      <w:szCs w:val="21"/>
                    </w:rPr>
                    <w:t>☑特殊情况增加</w:t>
                  </w:r>
                </w:p>
              </w:tc>
              <w:tc>
                <w:tcPr>
                  <w:tcW w:w="1887" w:type="dxa"/>
                </w:tcPr>
                <w:p>
                  <w:r>
                    <w:rPr>
                      <w:rFonts w:hint="eastAsia"/>
                    </w:rPr>
                    <w:t>ISO22000:2018</w:t>
                  </w:r>
                </w:p>
                <w:p/>
              </w:tc>
              <w:tc>
                <w:tcPr>
                  <w:tcW w:w="2034" w:type="dxa"/>
                </w:tcPr>
                <w:p>
                  <w:pPr>
                    <w:widowControl/>
                    <w:spacing w:before="40"/>
                    <w:jc w:val="left"/>
                    <w:rPr>
                      <w:szCs w:val="21"/>
                    </w:rPr>
                  </w:pPr>
                  <w:r>
                    <w:rPr>
                      <w:rFonts w:hint="eastAsia"/>
                      <w:szCs w:val="21"/>
                    </w:rPr>
                    <w:t>□</w:t>
                  </w:r>
                  <w:r>
                    <w:rPr>
                      <w:rFonts w:hint="eastAsia"/>
                    </w:rPr>
                    <w:t>每月</w:t>
                  </w:r>
                  <w:r>
                    <w:rPr>
                      <w:rFonts w:hint="eastAsia"/>
                      <w:szCs w:val="21"/>
                    </w:rPr>
                    <w:t xml:space="preserve"> □</w:t>
                  </w:r>
                  <w:r>
                    <w:rPr>
                      <w:rFonts w:hint="eastAsia"/>
                    </w:rPr>
                    <w:t xml:space="preserve">每季度 </w:t>
                  </w:r>
                  <w:r>
                    <w:rPr>
                      <w:rFonts w:hint="eastAsia"/>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r>
                    <w:rPr>
                      <w:rFonts w:hint="eastAsia"/>
                    </w:rPr>
                    <w:t>体系有效性</w:t>
                  </w:r>
                </w:p>
              </w:tc>
              <w:tc>
                <w:tcPr>
                  <w:tcW w:w="2149" w:type="dxa"/>
                </w:tcPr>
                <w:p>
                  <w:r>
                    <w:rPr>
                      <w:rFonts w:hint="eastAsia"/>
                    </w:rPr>
                    <w:t>管理评审，对食品</w:t>
                  </w:r>
                  <w:r>
                    <w:t>安全管理体系</w:t>
                  </w:r>
                  <w:r>
                    <w:rPr>
                      <w:rFonts w:hint="eastAsia"/>
                    </w:rPr>
                    <w:t>存在的需要问题进行分析</w:t>
                  </w:r>
                </w:p>
              </w:tc>
              <w:tc>
                <w:tcPr>
                  <w:tcW w:w="1986" w:type="dxa"/>
                </w:tcPr>
                <w:p>
                  <w:r>
                    <w:rPr>
                      <w:rFonts w:ascii="Segoe UI Symbol" w:hAnsi="Segoe UI Symbol" w:cs="Segoe UI Symbol"/>
                      <w:szCs w:val="21"/>
                    </w:rPr>
                    <w:t>☑</w:t>
                  </w:r>
                  <w:r>
                    <w:rPr>
                      <w:rFonts w:hint="eastAsia"/>
                    </w:rPr>
                    <w:t>每年一次</w:t>
                  </w:r>
                </w:p>
                <w:p>
                  <w:r>
                    <w:rPr>
                      <w:rFonts w:hint="eastAsia"/>
                      <w:szCs w:val="21"/>
                    </w:rPr>
                    <w:t>☑特殊情况增加</w:t>
                  </w:r>
                </w:p>
              </w:tc>
              <w:tc>
                <w:tcPr>
                  <w:tcW w:w="1887" w:type="dxa"/>
                </w:tcPr>
                <w:p>
                  <w:r>
                    <w:rPr>
                      <w:rFonts w:hint="eastAsia"/>
                    </w:rPr>
                    <w:t>ISO22000:2018</w:t>
                  </w:r>
                </w:p>
                <w:p/>
              </w:tc>
              <w:tc>
                <w:tcPr>
                  <w:tcW w:w="2034" w:type="dxa"/>
                </w:tcPr>
                <w:p>
                  <w:pPr>
                    <w:widowControl/>
                    <w:spacing w:before="40"/>
                    <w:jc w:val="left"/>
                    <w:rPr>
                      <w:szCs w:val="21"/>
                    </w:rPr>
                  </w:pPr>
                  <w:r>
                    <w:rPr>
                      <w:rFonts w:hint="eastAsia"/>
                      <w:szCs w:val="21"/>
                    </w:rPr>
                    <w:t>□</w:t>
                  </w:r>
                  <w:r>
                    <w:rPr>
                      <w:rFonts w:hint="eastAsia"/>
                    </w:rPr>
                    <w:t>每月</w:t>
                  </w:r>
                  <w:r>
                    <w:rPr>
                      <w:rFonts w:hint="eastAsia"/>
                      <w:szCs w:val="21"/>
                    </w:rPr>
                    <w:t xml:space="preserve"> □</w:t>
                  </w:r>
                  <w:r>
                    <w:rPr>
                      <w:rFonts w:hint="eastAsia"/>
                    </w:rPr>
                    <w:t xml:space="preserve">每季度 </w:t>
                  </w:r>
                  <w:r>
                    <w:rPr>
                      <w:rFonts w:hint="eastAsia"/>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r>
                    <w:rPr>
                      <w:rFonts w:hint="eastAsia"/>
                    </w:rPr>
                    <w:t>相关方反馈</w:t>
                  </w:r>
                </w:p>
              </w:tc>
              <w:tc>
                <w:tcPr>
                  <w:tcW w:w="2149" w:type="dxa"/>
                </w:tcPr>
                <w:p>
                  <w:r>
                    <w:rPr>
                      <w:rFonts w:hint="eastAsia"/>
                    </w:rPr>
                    <w:t>反馈处理，对问题进行统计</w:t>
                  </w:r>
                </w:p>
              </w:tc>
              <w:tc>
                <w:tcPr>
                  <w:tcW w:w="1986" w:type="dxa"/>
                </w:tcPr>
                <w:p>
                  <w:r>
                    <w:rPr>
                      <w:rFonts w:hint="eastAsia"/>
                      <w:szCs w:val="21"/>
                    </w:rPr>
                    <w:t>□</w:t>
                  </w:r>
                  <w:r>
                    <w:rPr>
                      <w:rFonts w:hint="eastAsia"/>
                    </w:rPr>
                    <w:t>每年一次</w:t>
                  </w:r>
                </w:p>
                <w:p>
                  <w:r>
                    <w:rPr>
                      <w:rFonts w:hint="eastAsia"/>
                      <w:szCs w:val="21"/>
                    </w:rPr>
                    <w:t>☑随时</w:t>
                  </w:r>
                </w:p>
              </w:tc>
              <w:tc>
                <w:tcPr>
                  <w:tcW w:w="1887" w:type="dxa"/>
                </w:tcPr>
                <w:p>
                  <w:r>
                    <w:rPr>
                      <w:rFonts w:hint="eastAsia"/>
                    </w:rPr>
                    <w:t>顾客满意度调查表</w:t>
                  </w:r>
                </w:p>
              </w:tc>
              <w:tc>
                <w:tcPr>
                  <w:tcW w:w="2034" w:type="dxa"/>
                </w:tcPr>
                <w:p>
                  <w:pPr>
                    <w:widowControl/>
                    <w:spacing w:before="40"/>
                    <w:jc w:val="left"/>
                    <w:rPr>
                      <w:szCs w:val="21"/>
                    </w:rPr>
                  </w:pPr>
                  <w:r>
                    <w:rPr>
                      <w:rFonts w:hint="eastAsia"/>
                      <w:szCs w:val="21"/>
                    </w:rPr>
                    <w:t>□</w:t>
                  </w:r>
                  <w:r>
                    <w:rPr>
                      <w:rFonts w:hint="eastAsia"/>
                    </w:rPr>
                    <w:t>每月</w:t>
                  </w:r>
                  <w:r>
                    <w:rPr>
                      <w:rFonts w:hint="eastAsia"/>
                      <w:szCs w:val="21"/>
                    </w:rPr>
                    <w:t xml:space="preserve"> □</w:t>
                  </w:r>
                  <w:r>
                    <w:rPr>
                      <w:rFonts w:hint="eastAsia"/>
                    </w:rPr>
                    <w:t xml:space="preserve">每季度 </w:t>
                  </w:r>
                  <w:r>
                    <w:rPr>
                      <w:rFonts w:hint="eastAsia"/>
                      <w:szCs w:val="21"/>
                    </w:rPr>
                    <w:t>□每年  ☑随时</w:t>
                  </w:r>
                </w:p>
              </w:tc>
            </w:tr>
          </w:tbl>
          <w:p/>
        </w:tc>
        <w:tc>
          <w:tcPr>
            <w:tcW w:w="1589"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43" w:type="dxa"/>
            <w:gridSpan w:val="2"/>
            <w:vMerge w:val="restart"/>
            <w:vAlign w:val="top"/>
          </w:tcPr>
          <w:p>
            <w:pPr>
              <w:rPr>
                <w:highlight w:val="none"/>
              </w:rPr>
            </w:pPr>
            <w:r>
              <w:rPr>
                <w:rFonts w:hint="eastAsia"/>
                <w:highlight w:val="none"/>
              </w:rPr>
              <w:t>内部审核</w:t>
            </w:r>
          </w:p>
        </w:tc>
        <w:tc>
          <w:tcPr>
            <w:tcW w:w="952" w:type="dxa"/>
            <w:vMerge w:val="restart"/>
            <w:vAlign w:val="top"/>
          </w:tcPr>
          <w:p>
            <w:pPr>
              <w:rPr>
                <w:highlight w:val="none"/>
              </w:rPr>
            </w:pPr>
            <w:r>
              <w:rPr>
                <w:rFonts w:hint="eastAsia"/>
                <w:highlight w:val="none"/>
              </w:rPr>
              <w:t>F9.2</w:t>
            </w:r>
          </w:p>
          <w:p>
            <w:pPr>
              <w:rPr>
                <w:rFonts w:hint="eastAsia"/>
                <w:highlight w:val="none"/>
              </w:rPr>
            </w:pPr>
          </w:p>
        </w:tc>
        <w:tc>
          <w:tcPr>
            <w:tcW w:w="761" w:type="dxa"/>
            <w:vAlign w:val="top"/>
          </w:tcPr>
          <w:p>
            <w:pPr>
              <w:rPr>
                <w:rFonts w:hint="eastAsia"/>
                <w:highlight w:val="none"/>
              </w:rPr>
            </w:pPr>
            <w:r>
              <w:rPr>
                <w:rFonts w:hint="eastAsia"/>
                <w:highlight w:val="none"/>
              </w:rPr>
              <w:t>文件名称</w:t>
            </w:r>
          </w:p>
        </w:tc>
        <w:tc>
          <w:tcPr>
            <w:tcW w:w="9369" w:type="dxa"/>
            <w:vAlign w:val="top"/>
          </w:tcPr>
          <w:p>
            <w:pPr>
              <w:rPr>
                <w:rFonts w:hint="eastAsia"/>
                <w:highlight w:val="none"/>
              </w:rPr>
            </w:pPr>
            <w:r>
              <w:rPr>
                <w:rFonts w:hint="eastAsia"/>
                <w:highlight w:val="none"/>
              </w:rPr>
              <w:t>如：</w:t>
            </w:r>
            <w:r>
              <w:rPr>
                <w:rFonts w:hint="eastAsia"/>
                <w:highlight w:val="none"/>
              </w:rPr>
              <w:sym w:font="Wingdings" w:char="00FE"/>
            </w:r>
            <w:r>
              <w:rPr>
                <w:rFonts w:hint="eastAsia"/>
                <w:highlight w:val="none"/>
              </w:rPr>
              <w:t xml:space="preserve">管理手册9.2章 </w:t>
            </w:r>
            <w:r>
              <w:rPr>
                <w:rFonts w:hint="eastAsia"/>
                <w:highlight w:val="none"/>
              </w:rPr>
              <w:sym w:font="Wingdings" w:char="00FE"/>
            </w:r>
            <w:r>
              <w:rPr>
                <w:rFonts w:hint="eastAsia"/>
                <w:highlight w:val="none"/>
              </w:rPr>
              <w:t>《内部审核控制程序》</w:t>
            </w:r>
          </w:p>
        </w:tc>
        <w:tc>
          <w:tcPr>
            <w:tcW w:w="1589" w:type="dxa"/>
            <w:gridSpan w:val="2"/>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43" w:type="dxa"/>
            <w:gridSpan w:val="2"/>
            <w:vMerge w:val="continue"/>
            <w:vAlign w:val="top"/>
          </w:tcPr>
          <w:p/>
        </w:tc>
        <w:tc>
          <w:tcPr>
            <w:tcW w:w="952" w:type="dxa"/>
            <w:vMerge w:val="continue"/>
            <w:vAlign w:val="top"/>
          </w:tcPr>
          <w:p>
            <w:pPr>
              <w:rPr>
                <w:rFonts w:hint="eastAsia"/>
              </w:rPr>
            </w:pPr>
          </w:p>
        </w:tc>
        <w:tc>
          <w:tcPr>
            <w:tcW w:w="761" w:type="dxa"/>
            <w:vAlign w:val="top"/>
          </w:tcPr>
          <w:p>
            <w:pPr>
              <w:rPr>
                <w:rFonts w:hint="eastAsia"/>
              </w:rPr>
            </w:pPr>
            <w:r>
              <w:rPr>
                <w:rFonts w:hint="eastAsia"/>
              </w:rPr>
              <w:t>运行证据</w:t>
            </w:r>
          </w:p>
        </w:tc>
        <w:tc>
          <w:tcPr>
            <w:tcW w:w="9369" w:type="dxa"/>
            <w:vAlign w:val="top"/>
          </w:tcPr>
          <w:p>
            <w:pPr>
              <w:widowControl/>
              <w:spacing w:before="40"/>
              <w:jc w:val="left"/>
              <w:rPr>
                <w:color w:val="000000"/>
                <w:szCs w:val="18"/>
              </w:rPr>
            </w:pPr>
            <w:r>
              <w:rPr/>
              <w:sym w:font="Wingdings" w:char="00A8"/>
            </w:r>
            <w:r>
              <w:rPr>
                <w:rFonts w:hint="eastAsia"/>
                <w:color w:val="000000"/>
                <w:szCs w:val="18"/>
              </w:rPr>
              <w:t>自管理体系建立后/</w:t>
            </w:r>
            <w:r>
              <w:rPr/>
              <w:sym w:font="Wingdings" w:char="00FE"/>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 xml:space="preserve">  202</w:t>
            </w:r>
            <w:r>
              <w:rPr>
                <w:rFonts w:hint="eastAsia"/>
                <w:color w:val="000000"/>
                <w:szCs w:val="18"/>
                <w:u w:val="single"/>
                <w:lang w:val="en-US" w:eastAsia="zh-CN"/>
              </w:rPr>
              <w:t>2</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08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01</w:t>
            </w:r>
            <w:r>
              <w:rPr>
                <w:color w:val="000000"/>
                <w:szCs w:val="18"/>
                <w:u w:val="single"/>
              </w:rPr>
              <w:t xml:space="preserve">  </w:t>
            </w:r>
            <w:r>
              <w:rPr>
                <w:rFonts w:hint="eastAsia"/>
                <w:color w:val="000000"/>
                <w:szCs w:val="18"/>
              </w:rPr>
              <w:t>日实施了FSMS内部审核；</w:t>
            </w:r>
          </w:p>
          <w:p>
            <w:pPr>
              <w:widowControl/>
              <w:spacing w:before="40"/>
              <w:jc w:val="left"/>
              <w:rPr>
                <w:color w:val="000000"/>
                <w:szCs w:val="18"/>
              </w:rPr>
            </w:pPr>
            <w:r>
              <w:rPr>
                <w:rFonts w:hint="eastAsia"/>
                <w:color w:val="000000"/>
                <w:szCs w:val="18"/>
              </w:rPr>
              <w:t>记录包括：</w:t>
            </w:r>
          </w:p>
          <w:p>
            <w:pPr>
              <w:widowControl/>
              <w:spacing w:before="40"/>
              <w:jc w:val="left"/>
              <w:rPr>
                <w:color w:val="000000"/>
                <w:szCs w:val="18"/>
              </w:rPr>
            </w:pPr>
            <w:r>
              <w:rPr>
                <w:rFonts w:hint="eastAsia"/>
                <w:color w:val="000000"/>
                <w:szCs w:val="18"/>
              </w:rPr>
              <w:t>《内审计划》：有</w:t>
            </w:r>
            <w:r>
              <w:rPr>
                <w:rFonts w:hint="eastAsia"/>
                <w:color w:val="000000"/>
                <w:szCs w:val="18"/>
                <w:u w:val="single"/>
              </w:rPr>
              <w:t xml:space="preserve"> </w:t>
            </w:r>
            <w:r>
              <w:rPr>
                <w:color w:val="000000"/>
                <w:szCs w:val="18"/>
                <w:u w:val="single"/>
              </w:rPr>
              <w:t>2</w:t>
            </w:r>
            <w:r>
              <w:rPr>
                <w:rFonts w:hint="eastAsia"/>
                <w:color w:val="000000"/>
                <w:szCs w:val="18"/>
                <w:u w:val="single"/>
              </w:rPr>
              <w:t xml:space="preserve"> </w:t>
            </w:r>
            <w:r>
              <w:rPr>
                <w:rFonts w:hint="eastAsia"/>
                <w:color w:val="000000"/>
                <w:szCs w:val="18"/>
              </w:rPr>
              <w:t>名内审员；有</w:t>
            </w:r>
            <w:r>
              <w:rPr>
                <w:rFonts w:hint="eastAsia"/>
                <w:color w:val="000000"/>
                <w:szCs w:val="21"/>
              </w:rPr>
              <w:t>□</w:t>
            </w:r>
            <w:r>
              <w:rPr>
                <w:rFonts w:hint="eastAsia"/>
                <w:color w:val="000000"/>
                <w:szCs w:val="18"/>
              </w:rPr>
              <w:t>《内审员证书》</w:t>
            </w:r>
            <w:r>
              <w:rPr/>
              <w:sym w:font="Wingdings" w:char="00FE"/>
            </w:r>
            <w:r>
              <w:rPr>
                <w:rFonts w:hint="eastAsia"/>
                <w:color w:val="000000"/>
                <w:szCs w:val="21"/>
              </w:rPr>
              <w:t>有内审员培训记录</w:t>
            </w:r>
          </w:p>
          <w:p>
            <w:pPr>
              <w:widowControl/>
              <w:spacing w:before="40"/>
              <w:ind w:firstLine="420" w:firstLineChars="200"/>
              <w:jc w:val="left"/>
              <w:rPr>
                <w:color w:val="000000"/>
                <w:szCs w:val="18"/>
              </w:rPr>
            </w:pPr>
            <w:r>
              <w:rPr/>
              <w:sym w:font="Wingdings" w:char="00FE"/>
            </w:r>
            <w:r>
              <w:rPr>
                <w:rFonts w:hint="eastAsia"/>
                <w:color w:val="000000"/>
                <w:szCs w:val="18"/>
              </w:rPr>
              <w:t>覆盖了全部部门，</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21"/>
              </w:rPr>
            </w:pPr>
            <w:r>
              <w:rPr/>
              <w:sym w:font="Wingdings" w:char="00FE"/>
            </w:r>
            <w:r>
              <w:rPr>
                <w:rFonts w:hint="eastAsia"/>
                <w:color w:val="000000"/>
                <w:szCs w:val="21"/>
              </w:rPr>
              <w:t>覆盖了全部过程和条款</w:t>
            </w:r>
          </w:p>
          <w:p>
            <w:pPr>
              <w:widowControl/>
              <w:spacing w:before="40"/>
              <w:ind w:firstLine="420" w:firstLineChars="200"/>
              <w:jc w:val="left"/>
              <w:rPr>
                <w:color w:val="000000"/>
                <w:szCs w:val="21"/>
                <w:u w:val="single"/>
              </w:rPr>
            </w:pPr>
            <w:r>
              <w:rPr>
                <w:rFonts w:hint="eastAsia"/>
                <w:color w:val="000000"/>
                <w:szCs w:val="21"/>
              </w:rPr>
              <w:sym w:font="Wingdings 2" w:char="00A3"/>
            </w:r>
            <w:r>
              <w:rPr>
                <w:rFonts w:hint="eastAsia"/>
                <w:color w:val="000000"/>
                <w:szCs w:val="21"/>
              </w:rPr>
              <w:t>未覆盖了全部过程和条款，缺少</w:t>
            </w:r>
            <w:r>
              <w:rPr>
                <w:rFonts w:hint="eastAsia"/>
                <w:color w:val="000000"/>
                <w:szCs w:val="21"/>
                <w:u w:val="single"/>
              </w:rPr>
              <w:t xml:space="preserve">            </w:t>
            </w:r>
          </w:p>
          <w:p>
            <w:pPr>
              <w:widowControl/>
              <w:spacing w:before="40"/>
              <w:jc w:val="left"/>
              <w:rPr>
                <w:color w:val="000000"/>
                <w:szCs w:val="18"/>
              </w:rPr>
            </w:pPr>
            <w:r>
              <w:rPr>
                <w:rFonts w:hint="eastAsia"/>
                <w:color w:val="000000"/>
                <w:szCs w:val="18"/>
              </w:rPr>
              <w:t>《内审检查表》：</w:t>
            </w:r>
            <w:r>
              <w:rPr/>
              <w:sym w:font="Wingdings" w:char="00FE"/>
            </w:r>
            <w:r>
              <w:rPr>
                <w:rFonts w:hint="eastAsia"/>
                <w:color w:val="000000"/>
                <w:szCs w:val="18"/>
              </w:rPr>
              <w:t xml:space="preserve">与内审计划一致 </w:t>
            </w:r>
            <w:r>
              <w:rPr>
                <w:rFonts w:hint="eastAsia"/>
                <w:color w:val="000000"/>
                <w:szCs w:val="21"/>
              </w:rPr>
              <w:t>□与内审计划不一致缺少</w:t>
            </w:r>
            <w:r>
              <w:rPr>
                <w:rFonts w:hint="eastAsia"/>
                <w:color w:val="000000"/>
                <w:szCs w:val="21"/>
                <w:u w:val="single"/>
              </w:rPr>
              <w:t xml:space="preserve">                               </w:t>
            </w:r>
          </w:p>
          <w:p>
            <w:pPr>
              <w:widowControl/>
              <w:spacing w:before="40"/>
              <w:jc w:val="left"/>
              <w:rPr>
                <w:color w:val="000000"/>
                <w:szCs w:val="18"/>
                <w:u w:val="single"/>
              </w:rPr>
            </w:pPr>
            <w:r>
              <w:rPr>
                <w:rFonts w:hint="eastAsia"/>
                <w:color w:val="000000"/>
                <w:szCs w:val="18"/>
              </w:rPr>
              <w:t>抽查的部门：如：</w:t>
            </w:r>
            <w:r>
              <w:rPr>
                <w:rFonts w:hint="eastAsia"/>
                <w:color w:val="000000"/>
                <w:szCs w:val="18"/>
                <w:u w:val="single"/>
                <w:lang w:val="en-US" w:eastAsia="zh-CN"/>
              </w:rPr>
              <w:t>采购</w:t>
            </w:r>
            <w:r>
              <w:rPr>
                <w:rFonts w:hint="eastAsia"/>
                <w:color w:val="000000"/>
                <w:szCs w:val="18"/>
                <w:u w:val="single"/>
              </w:rPr>
              <w:t>部、餐饮管</w:t>
            </w:r>
            <w:r>
              <w:rPr>
                <w:color w:val="000000"/>
                <w:szCs w:val="18"/>
                <w:u w:val="single"/>
              </w:rPr>
              <w:t>理</w:t>
            </w:r>
            <w:r>
              <w:rPr>
                <w:rFonts w:hint="eastAsia"/>
                <w:color w:val="000000"/>
                <w:szCs w:val="18"/>
                <w:u w:val="single"/>
              </w:rPr>
              <w:t xml:space="preserve">部        </w:t>
            </w:r>
          </w:p>
          <w:p>
            <w:pPr>
              <w:widowControl/>
              <w:spacing w:before="40"/>
              <w:ind w:firstLine="420" w:firstLineChars="200"/>
              <w:jc w:val="left"/>
              <w:rPr>
                <w:color w:val="000000"/>
                <w:szCs w:val="18"/>
              </w:rPr>
            </w:pPr>
            <w:r>
              <w:rPr/>
              <w:sym w:font="Wingdings" w:char="00FE"/>
            </w:r>
            <w:r>
              <w:rPr>
                <w:rFonts w:hint="eastAsia"/>
                <w:color w:val="000000"/>
                <w:szCs w:val="18"/>
              </w:rPr>
              <w:t>覆盖了全部部门，</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21"/>
              </w:rPr>
            </w:pPr>
            <w:r>
              <w:rPr/>
              <w:sym w:font="Wingdings" w:char="00FE"/>
            </w:r>
            <w:r>
              <w:rPr>
                <w:rFonts w:hint="eastAsia"/>
                <w:color w:val="000000"/>
                <w:szCs w:val="21"/>
              </w:rPr>
              <w:t>覆盖了全部过程和条款</w:t>
            </w:r>
          </w:p>
          <w:p>
            <w:pPr>
              <w:widowControl/>
              <w:spacing w:before="40"/>
              <w:ind w:firstLine="420" w:firstLineChars="20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《不符合项报告》</w:t>
            </w:r>
            <w:r>
              <w:rPr>
                <w:rFonts w:hint="eastAsia"/>
                <w:color w:val="000000"/>
                <w:szCs w:val="18"/>
                <w:u w:val="single"/>
              </w:rPr>
              <w:t xml:space="preserve"> 1</w:t>
            </w:r>
            <w:r>
              <w:rPr>
                <w:color w:val="000000"/>
                <w:szCs w:val="18"/>
                <w:u w:val="single"/>
              </w:rPr>
              <w:t xml:space="preserve"> </w:t>
            </w:r>
            <w:r>
              <w:rPr>
                <w:rFonts w:hint="eastAsia"/>
                <w:color w:val="000000"/>
                <w:szCs w:val="18"/>
              </w:rPr>
              <w:t>份；</w:t>
            </w:r>
          </w:p>
          <w:p>
            <w:pPr>
              <w:widowControl/>
              <w:spacing w:before="40"/>
              <w:jc w:val="left"/>
              <w:rPr>
                <w:rFonts w:hint="eastAsia"/>
                <w:color w:val="000000"/>
                <w:szCs w:val="21"/>
                <w:u w:val="single"/>
              </w:rPr>
            </w:pPr>
            <w:r>
              <w:rPr>
                <w:rFonts w:hint="eastAsia"/>
                <w:color w:val="000000"/>
                <w:szCs w:val="18"/>
              </w:rPr>
              <w:t>涉及的条款号或问题简述：</w:t>
            </w:r>
            <w:r>
              <w:rPr>
                <w:rFonts w:hint="eastAsia"/>
                <w:color w:val="000000"/>
                <w:szCs w:val="21"/>
                <w:u w:val="single"/>
              </w:rPr>
              <w:t xml:space="preserve">  查2022年度培训计划时，现场未能提供7月份的培训记录。</w:t>
            </w:r>
          </w:p>
          <w:p>
            <w:pPr>
              <w:widowControl/>
              <w:spacing w:before="40"/>
              <w:jc w:val="left"/>
              <w:rPr>
                <w:rFonts w:hint="eastAsia"/>
                <w:color w:val="000000"/>
                <w:szCs w:val="21"/>
                <w:u w:val="single"/>
              </w:rPr>
            </w:pPr>
          </w:p>
          <w:p>
            <w:pPr>
              <w:widowControl/>
              <w:spacing w:before="40"/>
              <w:jc w:val="left"/>
              <w:rPr>
                <w:rFonts w:hint="eastAsia" w:eastAsia="宋体"/>
                <w:color w:val="000000"/>
                <w:szCs w:val="21"/>
                <w:u w:val="single"/>
                <w:lang w:eastAsia="zh-CN"/>
              </w:rPr>
            </w:pPr>
            <w:r>
              <w:rPr>
                <w:rFonts w:hint="eastAsia"/>
                <w:color w:val="000000"/>
                <w:szCs w:val="21"/>
                <w:u w:val="single"/>
              </w:rPr>
              <w:t>不符合ISO 22000:2018标准7.5.3要求</w:t>
            </w:r>
            <w:r>
              <w:rPr>
                <w:rFonts w:hint="eastAsia"/>
                <w:color w:val="000000"/>
                <w:szCs w:val="21"/>
                <w:u w:val="single"/>
                <w:lang w:eastAsia="zh-CN"/>
              </w:rPr>
              <w:t>。</w:t>
            </w:r>
          </w:p>
          <w:p>
            <w:pPr>
              <w:widowControl/>
              <w:spacing w:before="40"/>
              <w:jc w:val="left"/>
              <w:rPr>
                <w:color w:val="000000"/>
                <w:szCs w:val="21"/>
                <w:u w:val="single"/>
              </w:rPr>
            </w:pPr>
          </w:p>
          <w:p>
            <w:pPr>
              <w:widowControl/>
              <w:spacing w:before="40"/>
              <w:jc w:val="left"/>
            </w:pPr>
            <w:r>
              <w:rPr>
                <w:rFonts w:hint="eastAsia"/>
              </w:rPr>
              <w:sym w:font="Wingdings" w:char="00FE"/>
            </w:r>
            <w:r>
              <w:rPr>
                <w:rFonts w:hint="eastAsia"/>
              </w:rPr>
              <w:t xml:space="preserve">不符合项已关闭  </w:t>
            </w:r>
            <w:r>
              <w:rPr>
                <w:rFonts w:hint="eastAsia"/>
              </w:rPr>
              <w:sym w:font="Wingdings" w:char="00A8"/>
            </w:r>
            <w:r>
              <w:rPr>
                <w:rFonts w:hint="eastAsia"/>
              </w:rPr>
              <w:t xml:space="preserve">不符合项部分关闭   </w:t>
            </w:r>
          </w:p>
          <w:p>
            <w:pPr>
              <w:widowControl/>
              <w:spacing w:before="40"/>
              <w:jc w:val="left"/>
            </w:pPr>
            <w:r>
              <w:rPr>
                <w:rFonts w:hint="eastAsia"/>
              </w:rPr>
              <w:sym w:font="Wingdings" w:char="00A8"/>
            </w:r>
            <w:r>
              <w:rPr>
                <w:rFonts w:hint="eastAsia"/>
              </w:rPr>
              <w:t>不符合项未关闭</w:t>
            </w:r>
            <w:r>
              <w:rPr>
                <w:rFonts w:hint="eastAsia"/>
                <w:color w:val="000000"/>
                <w:szCs w:val="21"/>
              </w:rPr>
              <w:t>，缺少</w:t>
            </w:r>
            <w:r>
              <w:rPr>
                <w:rFonts w:hint="eastAsia"/>
                <w:color w:val="000000"/>
                <w:szCs w:val="21"/>
                <w:u w:val="single"/>
              </w:rPr>
              <w:t xml:space="preserve">                            </w:t>
            </w:r>
          </w:p>
          <w:p>
            <w:pPr>
              <w:widowControl/>
              <w:spacing w:before="40"/>
              <w:jc w:val="left"/>
              <w:rPr>
                <w:rFonts w:hint="eastAsia"/>
              </w:rPr>
            </w:pPr>
          </w:p>
        </w:tc>
        <w:tc>
          <w:tcPr>
            <w:tcW w:w="1589" w:type="dxa"/>
            <w:gridSpan w:val="2"/>
            <w:vAlign w:val="top"/>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43" w:type="dxa"/>
            <w:gridSpan w:val="2"/>
            <w:vMerge w:val="restart"/>
          </w:tcPr>
          <w:p>
            <w:r>
              <w:rPr>
                <w:rFonts w:hint="eastAsia"/>
              </w:rPr>
              <w:t>管理评审</w:t>
            </w:r>
          </w:p>
          <w:p/>
        </w:tc>
        <w:tc>
          <w:tcPr>
            <w:tcW w:w="952" w:type="dxa"/>
            <w:vMerge w:val="restart"/>
          </w:tcPr>
          <w:p>
            <w:r>
              <w:rPr>
                <w:rFonts w:hint="eastAsia"/>
              </w:rPr>
              <w:t>F9.3</w:t>
            </w:r>
          </w:p>
        </w:tc>
        <w:tc>
          <w:tcPr>
            <w:tcW w:w="761" w:type="dxa"/>
          </w:tcPr>
          <w:p>
            <w:r>
              <w:rPr>
                <w:rFonts w:hint="eastAsia"/>
              </w:rPr>
              <w:t>文件名称</w:t>
            </w:r>
          </w:p>
        </w:tc>
        <w:tc>
          <w:tcPr>
            <w:tcW w:w="9369" w:type="dxa"/>
          </w:tcPr>
          <w:p>
            <w:r>
              <w:rPr>
                <w:rFonts w:hint="eastAsia"/>
              </w:rPr>
              <w:t>如：《管理评审控制程序》</w:t>
            </w:r>
          </w:p>
        </w:tc>
        <w:tc>
          <w:tcPr>
            <w:tcW w:w="1589"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043" w:type="dxa"/>
            <w:gridSpan w:val="2"/>
            <w:vMerge w:val="continue"/>
          </w:tcPr>
          <w:p/>
        </w:tc>
        <w:tc>
          <w:tcPr>
            <w:tcW w:w="952" w:type="dxa"/>
            <w:vMerge w:val="continue"/>
          </w:tcPr>
          <w:p/>
        </w:tc>
        <w:tc>
          <w:tcPr>
            <w:tcW w:w="761" w:type="dxa"/>
          </w:tcPr>
          <w:p>
            <w:pPr>
              <w:widowControl/>
              <w:spacing w:before="40"/>
              <w:jc w:val="left"/>
              <w:rPr>
                <w:color w:val="000000"/>
                <w:szCs w:val="18"/>
              </w:rPr>
            </w:pPr>
          </w:p>
          <w:p>
            <w:r>
              <w:rPr>
                <w:rFonts w:hint="eastAsia"/>
              </w:rPr>
              <w:t>运行证据</w:t>
            </w:r>
          </w:p>
        </w:tc>
        <w:tc>
          <w:tcPr>
            <w:tcW w:w="9369" w:type="dxa"/>
          </w:tcPr>
          <w:p>
            <w:pPr>
              <w:widowControl/>
              <w:spacing w:before="40"/>
              <w:jc w:val="left"/>
              <w:rPr>
                <w:color w:val="000000"/>
                <w:szCs w:val="18"/>
              </w:rPr>
            </w:pPr>
            <w:r>
              <w:rPr>
                <w:rFonts w:hint="eastAsia"/>
                <w:color w:val="000000"/>
                <w:szCs w:val="18"/>
              </w:rPr>
              <w:t>自</w:t>
            </w:r>
            <w:r>
              <w:rPr/>
              <w:sym w:font="Wingdings" w:char="00A8"/>
            </w:r>
            <w:r>
              <w:rPr>
                <w:rFonts w:hint="eastAsia"/>
                <w:color w:val="000000"/>
                <w:szCs w:val="18"/>
              </w:rPr>
              <w:t>管理体系建立后/</w:t>
            </w:r>
            <w:r>
              <w:rPr/>
              <w:sym w:font="Wingdings" w:char="00FE"/>
            </w:r>
            <w:r>
              <w:rPr>
                <w:rFonts w:hint="eastAsia"/>
              </w:rPr>
              <w:t>近一年</w:t>
            </w:r>
            <w:r>
              <w:rPr>
                <w:rFonts w:hint="eastAsia"/>
                <w:color w:val="000000"/>
                <w:szCs w:val="18"/>
              </w:rPr>
              <w:t>，于</w:t>
            </w:r>
            <w:r>
              <w:rPr>
                <w:rFonts w:hint="eastAsia"/>
                <w:color w:val="000000"/>
                <w:szCs w:val="18"/>
                <w:u w:val="single"/>
              </w:rPr>
              <w:t xml:space="preserve"> 202</w:t>
            </w:r>
            <w:r>
              <w:rPr>
                <w:rFonts w:hint="eastAsia"/>
                <w:color w:val="000000"/>
                <w:szCs w:val="18"/>
                <w:u w:val="single"/>
                <w:lang w:val="en-US" w:eastAsia="zh-CN"/>
              </w:rPr>
              <w:t>2</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9 </w:t>
            </w:r>
            <w:r>
              <w:rPr>
                <w:rFonts w:hint="eastAsia"/>
                <w:color w:val="000000"/>
                <w:szCs w:val="18"/>
              </w:rPr>
              <w:t>月</w:t>
            </w:r>
            <w:r>
              <w:rPr>
                <w:rFonts w:hint="eastAsia"/>
                <w:color w:val="000000"/>
                <w:szCs w:val="18"/>
                <w:lang w:val="en-US" w:eastAsia="zh-CN"/>
              </w:rPr>
              <w:t xml:space="preserve"> </w:t>
            </w:r>
            <w:r>
              <w:rPr>
                <w:rFonts w:hint="eastAsia"/>
                <w:color w:val="000000"/>
                <w:szCs w:val="18"/>
                <w:u w:val="single"/>
                <w:lang w:val="en-US" w:eastAsia="zh-CN"/>
              </w:rPr>
              <w:t>1</w:t>
            </w:r>
            <w:r>
              <w:rPr>
                <w:rFonts w:hint="eastAsia"/>
                <w:color w:val="000000"/>
                <w:szCs w:val="18"/>
              </w:rPr>
              <w:t>日实施了管理评审；</w:t>
            </w:r>
          </w:p>
          <w:p>
            <w:pPr>
              <w:widowControl/>
              <w:spacing w:before="40"/>
              <w:jc w:val="left"/>
              <w:rPr>
                <w:color w:val="000000"/>
                <w:szCs w:val="18"/>
              </w:rPr>
            </w:pPr>
            <w:r>
              <w:rPr>
                <w:rFonts w:hint="eastAsia"/>
                <w:color w:val="000000"/>
                <w:szCs w:val="18"/>
              </w:rPr>
              <w:t>查看</w:t>
            </w:r>
            <w:r>
              <w:rPr>
                <w:rFonts w:hint="eastAsia"/>
                <w:color w:val="000000"/>
                <w:szCs w:val="21"/>
              </w:rPr>
              <w:t>☑管理评审计划  ☑管理评审记录（工作总结）  □管理评审纪要  ☑管理评审报告</w:t>
            </w:r>
          </w:p>
          <w:p>
            <w:pPr>
              <w:widowControl/>
              <w:spacing w:before="40"/>
              <w:jc w:val="left"/>
              <w:rPr>
                <w:color w:val="000000"/>
                <w:szCs w:val="21"/>
              </w:rPr>
            </w:pP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8"/>
              <w:gridCol w:w="1869"/>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管理评审输入信息</w:t>
                  </w:r>
                </w:p>
              </w:tc>
              <w:tc>
                <w:tcPr>
                  <w:tcW w:w="1869" w:type="dxa"/>
                </w:tcPr>
                <w:p>
                  <w:pPr>
                    <w:widowControl/>
                    <w:spacing w:before="40"/>
                    <w:jc w:val="left"/>
                    <w:rPr>
                      <w:color w:val="000000"/>
                      <w:szCs w:val="21"/>
                    </w:rPr>
                  </w:pPr>
                  <w:r>
                    <w:rPr>
                      <w:rFonts w:hint="eastAsia"/>
                      <w:color w:val="000000"/>
                      <w:szCs w:val="21"/>
                    </w:rPr>
                    <w:t>评价</w:t>
                  </w:r>
                </w:p>
              </w:tc>
              <w:tc>
                <w:tcPr>
                  <w:tcW w:w="2816" w:type="dxa"/>
                </w:tcPr>
                <w:p>
                  <w:pPr>
                    <w:widowControl/>
                    <w:spacing w:before="40"/>
                    <w:jc w:val="left"/>
                    <w:rPr>
                      <w:color w:val="000000"/>
                      <w:szCs w:val="21"/>
                    </w:rPr>
                  </w:pPr>
                  <w:r>
                    <w:rPr>
                      <w:rFonts w:hint="eastAsia"/>
                      <w:color w:val="000000"/>
                      <w:szCs w:val="21"/>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58" w:type="dxa"/>
                </w:tcPr>
                <w:p>
                  <w:pPr>
                    <w:widowControl/>
                    <w:spacing w:before="40"/>
                    <w:jc w:val="left"/>
                    <w:rPr>
                      <w:color w:val="000000"/>
                      <w:szCs w:val="21"/>
                    </w:rPr>
                  </w:pPr>
                  <w:r>
                    <w:rPr>
                      <w:rFonts w:hint="eastAsia"/>
                    </w:rPr>
                    <w:sym w:font="Wingdings" w:char="00FE"/>
                  </w:r>
                  <w:r>
                    <w:rPr>
                      <w:rFonts w:hint="eastAsia"/>
                    </w:rPr>
                    <w:t>以往管理评审所采取措施的情况；</w:t>
                  </w:r>
                </w:p>
              </w:tc>
              <w:tc>
                <w:tcPr>
                  <w:tcW w:w="1869" w:type="dxa"/>
                </w:tcPr>
                <w:p>
                  <w:pPr>
                    <w:widowControl/>
                    <w:spacing w:before="40"/>
                    <w:jc w:val="left"/>
                    <w:rPr>
                      <w:color w:val="000000"/>
                      <w:szCs w:val="21"/>
                    </w:rPr>
                  </w:pPr>
                  <w:r>
                    <w:rPr>
                      <w:rFonts w:hint="eastAsia"/>
                      <w:color w:val="000000"/>
                      <w:szCs w:val="21"/>
                    </w:rPr>
                    <w:sym w:font="Wingdings 2" w:char="0052"/>
                  </w: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rPr>
                    <w:sym w:font="Wingdings" w:char="00FE"/>
                  </w:r>
                  <w:r>
                    <w:rPr>
                      <w:color w:val="000000"/>
                      <w:szCs w:val="21"/>
                    </w:rPr>
                    <w:t>组织所处形势的变化</w:t>
                  </w:r>
                  <w:r>
                    <w:rPr>
                      <w:rFonts w:hint="eastAsia"/>
                    </w:rPr>
                    <w:t>；</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color w:val="000000"/>
                      <w:szCs w:val="21"/>
                    </w:rPr>
                    <w:sym w:font="Wingdings" w:char="00FE"/>
                  </w:r>
                  <w:r>
                    <w:rPr>
                      <w:color w:val="000000"/>
                      <w:szCs w:val="21"/>
                    </w:rPr>
                    <w:t>发生的紧急情况、 事故或撤回；</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color w:val="000000"/>
                      <w:szCs w:val="21"/>
                    </w:rPr>
                    <w:t>与食品安全管理体系有关的内部和外部因素变化， 包括顾客和顾客投诉；</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color w:val="000000"/>
                      <w:szCs w:val="21"/>
                    </w:rPr>
                    <w:t>食品安全绩效和食品安全管理体系不符合和纠正措施</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rFonts w:hint="eastAsia"/>
                    </w:rPr>
                    <w:t>监视和测量结果及趋势</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color w:val="000000"/>
                      <w:szCs w:val="21"/>
                    </w:rPr>
                    <w:t>审核结果（内部和外部） 包括执法检查结果</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color w:val="000000"/>
                      <w:szCs w:val="21"/>
                    </w:rPr>
                    <w:sym w:font="Wingdings" w:char="00FE"/>
                  </w:r>
                  <w:r>
                    <w:rPr>
                      <w:color w:val="000000"/>
                      <w:szCs w:val="21"/>
                    </w:rPr>
                    <w:t>与PRP、 OPRP计划和HACCP计划有关的验证活动结果的分析</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color w:val="000000"/>
                      <w:szCs w:val="21"/>
                    </w:rPr>
                    <w:t>☑</w:t>
                  </w:r>
                  <w:r>
                    <w:rPr>
                      <w:color w:val="000000"/>
                      <w:szCs w:val="21"/>
                    </w:rPr>
                    <w:t>实现食品安全管理体系目标的程度</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color w:val="000000"/>
                      <w:szCs w:val="21"/>
                    </w:rPr>
                    <w:t>外部供方绩效</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color w:val="000000"/>
                      <w:szCs w:val="21"/>
                    </w:rPr>
                    <w:sym w:font="Wingdings" w:char="00FE"/>
                  </w:r>
                  <w:r>
                    <w:rPr>
                      <w:color w:val="000000"/>
                      <w:szCs w:val="21"/>
                    </w:rPr>
                    <w:t>体系更新活动的评审结果</w:t>
                  </w:r>
                  <w:r>
                    <w:rPr>
                      <w:rFonts w:hint="eastAsia"/>
                      <w:color w:val="000000"/>
                      <w:szCs w:val="21"/>
                    </w:rPr>
                    <w:t>的评审</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color w:val="000000"/>
                      <w:szCs w:val="21"/>
                    </w:rPr>
                    <w:t>顾客反馈的沟通活动</w:t>
                  </w:r>
                  <w:r>
                    <w:rPr>
                      <w:rFonts w:hint="eastAsia"/>
                      <w:color w:val="000000"/>
                      <w:szCs w:val="21"/>
                    </w:rPr>
                    <w:t>的评审</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color w:val="000000"/>
                      <w:szCs w:val="21"/>
                    </w:rPr>
                    <w:t>☑</w:t>
                  </w:r>
                  <w:r>
                    <w:rPr>
                      <w:color w:val="000000"/>
                      <w:szCs w:val="21"/>
                    </w:rPr>
                    <w:t>紧急情况、 事故或撤回</w:t>
                  </w:r>
                  <w:r>
                    <w:rPr>
                      <w:rFonts w:hint="eastAsia"/>
                      <w:color w:val="000000"/>
                      <w:szCs w:val="21"/>
                    </w:rPr>
                    <w:t>的评审</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color w:val="000000"/>
                      <w:szCs w:val="21"/>
                    </w:rPr>
                    <w:t>☑</w:t>
                  </w:r>
                  <w:r>
                    <w:rPr>
                      <w:color w:val="000000"/>
                      <w:szCs w:val="21"/>
                    </w:rPr>
                    <w:t>持续改进的机会</w:t>
                  </w:r>
                  <w:r>
                    <w:rPr>
                      <w:rFonts w:hint="eastAsia"/>
                      <w:color w:val="000000"/>
                      <w:szCs w:val="21"/>
                    </w:rPr>
                    <w:t>的评审</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color w:val="000000"/>
                      <w:szCs w:val="21"/>
                    </w:rPr>
                    <w:t>☑</w:t>
                  </w:r>
                  <w:r>
                    <w:rPr>
                      <w:rFonts w:hint="eastAsia"/>
                    </w:rPr>
                    <w:t>资源的充分性</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color w:val="000000"/>
                      <w:szCs w:val="21"/>
                    </w:rPr>
                    <w:t>☑</w:t>
                  </w:r>
                  <w:r>
                    <w:rPr>
                      <w:color w:val="000000"/>
                      <w:szCs w:val="21"/>
                    </w:rPr>
                    <w:t>为应对风险和机遇所采取措施的有效性</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bl>
          <w:p>
            <w:pPr>
              <w:widowControl/>
              <w:spacing w:before="40"/>
              <w:jc w:val="left"/>
              <w:rPr>
                <w:color w:val="000000"/>
                <w:szCs w:val="21"/>
              </w:rPr>
            </w:pPr>
          </w:p>
          <w:p>
            <w:pPr>
              <w:widowControl/>
              <w:spacing w:before="40"/>
              <w:jc w:val="left"/>
              <w:rPr>
                <w:u w:val="single"/>
              </w:rPr>
            </w:pPr>
            <w:r>
              <w:rPr>
                <w:rFonts w:hint="eastAsia"/>
                <w:color w:val="000000"/>
                <w:szCs w:val="21"/>
              </w:rPr>
              <w:t>对食品安全管理体系的持续适宜性，充分性，有效性的结论。☑</w:t>
            </w:r>
            <w:r>
              <w:rPr>
                <w:rFonts w:hint="eastAsia"/>
              </w:rPr>
              <w:t>满足</w:t>
            </w:r>
            <w:r>
              <w:rPr>
                <w:rFonts w:hint="eastAsia"/>
                <w:color w:val="000000"/>
                <w:szCs w:val="21"/>
              </w:rPr>
              <w:t xml:space="preserve"> □</w:t>
            </w:r>
            <w:r>
              <w:rPr>
                <w:rFonts w:hint="eastAsia"/>
              </w:rPr>
              <w:t>不满足，说明</w:t>
            </w:r>
            <w:r>
              <w:rPr>
                <w:rFonts w:hint="eastAsia"/>
                <w:u w:val="single"/>
              </w:rPr>
              <w:t xml:space="preserve">           </w:t>
            </w:r>
          </w:p>
          <w:p>
            <w:pPr>
              <w:widowControl/>
              <w:spacing w:before="40"/>
              <w:jc w:val="left"/>
              <w:rPr>
                <w:u w:val="single"/>
              </w:rPr>
            </w:pP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2"/>
              <w:gridCol w:w="3695"/>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18"/>
                    </w:rPr>
                    <w:t>管理评审输出信息（决策）</w:t>
                  </w:r>
                </w:p>
              </w:tc>
              <w:tc>
                <w:tcPr>
                  <w:tcW w:w="3695" w:type="dxa"/>
                </w:tcPr>
                <w:p>
                  <w:pPr>
                    <w:widowControl/>
                    <w:spacing w:before="40"/>
                    <w:jc w:val="left"/>
                    <w:rPr>
                      <w:color w:val="000000"/>
                      <w:szCs w:val="21"/>
                    </w:rPr>
                  </w:pPr>
                  <w:r>
                    <w:rPr>
                      <w:rFonts w:hint="eastAsia"/>
                      <w:color w:val="000000"/>
                      <w:szCs w:val="21"/>
                    </w:rPr>
                    <w:t>措施描述（举例）</w:t>
                  </w:r>
                </w:p>
              </w:tc>
              <w:tc>
                <w:tcPr>
                  <w:tcW w:w="2496" w:type="dxa"/>
                </w:tcPr>
                <w:p>
                  <w:pPr>
                    <w:widowControl/>
                    <w:spacing w:before="40"/>
                    <w:jc w:val="left"/>
                    <w:rPr>
                      <w:color w:val="000000"/>
                      <w:szCs w:val="21"/>
                    </w:rPr>
                  </w:pPr>
                  <w:r>
                    <w:rPr>
                      <w:rFonts w:hint="eastAsia"/>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rPr>
                    <w:t>与持续改进机会相关的决策</w:t>
                  </w:r>
                </w:p>
              </w:tc>
              <w:tc>
                <w:tcPr>
                  <w:tcW w:w="3695" w:type="dxa"/>
                </w:tcPr>
                <w:p>
                  <w:pPr>
                    <w:widowControl/>
                    <w:spacing w:before="40"/>
                    <w:jc w:val="left"/>
                    <w:rPr>
                      <w:rFonts w:hint="eastAsia" w:eastAsia="宋体"/>
                      <w:color w:val="000000"/>
                      <w:szCs w:val="21"/>
                      <w:lang w:eastAsia="zh-CN"/>
                    </w:rPr>
                  </w:pPr>
                  <w:r>
                    <w:rPr>
                      <w:rFonts w:hint="eastAsia"/>
                      <w:highlight w:val="none"/>
                    </w:rPr>
                    <w:t>组织公司全员对标准学习培训,强化现场规范操作，提高质量、食品安全意识</w:t>
                  </w:r>
                  <w:r>
                    <w:rPr>
                      <w:rFonts w:hint="eastAsia"/>
                      <w:highlight w:val="none"/>
                      <w:lang w:eastAsia="zh-CN"/>
                    </w:rPr>
                    <w:t>。</w:t>
                  </w:r>
                  <w:bookmarkStart w:id="2" w:name="_GoBack"/>
                  <w:bookmarkEnd w:id="2"/>
                </w:p>
              </w:tc>
              <w:tc>
                <w:tcPr>
                  <w:tcW w:w="2496" w:type="dxa"/>
                </w:tcPr>
                <w:p>
                  <w:pPr>
                    <w:widowControl/>
                    <w:spacing w:before="40"/>
                    <w:jc w:val="left"/>
                    <w:rPr>
                      <w:color w:val="000000"/>
                      <w:szCs w:val="21"/>
                    </w:rPr>
                  </w:pPr>
                  <w:r>
                    <w:rPr>
                      <w:rFonts w:hint="eastAsia" w:ascii="Segoe UI Symbol" w:hAnsi="Segoe UI Symbol" w:cs="Segoe UI Symbol"/>
                      <w:color w:val="000000"/>
                      <w:szCs w:val="21"/>
                    </w:rPr>
                    <w:sym w:font="Wingdings 2" w:char="0052"/>
                  </w:r>
                  <w:r>
                    <w:rPr>
                      <w:rFonts w:hint="eastAsia"/>
                    </w:rPr>
                    <w:t>已落实</w:t>
                  </w:r>
                  <w:r>
                    <w:rPr>
                      <w:rFonts w:hint="eastAsia"/>
                      <w:color w:val="000000"/>
                      <w:szCs w:val="21"/>
                    </w:rPr>
                    <w:t xml:space="preserve"> </w:t>
                  </w:r>
                  <w:r>
                    <w:rPr>
                      <w:rFonts w:hint="eastAsia"/>
                      <w:color w:val="000000"/>
                      <w:szCs w:val="21"/>
                    </w:rPr>
                    <w:sym w:font="Wingdings 2" w:char="00A3"/>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rPr>
                    <w:t>食品安全管理体系所需的变更</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rPr>
                    <w:t>资源需求</w:t>
                  </w:r>
                </w:p>
              </w:tc>
              <w:tc>
                <w:tcPr>
                  <w:tcW w:w="3695" w:type="dxa"/>
                </w:tcPr>
                <w:p>
                  <w:pPr>
                    <w:widowControl/>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21"/>
                    </w:rPr>
                    <w:t>食品安全目标未实现所采取的措施。（需要时）</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21"/>
                    </w:rPr>
                    <w:t>改进食品安全管理体系与其他业务过程融合的机会。（需要时）</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21"/>
                    </w:rPr>
                    <w:t>任何与组织战略方向相关的结论</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bl>
          <w:p/>
          <w:p>
            <w:pPr>
              <w:rPr>
                <w:u w:val="single"/>
              </w:rPr>
            </w:pPr>
            <w:r>
              <w:rPr>
                <w:rFonts w:hint="eastAsia"/>
              </w:rPr>
              <w:sym w:font="Wingdings" w:char="00A8"/>
            </w:r>
            <w:r>
              <w:rPr>
                <w:rFonts w:hint="eastAsia"/>
              </w:rPr>
              <w:t>改进措施未落实的原因：</w:t>
            </w:r>
            <w:r>
              <w:rPr>
                <w:rFonts w:hint="eastAsia"/>
                <w:u w:val="single"/>
              </w:rPr>
              <w:t xml:space="preserve">                               </w:t>
            </w:r>
          </w:p>
          <w:p/>
        </w:tc>
        <w:tc>
          <w:tcPr>
            <w:tcW w:w="1589" w:type="dxa"/>
            <w:gridSpan w:val="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61" w:hRule="atLeast"/>
        </w:trPr>
        <w:tc>
          <w:tcPr>
            <w:tcW w:w="2038" w:type="dxa"/>
            <w:vMerge w:val="restart"/>
            <w:shd w:val="clear" w:color="auto" w:fill="auto"/>
          </w:tcPr>
          <w:p>
            <w:r>
              <w:rPr>
                <w:rFonts w:hint="eastAsia"/>
              </w:rPr>
              <w:t>不符合与纠正措施</w:t>
            </w:r>
          </w:p>
        </w:tc>
        <w:tc>
          <w:tcPr>
            <w:tcW w:w="952" w:type="dxa"/>
            <w:vMerge w:val="restart"/>
            <w:shd w:val="clear" w:color="auto" w:fill="auto"/>
          </w:tcPr>
          <w:p>
            <w:pPr>
              <w:rPr>
                <w:rFonts w:hint="default"/>
                <w:lang w:val="en-US" w:eastAsia="zh-CN"/>
              </w:rPr>
            </w:pPr>
            <w:r>
              <w:rPr>
                <w:rFonts w:hint="eastAsia"/>
              </w:rPr>
              <w:t>F10.1</w:t>
            </w:r>
          </w:p>
        </w:tc>
        <w:tc>
          <w:tcPr>
            <w:tcW w:w="761" w:type="dxa"/>
            <w:shd w:val="clear" w:color="auto" w:fill="auto"/>
          </w:tcPr>
          <w:p>
            <w:r>
              <w:rPr>
                <w:rFonts w:hint="eastAsia"/>
              </w:rPr>
              <w:t>文件名称</w:t>
            </w:r>
          </w:p>
        </w:tc>
        <w:tc>
          <w:tcPr>
            <w:tcW w:w="9371" w:type="dxa"/>
            <w:gridSpan w:val="2"/>
            <w:shd w:val="clear" w:color="auto" w:fill="auto"/>
          </w:tcPr>
          <w:p>
            <w:r>
              <w:rPr>
                <w:rFonts w:hint="eastAsia"/>
              </w:rPr>
              <w:sym w:font="Wingdings" w:char="00FE"/>
            </w:r>
            <w:r>
              <w:rPr>
                <w:rFonts w:hint="eastAsia"/>
              </w:rPr>
              <w:t>管理手册10.</w:t>
            </w:r>
            <w:r>
              <w:rPr>
                <w:rFonts w:hint="eastAsia"/>
                <w:lang w:val="en-US" w:eastAsia="zh-CN"/>
              </w:rPr>
              <w:t>1</w:t>
            </w:r>
            <w:r>
              <w:rPr>
                <w:rFonts w:hint="eastAsia"/>
              </w:rPr>
              <w:t>条款</w:t>
            </w:r>
            <w:r>
              <w:rPr>
                <w:rFonts w:hint="eastAsia"/>
                <w:lang w:val="en-US" w:eastAsia="zh-CN"/>
              </w:rPr>
              <w:t xml:space="preserve">  </w:t>
            </w:r>
            <w:r>
              <w:rPr/>
              <w:sym w:font="Wingdings" w:char="00FE"/>
            </w:r>
            <w:r>
              <w:rPr>
                <w:rFonts w:hint="eastAsia"/>
                <w:szCs w:val="22"/>
              </w:rPr>
              <w:t>《不合格</w:t>
            </w:r>
            <w:r>
              <w:rPr>
                <w:rFonts w:hint="eastAsia"/>
                <w:szCs w:val="22"/>
                <w:lang w:val="en-US" w:eastAsia="zh-CN"/>
              </w:rPr>
              <w:t>品</w:t>
            </w:r>
            <w:r>
              <w:rPr>
                <w:rFonts w:hint="eastAsia"/>
                <w:szCs w:val="22"/>
              </w:rPr>
              <w:t>控制程序》</w:t>
            </w:r>
            <w:r>
              <w:rPr/>
              <w:sym w:font="Wingdings" w:char="00FE"/>
            </w:r>
            <w:r>
              <w:rPr>
                <w:rFonts w:hint="eastAsia"/>
                <w:lang w:eastAsia="zh-CN"/>
              </w:rPr>
              <w:t>《</w:t>
            </w:r>
            <w:r>
              <w:rPr>
                <w:rFonts w:hint="eastAsia"/>
                <w:lang w:val="en-US" w:eastAsia="zh-CN"/>
              </w:rPr>
              <w:t>纠正</w:t>
            </w:r>
            <w:r>
              <w:rPr>
                <w:rFonts w:hint="eastAsia"/>
              </w:rPr>
              <w:t>和纠正措施控制程序</w:t>
            </w:r>
            <w:r>
              <w:rPr>
                <w:rFonts w:hint="eastAsia"/>
                <w:lang w:eastAsia="zh-CN"/>
              </w:rPr>
              <w:t>》</w:t>
            </w:r>
          </w:p>
        </w:tc>
        <w:tc>
          <w:tcPr>
            <w:tcW w:w="1587"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2817" w:hRule="atLeast"/>
        </w:trPr>
        <w:tc>
          <w:tcPr>
            <w:tcW w:w="2038" w:type="dxa"/>
            <w:vMerge w:val="continue"/>
            <w:shd w:val="clear" w:color="auto" w:fill="auto"/>
          </w:tcPr>
          <w:p/>
        </w:tc>
        <w:tc>
          <w:tcPr>
            <w:tcW w:w="952" w:type="dxa"/>
            <w:vMerge w:val="continue"/>
            <w:shd w:val="clear" w:color="auto" w:fill="auto"/>
          </w:tcPr>
          <w:p/>
        </w:tc>
        <w:tc>
          <w:tcPr>
            <w:tcW w:w="761" w:type="dxa"/>
            <w:shd w:val="clear" w:color="auto" w:fill="auto"/>
          </w:tcPr>
          <w:p>
            <w:r>
              <w:rPr>
                <w:rFonts w:hint="eastAsia"/>
              </w:rPr>
              <w:t>运行证据</w:t>
            </w:r>
          </w:p>
        </w:tc>
        <w:tc>
          <w:tcPr>
            <w:tcW w:w="9371" w:type="dxa"/>
            <w:gridSpan w:val="2"/>
            <w:shd w:val="clear" w:color="auto" w:fill="auto"/>
          </w:tcPr>
          <w:p>
            <w:r>
              <w:rPr>
                <w:rFonts w:hint="eastAsia"/>
              </w:rPr>
              <w:t>不符合的来源：</w:t>
            </w:r>
          </w:p>
          <w:p>
            <w:r>
              <w:rPr/>
              <w:sym w:font="Wingdings" w:char="00A8"/>
            </w:r>
            <w:r>
              <w:rPr>
                <w:rFonts w:hint="eastAsia"/>
              </w:rPr>
              <w:t xml:space="preserve"> 相关方投诉   </w:t>
            </w:r>
            <w:r>
              <w:rPr>
                <w:rFonts w:hint="eastAsia"/>
              </w:rPr>
              <w:sym w:font="Wingdings" w:char="00A8"/>
            </w:r>
            <w:r>
              <w:rPr>
                <w:rFonts w:hint="eastAsia"/>
              </w:rPr>
              <w:t xml:space="preserve">产品检查中出现的问题   </w:t>
            </w:r>
            <w:r>
              <w:rPr>
                <w:rFonts w:hint="eastAsia"/>
              </w:rPr>
              <w:sym w:font="Wingdings" w:char="00A8"/>
            </w:r>
            <w:r>
              <w:rPr>
                <w:rFonts w:hint="eastAsia"/>
              </w:rPr>
              <w:t xml:space="preserve">工作运行中的问题  </w:t>
            </w:r>
            <w:r>
              <w:rPr>
                <w:rFonts w:hint="eastAsia"/>
              </w:rPr>
              <w:sym w:font="Wingdings" w:char="00FE"/>
            </w:r>
            <w:r>
              <w:rPr>
                <w:rFonts w:hint="eastAsia"/>
              </w:rPr>
              <w:t>其他——</w:t>
            </w:r>
            <w:r>
              <w:rPr>
                <w:rFonts w:hint="eastAsia"/>
                <w:lang w:val="en-US" w:eastAsia="zh-CN"/>
              </w:rPr>
              <w:t>内审不符合报告</w:t>
            </w:r>
            <w:r>
              <w:rPr>
                <w:rFonts w:hint="eastAsia"/>
              </w:rPr>
              <w:t xml:space="preserve"> </w:t>
            </w:r>
          </w:p>
          <w:p>
            <w:r>
              <w:rPr>
                <w:rFonts w:hint="eastAsia"/>
              </w:rPr>
              <w:t>抽查采取纠正措施相关记录名称：</w:t>
            </w:r>
            <w:r>
              <w:rPr>
                <w:rFonts w:hint="eastAsia"/>
                <w:u w:val="single"/>
              </w:rPr>
              <w:t xml:space="preserve"> </w:t>
            </w:r>
            <w:r>
              <w:rPr>
                <w:highlight w:val="none"/>
                <w:u w:val="single"/>
              </w:rPr>
              <w:t xml:space="preserve">  </w:t>
            </w:r>
            <w:r>
              <w:rPr>
                <w:rFonts w:hint="eastAsia"/>
                <w:highlight w:val="none"/>
                <w:u w:val="single"/>
                <w:lang w:val="en-US" w:eastAsia="zh-CN"/>
              </w:rPr>
              <w:t>不符合报告</w:t>
            </w:r>
            <w:r>
              <w:rPr>
                <w:u w:val="single"/>
              </w:rPr>
              <w:t xml:space="preserve">   </w:t>
            </w:r>
            <w:r>
              <w:rPr>
                <w:rFonts w:hint="eastAsia"/>
                <w:u w:val="single"/>
              </w:rPr>
              <w:t xml:space="preserve">  </w:t>
            </w:r>
            <w:r>
              <w:rPr>
                <w:u w:val="single"/>
              </w:rPr>
              <w:t xml:space="preserve"> </w:t>
            </w:r>
            <w:r>
              <w:rPr>
                <w:rFonts w:hint="eastAsia"/>
                <w:u w:val="single"/>
              </w:rPr>
              <w:t xml:space="preserve"> </w:t>
            </w:r>
          </w:p>
          <w:tbl>
            <w:tblPr>
              <w:tblStyle w:val="7"/>
              <w:tblpPr w:leftFromText="180" w:rightFromText="180" w:vertAnchor="text" w:horzAnchor="margin" w:tblpY="180"/>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766"/>
              <w:gridCol w:w="1118"/>
              <w:gridCol w:w="2126"/>
              <w:gridCol w:w="1985"/>
              <w:gridCol w:w="1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rFonts w:ascii="宋体" w:hAnsi="宋体"/>
                      <w:szCs w:val="21"/>
                    </w:rPr>
                  </w:pPr>
                  <w:r>
                    <w:rPr>
                      <w:rFonts w:hint="eastAsia" w:ascii="宋体" w:hAnsi="宋体"/>
                      <w:szCs w:val="21"/>
                    </w:rPr>
                    <w:t>日期</w:t>
                  </w:r>
                </w:p>
              </w:tc>
              <w:tc>
                <w:tcPr>
                  <w:tcW w:w="1766" w:type="dxa"/>
                </w:tcPr>
                <w:p>
                  <w:pPr>
                    <w:rPr>
                      <w:rFonts w:ascii="宋体" w:hAnsi="宋体"/>
                      <w:szCs w:val="21"/>
                    </w:rPr>
                  </w:pPr>
                  <w:r>
                    <w:rPr>
                      <w:rFonts w:hint="eastAsia" w:ascii="宋体" w:hAnsi="宋体"/>
                      <w:szCs w:val="21"/>
                    </w:rPr>
                    <w:t>不符合描述</w:t>
                  </w:r>
                </w:p>
              </w:tc>
              <w:tc>
                <w:tcPr>
                  <w:tcW w:w="1118" w:type="dxa"/>
                </w:tcPr>
                <w:p>
                  <w:pPr>
                    <w:rPr>
                      <w:rFonts w:ascii="宋体" w:hAnsi="宋体"/>
                      <w:szCs w:val="21"/>
                    </w:rPr>
                  </w:pPr>
                  <w:r>
                    <w:rPr>
                      <w:rFonts w:hint="eastAsia" w:ascii="宋体" w:hAnsi="宋体"/>
                      <w:szCs w:val="21"/>
                    </w:rPr>
                    <w:t>不符合纠正</w:t>
                  </w:r>
                </w:p>
              </w:tc>
              <w:tc>
                <w:tcPr>
                  <w:tcW w:w="2126" w:type="dxa"/>
                </w:tcPr>
                <w:p>
                  <w:pPr>
                    <w:rPr>
                      <w:rFonts w:ascii="宋体" w:hAnsi="宋体"/>
                      <w:szCs w:val="21"/>
                    </w:rPr>
                  </w:pPr>
                  <w:r>
                    <w:rPr>
                      <w:rFonts w:hint="eastAsia" w:ascii="宋体" w:hAnsi="宋体"/>
                      <w:szCs w:val="21"/>
                    </w:rPr>
                    <w:t>原因分析</w:t>
                  </w:r>
                </w:p>
              </w:tc>
              <w:tc>
                <w:tcPr>
                  <w:tcW w:w="1985" w:type="dxa"/>
                </w:tcPr>
                <w:p>
                  <w:pPr>
                    <w:rPr>
                      <w:rFonts w:ascii="宋体" w:hAnsi="宋体"/>
                      <w:szCs w:val="21"/>
                    </w:rPr>
                  </w:pPr>
                  <w:r>
                    <w:rPr>
                      <w:rFonts w:hint="eastAsia" w:ascii="宋体" w:hAnsi="宋体"/>
                      <w:szCs w:val="21"/>
                    </w:rPr>
                    <w:t>纠正措施</w:t>
                  </w:r>
                </w:p>
              </w:tc>
              <w:tc>
                <w:tcPr>
                  <w:tcW w:w="1251" w:type="dxa"/>
                </w:tcPr>
                <w:p>
                  <w:pPr>
                    <w:rPr>
                      <w:rFonts w:ascii="宋体" w:hAnsi="宋体"/>
                      <w:szCs w:val="21"/>
                    </w:rPr>
                  </w:pPr>
                  <w:r>
                    <w:rPr>
                      <w:rFonts w:hint="eastAsia" w:ascii="宋体" w:hAnsi="宋体"/>
                      <w:szCs w:val="21"/>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top"/>
                </w:tcPr>
                <w:p>
                  <w:pPr>
                    <w:rPr>
                      <w:rFonts w:hint="default" w:ascii="宋体" w:hAnsi="宋体" w:eastAsia="宋体"/>
                      <w:szCs w:val="21"/>
                      <w:highlight w:val="cyan"/>
                      <w:lang w:val="en-US" w:eastAsia="zh-CN"/>
                    </w:rPr>
                  </w:pPr>
                  <w:r>
                    <w:rPr>
                      <w:rFonts w:hint="eastAsia"/>
                    </w:rPr>
                    <w:t>2</w:t>
                  </w:r>
                  <w:r>
                    <w:t>02</w:t>
                  </w:r>
                  <w:r>
                    <w:rPr>
                      <w:rFonts w:hint="eastAsia"/>
                      <w:lang w:val="en-US" w:eastAsia="zh-CN"/>
                    </w:rPr>
                    <w:t>2</w:t>
                  </w:r>
                  <w:r>
                    <w:rPr>
                      <w:rFonts w:hint="eastAsia"/>
                    </w:rPr>
                    <w:t>-</w:t>
                  </w:r>
                  <w:r>
                    <w:t>08</w:t>
                  </w:r>
                  <w:r>
                    <w:rPr>
                      <w:rFonts w:hint="eastAsia"/>
                    </w:rPr>
                    <w:t>-</w:t>
                  </w:r>
                  <w:r>
                    <w:rPr>
                      <w:rFonts w:hint="eastAsia"/>
                      <w:lang w:val="en-US" w:eastAsia="zh-CN"/>
                    </w:rPr>
                    <w:t>01</w:t>
                  </w:r>
                </w:p>
              </w:tc>
              <w:tc>
                <w:tcPr>
                  <w:tcW w:w="1766" w:type="dxa"/>
                  <w:vAlign w:val="top"/>
                </w:tcPr>
                <w:p>
                  <w:pPr>
                    <w:rPr>
                      <w:rFonts w:hint="default" w:ascii="宋体" w:hAnsi="宋体" w:eastAsia="宋体"/>
                      <w:szCs w:val="21"/>
                      <w:highlight w:val="cyan"/>
                      <w:lang w:val="en-US" w:eastAsia="zh-CN"/>
                    </w:rPr>
                  </w:pPr>
                  <w:r>
                    <w:rPr>
                      <w:rFonts w:hint="eastAsia"/>
                    </w:rPr>
                    <w:t>查2022年度培训计划时，现场未能提供7月份的培训记录。</w:t>
                  </w:r>
                </w:p>
              </w:tc>
              <w:tc>
                <w:tcPr>
                  <w:tcW w:w="1118" w:type="dxa"/>
                  <w:vAlign w:val="top"/>
                </w:tcPr>
                <w:p>
                  <w:pPr>
                    <w:rPr>
                      <w:rFonts w:hint="default" w:ascii="宋体" w:hAnsi="宋体" w:eastAsia="宋体"/>
                      <w:szCs w:val="21"/>
                      <w:highlight w:val="cyan"/>
                      <w:lang w:val="en-US" w:eastAsia="zh-CN"/>
                    </w:rPr>
                  </w:pPr>
                  <w:r>
                    <w:rPr>
                      <w:rFonts w:hint="eastAsia"/>
                    </w:rPr>
                    <w:t>立即补充2022年7月份的培训记录，并保留记录</w:t>
                  </w:r>
                  <w:r>
                    <w:rPr>
                      <w:rFonts w:hint="eastAsia"/>
                      <w:lang w:eastAsia="zh-CN"/>
                    </w:rPr>
                    <w:t>。</w:t>
                  </w:r>
                </w:p>
              </w:tc>
              <w:tc>
                <w:tcPr>
                  <w:tcW w:w="2126" w:type="dxa"/>
                  <w:vAlign w:val="top"/>
                </w:tcPr>
                <w:p>
                  <w:pPr>
                    <w:rPr>
                      <w:rFonts w:hint="default" w:ascii="宋体" w:hAnsi="宋体" w:eastAsia="宋体"/>
                      <w:szCs w:val="21"/>
                      <w:highlight w:val="none"/>
                      <w:lang w:val="en-US" w:eastAsia="zh-CN"/>
                    </w:rPr>
                  </w:pPr>
                  <w:r>
                    <w:rPr>
                      <w:rFonts w:hint="eastAsia"/>
                      <w:highlight w:val="none"/>
                    </w:rPr>
                    <w:t>综合部相关人员对《食品安全管理体系 食品链中各类组织的要求》7.5.3要求理解不深刻工作不到位造成此项不符合。</w:t>
                  </w:r>
                </w:p>
              </w:tc>
              <w:tc>
                <w:tcPr>
                  <w:tcW w:w="1985" w:type="dxa"/>
                  <w:vAlign w:val="top"/>
                </w:tcPr>
                <w:p>
                  <w:pPr>
                    <w:numPr>
                      <w:ilvl w:val="0"/>
                      <w:numId w:val="2"/>
                    </w:numPr>
                    <w:rPr>
                      <w:highlight w:val="none"/>
                    </w:rPr>
                  </w:pPr>
                  <w:r>
                    <w:rPr>
                      <w:rFonts w:hint="eastAsia"/>
                      <w:highlight w:val="none"/>
                    </w:rPr>
                    <w:t>举一反三，避免类似情况发生；</w:t>
                  </w:r>
                </w:p>
                <w:p>
                  <w:pPr>
                    <w:numPr>
                      <w:ilvl w:val="0"/>
                      <w:numId w:val="2"/>
                    </w:numPr>
                    <w:rPr>
                      <w:rFonts w:hint="default" w:ascii="宋体" w:hAnsi="宋体" w:eastAsia="宋体"/>
                      <w:szCs w:val="21"/>
                      <w:highlight w:val="none"/>
                      <w:lang w:val="en-US" w:eastAsia="zh-CN"/>
                    </w:rPr>
                  </w:pPr>
                  <w:r>
                    <w:rPr>
                      <w:rFonts w:hint="eastAsia"/>
                      <w:highlight w:val="none"/>
                    </w:rPr>
                    <w:t>组织人员进行培训，对相关条款进行深入学习。</w:t>
                  </w:r>
                </w:p>
              </w:tc>
              <w:tc>
                <w:tcPr>
                  <w:tcW w:w="1251" w:type="dxa"/>
                  <w:vAlign w:val="top"/>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未再次发生</w:t>
                  </w:r>
                </w:p>
                <w:p>
                  <w:pPr>
                    <w:rPr>
                      <w:rFonts w:ascii="宋体" w:hAnsi="宋体"/>
                      <w:szCs w:val="21"/>
                      <w:highlight w:val="cyan"/>
                    </w:rPr>
                  </w:pPr>
                  <w:r>
                    <w:rPr>
                      <w:rFonts w:hint="eastAsia"/>
                    </w:rPr>
                    <w:sym w:font="Wingdings" w:char="00A8"/>
                  </w:r>
                  <w:r>
                    <w:rPr>
                      <w:rFonts w:hint="eastAsia"/>
                    </w:rPr>
                    <w:t>再次发生</w:t>
                  </w:r>
                </w:p>
              </w:tc>
            </w:tr>
          </w:tbl>
          <w:p/>
        </w:tc>
        <w:tc>
          <w:tcPr>
            <w:tcW w:w="1587"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043" w:type="dxa"/>
            <w:gridSpan w:val="2"/>
            <w:vMerge w:val="restart"/>
          </w:tcPr>
          <w:p>
            <w:r>
              <w:rPr>
                <w:rFonts w:hint="eastAsia"/>
              </w:rPr>
              <w:t>持续改进</w:t>
            </w:r>
          </w:p>
        </w:tc>
        <w:tc>
          <w:tcPr>
            <w:tcW w:w="952" w:type="dxa"/>
            <w:vMerge w:val="restart"/>
          </w:tcPr>
          <w:p>
            <w:r>
              <w:rPr>
                <w:rFonts w:hint="eastAsia"/>
              </w:rPr>
              <w:t>F10.2</w:t>
            </w:r>
          </w:p>
        </w:tc>
        <w:tc>
          <w:tcPr>
            <w:tcW w:w="761" w:type="dxa"/>
          </w:tcPr>
          <w:p>
            <w:r>
              <w:rPr>
                <w:rFonts w:hint="eastAsia"/>
              </w:rPr>
              <w:t>文件名称</w:t>
            </w:r>
          </w:p>
        </w:tc>
        <w:tc>
          <w:tcPr>
            <w:tcW w:w="9369" w:type="dxa"/>
          </w:tcPr>
          <w:p>
            <w:r>
              <w:rPr>
                <w:rFonts w:hint="eastAsia"/>
              </w:rPr>
              <w:t>如：</w:t>
            </w:r>
            <w:r>
              <w:rPr>
                <w:rFonts w:hint="eastAsia"/>
              </w:rPr>
              <w:sym w:font="Wingdings" w:char="00FE"/>
            </w:r>
            <w:r>
              <w:rPr>
                <w:rFonts w:hint="eastAsia"/>
              </w:rPr>
              <w:t>管理手册10.2章</w:t>
            </w:r>
          </w:p>
        </w:tc>
        <w:tc>
          <w:tcPr>
            <w:tcW w:w="1589" w:type="dxa"/>
            <w:gridSpan w:val="2"/>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043" w:type="dxa"/>
            <w:gridSpan w:val="2"/>
            <w:vMerge w:val="continue"/>
          </w:tcPr>
          <w:p/>
        </w:tc>
        <w:tc>
          <w:tcPr>
            <w:tcW w:w="952" w:type="dxa"/>
            <w:vMerge w:val="continue"/>
          </w:tcPr>
          <w:p/>
        </w:tc>
        <w:tc>
          <w:tcPr>
            <w:tcW w:w="761" w:type="dxa"/>
          </w:tcPr>
          <w:p>
            <w:r>
              <w:rPr>
                <w:rFonts w:hint="eastAsia"/>
              </w:rPr>
              <w:t>运行证据</w:t>
            </w:r>
          </w:p>
        </w:tc>
        <w:tc>
          <w:tcPr>
            <w:tcW w:w="9369" w:type="dxa"/>
          </w:tcPr>
          <w:p>
            <w:r>
              <w:rPr>
                <w:rFonts w:hint="eastAsia"/>
              </w:rPr>
              <w:t xml:space="preserve">组织已持续改进食品安全管理体系的适宜性、充分性和有效性，以提升食品安全绩效。 </w:t>
            </w:r>
          </w:p>
          <w:p>
            <w:r>
              <w:rPr>
                <w:rFonts w:hint="eastAsia"/>
              </w:rPr>
              <w:t>组织考虑了分析和评价的结果以及管理评审的输出，确定是否存在需求或机遇，这些需求或机遇应作为持续改进的一部分加以应对。</w:t>
            </w:r>
          </w:p>
          <w:p/>
          <w:p>
            <w:r>
              <w:rPr>
                <w:rFonts w:hint="eastAsia"/>
              </w:rPr>
              <w:sym w:font="Wingdings" w:char="00FE"/>
            </w:r>
            <w:r>
              <w:rPr>
                <w:rFonts w:hint="eastAsia"/>
              </w:rPr>
              <w:t xml:space="preserve"> 改进措施已落实</w:t>
            </w:r>
          </w:p>
          <w:p>
            <w:pPr>
              <w:rPr>
                <w:u w:val="single"/>
              </w:rPr>
            </w:pPr>
            <w:r>
              <w:rPr>
                <w:rFonts w:hint="eastAsia"/>
              </w:rPr>
              <w:sym w:font="Wingdings" w:char="00A8"/>
            </w:r>
            <w:r>
              <w:rPr>
                <w:rFonts w:hint="eastAsia"/>
              </w:rPr>
              <w:t xml:space="preserve"> 改进措施未落实的原因：</w:t>
            </w:r>
            <w:r>
              <w:rPr>
                <w:rFonts w:hint="eastAsia"/>
                <w:u w:val="single"/>
              </w:rPr>
              <w:t xml:space="preserve">                                </w:t>
            </w:r>
          </w:p>
          <w:p/>
          <w:p>
            <w:r>
              <w:rPr>
                <w:rFonts w:hint="eastAsia"/>
              </w:rPr>
              <w:t>最高管理者应确保组织通过以下活动， 持续改进食品安全管理体系的有效性：</w:t>
            </w:r>
          </w:p>
          <w:p>
            <w:r>
              <w:rPr>
                <w:rFonts w:hint="eastAsia"/>
              </w:rPr>
              <w:sym w:font="Wingdings" w:char="00FE"/>
            </w:r>
            <w:r>
              <w:rPr>
                <w:rFonts w:hint="eastAsia"/>
              </w:rPr>
              <w:t xml:space="preserve">沟通  </w:t>
            </w:r>
            <w:r>
              <w:rPr>
                <w:rFonts w:hint="eastAsia"/>
              </w:rPr>
              <w:sym w:font="Wingdings" w:char="00FE"/>
            </w:r>
            <w:r>
              <w:rPr>
                <w:rFonts w:hint="eastAsia"/>
              </w:rPr>
              <w:t xml:space="preserve">管理评审  </w:t>
            </w:r>
            <w:r>
              <w:rPr>
                <w:rFonts w:hint="eastAsia"/>
              </w:rPr>
              <w:sym w:font="Wingdings" w:char="00FE"/>
            </w:r>
            <w:r>
              <w:rPr>
                <w:rFonts w:hint="eastAsia"/>
              </w:rPr>
              <w:t xml:space="preserve">内部审核  </w:t>
            </w:r>
            <w:r>
              <w:rPr>
                <w:rFonts w:hint="eastAsia"/>
              </w:rPr>
              <w:sym w:font="Wingdings" w:char="00FE"/>
            </w:r>
            <w:r>
              <w:rPr>
                <w:rFonts w:hint="eastAsia"/>
              </w:rPr>
              <w:t xml:space="preserve">验证活动结果分析 </w:t>
            </w:r>
            <w:r>
              <w:rPr>
                <w:rFonts w:hint="eastAsia"/>
              </w:rPr>
              <w:sym w:font="Wingdings" w:char="00FE"/>
            </w:r>
            <w:r>
              <w:rPr>
                <w:rFonts w:hint="eastAsia"/>
              </w:rPr>
              <w:t>控制措施验证和控制措施组合</w:t>
            </w:r>
          </w:p>
          <w:p>
            <w:r>
              <w:rPr>
                <w:rFonts w:hint="eastAsia"/>
              </w:rPr>
              <w:sym w:font="Wingdings" w:char="00FE"/>
            </w:r>
            <w:r>
              <w:rPr>
                <w:rFonts w:hint="eastAsia"/>
              </w:rPr>
              <w:t xml:space="preserve">纠正措施  </w:t>
            </w:r>
            <w:r>
              <w:rPr>
                <w:rFonts w:hint="eastAsia"/>
              </w:rPr>
              <w:sym w:font="Wingdings" w:char="00FE"/>
            </w:r>
            <w:r>
              <w:rPr>
                <w:rFonts w:hint="eastAsia"/>
              </w:rPr>
              <w:t xml:space="preserve">FSMS更新 </w:t>
            </w:r>
          </w:p>
        </w:tc>
        <w:tc>
          <w:tcPr>
            <w:tcW w:w="1589"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043" w:type="dxa"/>
            <w:gridSpan w:val="2"/>
            <w:vMerge w:val="restart"/>
          </w:tcPr>
          <w:p>
            <w:r>
              <w:rPr>
                <w:rFonts w:hint="eastAsia"/>
              </w:rPr>
              <w:t>食品安全管理体系的更新</w:t>
            </w:r>
          </w:p>
          <w:p/>
        </w:tc>
        <w:tc>
          <w:tcPr>
            <w:tcW w:w="952" w:type="dxa"/>
            <w:vMerge w:val="restart"/>
          </w:tcPr>
          <w:p>
            <w:r>
              <w:rPr>
                <w:rFonts w:hint="eastAsia"/>
              </w:rPr>
              <w:t>F10.3</w:t>
            </w:r>
          </w:p>
        </w:tc>
        <w:tc>
          <w:tcPr>
            <w:tcW w:w="761" w:type="dxa"/>
          </w:tcPr>
          <w:p>
            <w:r>
              <w:rPr>
                <w:rFonts w:hint="eastAsia"/>
              </w:rPr>
              <w:t>文件名称</w:t>
            </w:r>
          </w:p>
        </w:tc>
        <w:tc>
          <w:tcPr>
            <w:tcW w:w="9369" w:type="dxa"/>
          </w:tcPr>
          <w:p>
            <w:r>
              <w:rPr>
                <w:rFonts w:hint="eastAsia"/>
              </w:rPr>
              <w:t>如：</w:t>
            </w:r>
            <w:r>
              <w:rPr>
                <w:rFonts w:hint="eastAsia"/>
              </w:rPr>
              <w:sym w:font="Wingdings" w:char="00FE"/>
            </w:r>
            <w:r>
              <w:rPr>
                <w:rFonts w:hint="eastAsia"/>
              </w:rPr>
              <w:t>管理手册10.3章</w:t>
            </w:r>
          </w:p>
        </w:tc>
        <w:tc>
          <w:tcPr>
            <w:tcW w:w="1589" w:type="dxa"/>
            <w:gridSpan w:val="2"/>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043" w:type="dxa"/>
            <w:gridSpan w:val="2"/>
            <w:vMerge w:val="continue"/>
          </w:tcPr>
          <w:p/>
        </w:tc>
        <w:tc>
          <w:tcPr>
            <w:tcW w:w="952" w:type="dxa"/>
            <w:vMerge w:val="continue"/>
          </w:tcPr>
          <w:p/>
        </w:tc>
        <w:tc>
          <w:tcPr>
            <w:tcW w:w="761" w:type="dxa"/>
          </w:tcPr>
          <w:p>
            <w:r>
              <w:rPr>
                <w:rFonts w:hint="eastAsia"/>
              </w:rPr>
              <w:t>运行证据</w:t>
            </w:r>
          </w:p>
        </w:tc>
        <w:tc>
          <w:tcPr>
            <w:tcW w:w="9369" w:type="dxa"/>
          </w:tcPr>
          <w:p>
            <w:pPr>
              <w:rPr>
                <w:u w:val="single"/>
              </w:rPr>
            </w:pPr>
            <w:r>
              <w:t>最高管理者确保FSMS持续更新。</w:t>
            </w:r>
            <w:r>
              <w:rPr>
                <w:rFonts w:hint="eastAsia"/>
              </w:rPr>
              <w:sym w:font="Wingdings" w:char="00FE"/>
            </w:r>
            <w:r>
              <w:rPr>
                <w:rFonts w:hint="eastAsia"/>
              </w:rPr>
              <w:t>是、</w:t>
            </w:r>
            <w:r>
              <w:rPr>
                <w:rFonts w:hint="eastAsia"/>
              </w:rPr>
              <w:sym w:font="Wingdings" w:char="00A8"/>
            </w:r>
            <w:r>
              <w:rPr>
                <w:rFonts w:hint="eastAsia"/>
              </w:rPr>
              <w:t>否，说明；</w:t>
            </w:r>
            <w:r>
              <w:rPr>
                <w:rFonts w:hint="eastAsia"/>
                <w:u w:val="single"/>
              </w:rPr>
              <w:t xml:space="preserve">                       </w:t>
            </w:r>
          </w:p>
          <w:p>
            <w:r>
              <w:t>食品安全小组应按计划间隔</w:t>
            </w:r>
            <w:r>
              <w:rPr>
                <w:rFonts w:hint="eastAsia"/>
              </w:rPr>
              <w:t>（</w:t>
            </w:r>
            <w:r>
              <w:rPr>
                <w:rFonts w:hint="eastAsia"/>
              </w:rPr>
              <w:sym w:font="Wingdings" w:char="00FE"/>
            </w:r>
            <w:r>
              <w:rPr>
                <w:rFonts w:hint="eastAsia"/>
              </w:rPr>
              <w:t>每年、</w:t>
            </w:r>
            <w:r>
              <w:rPr>
                <w:rFonts w:hint="eastAsia"/>
              </w:rPr>
              <w:sym w:font="Wingdings" w:char="00A8"/>
            </w:r>
            <w:r>
              <w:rPr>
                <w:rFonts w:hint="eastAsia"/>
              </w:rPr>
              <w:t>每月、</w:t>
            </w:r>
            <w:r>
              <w:rPr>
                <w:rFonts w:hint="eastAsia"/>
              </w:rPr>
              <w:sym w:font="Wingdings" w:char="00FE"/>
            </w:r>
            <w:r>
              <w:rPr>
                <w:rFonts w:hint="eastAsia"/>
              </w:rPr>
              <w:t>不定期）</w:t>
            </w:r>
            <w:r>
              <w:t>对食品安全管理体系进行评估。小组应考虑</w:t>
            </w:r>
            <w:r>
              <w:rPr>
                <w:rFonts w:hint="eastAsia"/>
              </w:rPr>
              <w:t>：</w:t>
            </w:r>
          </w:p>
          <w:p>
            <w:r>
              <w:rPr>
                <w:rFonts w:hint="eastAsia"/>
              </w:rPr>
              <w:sym w:font="Wingdings" w:char="00FE"/>
            </w:r>
            <w:r>
              <w:t>有必要审查危害分析</w:t>
            </w:r>
          </w:p>
          <w:p>
            <w:r>
              <w:rPr>
                <w:rFonts w:hint="eastAsia"/>
              </w:rPr>
              <w:sym w:font="Wingdings" w:char="00FE"/>
            </w:r>
            <w:r>
              <w:t>已建立的危害控制计划</w:t>
            </w:r>
          </w:p>
          <w:p>
            <w:r>
              <w:rPr>
                <w:rFonts w:hint="eastAsia"/>
              </w:rPr>
              <w:sym w:font="Wingdings" w:char="00FE"/>
            </w:r>
            <w:r>
              <w:t>已建立的PRP。</w:t>
            </w:r>
          </w:p>
          <w:p>
            <w:r>
              <w:t>更新活动应基于：</w:t>
            </w:r>
          </w:p>
          <w:p>
            <w:r>
              <w:rPr>
                <w:rFonts w:hint="eastAsia"/>
              </w:rPr>
              <w:sym w:font="Wingdings" w:char="00FE"/>
            </w:r>
            <w:r>
              <w:rPr>
                <w:rFonts w:hint="eastAsia"/>
              </w:rPr>
              <w:t xml:space="preserve"> </w:t>
            </w:r>
            <w:r>
              <w:t>来自外部和内部通信的输入；</w:t>
            </w:r>
          </w:p>
          <w:p>
            <w:r>
              <w:rPr>
                <w:rFonts w:hint="eastAsia"/>
              </w:rPr>
              <w:sym w:font="Wingdings" w:char="00FE"/>
            </w:r>
            <w:r>
              <w:rPr>
                <w:rFonts w:hint="eastAsia"/>
              </w:rPr>
              <w:t xml:space="preserve"> </w:t>
            </w:r>
            <w:r>
              <w:t>其他有关食品安全管理系统的适宜性、充分性和有效性的信息的输入；</w:t>
            </w:r>
          </w:p>
          <w:p>
            <w:r>
              <w:rPr>
                <w:rFonts w:hint="eastAsia"/>
              </w:rPr>
              <w:sym w:font="Wingdings" w:char="00FE"/>
            </w:r>
            <w:r>
              <w:rPr>
                <w:rFonts w:hint="eastAsia"/>
              </w:rPr>
              <w:t xml:space="preserve"> </w:t>
            </w:r>
            <w:r>
              <w:t>验证活动结果分析的输出；</w:t>
            </w:r>
          </w:p>
          <w:p>
            <w:r>
              <w:rPr>
                <w:rFonts w:hint="eastAsia"/>
              </w:rPr>
              <w:sym w:font="Wingdings" w:char="00FE"/>
            </w:r>
            <w:r>
              <w:rPr>
                <w:rFonts w:hint="eastAsia"/>
              </w:rPr>
              <w:t xml:space="preserve"> </w:t>
            </w:r>
            <w:r>
              <w:t>管理评审的输出。</w:t>
            </w:r>
          </w:p>
          <w:p>
            <w:r>
              <w:t>系统更新活动</w:t>
            </w:r>
            <w:r>
              <w:rPr>
                <w:rFonts w:hint="eastAsia"/>
              </w:rPr>
              <w:t>保留的</w:t>
            </w:r>
            <w:r>
              <w:t>文件化信息</w:t>
            </w:r>
            <w:r>
              <w:rPr>
                <w:rFonts w:hint="eastAsia"/>
              </w:rPr>
              <w:t>为</w:t>
            </w:r>
            <w:r>
              <w:rPr>
                <w:rFonts w:hint="eastAsia"/>
                <w:u w:val="single"/>
              </w:rPr>
              <w:t>： 近一年</w:t>
            </w:r>
            <w:r>
              <w:rPr>
                <w:rFonts w:hint="eastAsia"/>
                <w:u w:val="single"/>
                <w:lang w:val="en-US" w:eastAsia="zh-CN"/>
              </w:rPr>
              <w:t>内</w:t>
            </w:r>
            <w:r>
              <w:rPr>
                <w:rFonts w:hint="eastAsia"/>
                <w:u w:val="single"/>
              </w:rPr>
              <w:t xml:space="preserve">未发生           </w:t>
            </w:r>
            <w:r>
              <w:rPr>
                <w:rFonts w:hint="eastAsia"/>
              </w:rPr>
              <w:t xml:space="preserve"> </w:t>
            </w:r>
            <w:r>
              <w:t>，作为输入报告给管理评审。</w:t>
            </w:r>
          </w:p>
          <w:p/>
        </w:tc>
        <w:tc>
          <w:tcPr>
            <w:tcW w:w="1589"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043" w:type="dxa"/>
            <w:gridSpan w:val="2"/>
            <w:vAlign w:val="center"/>
          </w:tcPr>
          <w:p>
            <w:r>
              <w:rPr>
                <w:rFonts w:hint="eastAsia"/>
              </w:rPr>
              <w:t>范围的确认、资质的确认、管理体系变化情况、监督抽查情况、顾客投诉、认证证书及标识使用情况。</w:t>
            </w:r>
          </w:p>
          <w:p>
            <w:pPr>
              <w:pStyle w:val="17"/>
              <w:rPr>
                <w:rFonts w:ascii="宋体" w:hAnsi="宋体"/>
                <w:szCs w:val="21"/>
              </w:rPr>
            </w:pPr>
            <w:r>
              <w:rPr>
                <w:rFonts w:hint="eastAsia" w:ascii="宋体" w:hAnsi="宋体" w:cs="宋体"/>
                <w:szCs w:val="21"/>
              </w:rPr>
              <w:t>上次不符合的验证</w:t>
            </w:r>
          </w:p>
        </w:tc>
        <w:tc>
          <w:tcPr>
            <w:tcW w:w="952" w:type="dxa"/>
            <w:vAlign w:val="center"/>
          </w:tcPr>
          <w:p>
            <w:pPr>
              <w:rPr>
                <w:rFonts w:hint="eastAsia" w:ascii="宋体" w:hAnsi="宋体" w:eastAsia="宋体"/>
                <w:szCs w:val="21"/>
                <w:lang w:eastAsia="zh-CN"/>
              </w:rPr>
            </w:pPr>
            <w:r>
              <w:rPr>
                <w:rFonts w:hint="eastAsia" w:ascii="宋体" w:hAnsi="宋体"/>
                <w:szCs w:val="21"/>
                <w:lang w:eastAsia="zh-CN"/>
              </w:rPr>
              <w:t>——</w:t>
            </w:r>
          </w:p>
        </w:tc>
        <w:tc>
          <w:tcPr>
            <w:tcW w:w="761" w:type="dxa"/>
            <w:vAlign w:val="center"/>
          </w:tcPr>
          <w:p>
            <w:pPr>
              <w:spacing w:before="120" w:line="360" w:lineRule="auto"/>
              <w:rPr>
                <w:rFonts w:hint="eastAsia" w:ascii="宋体" w:hAnsi="宋体" w:eastAsia="宋体"/>
                <w:szCs w:val="21"/>
                <w:lang w:eastAsia="zh-CN"/>
              </w:rPr>
            </w:pPr>
            <w:r>
              <w:rPr>
                <w:rFonts w:hint="eastAsia" w:ascii="宋体" w:hAnsi="宋体"/>
                <w:szCs w:val="21"/>
                <w:lang w:eastAsia="zh-CN"/>
              </w:rPr>
              <w:t>——</w:t>
            </w:r>
          </w:p>
        </w:tc>
        <w:tc>
          <w:tcPr>
            <w:tcW w:w="9369" w:type="dxa"/>
            <w:vAlign w:val="center"/>
          </w:tcPr>
          <w:p>
            <w:pPr>
              <w:spacing w:line="360" w:lineRule="auto"/>
              <w:ind w:firstLine="420" w:firstLineChars="200"/>
              <w:rPr>
                <w:szCs w:val="22"/>
              </w:rPr>
            </w:pPr>
            <w:r>
              <w:rPr>
                <w:rFonts w:hint="eastAsia"/>
                <w:szCs w:val="22"/>
              </w:rPr>
              <w:t>经沟通确认，公司管理体系范围无变化。提供组织营业执照和食堂的食品经营许可证，均在有效期范围内，检查有效。</w:t>
            </w:r>
          </w:p>
          <w:p>
            <w:pPr>
              <w:spacing w:line="360" w:lineRule="auto"/>
              <w:ind w:firstLine="420" w:firstLineChars="200"/>
            </w:pPr>
            <w:r>
              <w:rPr>
                <w:rFonts w:hint="eastAsia"/>
              </w:rPr>
              <w:t>近一年内，公司无重大食品安全投诉，未发生曝光情况。</w:t>
            </w:r>
          </w:p>
          <w:p>
            <w:pPr>
              <w:spacing w:line="360" w:lineRule="auto"/>
              <w:ind w:firstLine="420" w:firstLineChars="200"/>
            </w:pPr>
            <w:r>
              <w:rPr>
                <w:rFonts w:hint="eastAsia"/>
              </w:rPr>
              <w:t>今年无主管部门监督抽查情况。现场查见认证证书及标识使用情况，符合要求。</w:t>
            </w:r>
          </w:p>
          <w:p>
            <w:pPr>
              <w:spacing w:before="120" w:line="360" w:lineRule="auto"/>
              <w:ind w:firstLine="420" w:firstLineChars="200"/>
              <w:rPr>
                <w:rFonts w:hint="eastAsia"/>
                <w:szCs w:val="22"/>
              </w:rPr>
            </w:pPr>
            <w:r>
              <w:rPr>
                <w:rFonts w:hint="eastAsia"/>
                <w:szCs w:val="22"/>
              </w:rPr>
              <w:t>上次审核</w:t>
            </w:r>
            <w:r>
              <w:rPr>
                <w:rFonts w:hint="eastAsia"/>
                <w:szCs w:val="22"/>
                <w:lang w:val="en-US" w:eastAsia="zh-CN"/>
              </w:rPr>
              <w:t>不符合</w:t>
            </w:r>
            <w:r>
              <w:rPr>
                <w:rFonts w:hint="eastAsia"/>
                <w:szCs w:val="22"/>
              </w:rPr>
              <w:t>项经过现场验证，还存在一项类似不符合为：</w:t>
            </w:r>
            <w:r>
              <w:rPr>
                <w:rFonts w:hint="eastAsia" w:ascii="方正仿宋简体" w:eastAsia="方正仿宋简体"/>
                <w:bCs/>
                <w:lang w:val="en-US" w:eastAsia="zh-CN"/>
              </w:rPr>
              <w:t>未提供有效期内计量器具（电子秤、中心温度计）的校准报告</w:t>
            </w:r>
            <w:r>
              <w:rPr>
                <w:rFonts w:hint="eastAsia" w:ascii="方正仿宋简体" w:eastAsia="方正仿宋简体"/>
                <w:bCs/>
              </w:rPr>
              <w:t>，已开具不符合。</w:t>
            </w:r>
          </w:p>
        </w:tc>
        <w:tc>
          <w:tcPr>
            <w:tcW w:w="1589" w:type="dxa"/>
            <w:gridSpan w:val="2"/>
          </w:tcPr>
          <w:p>
            <w:r>
              <w:rPr/>
              <w:sym w:font="Wingdings" w:char="00FE"/>
            </w:r>
            <w:r>
              <w:rPr>
                <w:rFonts w:hint="eastAsia"/>
              </w:rPr>
              <w:t>符合</w:t>
            </w:r>
          </w:p>
          <w:p>
            <w:r>
              <w:rPr/>
              <w:sym w:font="Wingdings" w:char="00A8"/>
            </w:r>
            <w:r>
              <w:rPr>
                <w:rFonts w:hint="eastAsia"/>
              </w:rPr>
              <w:t>不符合</w:t>
            </w:r>
          </w:p>
        </w:tc>
      </w:tr>
    </w:tbl>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CIDFont+F5">
    <w:altName w:val="宋体"/>
    <w:panose1 w:val="00000000000000000000"/>
    <w:charset w:val="00"/>
    <w:family w:val="auto"/>
    <w:pitch w:val="default"/>
    <w:sig w:usb0="00000000" w:usb1="00000000" w:usb2="00000000" w:usb3="00000000" w:csb0="00000000" w:csb1="00000000"/>
  </w:font>
  <w:font w:name="方正仿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-44450</wp:posOffset>
          </wp:positionH>
          <wp:positionV relativeFrom="paragraph">
            <wp:posOffset>24765</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1"/>
      </w:pBdr>
      <w:spacing w:line="320" w:lineRule="exact"/>
      <w:ind w:firstLine="720" w:firstLineChars="400"/>
      <w:jc w:val="left"/>
    </w:pPr>
    <w:r>
      <mc:AlternateContent>
        <mc:Choice Requires="wps">
          <w:drawing>
            <wp:anchor distT="0" distB="0" distL="114300" distR="114300" simplePos="0" relativeHeight="251659264" behindDoc="0" locked="0" layoutInCell="1" allowOverlap="1">
              <wp:simplePos x="0" y="0"/>
              <wp:positionH relativeFrom="column">
                <wp:posOffset>7756525</wp:posOffset>
              </wp:positionH>
              <wp:positionV relativeFrom="paragraph">
                <wp:posOffset>34290</wp:posOffset>
              </wp:positionV>
              <wp:extent cx="12065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1206500" cy="256540"/>
                      </a:xfrm>
                      <a:prstGeom prst="rect">
                        <a:avLst/>
                      </a:prstGeom>
                      <a:solidFill>
                        <a:srgbClr val="FFFFFF"/>
                      </a:solidFill>
                      <a:ln w="9525">
                        <a:noFill/>
                      </a:ln>
                    </wps:spPr>
                    <wps:txbx>
                      <w:txbxContent>
                        <w:p>
                          <w:pPr>
                            <w:rPr>
                              <w:sz w:val="18"/>
                              <w:szCs w:val="18"/>
                            </w:rPr>
                          </w:pPr>
                          <w:r>
                            <w:rPr>
                              <w:rFonts w:hint="eastAsia"/>
                              <w:sz w:val="18"/>
                              <w:szCs w:val="18"/>
                            </w:rPr>
                            <w:t>ISC-B-II-12(05版）</w:t>
                          </w:r>
                        </w:p>
                        <w:p/>
                      </w:txbxContent>
                    </wps:txbx>
                    <wps:bodyPr upright="1"/>
                  </wps:wsp>
                </a:graphicData>
              </a:graphic>
            </wp:anchor>
          </w:drawing>
        </mc:Choice>
        <mc:Fallback>
          <w:pict>
            <v:shape id="文本框 1" o:spid="_x0000_s1026" o:spt="202" type="#_x0000_t202" style="position:absolute;left:0pt;margin-left:610.75pt;margin-top:2.7pt;height:20.2pt;width:95pt;z-index:251659264;mso-width-relative:page;mso-height-relative:page;" fillcolor="#FFFFFF" filled="t" stroked="f" coordsize="21600,21600" o:gfxdata="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AjvgHWAAAACgEAAA8AAAAAAAAAAQAgAAAAIgAAAGRycy9kb3du&#10;cmV2LnhtbFBLAQIUABQAAAAIAIdO4kB2IEdlyAEAAIADAAAOAAAAAAAAAAEAIAAAACUBAABkcnMv&#10;ZTJvRG9jLnhtbFBLBQYAAAAABgAGAFkBAABfBQAAAAA=&#10;">
              <v:fill on="t" focussize="0,0"/>
              <v:stroke on="f"/>
              <v:imagedata o:title=""/>
              <o:lock v:ext="edit" aspectratio="f"/>
              <v:textbox>
                <w:txbxContent>
                  <w:p>
                    <w:pPr>
                      <w:rPr>
                        <w:sz w:val="18"/>
                        <w:szCs w:val="18"/>
                      </w:rPr>
                    </w:pPr>
                    <w:r>
                      <w:rPr>
                        <w:rFonts w:hint="eastAsia"/>
                        <w:sz w:val="18"/>
                        <w:szCs w:val="18"/>
                      </w:rPr>
                      <w:t>ISC-B-II-12(05版）</w:t>
                    </w:r>
                  </w:p>
                  <w:p/>
                </w:txbxContent>
              </v:textbox>
            </v:shape>
          </w:pict>
        </mc:Fallback>
      </mc:AlternateContent>
    </w:r>
    <w:r>
      <w:rPr>
        <w:rStyle w:val="13"/>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B3C8E6"/>
    <w:multiLevelType w:val="singleLevel"/>
    <w:tmpl w:val="E6B3C8E6"/>
    <w:lvl w:ilvl="0" w:tentative="0">
      <w:start w:val="1"/>
      <w:numFmt w:val="decimal"/>
      <w:lvlText w:val="%1."/>
      <w:lvlJc w:val="left"/>
      <w:pPr>
        <w:tabs>
          <w:tab w:val="left" w:pos="312"/>
        </w:tabs>
      </w:pPr>
    </w:lvl>
  </w:abstractNum>
  <w:abstractNum w:abstractNumId="1">
    <w:nsid w:val="19E194F9"/>
    <w:multiLevelType w:val="singleLevel"/>
    <w:tmpl w:val="19E194F9"/>
    <w:lvl w:ilvl="0" w:tentative="0">
      <w:start w:val="1"/>
      <w:numFmt w:val="lowerLetter"/>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I0MzI2OWY1YWVlMjAzNzU1MjFhOTQwODU5M2RmMGQifQ=="/>
  </w:docVars>
  <w:rsids>
    <w:rsidRoot w:val="00172A27"/>
    <w:rsid w:val="000237F6"/>
    <w:rsid w:val="0003373A"/>
    <w:rsid w:val="000400E2"/>
    <w:rsid w:val="00062E46"/>
    <w:rsid w:val="00066B43"/>
    <w:rsid w:val="00075772"/>
    <w:rsid w:val="000838FE"/>
    <w:rsid w:val="000A694D"/>
    <w:rsid w:val="000C15A0"/>
    <w:rsid w:val="000D2C77"/>
    <w:rsid w:val="000E6B21"/>
    <w:rsid w:val="00110037"/>
    <w:rsid w:val="001126B5"/>
    <w:rsid w:val="00120E8B"/>
    <w:rsid w:val="001226ED"/>
    <w:rsid w:val="00131D04"/>
    <w:rsid w:val="00172A27"/>
    <w:rsid w:val="001A2D7F"/>
    <w:rsid w:val="001A7976"/>
    <w:rsid w:val="001E3D2F"/>
    <w:rsid w:val="001F090B"/>
    <w:rsid w:val="001F13F9"/>
    <w:rsid w:val="0020258E"/>
    <w:rsid w:val="0029298E"/>
    <w:rsid w:val="002939AD"/>
    <w:rsid w:val="002A016A"/>
    <w:rsid w:val="002B4E9D"/>
    <w:rsid w:val="002B63DF"/>
    <w:rsid w:val="00301F2D"/>
    <w:rsid w:val="003122BB"/>
    <w:rsid w:val="00314AF6"/>
    <w:rsid w:val="003270A8"/>
    <w:rsid w:val="00336C5B"/>
    <w:rsid w:val="00337922"/>
    <w:rsid w:val="00340867"/>
    <w:rsid w:val="00344263"/>
    <w:rsid w:val="003521CB"/>
    <w:rsid w:val="00373270"/>
    <w:rsid w:val="00380837"/>
    <w:rsid w:val="0039404A"/>
    <w:rsid w:val="003A198A"/>
    <w:rsid w:val="003A3FFF"/>
    <w:rsid w:val="003F6640"/>
    <w:rsid w:val="00410914"/>
    <w:rsid w:val="004177C7"/>
    <w:rsid w:val="00430DD2"/>
    <w:rsid w:val="004724DC"/>
    <w:rsid w:val="0048201E"/>
    <w:rsid w:val="0048589F"/>
    <w:rsid w:val="005158BA"/>
    <w:rsid w:val="00536930"/>
    <w:rsid w:val="00553344"/>
    <w:rsid w:val="00564E53"/>
    <w:rsid w:val="00572483"/>
    <w:rsid w:val="005D4D9D"/>
    <w:rsid w:val="005D5659"/>
    <w:rsid w:val="005F416F"/>
    <w:rsid w:val="00600C20"/>
    <w:rsid w:val="0061331C"/>
    <w:rsid w:val="00616BCD"/>
    <w:rsid w:val="006235CB"/>
    <w:rsid w:val="00644FE2"/>
    <w:rsid w:val="00655D46"/>
    <w:rsid w:val="0067640C"/>
    <w:rsid w:val="00683D87"/>
    <w:rsid w:val="006862B9"/>
    <w:rsid w:val="00696F95"/>
    <w:rsid w:val="00697CD9"/>
    <w:rsid w:val="006A2788"/>
    <w:rsid w:val="006B63AA"/>
    <w:rsid w:val="006E678B"/>
    <w:rsid w:val="006E7B1D"/>
    <w:rsid w:val="006F43EA"/>
    <w:rsid w:val="006F671F"/>
    <w:rsid w:val="00713448"/>
    <w:rsid w:val="00733AF3"/>
    <w:rsid w:val="007565B2"/>
    <w:rsid w:val="007757F3"/>
    <w:rsid w:val="007C1061"/>
    <w:rsid w:val="007C1728"/>
    <w:rsid w:val="007C1B48"/>
    <w:rsid w:val="007E3B15"/>
    <w:rsid w:val="007E6AEB"/>
    <w:rsid w:val="007F4CEE"/>
    <w:rsid w:val="00801C24"/>
    <w:rsid w:val="00825C84"/>
    <w:rsid w:val="008447D2"/>
    <w:rsid w:val="00854BF7"/>
    <w:rsid w:val="008973EE"/>
    <w:rsid w:val="00897F39"/>
    <w:rsid w:val="008A37DF"/>
    <w:rsid w:val="008E0B25"/>
    <w:rsid w:val="008E686A"/>
    <w:rsid w:val="00902DC1"/>
    <w:rsid w:val="00940262"/>
    <w:rsid w:val="00971600"/>
    <w:rsid w:val="00976652"/>
    <w:rsid w:val="009973B4"/>
    <w:rsid w:val="009C28C1"/>
    <w:rsid w:val="009F7EED"/>
    <w:rsid w:val="00A21CD2"/>
    <w:rsid w:val="00A24049"/>
    <w:rsid w:val="00A30CCE"/>
    <w:rsid w:val="00A674E7"/>
    <w:rsid w:val="00A80636"/>
    <w:rsid w:val="00A8382E"/>
    <w:rsid w:val="00AA021C"/>
    <w:rsid w:val="00AD60E0"/>
    <w:rsid w:val="00AE46F3"/>
    <w:rsid w:val="00AF0AAB"/>
    <w:rsid w:val="00AF23E0"/>
    <w:rsid w:val="00B13D4A"/>
    <w:rsid w:val="00B223AE"/>
    <w:rsid w:val="00B309D5"/>
    <w:rsid w:val="00BC48EB"/>
    <w:rsid w:val="00BD6A01"/>
    <w:rsid w:val="00BE6320"/>
    <w:rsid w:val="00BF1FBB"/>
    <w:rsid w:val="00BF597E"/>
    <w:rsid w:val="00C30FA9"/>
    <w:rsid w:val="00C465A4"/>
    <w:rsid w:val="00C51A36"/>
    <w:rsid w:val="00C55228"/>
    <w:rsid w:val="00C63768"/>
    <w:rsid w:val="00C7055B"/>
    <w:rsid w:val="00C77034"/>
    <w:rsid w:val="00C96C18"/>
    <w:rsid w:val="00CA7D3F"/>
    <w:rsid w:val="00CE315A"/>
    <w:rsid w:val="00CF4EB5"/>
    <w:rsid w:val="00D06F59"/>
    <w:rsid w:val="00D2426D"/>
    <w:rsid w:val="00D40825"/>
    <w:rsid w:val="00D436A8"/>
    <w:rsid w:val="00D64E7C"/>
    <w:rsid w:val="00D82E51"/>
    <w:rsid w:val="00D8388C"/>
    <w:rsid w:val="00DB2318"/>
    <w:rsid w:val="00DC0CD3"/>
    <w:rsid w:val="00DD5DF8"/>
    <w:rsid w:val="00E55883"/>
    <w:rsid w:val="00E6224C"/>
    <w:rsid w:val="00E75236"/>
    <w:rsid w:val="00EA37D1"/>
    <w:rsid w:val="00EB0164"/>
    <w:rsid w:val="00ED0F62"/>
    <w:rsid w:val="00EF5D02"/>
    <w:rsid w:val="00F14A9E"/>
    <w:rsid w:val="00F31A90"/>
    <w:rsid w:val="00F37751"/>
    <w:rsid w:val="00F40582"/>
    <w:rsid w:val="00F51DFC"/>
    <w:rsid w:val="00F94C84"/>
    <w:rsid w:val="00FB3E36"/>
    <w:rsid w:val="00FD1828"/>
    <w:rsid w:val="00FD7CF3"/>
    <w:rsid w:val="01260C71"/>
    <w:rsid w:val="0148246F"/>
    <w:rsid w:val="01B97AED"/>
    <w:rsid w:val="01BB3069"/>
    <w:rsid w:val="01CE4435"/>
    <w:rsid w:val="01E27364"/>
    <w:rsid w:val="01F72228"/>
    <w:rsid w:val="02203F02"/>
    <w:rsid w:val="0228580F"/>
    <w:rsid w:val="026A697D"/>
    <w:rsid w:val="028120F9"/>
    <w:rsid w:val="02C41A3B"/>
    <w:rsid w:val="02C75A20"/>
    <w:rsid w:val="03085664"/>
    <w:rsid w:val="0326784C"/>
    <w:rsid w:val="032F5195"/>
    <w:rsid w:val="03373FF4"/>
    <w:rsid w:val="03504EFA"/>
    <w:rsid w:val="036737B4"/>
    <w:rsid w:val="03A0688A"/>
    <w:rsid w:val="03A32F8E"/>
    <w:rsid w:val="03AC3D8E"/>
    <w:rsid w:val="03CE483E"/>
    <w:rsid w:val="03CF54E8"/>
    <w:rsid w:val="03D738E7"/>
    <w:rsid w:val="04001E75"/>
    <w:rsid w:val="0405614C"/>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612A"/>
    <w:rsid w:val="0700448C"/>
    <w:rsid w:val="071261A2"/>
    <w:rsid w:val="07A565CE"/>
    <w:rsid w:val="07C13D29"/>
    <w:rsid w:val="07ED0401"/>
    <w:rsid w:val="07EF616D"/>
    <w:rsid w:val="07F5731B"/>
    <w:rsid w:val="07F67361"/>
    <w:rsid w:val="081B6228"/>
    <w:rsid w:val="083339D6"/>
    <w:rsid w:val="08767210"/>
    <w:rsid w:val="0884117F"/>
    <w:rsid w:val="08851DD7"/>
    <w:rsid w:val="088F34A6"/>
    <w:rsid w:val="08A65A0B"/>
    <w:rsid w:val="08C22483"/>
    <w:rsid w:val="08DC1B77"/>
    <w:rsid w:val="08ED1EE8"/>
    <w:rsid w:val="09005957"/>
    <w:rsid w:val="09621B67"/>
    <w:rsid w:val="096333C5"/>
    <w:rsid w:val="0977604F"/>
    <w:rsid w:val="09933EF9"/>
    <w:rsid w:val="09AA0CA5"/>
    <w:rsid w:val="09DC02FD"/>
    <w:rsid w:val="09FA6045"/>
    <w:rsid w:val="0A0F142E"/>
    <w:rsid w:val="0A1C56C1"/>
    <w:rsid w:val="0A563E7D"/>
    <w:rsid w:val="0A793506"/>
    <w:rsid w:val="0A8371C4"/>
    <w:rsid w:val="0A904067"/>
    <w:rsid w:val="0ACA6ED2"/>
    <w:rsid w:val="0AEF4D8D"/>
    <w:rsid w:val="0B0C5CAD"/>
    <w:rsid w:val="0B10795D"/>
    <w:rsid w:val="0B3A4AAA"/>
    <w:rsid w:val="0B4D2BD0"/>
    <w:rsid w:val="0B8E28C6"/>
    <w:rsid w:val="0BC32499"/>
    <w:rsid w:val="0BCE544E"/>
    <w:rsid w:val="0BE64DFF"/>
    <w:rsid w:val="0C144C19"/>
    <w:rsid w:val="0C466D6D"/>
    <w:rsid w:val="0C5423F7"/>
    <w:rsid w:val="0C8009B8"/>
    <w:rsid w:val="0C842FD4"/>
    <w:rsid w:val="0CA27A29"/>
    <w:rsid w:val="0CC102DA"/>
    <w:rsid w:val="0CC85F41"/>
    <w:rsid w:val="0CC87248"/>
    <w:rsid w:val="0CD5463E"/>
    <w:rsid w:val="0CE57F67"/>
    <w:rsid w:val="0CEB516B"/>
    <w:rsid w:val="0D0D1D0A"/>
    <w:rsid w:val="0D181113"/>
    <w:rsid w:val="0D1E4D9B"/>
    <w:rsid w:val="0D4D1326"/>
    <w:rsid w:val="0D6A2C36"/>
    <w:rsid w:val="0D7B34FF"/>
    <w:rsid w:val="0DB35CC0"/>
    <w:rsid w:val="0DD9585D"/>
    <w:rsid w:val="0E306F6C"/>
    <w:rsid w:val="0E49595F"/>
    <w:rsid w:val="0E4C35DF"/>
    <w:rsid w:val="0E5927F2"/>
    <w:rsid w:val="0EA43140"/>
    <w:rsid w:val="0EA50415"/>
    <w:rsid w:val="0EB8524B"/>
    <w:rsid w:val="0EB8667B"/>
    <w:rsid w:val="0ECE0C57"/>
    <w:rsid w:val="0F7C4252"/>
    <w:rsid w:val="0F86648B"/>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F6014"/>
    <w:rsid w:val="11536201"/>
    <w:rsid w:val="115D3DB9"/>
    <w:rsid w:val="11BD2BE2"/>
    <w:rsid w:val="11BE2038"/>
    <w:rsid w:val="11C40475"/>
    <w:rsid w:val="11DC0AC4"/>
    <w:rsid w:val="11E2439D"/>
    <w:rsid w:val="121A66AF"/>
    <w:rsid w:val="12563B2D"/>
    <w:rsid w:val="126207EB"/>
    <w:rsid w:val="12A2571D"/>
    <w:rsid w:val="12A42EA7"/>
    <w:rsid w:val="12A506D3"/>
    <w:rsid w:val="12BA01F9"/>
    <w:rsid w:val="131C6135"/>
    <w:rsid w:val="13296CDD"/>
    <w:rsid w:val="133370C5"/>
    <w:rsid w:val="134E7573"/>
    <w:rsid w:val="13641F47"/>
    <w:rsid w:val="13890C2B"/>
    <w:rsid w:val="139E437B"/>
    <w:rsid w:val="13A420AC"/>
    <w:rsid w:val="13C11723"/>
    <w:rsid w:val="13DB5CFA"/>
    <w:rsid w:val="13EB79B2"/>
    <w:rsid w:val="13F05B29"/>
    <w:rsid w:val="13FF2186"/>
    <w:rsid w:val="140B1CB9"/>
    <w:rsid w:val="142B1883"/>
    <w:rsid w:val="145B46D3"/>
    <w:rsid w:val="14642D75"/>
    <w:rsid w:val="14A349D6"/>
    <w:rsid w:val="14C400FD"/>
    <w:rsid w:val="14CC6277"/>
    <w:rsid w:val="14F1297E"/>
    <w:rsid w:val="14F26225"/>
    <w:rsid w:val="15023387"/>
    <w:rsid w:val="15051B66"/>
    <w:rsid w:val="1505218A"/>
    <w:rsid w:val="151414F9"/>
    <w:rsid w:val="154C7AB0"/>
    <w:rsid w:val="15597511"/>
    <w:rsid w:val="155F4281"/>
    <w:rsid w:val="156F663C"/>
    <w:rsid w:val="15B265C1"/>
    <w:rsid w:val="15B5072B"/>
    <w:rsid w:val="15BC540D"/>
    <w:rsid w:val="160D3D01"/>
    <w:rsid w:val="16210B83"/>
    <w:rsid w:val="16583F2B"/>
    <w:rsid w:val="1659703F"/>
    <w:rsid w:val="16AB3CAD"/>
    <w:rsid w:val="16E341B9"/>
    <w:rsid w:val="16F10A78"/>
    <w:rsid w:val="17226BDD"/>
    <w:rsid w:val="17446813"/>
    <w:rsid w:val="177551EA"/>
    <w:rsid w:val="177A1A29"/>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C3FF9"/>
    <w:rsid w:val="1A83044C"/>
    <w:rsid w:val="1A996190"/>
    <w:rsid w:val="1AAF33A8"/>
    <w:rsid w:val="1AB42370"/>
    <w:rsid w:val="1ACF1254"/>
    <w:rsid w:val="1AE83DAE"/>
    <w:rsid w:val="1AED5B63"/>
    <w:rsid w:val="1B1E6CAD"/>
    <w:rsid w:val="1B462375"/>
    <w:rsid w:val="1B5E3B97"/>
    <w:rsid w:val="1B6B0728"/>
    <w:rsid w:val="1BE61A9D"/>
    <w:rsid w:val="1C392A3A"/>
    <w:rsid w:val="1C683E38"/>
    <w:rsid w:val="1CB1322F"/>
    <w:rsid w:val="1CEB1474"/>
    <w:rsid w:val="1CF3399B"/>
    <w:rsid w:val="1CFD2AFE"/>
    <w:rsid w:val="1D0B42B9"/>
    <w:rsid w:val="1D4D4A00"/>
    <w:rsid w:val="1D641370"/>
    <w:rsid w:val="1DAE3E96"/>
    <w:rsid w:val="1DC4038A"/>
    <w:rsid w:val="1DE72E6D"/>
    <w:rsid w:val="1DF36090"/>
    <w:rsid w:val="1DFE25B1"/>
    <w:rsid w:val="1E1A7AD5"/>
    <w:rsid w:val="1E1B241E"/>
    <w:rsid w:val="1E34711A"/>
    <w:rsid w:val="1E3D6E5E"/>
    <w:rsid w:val="1E511FFA"/>
    <w:rsid w:val="1E675439"/>
    <w:rsid w:val="1E6B0815"/>
    <w:rsid w:val="1E740A6D"/>
    <w:rsid w:val="1E752FA2"/>
    <w:rsid w:val="1E846B0F"/>
    <w:rsid w:val="1E8A1FBA"/>
    <w:rsid w:val="1ED9609A"/>
    <w:rsid w:val="1EF77273"/>
    <w:rsid w:val="1F0756AB"/>
    <w:rsid w:val="1F1B65D5"/>
    <w:rsid w:val="1F35289F"/>
    <w:rsid w:val="1F3E6506"/>
    <w:rsid w:val="1F4E73A5"/>
    <w:rsid w:val="1F61098D"/>
    <w:rsid w:val="1F752242"/>
    <w:rsid w:val="1F756527"/>
    <w:rsid w:val="1F7F0170"/>
    <w:rsid w:val="1F8E0A45"/>
    <w:rsid w:val="1FAB395F"/>
    <w:rsid w:val="1FB8538A"/>
    <w:rsid w:val="1FBC3C74"/>
    <w:rsid w:val="1FF16224"/>
    <w:rsid w:val="200318AB"/>
    <w:rsid w:val="201572E0"/>
    <w:rsid w:val="20272451"/>
    <w:rsid w:val="203255D2"/>
    <w:rsid w:val="20346C8F"/>
    <w:rsid w:val="20360EF9"/>
    <w:rsid w:val="20403C64"/>
    <w:rsid w:val="205905F2"/>
    <w:rsid w:val="205B3801"/>
    <w:rsid w:val="207644C2"/>
    <w:rsid w:val="20A511F6"/>
    <w:rsid w:val="20A856C1"/>
    <w:rsid w:val="20BE1D38"/>
    <w:rsid w:val="20CD6F91"/>
    <w:rsid w:val="20E1795A"/>
    <w:rsid w:val="20FC30A5"/>
    <w:rsid w:val="21A07B88"/>
    <w:rsid w:val="21A34258"/>
    <w:rsid w:val="21A576DD"/>
    <w:rsid w:val="21B31BF6"/>
    <w:rsid w:val="21D24208"/>
    <w:rsid w:val="21E11F3F"/>
    <w:rsid w:val="226B2F60"/>
    <w:rsid w:val="22813299"/>
    <w:rsid w:val="229F2D1A"/>
    <w:rsid w:val="23363714"/>
    <w:rsid w:val="23461CA8"/>
    <w:rsid w:val="238A1BAA"/>
    <w:rsid w:val="23900E62"/>
    <w:rsid w:val="23BF3886"/>
    <w:rsid w:val="23CC720A"/>
    <w:rsid w:val="241A6B34"/>
    <w:rsid w:val="24285E2F"/>
    <w:rsid w:val="242A7B69"/>
    <w:rsid w:val="24553A74"/>
    <w:rsid w:val="246A25EE"/>
    <w:rsid w:val="247622DE"/>
    <w:rsid w:val="247A0059"/>
    <w:rsid w:val="2480482A"/>
    <w:rsid w:val="2483299C"/>
    <w:rsid w:val="24950DD7"/>
    <w:rsid w:val="24A05D8E"/>
    <w:rsid w:val="24A24DAB"/>
    <w:rsid w:val="24B6555E"/>
    <w:rsid w:val="24FC7C66"/>
    <w:rsid w:val="2519537A"/>
    <w:rsid w:val="258041F6"/>
    <w:rsid w:val="258609CC"/>
    <w:rsid w:val="25B809C4"/>
    <w:rsid w:val="25ED68F6"/>
    <w:rsid w:val="261B55F8"/>
    <w:rsid w:val="261C0F72"/>
    <w:rsid w:val="261D5675"/>
    <w:rsid w:val="26325483"/>
    <w:rsid w:val="26410887"/>
    <w:rsid w:val="269C7CAD"/>
    <w:rsid w:val="27130F81"/>
    <w:rsid w:val="271B4DE1"/>
    <w:rsid w:val="272228DE"/>
    <w:rsid w:val="27443F4D"/>
    <w:rsid w:val="274B78E8"/>
    <w:rsid w:val="2752525A"/>
    <w:rsid w:val="27573F76"/>
    <w:rsid w:val="27602485"/>
    <w:rsid w:val="2769659E"/>
    <w:rsid w:val="276C5E49"/>
    <w:rsid w:val="279F2942"/>
    <w:rsid w:val="27CF15FE"/>
    <w:rsid w:val="27D42EE9"/>
    <w:rsid w:val="27E10A81"/>
    <w:rsid w:val="27FE6486"/>
    <w:rsid w:val="280B3F2E"/>
    <w:rsid w:val="280D1E20"/>
    <w:rsid w:val="28341F0D"/>
    <w:rsid w:val="28736D78"/>
    <w:rsid w:val="2892323E"/>
    <w:rsid w:val="289361DE"/>
    <w:rsid w:val="28C3395C"/>
    <w:rsid w:val="291C5E47"/>
    <w:rsid w:val="296D2D47"/>
    <w:rsid w:val="297509B1"/>
    <w:rsid w:val="298C2767"/>
    <w:rsid w:val="29A77C84"/>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D60481"/>
    <w:rsid w:val="2BE40375"/>
    <w:rsid w:val="2BEA3FA7"/>
    <w:rsid w:val="2C2E44D4"/>
    <w:rsid w:val="2C486A96"/>
    <w:rsid w:val="2C6D435A"/>
    <w:rsid w:val="2C7B6C71"/>
    <w:rsid w:val="2CE67CB5"/>
    <w:rsid w:val="2CF42CB4"/>
    <w:rsid w:val="2D095658"/>
    <w:rsid w:val="2D357F0D"/>
    <w:rsid w:val="2D4E604F"/>
    <w:rsid w:val="2D5C2AB0"/>
    <w:rsid w:val="2D7A20E6"/>
    <w:rsid w:val="2D7B66E3"/>
    <w:rsid w:val="2D913577"/>
    <w:rsid w:val="2D9A3020"/>
    <w:rsid w:val="2DC57805"/>
    <w:rsid w:val="2DDF08DF"/>
    <w:rsid w:val="2DE76EE7"/>
    <w:rsid w:val="2DFF79D8"/>
    <w:rsid w:val="2E367C56"/>
    <w:rsid w:val="2E440885"/>
    <w:rsid w:val="2E4875EB"/>
    <w:rsid w:val="2EEE512C"/>
    <w:rsid w:val="2EFB364D"/>
    <w:rsid w:val="2F7C571D"/>
    <w:rsid w:val="2F824436"/>
    <w:rsid w:val="2F904632"/>
    <w:rsid w:val="2FA86B66"/>
    <w:rsid w:val="2FC82DC8"/>
    <w:rsid w:val="2FE823A5"/>
    <w:rsid w:val="2FEA1C57"/>
    <w:rsid w:val="30015004"/>
    <w:rsid w:val="300172B8"/>
    <w:rsid w:val="30284CE9"/>
    <w:rsid w:val="30945277"/>
    <w:rsid w:val="30C1548B"/>
    <w:rsid w:val="30C36ECA"/>
    <w:rsid w:val="30C71DD4"/>
    <w:rsid w:val="30D974AD"/>
    <w:rsid w:val="30DC7CB1"/>
    <w:rsid w:val="30ED30CC"/>
    <w:rsid w:val="31064141"/>
    <w:rsid w:val="31B477DB"/>
    <w:rsid w:val="31B67BE2"/>
    <w:rsid w:val="31CA71DD"/>
    <w:rsid w:val="32341738"/>
    <w:rsid w:val="324E5138"/>
    <w:rsid w:val="325E1B93"/>
    <w:rsid w:val="32C70BAE"/>
    <w:rsid w:val="32D06D58"/>
    <w:rsid w:val="331E21CE"/>
    <w:rsid w:val="332B6F8B"/>
    <w:rsid w:val="33424DF8"/>
    <w:rsid w:val="33562A0D"/>
    <w:rsid w:val="335C55FD"/>
    <w:rsid w:val="33715F28"/>
    <w:rsid w:val="33F07155"/>
    <w:rsid w:val="340C6245"/>
    <w:rsid w:val="34113C74"/>
    <w:rsid w:val="343C4522"/>
    <w:rsid w:val="347A0336"/>
    <w:rsid w:val="348376B7"/>
    <w:rsid w:val="34B53587"/>
    <w:rsid w:val="34F92D63"/>
    <w:rsid w:val="35527F1F"/>
    <w:rsid w:val="35623E6F"/>
    <w:rsid w:val="35754D97"/>
    <w:rsid w:val="357914C0"/>
    <w:rsid w:val="35994264"/>
    <w:rsid w:val="35D721CD"/>
    <w:rsid w:val="36174333"/>
    <w:rsid w:val="3623081B"/>
    <w:rsid w:val="362B5212"/>
    <w:rsid w:val="3640586E"/>
    <w:rsid w:val="364A3F09"/>
    <w:rsid w:val="367A501B"/>
    <w:rsid w:val="36807498"/>
    <w:rsid w:val="369E57D4"/>
    <w:rsid w:val="36C91110"/>
    <w:rsid w:val="36EA4486"/>
    <w:rsid w:val="36F725CF"/>
    <w:rsid w:val="372D3763"/>
    <w:rsid w:val="37437FCF"/>
    <w:rsid w:val="3763284C"/>
    <w:rsid w:val="37A3423F"/>
    <w:rsid w:val="37A66325"/>
    <w:rsid w:val="37AF435B"/>
    <w:rsid w:val="37B41D5A"/>
    <w:rsid w:val="37B82B0E"/>
    <w:rsid w:val="37D8509F"/>
    <w:rsid w:val="380178E9"/>
    <w:rsid w:val="38363F4B"/>
    <w:rsid w:val="385969A9"/>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D7104B"/>
    <w:rsid w:val="39DC06E8"/>
    <w:rsid w:val="39FA079B"/>
    <w:rsid w:val="3A34450F"/>
    <w:rsid w:val="3A3E0D9F"/>
    <w:rsid w:val="3A5573DE"/>
    <w:rsid w:val="3AAB1306"/>
    <w:rsid w:val="3ABD0173"/>
    <w:rsid w:val="3AC172FF"/>
    <w:rsid w:val="3ACE23E2"/>
    <w:rsid w:val="3ADD35A8"/>
    <w:rsid w:val="3B0D014A"/>
    <w:rsid w:val="3B125D65"/>
    <w:rsid w:val="3B227AA7"/>
    <w:rsid w:val="3B4241C0"/>
    <w:rsid w:val="3B556BCC"/>
    <w:rsid w:val="3B5F0280"/>
    <w:rsid w:val="3BAB4C5D"/>
    <w:rsid w:val="3BEE1D6F"/>
    <w:rsid w:val="3BF1473C"/>
    <w:rsid w:val="3C086BC1"/>
    <w:rsid w:val="3C543264"/>
    <w:rsid w:val="3C5C5688"/>
    <w:rsid w:val="3CA475E5"/>
    <w:rsid w:val="3CA717F2"/>
    <w:rsid w:val="3CC445CD"/>
    <w:rsid w:val="3CC56579"/>
    <w:rsid w:val="3CED4B6C"/>
    <w:rsid w:val="3D073283"/>
    <w:rsid w:val="3DAB460B"/>
    <w:rsid w:val="3DDA7DB2"/>
    <w:rsid w:val="3DE86112"/>
    <w:rsid w:val="3E342793"/>
    <w:rsid w:val="3E3C5235"/>
    <w:rsid w:val="3EA34B57"/>
    <w:rsid w:val="3EEF1E6E"/>
    <w:rsid w:val="3F532B3A"/>
    <w:rsid w:val="3F654598"/>
    <w:rsid w:val="3F8E03C8"/>
    <w:rsid w:val="3FC72695"/>
    <w:rsid w:val="3FD70A70"/>
    <w:rsid w:val="403F19EE"/>
    <w:rsid w:val="40571F31"/>
    <w:rsid w:val="40760623"/>
    <w:rsid w:val="408B7234"/>
    <w:rsid w:val="40E27AF7"/>
    <w:rsid w:val="40F80D82"/>
    <w:rsid w:val="410251EC"/>
    <w:rsid w:val="410C3893"/>
    <w:rsid w:val="41342A6B"/>
    <w:rsid w:val="413D2B71"/>
    <w:rsid w:val="414C7183"/>
    <w:rsid w:val="41523250"/>
    <w:rsid w:val="418D501C"/>
    <w:rsid w:val="41D557CA"/>
    <w:rsid w:val="41DF62BB"/>
    <w:rsid w:val="41E9167B"/>
    <w:rsid w:val="41EE6927"/>
    <w:rsid w:val="420F7024"/>
    <w:rsid w:val="423A05B2"/>
    <w:rsid w:val="423C5247"/>
    <w:rsid w:val="42416B50"/>
    <w:rsid w:val="424465AD"/>
    <w:rsid w:val="424D023F"/>
    <w:rsid w:val="42541DDE"/>
    <w:rsid w:val="4262379E"/>
    <w:rsid w:val="427A1188"/>
    <w:rsid w:val="42942F0B"/>
    <w:rsid w:val="42C26D29"/>
    <w:rsid w:val="432A5E11"/>
    <w:rsid w:val="433B1167"/>
    <w:rsid w:val="4352128B"/>
    <w:rsid w:val="435F500F"/>
    <w:rsid w:val="43C730CD"/>
    <w:rsid w:val="43CF2854"/>
    <w:rsid w:val="44087BCA"/>
    <w:rsid w:val="44350F69"/>
    <w:rsid w:val="447243B8"/>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BB044C"/>
    <w:rsid w:val="48262DE5"/>
    <w:rsid w:val="485226C4"/>
    <w:rsid w:val="48DA35BF"/>
    <w:rsid w:val="48ED577E"/>
    <w:rsid w:val="48FB3C39"/>
    <w:rsid w:val="495D1E4B"/>
    <w:rsid w:val="49912790"/>
    <w:rsid w:val="49924247"/>
    <w:rsid w:val="49C0281D"/>
    <w:rsid w:val="49E3211A"/>
    <w:rsid w:val="49E449BF"/>
    <w:rsid w:val="49E82D09"/>
    <w:rsid w:val="49EC77B8"/>
    <w:rsid w:val="49ED5B1C"/>
    <w:rsid w:val="4A8610DE"/>
    <w:rsid w:val="4AD45EF1"/>
    <w:rsid w:val="4AE04A18"/>
    <w:rsid w:val="4B1401ED"/>
    <w:rsid w:val="4B337454"/>
    <w:rsid w:val="4B407CC6"/>
    <w:rsid w:val="4B42232B"/>
    <w:rsid w:val="4B825A76"/>
    <w:rsid w:val="4B86007D"/>
    <w:rsid w:val="4B8B3702"/>
    <w:rsid w:val="4B9B0D7E"/>
    <w:rsid w:val="4BC83B65"/>
    <w:rsid w:val="4BCF6DA3"/>
    <w:rsid w:val="4BDE2971"/>
    <w:rsid w:val="4C0C3B65"/>
    <w:rsid w:val="4C204239"/>
    <w:rsid w:val="4C247C80"/>
    <w:rsid w:val="4C92412F"/>
    <w:rsid w:val="4CA74E41"/>
    <w:rsid w:val="4CA91B51"/>
    <w:rsid w:val="4CB62537"/>
    <w:rsid w:val="4CD2365B"/>
    <w:rsid w:val="4D0F484F"/>
    <w:rsid w:val="4D352804"/>
    <w:rsid w:val="4D374D03"/>
    <w:rsid w:val="4D4D529E"/>
    <w:rsid w:val="4D791805"/>
    <w:rsid w:val="4D7C5094"/>
    <w:rsid w:val="4D8F2F88"/>
    <w:rsid w:val="4D910E42"/>
    <w:rsid w:val="4DAA1759"/>
    <w:rsid w:val="4DB86BCB"/>
    <w:rsid w:val="4DD85058"/>
    <w:rsid w:val="4DED6ED9"/>
    <w:rsid w:val="4E0166A9"/>
    <w:rsid w:val="4E1551DB"/>
    <w:rsid w:val="4E47347D"/>
    <w:rsid w:val="4E540EE3"/>
    <w:rsid w:val="4E64232B"/>
    <w:rsid w:val="4E6C5E44"/>
    <w:rsid w:val="4E732061"/>
    <w:rsid w:val="4E7774D0"/>
    <w:rsid w:val="4EAA463D"/>
    <w:rsid w:val="4F594843"/>
    <w:rsid w:val="4F780CA6"/>
    <w:rsid w:val="4F88590D"/>
    <w:rsid w:val="503C3BCC"/>
    <w:rsid w:val="50C41CF1"/>
    <w:rsid w:val="51217DA6"/>
    <w:rsid w:val="51294703"/>
    <w:rsid w:val="51425A27"/>
    <w:rsid w:val="5158757E"/>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041CD4"/>
    <w:rsid w:val="54124FEF"/>
    <w:rsid w:val="541C4B67"/>
    <w:rsid w:val="5424325D"/>
    <w:rsid w:val="550429BE"/>
    <w:rsid w:val="552A2893"/>
    <w:rsid w:val="55436287"/>
    <w:rsid w:val="556B045B"/>
    <w:rsid w:val="557D4E77"/>
    <w:rsid w:val="55C375DD"/>
    <w:rsid w:val="55D62963"/>
    <w:rsid w:val="56156439"/>
    <w:rsid w:val="562716F5"/>
    <w:rsid w:val="56643532"/>
    <w:rsid w:val="56865BD8"/>
    <w:rsid w:val="568B5A7B"/>
    <w:rsid w:val="56997281"/>
    <w:rsid w:val="56C41BCC"/>
    <w:rsid w:val="56DE5DB9"/>
    <w:rsid w:val="570A6E63"/>
    <w:rsid w:val="573B0118"/>
    <w:rsid w:val="573D2268"/>
    <w:rsid w:val="57411925"/>
    <w:rsid w:val="57441E32"/>
    <w:rsid w:val="574E7265"/>
    <w:rsid w:val="57535542"/>
    <w:rsid w:val="57565282"/>
    <w:rsid w:val="575B3098"/>
    <w:rsid w:val="575E2B20"/>
    <w:rsid w:val="57A14CB5"/>
    <w:rsid w:val="57F55B90"/>
    <w:rsid w:val="580F191D"/>
    <w:rsid w:val="581B6507"/>
    <w:rsid w:val="58276F84"/>
    <w:rsid w:val="58584813"/>
    <w:rsid w:val="58B728A2"/>
    <w:rsid w:val="58B868EB"/>
    <w:rsid w:val="58CD6892"/>
    <w:rsid w:val="58D46744"/>
    <w:rsid w:val="58DA17E1"/>
    <w:rsid w:val="590D059A"/>
    <w:rsid w:val="592454D0"/>
    <w:rsid w:val="592802C2"/>
    <w:rsid w:val="595B0B5E"/>
    <w:rsid w:val="59623A6F"/>
    <w:rsid w:val="596D1AD9"/>
    <w:rsid w:val="5978735A"/>
    <w:rsid w:val="599424C5"/>
    <w:rsid w:val="59E42114"/>
    <w:rsid w:val="59E710C8"/>
    <w:rsid w:val="5A1C59A1"/>
    <w:rsid w:val="5A241F17"/>
    <w:rsid w:val="5A407674"/>
    <w:rsid w:val="5A432974"/>
    <w:rsid w:val="5A67161C"/>
    <w:rsid w:val="5A6A20C5"/>
    <w:rsid w:val="5A851102"/>
    <w:rsid w:val="5AD64AF2"/>
    <w:rsid w:val="5AF377C8"/>
    <w:rsid w:val="5B0449BC"/>
    <w:rsid w:val="5B513157"/>
    <w:rsid w:val="5B517209"/>
    <w:rsid w:val="5B544EB3"/>
    <w:rsid w:val="5B6A33DD"/>
    <w:rsid w:val="5B7C5AEB"/>
    <w:rsid w:val="5BA144BF"/>
    <w:rsid w:val="5BD84182"/>
    <w:rsid w:val="5BF04FFA"/>
    <w:rsid w:val="5C241AEE"/>
    <w:rsid w:val="5C484E6E"/>
    <w:rsid w:val="5C4D2649"/>
    <w:rsid w:val="5C5D3330"/>
    <w:rsid w:val="5C6F6375"/>
    <w:rsid w:val="5C741B1E"/>
    <w:rsid w:val="5C8D6CFF"/>
    <w:rsid w:val="5C966EB6"/>
    <w:rsid w:val="5CB336E1"/>
    <w:rsid w:val="5CB9068F"/>
    <w:rsid w:val="5CD525B5"/>
    <w:rsid w:val="5CE00D30"/>
    <w:rsid w:val="5CED4821"/>
    <w:rsid w:val="5CF21AD5"/>
    <w:rsid w:val="5CF77CCA"/>
    <w:rsid w:val="5D013462"/>
    <w:rsid w:val="5D3351AF"/>
    <w:rsid w:val="5D604E0E"/>
    <w:rsid w:val="5D633362"/>
    <w:rsid w:val="5D656BAA"/>
    <w:rsid w:val="5D6672E4"/>
    <w:rsid w:val="5D6A28B8"/>
    <w:rsid w:val="5D6B7BC6"/>
    <w:rsid w:val="5D6C21B2"/>
    <w:rsid w:val="5D827878"/>
    <w:rsid w:val="5D88228C"/>
    <w:rsid w:val="5DA67CA3"/>
    <w:rsid w:val="5DBF6011"/>
    <w:rsid w:val="5DC13CCC"/>
    <w:rsid w:val="5DC55564"/>
    <w:rsid w:val="5DDA5570"/>
    <w:rsid w:val="5DE86882"/>
    <w:rsid w:val="5E01254D"/>
    <w:rsid w:val="5E0D6E91"/>
    <w:rsid w:val="5E1D75C7"/>
    <w:rsid w:val="5E264AF8"/>
    <w:rsid w:val="5E3B413F"/>
    <w:rsid w:val="5E7447F0"/>
    <w:rsid w:val="5E7B5BB1"/>
    <w:rsid w:val="5E971B73"/>
    <w:rsid w:val="5EA12B9A"/>
    <w:rsid w:val="5EB61B43"/>
    <w:rsid w:val="5EBA7075"/>
    <w:rsid w:val="5EBF5DC8"/>
    <w:rsid w:val="5F02275D"/>
    <w:rsid w:val="5F14059B"/>
    <w:rsid w:val="5F291E1B"/>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77A7E"/>
    <w:rsid w:val="61EE7A69"/>
    <w:rsid w:val="62257ECD"/>
    <w:rsid w:val="622A4138"/>
    <w:rsid w:val="62385483"/>
    <w:rsid w:val="62385A6C"/>
    <w:rsid w:val="625901DA"/>
    <w:rsid w:val="62876D77"/>
    <w:rsid w:val="62CA4AF4"/>
    <w:rsid w:val="62E4371E"/>
    <w:rsid w:val="62FD1DFD"/>
    <w:rsid w:val="631C3135"/>
    <w:rsid w:val="632045D1"/>
    <w:rsid w:val="6342544F"/>
    <w:rsid w:val="63720424"/>
    <w:rsid w:val="63A31ABC"/>
    <w:rsid w:val="63C65078"/>
    <w:rsid w:val="63EA156F"/>
    <w:rsid w:val="63EA6D88"/>
    <w:rsid w:val="64106CE7"/>
    <w:rsid w:val="64621F9C"/>
    <w:rsid w:val="649C75C9"/>
    <w:rsid w:val="64A537DD"/>
    <w:rsid w:val="64B51DAE"/>
    <w:rsid w:val="64B679BB"/>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255B72"/>
    <w:rsid w:val="663F056D"/>
    <w:rsid w:val="665A6FDB"/>
    <w:rsid w:val="665B440E"/>
    <w:rsid w:val="66720AD3"/>
    <w:rsid w:val="66B368AE"/>
    <w:rsid w:val="66B532F3"/>
    <w:rsid w:val="66C2760F"/>
    <w:rsid w:val="66C71719"/>
    <w:rsid w:val="66CB2597"/>
    <w:rsid w:val="66E65335"/>
    <w:rsid w:val="66FA7FFA"/>
    <w:rsid w:val="66FD19D6"/>
    <w:rsid w:val="675A3B6C"/>
    <w:rsid w:val="678B4DA6"/>
    <w:rsid w:val="67AC0D53"/>
    <w:rsid w:val="67AF7DB6"/>
    <w:rsid w:val="67B04DF6"/>
    <w:rsid w:val="680564C6"/>
    <w:rsid w:val="681B3F7A"/>
    <w:rsid w:val="68233428"/>
    <w:rsid w:val="68291784"/>
    <w:rsid w:val="6847289A"/>
    <w:rsid w:val="68494570"/>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C607C"/>
    <w:rsid w:val="69EA1163"/>
    <w:rsid w:val="69F96768"/>
    <w:rsid w:val="6A176492"/>
    <w:rsid w:val="6A287F98"/>
    <w:rsid w:val="6A617707"/>
    <w:rsid w:val="6A657B3D"/>
    <w:rsid w:val="6A886720"/>
    <w:rsid w:val="6AB40496"/>
    <w:rsid w:val="6ABD1D5E"/>
    <w:rsid w:val="6AC0289E"/>
    <w:rsid w:val="6AF33939"/>
    <w:rsid w:val="6B0F60AF"/>
    <w:rsid w:val="6B174EAA"/>
    <w:rsid w:val="6B520800"/>
    <w:rsid w:val="6B795D62"/>
    <w:rsid w:val="6B894EA4"/>
    <w:rsid w:val="6B981EF4"/>
    <w:rsid w:val="6BC747F5"/>
    <w:rsid w:val="6BD35CE4"/>
    <w:rsid w:val="6BF1529E"/>
    <w:rsid w:val="6BF66D35"/>
    <w:rsid w:val="6C1272FC"/>
    <w:rsid w:val="6C3014BE"/>
    <w:rsid w:val="6C38001D"/>
    <w:rsid w:val="6C5D414F"/>
    <w:rsid w:val="6C77423E"/>
    <w:rsid w:val="6C9C2F85"/>
    <w:rsid w:val="6C9D6944"/>
    <w:rsid w:val="6CDE17FD"/>
    <w:rsid w:val="6CF21452"/>
    <w:rsid w:val="6D1D2C91"/>
    <w:rsid w:val="6D232D3C"/>
    <w:rsid w:val="6D2F5D1E"/>
    <w:rsid w:val="6D5B4A2E"/>
    <w:rsid w:val="6D792112"/>
    <w:rsid w:val="6DA004EB"/>
    <w:rsid w:val="6DE309B5"/>
    <w:rsid w:val="6E641038"/>
    <w:rsid w:val="6EB36C33"/>
    <w:rsid w:val="6EBD0EA6"/>
    <w:rsid w:val="6EBF38BA"/>
    <w:rsid w:val="6F1577A2"/>
    <w:rsid w:val="6F2E7208"/>
    <w:rsid w:val="6F435405"/>
    <w:rsid w:val="6F4810D8"/>
    <w:rsid w:val="6F6D2BAA"/>
    <w:rsid w:val="6F7C3054"/>
    <w:rsid w:val="6F9A4A47"/>
    <w:rsid w:val="6FDC792B"/>
    <w:rsid w:val="701310D6"/>
    <w:rsid w:val="701710D0"/>
    <w:rsid w:val="702520EE"/>
    <w:rsid w:val="703777AC"/>
    <w:rsid w:val="70795456"/>
    <w:rsid w:val="707E2BAC"/>
    <w:rsid w:val="709946EC"/>
    <w:rsid w:val="70FF4497"/>
    <w:rsid w:val="724D262A"/>
    <w:rsid w:val="72702455"/>
    <w:rsid w:val="728F2E47"/>
    <w:rsid w:val="72936E59"/>
    <w:rsid w:val="72973011"/>
    <w:rsid w:val="72CD6505"/>
    <w:rsid w:val="72E25592"/>
    <w:rsid w:val="72E42D1B"/>
    <w:rsid w:val="72EA2DD0"/>
    <w:rsid w:val="730C52E1"/>
    <w:rsid w:val="734F0911"/>
    <w:rsid w:val="736054C4"/>
    <w:rsid w:val="736C572D"/>
    <w:rsid w:val="73A37628"/>
    <w:rsid w:val="73A422EB"/>
    <w:rsid w:val="73C80EF6"/>
    <w:rsid w:val="73D74043"/>
    <w:rsid w:val="73E67F55"/>
    <w:rsid w:val="74103E55"/>
    <w:rsid w:val="74456E15"/>
    <w:rsid w:val="745B622A"/>
    <w:rsid w:val="753E2D2E"/>
    <w:rsid w:val="753F2F7D"/>
    <w:rsid w:val="75A744DB"/>
    <w:rsid w:val="75C02754"/>
    <w:rsid w:val="75CD0955"/>
    <w:rsid w:val="75DB13A5"/>
    <w:rsid w:val="75E552E3"/>
    <w:rsid w:val="76190159"/>
    <w:rsid w:val="76346E4E"/>
    <w:rsid w:val="7648538B"/>
    <w:rsid w:val="76531223"/>
    <w:rsid w:val="76640645"/>
    <w:rsid w:val="767E47F6"/>
    <w:rsid w:val="7692158A"/>
    <w:rsid w:val="76BD747C"/>
    <w:rsid w:val="76CD52EB"/>
    <w:rsid w:val="76FE004A"/>
    <w:rsid w:val="77A268F6"/>
    <w:rsid w:val="77A519A7"/>
    <w:rsid w:val="77B415CE"/>
    <w:rsid w:val="77CC3658"/>
    <w:rsid w:val="77E26A35"/>
    <w:rsid w:val="780F54C3"/>
    <w:rsid w:val="782C6CF7"/>
    <w:rsid w:val="78557FA3"/>
    <w:rsid w:val="78644FBF"/>
    <w:rsid w:val="78680ECD"/>
    <w:rsid w:val="787F150D"/>
    <w:rsid w:val="787F4828"/>
    <w:rsid w:val="7880670B"/>
    <w:rsid w:val="789B60E9"/>
    <w:rsid w:val="78EE7F5B"/>
    <w:rsid w:val="78F11CE1"/>
    <w:rsid w:val="78F66955"/>
    <w:rsid w:val="79053EDA"/>
    <w:rsid w:val="79097264"/>
    <w:rsid w:val="791D3993"/>
    <w:rsid w:val="79202162"/>
    <w:rsid w:val="7924138B"/>
    <w:rsid w:val="792B2C95"/>
    <w:rsid w:val="79432371"/>
    <w:rsid w:val="79537777"/>
    <w:rsid w:val="79826449"/>
    <w:rsid w:val="79AC1747"/>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36F67"/>
    <w:rsid w:val="7C27141B"/>
    <w:rsid w:val="7C42064D"/>
    <w:rsid w:val="7C6A6CA8"/>
    <w:rsid w:val="7CB31FBB"/>
    <w:rsid w:val="7CEC5EE7"/>
    <w:rsid w:val="7CED21D3"/>
    <w:rsid w:val="7CF04E00"/>
    <w:rsid w:val="7D41026F"/>
    <w:rsid w:val="7D59343F"/>
    <w:rsid w:val="7D67119E"/>
    <w:rsid w:val="7D6C098F"/>
    <w:rsid w:val="7DA65D72"/>
    <w:rsid w:val="7DE208A3"/>
    <w:rsid w:val="7DFE7906"/>
    <w:rsid w:val="7E0A78B3"/>
    <w:rsid w:val="7E2912F3"/>
    <w:rsid w:val="7E6305EF"/>
    <w:rsid w:val="7E8D50F9"/>
    <w:rsid w:val="7EBA6AA6"/>
    <w:rsid w:val="7EBA7F08"/>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9"/>
    <w:pPr>
      <w:keepNext/>
      <w:keepLines/>
      <w:spacing w:before="260" w:after="260" w:line="416" w:lineRule="atLeast"/>
      <w:outlineLvl w:val="1"/>
    </w:pPr>
    <w:rPr>
      <w:rFonts w:ascii="Cambria" w:hAnsi="Cambria" w:eastAsia="宋体" w:cs="Times New Roman"/>
      <w:b/>
      <w:bCs/>
      <w:sz w:val="32"/>
      <w:szCs w:val="32"/>
    </w:rPr>
  </w:style>
  <w:style w:type="paragraph" w:styleId="3">
    <w:name w:val="heading 4"/>
    <w:basedOn w:val="1"/>
    <w:next w:val="1"/>
    <w:qFormat/>
    <w:uiPriority w:val="9"/>
    <w:pPr>
      <w:keepNext/>
      <w:keepLines/>
      <w:spacing w:before="280" w:after="290" w:line="376" w:lineRule="atLeast"/>
      <w:outlineLvl w:val="3"/>
    </w:pPr>
    <w:rPr>
      <w:rFonts w:ascii="Cambria" w:hAnsi="Cambria"/>
      <w:b/>
      <w:bCs/>
      <w:sz w:val="28"/>
      <w:szCs w:val="2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99"/>
    <w:rPr>
      <w:rFonts w:ascii="Times New Roman" w:hAnsi="Times New Roman" w:eastAsia="宋体" w:cs="Times New Roman"/>
      <w:sz w:val="18"/>
      <w:szCs w:val="18"/>
    </w:rPr>
  </w:style>
  <w:style w:type="character" w:customStyle="1" w:styleId="11">
    <w:name w:val="页脚 字符"/>
    <w:basedOn w:val="9"/>
    <w:link w:val="5"/>
    <w:qFormat/>
    <w:uiPriority w:val="99"/>
    <w:rPr>
      <w:rFonts w:ascii="Times New Roman" w:hAnsi="Times New Roman" w:eastAsia="宋体" w:cs="Times New Roman"/>
      <w:sz w:val="18"/>
      <w:szCs w:val="18"/>
    </w:rPr>
  </w:style>
  <w:style w:type="character" w:customStyle="1" w:styleId="12">
    <w:name w:val="批注框文本 字符"/>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text|1"/>
    <w:basedOn w:val="1"/>
    <w:qFormat/>
    <w:uiPriority w:val="0"/>
    <w:pPr>
      <w:spacing w:after="80"/>
    </w:pPr>
    <w:rPr>
      <w:rFonts w:ascii="MingLiU" w:hAnsi="MingLiU" w:eastAsia="MingLiU" w:cs="MingLiU"/>
      <w:sz w:val="20"/>
      <w:lang w:val="zh-TW" w:eastAsia="zh-TW" w:bidi="zh-TW"/>
    </w:rPr>
  </w:style>
  <w:style w:type="paragraph" w:customStyle="1" w:styleId="1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16">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customStyle="1" w:styleId="17">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5B0CC1-23CD-4FA4-8936-B8908DB1F86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6632</Words>
  <Characters>7062</Characters>
  <Lines>57</Lines>
  <Paragraphs>16</Paragraphs>
  <TotalTime>4</TotalTime>
  <ScaleCrop>false</ScaleCrop>
  <LinksUpToDate>false</LinksUpToDate>
  <CharactersWithSpaces>8114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2020-10-18T06:57:00Z</dcterms:created>
  <dc:creator>微软用户</dc:creator>
  <cp:lastModifiedBy>っpoppy╮</cp:lastModifiedBy>
  <dcterms:modified xsi:type="dcterms:W3CDTF">2023-01-09T08:57:39Z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4E925291C5D24A35993E6FADACA666E8</vt:lpwstr>
  </property>
</Properties>
</file>