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930"/>
        <w:gridCol w:w="10173"/>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hint="default" w:ascii="楷体" w:hAnsi="楷体" w:eastAsia="楷体"/>
                <w:lang w:val="en-US" w:eastAsia="zh-CN"/>
              </w:rPr>
            </w:pPr>
            <w:r>
              <w:rPr>
                <w:rFonts w:hint="eastAsia" w:ascii="楷体" w:hAnsi="楷体" w:eastAsia="楷体"/>
              </w:rPr>
              <w:t xml:space="preserve">受审核部门： </w:t>
            </w:r>
            <w:r>
              <w:rPr>
                <w:rFonts w:hint="eastAsia" w:ascii="楷体" w:hAnsi="楷体" w:eastAsia="楷体"/>
                <w:lang w:eastAsia="zh-CN"/>
              </w:rPr>
              <w:t>行政部</w:t>
            </w:r>
            <w:r>
              <w:rPr>
                <w:rFonts w:hint="eastAsia" w:ascii="楷体" w:hAnsi="楷体" w:eastAsia="楷体"/>
              </w:rPr>
              <w:t xml:space="preserve">       主管领导： 汤少宇  陪同人员</w:t>
            </w:r>
            <w:r>
              <w:rPr>
                <w:rFonts w:hint="eastAsia" w:ascii="楷体" w:hAnsi="楷体" w:eastAsia="楷体"/>
                <w:lang w:eastAsia="zh-CN"/>
              </w:rPr>
              <w:t>：</w:t>
            </w:r>
            <w:r>
              <w:rPr>
                <w:rFonts w:hint="eastAsia" w:ascii="楷体" w:hAnsi="楷体" w:eastAsia="楷体"/>
                <w:lang w:val="en-US" w:eastAsia="zh-CN"/>
              </w:rPr>
              <w:t>张炳辉</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color w:val="auto"/>
                <w:sz w:val="20"/>
                <w:lang w:val="de-DE"/>
              </w:rPr>
              <w:t>于立秋</w:t>
            </w:r>
            <w:r>
              <w:rPr>
                <w:rFonts w:hint="eastAsia"/>
                <w:color w:val="auto"/>
                <w:sz w:val="20"/>
                <w:lang w:val="de-DE" w:eastAsia="zh-CN"/>
              </w:rPr>
              <w:t>、</w:t>
            </w:r>
            <w:r>
              <w:rPr>
                <w:color w:val="auto"/>
                <w:sz w:val="20"/>
                <w:lang w:val="de-DE"/>
              </w:rPr>
              <w:t>马焕秋</w:t>
            </w:r>
            <w:r>
              <w:rPr>
                <w:rFonts w:hint="eastAsia"/>
                <w:color w:val="auto"/>
                <w:sz w:val="20"/>
                <w:lang w:val="de-DE" w:eastAsia="zh-CN"/>
              </w:rPr>
              <w:t>（</w:t>
            </w:r>
            <w:r>
              <w:rPr>
                <w:rFonts w:hint="eastAsia"/>
                <w:color w:val="auto"/>
                <w:sz w:val="20"/>
                <w:lang w:val="en-US" w:eastAsia="zh-CN"/>
              </w:rPr>
              <w:t>Q实习）（Q提供专业支持）</w:t>
            </w:r>
            <w:r>
              <w:rPr>
                <w:rFonts w:hint="eastAsia"/>
                <w:sz w:val="18"/>
                <w:szCs w:val="18"/>
                <w:lang w:val="en-US" w:eastAsia="zh-CN"/>
              </w:rPr>
              <w:t xml:space="preserve"> （微信远程）  </w:t>
            </w:r>
            <w:bookmarkStart w:id="0" w:name="_GoBack"/>
            <w:bookmarkEnd w:id="0"/>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w:t>
            </w:r>
            <w:r>
              <w:rPr>
                <w:rFonts w:hint="eastAsia" w:cs="Times New Roman"/>
                <w:b/>
                <w:kern w:val="2"/>
                <w:sz w:val="21"/>
                <w:szCs w:val="21"/>
                <w:lang w:val="en-US" w:eastAsia="zh-CN" w:bidi="ar-SA"/>
              </w:rPr>
              <w:t>10</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19</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hint="eastAsia" w:ascii="宋体" w:hAnsi="宋体" w:cs="新宋体"/>
                <w:sz w:val="18"/>
                <w:szCs w:val="18"/>
              </w:rPr>
            </w:pPr>
            <w:r>
              <w:rPr>
                <w:rFonts w:hint="eastAsia" w:ascii="楷体" w:hAnsi="楷体" w:eastAsia="楷体"/>
              </w:rPr>
              <w:t>审核条款：</w:t>
            </w: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/权限；6.2质量目标及其实现的策划；7.1.2人员； 7.1.6组织知识；7.2能力；7.3意识；7.5文件化信息</w:t>
            </w:r>
            <w:r>
              <w:rPr>
                <w:rFonts w:hint="eastAsia" w:ascii="宋体" w:hAnsi="宋体" w:cs="新宋体"/>
                <w:sz w:val="18"/>
                <w:szCs w:val="18"/>
                <w:lang w:eastAsia="zh-CN"/>
              </w:rPr>
              <w:t>；</w:t>
            </w:r>
            <w:r>
              <w:rPr>
                <w:rFonts w:hint="eastAsia" w:ascii="宋体" w:hAnsi="宋体" w:cs="新宋体"/>
                <w:sz w:val="18"/>
                <w:szCs w:val="18"/>
              </w:rPr>
              <w:t>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6.2目标及其达成的策划；7.2能力；7.3意识；7.5文件化信息；10.2不符合和纠正措施；</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宋体" w:hAnsi="宋体" w:cs="新宋体"/>
                <w:sz w:val="18"/>
                <w:szCs w:val="18"/>
              </w:rPr>
              <w:t>5.3组织的角色、职责和权限； 6.2目标及其实现的策划；7.2能力；7.3意识；7.4信息和沟通；7.5文件化信息；10.2事件、不符合和纠正措施；</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160" w:type="dxa"/>
          </w:tcPr>
          <w:p>
            <w:pPr>
              <w:rPr>
                <w:rFonts w:ascii="楷体" w:hAnsi="楷体" w:eastAsia="楷体"/>
              </w:rPr>
            </w:pPr>
            <w:r>
              <w:rPr>
                <w:rFonts w:hint="eastAsia" w:ascii="楷体" w:hAnsi="楷体" w:eastAsia="楷体"/>
                <w:lang w:val="en-US" w:eastAsia="zh-CN"/>
              </w:rPr>
              <w:t>行政</w:t>
            </w:r>
            <w:r>
              <w:rPr>
                <w:rFonts w:hint="eastAsia" w:ascii="楷体" w:hAnsi="楷体" w:eastAsia="楷体"/>
                <w:lang w:eastAsia="zh-CN"/>
              </w:rPr>
              <w:t>部</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vAlign w:val="top"/>
          </w:tcPr>
          <w:p>
            <w:pPr>
              <w:rPr>
                <w:rFonts w:hint="eastAsia" w:ascii="楷体" w:hAnsi="楷体" w:eastAsia="楷体"/>
                <w:lang w:eastAsia="zh-CN"/>
              </w:rPr>
            </w:pPr>
            <w:r>
              <w:rPr>
                <w:rFonts w:hint="eastAsia" w:ascii="楷体" w:hAnsi="楷体" w:eastAsia="楷体"/>
                <w:lang w:val="en-US" w:eastAsia="zh-CN"/>
              </w:rPr>
              <w:t>行政部</w:t>
            </w:r>
            <w:r>
              <w:rPr>
                <w:rFonts w:hint="eastAsia" w:ascii="楷体" w:hAnsi="楷体" w:eastAsia="楷体"/>
              </w:rPr>
              <w:t>部长：</w:t>
            </w:r>
            <w:r>
              <w:rPr>
                <w:rFonts w:hint="eastAsia" w:ascii="楷体" w:hAnsi="楷体" w:eastAsia="楷体"/>
                <w:lang w:eastAsia="zh-CN"/>
              </w:rPr>
              <w:t>汤少宇</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val="en-US" w:eastAsia="zh-CN"/>
              </w:rPr>
              <w:t>行政</w:t>
            </w:r>
            <w:r>
              <w:rPr>
                <w:rFonts w:hint="eastAsia" w:ascii="楷体" w:hAnsi="楷体" w:eastAsia="楷体"/>
                <w:lang w:eastAsia="zh-CN"/>
              </w:rPr>
              <w:t>部</w:t>
            </w:r>
            <w:r>
              <w:rPr>
                <w:rFonts w:hint="eastAsia" w:ascii="楷体" w:hAnsi="楷体" w:eastAsia="楷体"/>
              </w:rPr>
              <w:t>的主要职责有：</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rPr>
            </w:pPr>
            <w:r>
              <w:rPr>
                <w:rFonts w:hint="eastAsia" w:ascii="楷体" w:hAnsi="楷体" w:eastAsia="楷体"/>
              </w:rPr>
              <w:t>职责和权限：</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rPr>
              <w:t>负责管理体系文件及工艺文件的管理控制，对本企业文件的统一发放、分发、回收、销毁</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更新等</w:t>
            </w:r>
            <w:r>
              <w:rPr>
                <w:rFonts w:hint="eastAsia" w:ascii="楷体" w:hAnsi="楷体" w:eastAsia="楷体" w:cs="楷体"/>
                <w:sz w:val="21"/>
                <w:szCs w:val="21"/>
              </w:rPr>
              <w:t>工作，对外来文件有效性进行识别；</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rPr>
              <w:t>负责公司档案的管理工作包括组织产品文件和质量/环境/职业健康安全管理体系运行文件的记录的归档管理；</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rPr>
              <w:t>协助总经理落实管理职责，并协助实施管理评审；</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rPr>
              <w:t>负责人员配备及人员培训的实施和管理；</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lang w:val="en-US" w:eastAsia="zh-CN"/>
              </w:rPr>
              <w:t>负责公司的日常行政管理工作，</w:t>
            </w:r>
            <w:r>
              <w:rPr>
                <w:rFonts w:hint="eastAsia" w:ascii="楷体" w:hAnsi="楷体" w:eastAsia="楷体" w:cs="楷体"/>
                <w:sz w:val="21"/>
                <w:szCs w:val="21"/>
              </w:rPr>
              <w:t>实施对各部门的考核工作；</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rPr>
              <w:t>协助管理者代表组织内部质量审核；</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lang w:eastAsia="zh-CN"/>
              </w:rPr>
            </w:pPr>
            <w:r>
              <w:rPr>
                <w:rFonts w:hint="eastAsia" w:ascii="楷体" w:hAnsi="楷体" w:eastAsia="楷体" w:cs="楷体"/>
                <w:sz w:val="21"/>
                <w:szCs w:val="21"/>
              </w:rPr>
              <w:t>负责公司合规性评价、应急准备和响应工作的统一归口管理</w:t>
            </w:r>
            <w:r>
              <w:rPr>
                <w:rFonts w:hint="eastAsia" w:ascii="楷体" w:hAnsi="楷体" w:eastAsia="楷体" w:cs="楷体"/>
                <w:sz w:val="21"/>
                <w:szCs w:val="21"/>
                <w:lang w:eastAsia="zh-CN"/>
              </w:rPr>
              <w:t>；</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rPr>
            </w:pPr>
            <w:r>
              <w:rPr>
                <w:rFonts w:hint="eastAsia" w:ascii="楷体" w:hAnsi="楷体" w:eastAsia="楷体" w:cs="楷体"/>
                <w:sz w:val="21"/>
                <w:szCs w:val="21"/>
              </w:rPr>
              <w:t>负责质量/环境/职业健康安全管理体系的建立、实施、保持和持续改进工作；</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lang w:eastAsia="zh-CN"/>
              </w:rPr>
            </w:pPr>
            <w:r>
              <w:rPr>
                <w:rFonts w:hint="eastAsia" w:ascii="楷体" w:hAnsi="楷体" w:eastAsia="楷体" w:cs="楷体"/>
                <w:sz w:val="21"/>
                <w:szCs w:val="21"/>
              </w:rPr>
              <w:t>负责质量/环境/职业健康安全管理体系有关数据的综合分析和改进控制</w:t>
            </w:r>
            <w:r>
              <w:rPr>
                <w:rFonts w:hint="eastAsia" w:ascii="楷体" w:hAnsi="楷体" w:eastAsia="楷体" w:cs="楷体"/>
                <w:sz w:val="21"/>
                <w:szCs w:val="21"/>
                <w:lang w:eastAsia="zh-CN"/>
              </w:rPr>
              <w:t>；</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lang w:eastAsia="zh-CN"/>
              </w:rPr>
            </w:pPr>
            <w:r>
              <w:rPr>
                <w:rFonts w:hint="eastAsia" w:ascii="楷体" w:hAnsi="楷体" w:eastAsia="楷体" w:cs="楷体"/>
                <w:sz w:val="21"/>
                <w:szCs w:val="21"/>
                <w:lang w:eastAsia="zh-CN"/>
              </w:rPr>
              <w:t>负责组织公司体检；</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1"/>
                <w:szCs w:val="21"/>
                <w:lang w:eastAsia="zh-CN"/>
              </w:rPr>
            </w:pPr>
            <w:r>
              <w:rPr>
                <w:rFonts w:hint="eastAsia" w:ascii="楷体" w:hAnsi="楷体" w:eastAsia="楷体" w:cs="楷体"/>
                <w:sz w:val="21"/>
                <w:szCs w:val="21"/>
                <w:lang w:eastAsia="zh-CN"/>
              </w:rPr>
              <w:t>负责统计每月公司水电消耗；</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240" w:lineRule="auto"/>
              <w:ind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负责采购信息的收集与分析，负责组织对供应商的选择、评价和再评价，并建立合格供应商的档案；</w:t>
            </w:r>
          </w:p>
          <w:p>
            <w:pPr>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240" w:lineRule="auto"/>
              <w:ind w:firstLine="420" w:firstLineChars="200"/>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负责编制采购文件并负责物资采购的计划安排和实施，对供货情况进行日常的监督和管理；</w:t>
            </w:r>
          </w:p>
          <w:p>
            <w:pPr>
              <w:pStyle w:val="2"/>
              <w:spacing w:line="240" w:lineRule="auto"/>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eastAsia="zh-CN"/>
              </w:rPr>
              <w:t>负责公司的财务工作；</w:t>
            </w:r>
          </w:p>
          <w:p>
            <w:pPr>
              <w:keepNext w:val="0"/>
              <w:keepLines w:val="0"/>
              <w:pageBreakBefore w:val="0"/>
              <w:kinsoku/>
              <w:overflowPunct/>
              <w:topLinePunct w:val="0"/>
              <w:bidi w:val="0"/>
              <w:spacing w:line="240" w:lineRule="auto"/>
              <w:ind w:firstLine="4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1"/>
                <w:szCs w:val="21"/>
                <w:lang w:eastAsia="zh-CN"/>
              </w:rPr>
              <w:t>识别环境、职业健康安全法律法规及公司环境因素、危险源</w:t>
            </w:r>
            <w:r>
              <w:rPr>
                <w:rFonts w:hint="eastAsia" w:ascii="楷体" w:hAnsi="楷体" w:eastAsia="楷体" w:cs="楷体"/>
                <w:sz w:val="24"/>
                <w:szCs w:val="24"/>
                <w:lang w:eastAsia="zh-CN"/>
              </w:rPr>
              <w:t>。</w:t>
            </w:r>
          </w:p>
          <w:p>
            <w:pPr>
              <w:rPr>
                <w:rFonts w:ascii="楷体" w:hAnsi="楷体" w:eastAsia="楷体"/>
                <w:szCs w:val="21"/>
              </w:rPr>
            </w:pPr>
          </w:p>
          <w:p>
            <w:pPr>
              <w:rPr>
                <w:rFonts w:ascii="楷体" w:hAnsi="楷体" w:eastAsia="楷体"/>
              </w:rPr>
            </w:pPr>
            <w:r>
              <w:rPr>
                <w:rFonts w:hint="eastAsia" w:ascii="楷体" w:hAnsi="楷体" w:eastAsia="楷体"/>
              </w:rPr>
              <w:sym w:font="Wingdings 2" w:char="F098"/>
            </w:r>
            <w:r>
              <w:rPr>
                <w:rFonts w:hint="eastAsia" w:ascii="楷体" w:hAnsi="楷体" w:eastAsia="楷体"/>
                <w:lang w:val="en-US" w:eastAsia="zh-CN"/>
              </w:rPr>
              <w:t>汤少宇</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val="en-US" w:eastAsia="zh-CN"/>
              </w:rPr>
              <w:t>行政</w:t>
            </w:r>
            <w:r>
              <w:rPr>
                <w:rFonts w:hint="eastAsia" w:ascii="楷体" w:hAnsi="楷体" w:eastAsia="楷体"/>
                <w:lang w:eastAsia="zh-CN"/>
              </w:rPr>
              <w:t>部</w:t>
            </w:r>
            <w:r>
              <w:rPr>
                <w:rFonts w:ascii="楷体" w:hAnsi="楷体" w:eastAsia="楷体"/>
              </w:rPr>
              <w:t>的</w:t>
            </w:r>
            <w:r>
              <w:rPr>
                <w:rFonts w:hint="eastAsia" w:ascii="楷体" w:hAnsi="楷体" w:eastAsia="楷体"/>
              </w:rPr>
              <w:t>质量目标及完成情况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质量目标的制定符合部门主要工作流程实际情况，有针对性，可测量。与质量方针保持一致。明确了目标考核的具体方法和频次。</w:t>
            </w:r>
          </w:p>
          <w:p>
            <w:pPr>
              <w:rPr>
                <w:rFonts w:hint="default" w:ascii="楷体" w:hAnsi="楷体" w:eastAsia="楷体" w:cs="宋体"/>
                <w:b/>
                <w:lang w:val="en-US" w:eastAsia="zh-CN"/>
              </w:rPr>
            </w:pPr>
            <w:r>
              <w:rPr>
                <w:rFonts w:hint="eastAsia" w:ascii="楷体" w:hAnsi="楷体" w:eastAsia="楷体"/>
                <w:bCs/>
              </w:rPr>
              <w:sym w:font="Wingdings 2" w:char="F098"/>
            </w: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 xml:space="preserve">文件发放受控率100%                         </w:t>
            </w:r>
            <w:r>
              <w:rPr>
                <w:rFonts w:hint="eastAsia" w:ascii="Times New Roman" w:hAnsi="Times New Roman" w:eastAsia="宋体" w:cs="Times New Roman"/>
                <w:bCs/>
                <w:spacing w:val="10"/>
                <w:kern w:val="2"/>
                <w:sz w:val="21"/>
                <w:lang w:val="en-US" w:eastAsia="zh-CN" w:bidi="ar-SA"/>
              </w:rPr>
              <w:t>100</w:t>
            </w:r>
            <w:r>
              <w:rPr>
                <w:rFonts w:hint="eastAsia" w:cs="Times New Roman"/>
                <w:bCs/>
                <w:spacing w:val="10"/>
                <w:kern w:val="2"/>
                <w:sz w:val="21"/>
                <w:lang w:val="en-US" w:eastAsia="zh-CN" w:bidi="ar-SA"/>
              </w:rPr>
              <w:t>%</w:t>
            </w:r>
            <w:r>
              <w:rPr>
                <w:rFonts w:hint="eastAsia" w:ascii="Times New Roman" w:hAnsi="Times New Roman" w:eastAsia="宋体" w:cs="Times New Roman"/>
                <w:bCs/>
                <w:spacing w:val="10"/>
                <w:kern w:val="2"/>
                <w:sz w:val="21"/>
                <w:lang w:val="en-US" w:eastAsia="zh-CN" w:bidi="ar-SA"/>
              </w:rPr>
              <w:t xml:space="preserve">  </w:t>
            </w:r>
          </w:p>
          <w:p>
            <w:pPr>
              <w:rPr>
                <w:rFonts w:hint="eastAsia" w:ascii="楷体" w:hAnsi="楷体" w:eastAsia="楷体" w:cs="宋体"/>
                <w:b/>
                <w:lang w:val="en-US" w:eastAsia="zh-CN"/>
              </w:rPr>
            </w:pPr>
            <w:r>
              <w:rPr>
                <w:rFonts w:hint="eastAsia" w:ascii="楷体" w:hAnsi="楷体" w:eastAsia="楷体" w:cs="宋体"/>
                <w:b w:val="0"/>
                <w:bCs/>
                <w:lang w:val="en-US" w:eastAsia="zh-CN"/>
              </w:rPr>
              <w:t xml:space="preserve">办公设施完好率≥98%   </w:t>
            </w:r>
            <w:r>
              <w:rPr>
                <w:rFonts w:hint="eastAsia" w:ascii="楷体" w:hAnsi="楷体" w:eastAsia="楷体" w:cs="宋体"/>
                <w:b/>
                <w:lang w:val="en-US" w:eastAsia="zh-CN"/>
              </w:rPr>
              <w:t xml:space="preserve">                 </w:t>
            </w:r>
            <w:r>
              <w:rPr>
                <w:rFonts w:hint="eastAsia" w:ascii="Times New Roman" w:hAnsi="Times New Roman" w:eastAsia="宋体" w:cs="Times New Roman"/>
                <w:bCs/>
                <w:spacing w:val="10"/>
                <w:kern w:val="2"/>
                <w:sz w:val="21"/>
                <w:lang w:val="en-US" w:eastAsia="zh-CN" w:bidi="ar-SA"/>
              </w:rPr>
              <w:t xml:space="preserve"> </w:t>
            </w:r>
            <w:r>
              <w:rPr>
                <w:rFonts w:hint="eastAsia" w:cs="Times New Roman"/>
                <w:bCs/>
                <w:spacing w:val="10"/>
                <w:kern w:val="2"/>
                <w:sz w:val="21"/>
                <w:lang w:val="en-US" w:eastAsia="zh-CN" w:bidi="ar-SA"/>
              </w:rPr>
              <w:t xml:space="preserve">   </w:t>
            </w:r>
            <w:r>
              <w:rPr>
                <w:rFonts w:hint="eastAsia" w:ascii="Times New Roman" w:hAnsi="Times New Roman" w:eastAsia="宋体" w:cs="Times New Roman"/>
                <w:bCs/>
                <w:spacing w:val="10"/>
                <w:kern w:val="2"/>
                <w:sz w:val="21"/>
                <w:lang w:val="en-US" w:eastAsia="zh-CN" w:bidi="ar-SA"/>
              </w:rPr>
              <w:t xml:space="preserve">100 </w:t>
            </w:r>
            <w:r>
              <w:rPr>
                <w:rFonts w:hint="eastAsia" w:cs="Times New Roman"/>
                <w:bCs/>
                <w:spacing w:val="10"/>
                <w:kern w:val="2"/>
                <w:sz w:val="21"/>
                <w:lang w:val="en-US" w:eastAsia="zh-CN" w:bidi="ar-SA"/>
              </w:rPr>
              <w:t>%</w:t>
            </w:r>
            <w:r>
              <w:rPr>
                <w:rFonts w:hint="eastAsia" w:ascii="Times New Roman" w:hAnsi="Times New Roman" w:eastAsia="宋体" w:cs="Times New Roman"/>
                <w:bCs/>
                <w:spacing w:val="10"/>
                <w:kern w:val="2"/>
                <w:sz w:val="21"/>
                <w:lang w:val="en-US" w:eastAsia="zh-CN" w:bidi="ar-SA"/>
              </w:rPr>
              <w:t xml:space="preserve"> </w:t>
            </w:r>
            <w:r>
              <w:rPr>
                <w:rFonts w:hint="eastAsia" w:ascii="楷体" w:hAnsi="楷体" w:eastAsia="楷体" w:cs="宋体"/>
                <w:b/>
                <w:lang w:val="en-US" w:eastAsia="zh-CN"/>
              </w:rPr>
              <w:t xml:space="preserve"> </w:t>
            </w:r>
          </w:p>
          <w:p>
            <w:pPr>
              <w:pStyle w:val="24"/>
              <w:rPr>
                <w:rFonts w:hint="default" w:ascii="楷体" w:hAnsi="楷体" w:eastAsia="楷体" w:cs="楷体"/>
                <w:lang w:val="en-US" w:eastAsia="zh-CN"/>
              </w:rPr>
            </w:pPr>
            <w:r>
              <w:rPr>
                <w:rFonts w:hint="eastAsia" w:ascii="楷体" w:hAnsi="楷体" w:eastAsia="楷体" w:cs="楷体"/>
                <w:lang w:val="en-US" w:eastAsia="zh-CN"/>
              </w:rPr>
              <w:t>培训计划完成率100%                    100%</w:t>
            </w:r>
          </w:p>
          <w:p>
            <w:pPr>
              <w:pStyle w:val="24"/>
              <w:rPr>
                <w:rFonts w:hint="default" w:ascii="楷体" w:hAnsi="楷体" w:eastAsia="楷体"/>
                <w:b/>
                <w:lang w:val="en-US"/>
              </w:rPr>
            </w:pPr>
            <w:r>
              <w:rPr>
                <w:rFonts w:hint="eastAsia" w:ascii="楷体" w:hAnsi="楷体" w:eastAsia="楷体" w:cs="楷体"/>
                <w:lang w:val="en-US" w:eastAsia="zh-CN"/>
              </w:rPr>
              <w:t xml:space="preserve">采购物资合格率100% </w:t>
            </w:r>
            <w:r>
              <w:rPr>
                <w:rFonts w:hint="eastAsia"/>
                <w:lang w:val="en-US" w:eastAsia="zh-CN"/>
              </w:rPr>
              <w:t xml:space="preserve">                   100%</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tcPr>
          <w:p>
            <w:pPr>
              <w:rPr>
                <w:rFonts w:ascii="楷体" w:hAnsi="楷体" w:eastAsia="楷体"/>
              </w:rPr>
            </w:pPr>
            <w:r>
              <w:rPr>
                <w:rFonts w:hint="eastAsia" w:ascii="楷体" w:hAnsi="楷体" w:eastAsia="楷体"/>
              </w:rPr>
              <w:t>人员</w:t>
            </w:r>
          </w:p>
        </w:tc>
        <w:tc>
          <w:tcPr>
            <w:tcW w:w="960"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7.1.2</w:t>
            </w:r>
          </w:p>
        </w:tc>
        <w:tc>
          <w:tcPr>
            <w:tcW w:w="10596" w:type="dxa"/>
          </w:tcPr>
          <w:p>
            <w:r>
              <w:rPr>
                <w:rFonts w:hint="eastAsia"/>
                <w:lang w:val="en-US" w:eastAsia="zh-CN"/>
              </w:rPr>
              <w:t>汤少宇</w:t>
            </w:r>
            <w:r>
              <w:rPr>
                <w:rFonts w:hint="eastAsia"/>
              </w:rPr>
              <w:t>负责行政工作。</w:t>
            </w:r>
          </w:p>
          <w:p>
            <w:r>
              <w:rPr>
                <w:rFonts w:hint="eastAsia"/>
              </w:rPr>
              <w:sym w:font="Wingdings 2" w:char="F098"/>
            </w:r>
            <w:r>
              <w:rPr>
                <w:rFonts w:hint="eastAsia"/>
              </w:rPr>
              <w:t>询问：岗位任职要求的具体规定情况：</w:t>
            </w:r>
          </w:p>
          <w:p>
            <w:r>
              <w:rPr>
                <w:rFonts w:hint="eastAsia"/>
              </w:rPr>
              <w:t>1、在《</w:t>
            </w:r>
            <w:r>
              <w:rPr>
                <w:rFonts w:hint="eastAsia"/>
                <w:lang w:val="en-US" w:eastAsia="zh-CN"/>
              </w:rPr>
              <w:t>管理</w:t>
            </w:r>
            <w:r>
              <w:rPr>
                <w:rFonts w:hint="eastAsia"/>
              </w:rPr>
              <w:t>手册》中规定了部门负责人的职责权限，在《人力资源控制程序》规定了具体岗位的学历、能力、工作经历、经验、素质等方面的要求。</w:t>
            </w:r>
          </w:p>
          <w:p>
            <w:pPr>
              <w:rPr>
                <w:rFonts w:hint="eastAsia"/>
                <w:lang w:val="en-US" w:eastAsia="zh-CN"/>
              </w:rPr>
            </w:pPr>
            <w:r>
              <w:rPr>
                <w:rFonts w:hint="eastAsia"/>
              </w:rPr>
              <w:t>2、</w:t>
            </w:r>
            <w:r>
              <w:rPr>
                <w:rFonts w:hint="eastAsia"/>
                <w:lang w:val="en-US" w:eastAsia="zh-CN"/>
              </w:rPr>
              <w:t>负责人任职要求：</w:t>
            </w:r>
          </w:p>
          <w:p>
            <w:pPr>
              <w:rPr>
                <w:rFonts w:hint="eastAsia"/>
              </w:rPr>
            </w:pPr>
            <w:r>
              <w:rPr>
                <w:rFonts w:hint="eastAsia"/>
              </w:rPr>
              <w:t xml:space="preserve">a)大专及以上学历或具有相关专业中级技术职称或相应岗位从业资格证书，参加工作五年以上； </w:t>
            </w:r>
          </w:p>
          <w:p>
            <w:pPr>
              <w:rPr>
                <w:rFonts w:hint="eastAsia"/>
              </w:rPr>
            </w:pPr>
            <w:r>
              <w:rPr>
                <w:rFonts w:hint="eastAsia"/>
              </w:rPr>
              <w:t xml:space="preserve">b)受过相关的职业培训； </w:t>
            </w:r>
          </w:p>
          <w:p>
            <w:r>
              <w:rPr>
                <w:rFonts w:hint="eastAsia"/>
              </w:rPr>
              <w:t>c)具备三年以上相关工作经验。</w:t>
            </w:r>
          </w:p>
          <w:p>
            <w:pPr>
              <w:rPr>
                <w:rFonts w:hint="eastAsia"/>
              </w:rPr>
            </w:pPr>
            <w:r>
              <w:rPr>
                <w:rFonts w:hint="eastAsia"/>
              </w:rPr>
              <w:sym w:font="Wingdings 2" w:char="F098"/>
            </w:r>
            <w:r>
              <w:rPr>
                <w:rFonts w:hint="eastAsia"/>
              </w:rPr>
              <w:t>企业员工目前</w:t>
            </w:r>
            <w:r>
              <w:rPr>
                <w:rFonts w:hint="eastAsia"/>
                <w:lang w:val="en-US" w:eastAsia="zh-CN"/>
              </w:rPr>
              <w:t>20</w:t>
            </w:r>
            <w:r>
              <w:rPr>
                <w:rFonts w:hint="eastAsia"/>
              </w:rPr>
              <w:t>人，均具有多年同类产品工作经验，管理人员</w:t>
            </w:r>
            <w:r>
              <w:rPr>
                <w:rFonts w:hint="eastAsia"/>
                <w:lang w:val="en-US" w:eastAsia="zh-CN"/>
              </w:rPr>
              <w:t>3</w:t>
            </w:r>
            <w:r>
              <w:rPr>
                <w:rFonts w:hint="eastAsia"/>
              </w:rPr>
              <w:t>人</w:t>
            </w:r>
          </w:p>
          <w:p>
            <w:pPr>
              <w:pStyle w:val="6"/>
              <w:ind w:left="0" w:leftChars="0" w:firstLine="0" w:firstLineChars="0"/>
              <w:rPr>
                <w:rFonts w:hint="default" w:eastAsia="楷体"/>
                <w:lang w:val="en-US" w:eastAsia="zh-CN"/>
              </w:rPr>
            </w:pPr>
            <w:r>
              <w:rPr>
                <w:rFonts w:hint="eastAsia" w:ascii="Times New Roman" w:hAnsi="Times New Roman" w:eastAsia="宋体" w:cs="Times New Roman"/>
                <w:i w:val="0"/>
                <w:iCs w:val="0"/>
                <w:kern w:val="2"/>
                <w:sz w:val="21"/>
                <w:lang w:val="en-US" w:eastAsia="zh-CN" w:bidi="ar-SA"/>
              </w:rPr>
              <w:t>检查《公司岗位能力确认表》，表单内容设计过于简单，未涉及学历、经验、经历等要求</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0" w:type="dxa"/>
          </w:tcPr>
          <w:p>
            <w:pPr>
              <w:rPr>
                <w:rFonts w:ascii="楷体" w:hAnsi="楷体" w:eastAsia="楷体"/>
              </w:rPr>
            </w:pPr>
            <w:r>
              <w:rPr>
                <w:rFonts w:hint="eastAsia" w:ascii="楷体" w:hAnsi="楷体" w:eastAsia="楷体"/>
              </w:rPr>
              <w:t>组织知识</w:t>
            </w:r>
          </w:p>
        </w:tc>
        <w:tc>
          <w:tcPr>
            <w:tcW w:w="960"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7.1.6</w:t>
            </w:r>
          </w:p>
        </w:tc>
        <w:tc>
          <w:tcPr>
            <w:tcW w:w="10596" w:type="dxa"/>
          </w:tcPr>
          <w:p>
            <w:pPr>
              <w:rPr>
                <w:rFonts w:hint="eastAsia" w:ascii="楷体" w:hAnsi="楷体" w:eastAsia="楷体"/>
                <w:bCs/>
                <w:lang w:eastAsia="zh-CN"/>
              </w:rPr>
            </w:pPr>
            <w:r>
              <w:rPr>
                <w:rFonts w:hint="eastAsia" w:ascii="楷体" w:hAnsi="楷体" w:eastAsia="楷体"/>
                <w:bCs/>
              </w:rPr>
              <w:t>在《</w:t>
            </w:r>
            <w:r>
              <w:rPr>
                <w:rFonts w:hint="eastAsia" w:ascii="楷体" w:hAnsi="楷体" w:eastAsia="楷体"/>
                <w:bCs/>
                <w:lang w:eastAsia="zh-CN"/>
              </w:rPr>
              <w:t>管理手册</w:t>
            </w:r>
            <w:r>
              <w:rPr>
                <w:rFonts w:hint="eastAsia" w:ascii="楷体" w:hAnsi="楷体" w:eastAsia="楷体"/>
                <w:bCs/>
              </w:rPr>
              <w:t>》中规定了组织知识的来源，分别来自内部和外部</w:t>
            </w:r>
            <w:r>
              <w:rPr>
                <w:rFonts w:hint="eastAsia" w:ascii="楷体" w:hAnsi="楷体" w:eastAsia="楷体"/>
                <w:bCs/>
                <w:lang w:eastAsia="zh-CN"/>
              </w:rPr>
              <w:t>，</w:t>
            </w:r>
            <w:r>
              <w:rPr>
                <w:rFonts w:hint="eastAsia" w:ascii="楷体" w:hAnsi="楷体" w:eastAsia="楷体"/>
                <w:bCs/>
                <w:lang w:val="en-US" w:eastAsia="zh-CN"/>
              </w:rPr>
              <w:t>并</w:t>
            </w:r>
            <w:r>
              <w:rPr>
                <w:rFonts w:hint="eastAsia" w:ascii="楷体" w:hAnsi="楷体" w:eastAsia="楷体"/>
                <w:bCs/>
              </w:rPr>
              <w:t>规定了组织知识的获取渠道。</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内部知识：公司内部培训资料</w:t>
            </w:r>
            <w:r>
              <w:rPr>
                <w:rFonts w:hint="eastAsia" w:ascii="楷体" w:hAnsi="楷体" w:eastAsia="楷体"/>
                <w:bCs/>
                <w:lang w:eastAsia="zh-CN"/>
              </w:rPr>
              <w:t>、</w:t>
            </w:r>
            <w:r>
              <w:rPr>
                <w:rFonts w:hint="eastAsia" w:ascii="楷体" w:hAnsi="楷体" w:eastAsia="楷体"/>
                <w:bCs/>
              </w:rPr>
              <w:t>公司人员的互相沟通</w:t>
            </w:r>
          </w:p>
          <w:p>
            <w:pPr>
              <w:rPr>
                <w:rFonts w:hint="eastAsia" w:ascii="楷体" w:hAnsi="楷体" w:eastAsia="楷体"/>
                <w:bCs/>
              </w:rPr>
            </w:pPr>
            <w:r>
              <w:rPr>
                <w:rFonts w:hint="eastAsia" w:ascii="楷体" w:hAnsi="楷体" w:eastAsia="楷体"/>
                <w:bCs/>
              </w:rPr>
              <w:sym w:font="Wingdings 2" w:char="F098"/>
            </w:r>
            <w:r>
              <w:rPr>
                <w:rFonts w:hint="eastAsia" w:ascii="楷体" w:hAnsi="楷体" w:eastAsia="楷体"/>
                <w:bCs/>
              </w:rPr>
              <w:t>外部知识：公司的客户</w:t>
            </w:r>
            <w:r>
              <w:rPr>
                <w:rFonts w:hint="eastAsia" w:ascii="楷体" w:hAnsi="楷体" w:eastAsia="楷体"/>
                <w:bCs/>
                <w:lang w:eastAsia="zh-CN"/>
              </w:rPr>
              <w:t>、</w:t>
            </w:r>
            <w:r>
              <w:rPr>
                <w:rFonts w:hint="eastAsia" w:ascii="楷体" w:hAnsi="楷体" w:eastAsia="楷体"/>
                <w:bCs/>
              </w:rPr>
              <w:t>竞争对手</w:t>
            </w:r>
            <w:r>
              <w:rPr>
                <w:rFonts w:hint="eastAsia" w:ascii="楷体" w:hAnsi="楷体" w:eastAsia="楷体"/>
                <w:bCs/>
                <w:lang w:eastAsia="zh-CN"/>
              </w:rPr>
              <w:t>、</w:t>
            </w:r>
            <w:r>
              <w:rPr>
                <w:rFonts w:hint="eastAsia" w:ascii="楷体" w:hAnsi="楷体" w:eastAsia="楷体"/>
                <w:bCs/>
              </w:rPr>
              <w:t>网络流量</w:t>
            </w:r>
            <w:r>
              <w:rPr>
                <w:rFonts w:hint="eastAsia" w:ascii="楷体" w:hAnsi="楷体" w:eastAsia="楷体"/>
                <w:bCs/>
                <w:lang w:eastAsia="zh-CN"/>
              </w:rPr>
              <w:t>、</w:t>
            </w:r>
            <w:r>
              <w:rPr>
                <w:rFonts w:hint="eastAsia" w:ascii="楷体" w:hAnsi="楷体" w:eastAsia="楷体"/>
                <w:bCs/>
              </w:rPr>
              <w:t>各种展览</w:t>
            </w:r>
          </w:p>
          <w:p>
            <w:pPr>
              <w:rPr>
                <w:rFonts w:ascii="楷体" w:hAnsi="楷体" w:eastAsia="楷体"/>
              </w:rPr>
            </w:pPr>
            <w:r>
              <w:rPr>
                <w:rFonts w:hint="eastAsia" w:ascii="楷体" w:hAnsi="楷体" w:eastAsia="楷体"/>
                <w:bCs/>
                <w:lang w:val="en-US" w:eastAsia="zh-CN"/>
              </w:rPr>
              <w:t>行政</w:t>
            </w:r>
            <w:r>
              <w:rPr>
                <w:rFonts w:hint="eastAsia" w:ascii="楷体" w:hAnsi="楷体" w:eastAsia="楷体"/>
                <w:bCs/>
                <w:lang w:eastAsia="zh-CN"/>
              </w:rPr>
              <w:t>部</w:t>
            </w:r>
            <w:r>
              <w:rPr>
                <w:rFonts w:hint="eastAsia" w:ascii="楷体" w:hAnsi="楷体" w:eastAsia="楷体"/>
                <w:bCs/>
              </w:rPr>
              <w:t>负责组织知识的管理及协调工作，通过组织学习，建立资料库对组织的知识进行保持和传承。</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能力</w:t>
            </w:r>
          </w:p>
        </w:tc>
        <w:tc>
          <w:tcPr>
            <w:tcW w:w="960" w:type="dxa"/>
          </w:tcPr>
          <w:p>
            <w:pPr>
              <w:rPr>
                <w:rFonts w:ascii="楷体" w:hAnsi="楷体" w:eastAsia="楷体"/>
              </w:rPr>
            </w:pPr>
            <w:r>
              <w:rPr>
                <w:rFonts w:hint="eastAsia" w:ascii="楷体" w:hAnsi="楷体" w:eastAsia="楷体" w:cs="Times New Roman"/>
                <w:lang w:val="en-US" w:eastAsia="zh-CN"/>
              </w:rPr>
              <w:t>QEO7.2</w:t>
            </w:r>
          </w:p>
        </w:tc>
        <w:tc>
          <w:tcPr>
            <w:tcW w:w="10596" w:type="dxa"/>
          </w:tcPr>
          <w:p>
            <w:pPr>
              <w:rPr>
                <w:rFonts w:hint="default"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企业制定了《</w:t>
            </w:r>
            <w:r>
              <w:rPr>
                <w:rFonts w:hint="eastAsia" w:ascii="楷体" w:hAnsi="楷体" w:eastAsia="楷体"/>
                <w:bCs/>
                <w:lang w:val="en-US" w:eastAsia="zh-CN"/>
              </w:rPr>
              <w:t>人力资源</w:t>
            </w:r>
            <w:r>
              <w:rPr>
                <w:rFonts w:hint="eastAsia" w:ascii="楷体" w:hAnsi="楷体" w:eastAsia="楷体"/>
                <w:bCs/>
                <w:lang w:val="zh-CN"/>
              </w:rPr>
              <w:t>控制程序</w:t>
            </w:r>
            <w:r>
              <w:rPr>
                <w:rFonts w:hint="eastAsia" w:ascii="楷体" w:hAnsi="楷体" w:eastAsia="楷体"/>
                <w:bCs/>
              </w:rPr>
              <w:t>》</w:t>
            </w:r>
            <w:r>
              <w:rPr>
                <w:rFonts w:hint="eastAsia" w:ascii="楷体" w:hAnsi="楷体" w:eastAsia="楷体"/>
                <w:bCs/>
                <w:lang w:val="en-US" w:eastAsia="zh-CN"/>
              </w:rPr>
              <w:t>主要对部门负责</w:t>
            </w:r>
            <w:r>
              <w:rPr>
                <w:rFonts w:hint="eastAsia" w:ascii="楷体" w:hAnsi="楷体" w:eastAsia="楷体"/>
                <w:bCs/>
              </w:rPr>
              <w:t>人员的经历、教育程度</w:t>
            </w:r>
            <w:r>
              <w:rPr>
                <w:rFonts w:hint="eastAsia" w:ascii="楷体" w:hAnsi="楷体" w:eastAsia="楷体"/>
                <w:bCs/>
                <w:lang w:eastAsia="zh-CN"/>
              </w:rPr>
              <w:t>、</w:t>
            </w:r>
            <w:r>
              <w:rPr>
                <w:rFonts w:hint="eastAsia" w:ascii="楷体" w:hAnsi="楷体" w:eastAsia="楷体"/>
                <w:bCs/>
              </w:rPr>
              <w:t>经验</w:t>
            </w:r>
            <w:r>
              <w:rPr>
                <w:rFonts w:hint="eastAsia" w:ascii="楷体" w:hAnsi="楷体" w:eastAsia="楷体"/>
                <w:bCs/>
                <w:lang w:val="en-US" w:eastAsia="zh-CN"/>
              </w:rPr>
              <w:t>提出了要求</w:t>
            </w:r>
            <w:r>
              <w:rPr>
                <w:rFonts w:hint="eastAsia" w:ascii="楷体" w:hAnsi="楷体" w:eastAsia="楷体"/>
                <w:bCs/>
                <w:lang w:eastAsia="zh-CN"/>
              </w:rPr>
              <w:t>，</w:t>
            </w:r>
            <w:r>
              <w:rPr>
                <w:rFonts w:hint="eastAsia" w:ascii="楷体" w:hAnsi="楷体" w:eastAsia="楷体"/>
                <w:bCs/>
                <w:lang w:val="en-US" w:eastAsia="zh-CN"/>
              </w:rPr>
              <w:t>提供《员工花名册》和《岗位人员能力评价表》</w:t>
            </w:r>
          </w:p>
          <w:p>
            <w:pPr>
              <w:rPr>
                <w:rFonts w:ascii="楷体" w:hAnsi="楷体" w:eastAsia="楷体"/>
                <w:bCs/>
              </w:rPr>
            </w:pPr>
            <w:r>
              <w:rPr>
                <w:rFonts w:ascii="楷体" w:hAnsi="楷体" w:eastAsia="楷体"/>
                <w:bCs/>
              </w:rPr>
              <w:t>--</w:t>
            </w:r>
            <w:r>
              <w:rPr>
                <w:rFonts w:hint="eastAsia" w:ascii="楷体" w:hAnsi="楷体" w:eastAsia="楷体"/>
                <w:bCs/>
              </w:rPr>
              <w:t>抽</w:t>
            </w:r>
            <w:r>
              <w:rPr>
                <w:rFonts w:hint="eastAsia" w:ascii="楷体" w:hAnsi="楷体" w:eastAsia="楷体"/>
                <w:bCs/>
                <w:lang w:val="en-US" w:eastAsia="zh-CN"/>
              </w:rPr>
              <w:t>行政</w:t>
            </w:r>
            <w:r>
              <w:rPr>
                <w:rFonts w:hint="eastAsia" w:ascii="楷体" w:hAnsi="楷体" w:eastAsia="楷体"/>
                <w:bCs/>
                <w:lang w:eastAsia="zh-CN"/>
              </w:rPr>
              <w:t>部</w:t>
            </w:r>
            <w:r>
              <w:rPr>
                <w:rFonts w:hint="eastAsia" w:ascii="楷体" w:hAnsi="楷体" w:eastAsia="楷体"/>
                <w:bCs/>
              </w:rPr>
              <w:t>根据任职资格条件进行资格审查，考核合格后，可任用。</w:t>
            </w:r>
          </w:p>
          <w:p>
            <w:pPr>
              <w:rPr>
                <w:rFonts w:ascii="楷体" w:hAnsi="楷体" w:eastAsia="楷体"/>
                <w:bCs/>
              </w:rPr>
            </w:pPr>
            <w:r>
              <w:rPr>
                <w:rFonts w:ascii="楷体" w:hAnsi="楷体" w:eastAsia="楷体"/>
                <w:bCs/>
              </w:rPr>
              <w:t>--</w:t>
            </w:r>
            <w:r>
              <w:rPr>
                <w:rFonts w:hint="eastAsia" w:ascii="楷体" w:hAnsi="楷体" w:eastAsia="楷体"/>
                <w:bCs/>
              </w:rPr>
              <w:t>抽企业提供的培训记录</w:t>
            </w:r>
          </w:p>
          <w:p>
            <w:pPr>
              <w:rPr>
                <w:rFonts w:ascii="楷体" w:hAnsi="楷体" w:eastAsia="楷体"/>
                <w:bCs/>
              </w:rPr>
            </w:pPr>
            <w:r>
              <w:rPr>
                <w:rFonts w:hint="eastAsia" w:ascii="楷体" w:hAnsi="楷体" w:eastAsia="楷体"/>
                <w:bCs/>
              </w:rPr>
              <w:t>1、培训日期：202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3</w:t>
            </w:r>
            <w:r>
              <w:rPr>
                <w:rFonts w:hint="eastAsia" w:ascii="楷体" w:hAnsi="楷体" w:eastAsia="楷体"/>
                <w:bCs/>
              </w:rPr>
              <w:t>.</w:t>
            </w:r>
            <w:r>
              <w:rPr>
                <w:rFonts w:hint="eastAsia" w:ascii="楷体" w:hAnsi="楷体" w:eastAsia="楷体"/>
                <w:bCs/>
                <w:lang w:val="en-US" w:eastAsia="zh-CN"/>
              </w:rPr>
              <w:t>15</w:t>
            </w:r>
            <w:r>
              <w:rPr>
                <w:rFonts w:hint="eastAsia" w:ascii="楷体" w:hAnsi="楷体" w:eastAsia="楷体"/>
                <w:bCs/>
              </w:rPr>
              <w:t>，参加部门：各部门，参加人员：</w:t>
            </w:r>
            <w:r>
              <w:rPr>
                <w:rFonts w:hint="eastAsia" w:ascii="楷体" w:hAnsi="楷体" w:eastAsia="楷体"/>
                <w:bCs/>
                <w:lang w:val="en-US" w:eastAsia="zh-CN"/>
              </w:rPr>
              <w:t>汤少宇</w:t>
            </w:r>
            <w:r>
              <w:rPr>
                <w:rFonts w:hint="eastAsia" w:ascii="楷体" w:hAnsi="楷体" w:eastAsia="楷体"/>
                <w:bCs/>
              </w:rPr>
              <w:t>，</w:t>
            </w:r>
            <w:r>
              <w:rPr>
                <w:rFonts w:hint="eastAsia" w:ascii="楷体" w:hAnsi="楷体" w:eastAsia="楷体"/>
                <w:bCs/>
                <w:lang w:eastAsia="zh-CN"/>
              </w:rPr>
              <w:t>张炳辉，汤少连，</w:t>
            </w:r>
            <w:r>
              <w:rPr>
                <w:rFonts w:hint="eastAsia" w:ascii="楷体" w:hAnsi="楷体" w:eastAsia="楷体"/>
                <w:bCs/>
              </w:rPr>
              <w:t>培训内容：GB/T19001-2016；GB/T24001-2016；</w:t>
            </w:r>
            <w:r>
              <w:rPr>
                <w:rFonts w:hint="eastAsia" w:ascii="楷体" w:hAnsi="楷体" w:eastAsia="楷体"/>
                <w:bCs/>
                <w:lang w:val="en-US" w:eastAsia="zh-CN"/>
              </w:rPr>
              <w:t>GB/T45001-2022</w:t>
            </w:r>
            <w:r>
              <w:rPr>
                <w:rFonts w:hint="eastAsia" w:ascii="楷体" w:hAnsi="楷体" w:eastAsia="楷体"/>
                <w:bCs/>
              </w:rPr>
              <w:t>管理体系标准在物业服务行业运行的作用和意义，考核方式：现场口头提问，培训效果：达到目的</w:t>
            </w:r>
          </w:p>
          <w:p>
            <w:pPr>
              <w:rPr>
                <w:rFonts w:hint="eastAsia" w:ascii="楷体" w:hAnsi="楷体" w:eastAsia="楷体"/>
                <w:bCs/>
              </w:rPr>
            </w:pPr>
            <w:r>
              <w:rPr>
                <w:rFonts w:ascii="楷体" w:hAnsi="楷体" w:eastAsia="楷体"/>
                <w:bCs/>
              </w:rPr>
              <w:t>2</w:t>
            </w:r>
            <w:r>
              <w:rPr>
                <w:rFonts w:hint="eastAsia" w:ascii="楷体" w:hAnsi="楷体" w:eastAsia="楷体"/>
                <w:bCs/>
              </w:rPr>
              <w:t>、</w:t>
            </w:r>
            <w:r>
              <w:rPr>
                <w:rFonts w:hint="eastAsia" w:ascii="楷体" w:hAnsi="楷体" w:eastAsia="楷体"/>
                <w:bCs/>
                <w:lang w:eastAsia="zh-CN"/>
              </w:rPr>
              <w:t>2022</w:t>
            </w:r>
            <w:r>
              <w:rPr>
                <w:rFonts w:hint="eastAsia" w:ascii="楷体" w:hAnsi="楷体" w:eastAsia="楷体"/>
                <w:bCs/>
              </w:rPr>
              <w:t>年</w:t>
            </w:r>
            <w:r>
              <w:rPr>
                <w:rFonts w:hint="eastAsia" w:ascii="楷体" w:hAnsi="楷体" w:eastAsia="楷体"/>
                <w:bCs/>
                <w:lang w:val="en-US" w:eastAsia="zh-CN"/>
              </w:rPr>
              <w:t>3</w:t>
            </w:r>
            <w:r>
              <w:rPr>
                <w:rFonts w:hint="eastAsia" w:ascii="楷体" w:hAnsi="楷体" w:eastAsia="楷体"/>
                <w:bCs/>
              </w:rPr>
              <w:t>月</w:t>
            </w:r>
            <w:r>
              <w:rPr>
                <w:rFonts w:hint="eastAsia" w:ascii="楷体" w:hAnsi="楷体" w:eastAsia="楷体"/>
                <w:bCs/>
                <w:lang w:val="en-US" w:eastAsia="zh-CN"/>
              </w:rPr>
              <w:t>15</w:t>
            </w:r>
            <w:r>
              <w:rPr>
                <w:rFonts w:hint="eastAsia" w:ascii="楷体" w:hAnsi="楷体" w:eastAsia="楷体"/>
                <w:bCs/>
              </w:rPr>
              <w:t>日的体系文件培训记录，参加培训</w:t>
            </w:r>
            <w:r>
              <w:rPr>
                <w:rFonts w:hint="eastAsia" w:ascii="楷体" w:hAnsi="楷体" w:eastAsia="楷体"/>
                <w:bCs/>
                <w:lang w:eastAsia="zh-CN"/>
              </w:rPr>
              <w:t>：</w:t>
            </w:r>
            <w:r>
              <w:rPr>
                <w:rFonts w:hint="eastAsia" w:ascii="楷体" w:hAnsi="楷体" w:eastAsia="楷体"/>
                <w:bCs/>
                <w:lang w:val="en-US" w:eastAsia="zh-CN"/>
              </w:rPr>
              <w:t>汤少宇</w:t>
            </w:r>
            <w:r>
              <w:rPr>
                <w:rFonts w:hint="eastAsia" w:ascii="楷体" w:hAnsi="楷体" w:eastAsia="楷体"/>
                <w:bCs/>
              </w:rPr>
              <w:t>，</w:t>
            </w:r>
            <w:r>
              <w:rPr>
                <w:rFonts w:hint="eastAsia" w:ascii="楷体" w:hAnsi="楷体" w:eastAsia="楷体"/>
                <w:bCs/>
                <w:lang w:eastAsia="zh-CN"/>
              </w:rPr>
              <w:t xml:space="preserve">张炳辉，汤少连 </w:t>
            </w:r>
          </w:p>
          <w:p>
            <w:pPr>
              <w:rPr>
                <w:rFonts w:hint="eastAsia" w:ascii="楷体" w:hAnsi="楷体" w:eastAsia="楷体"/>
                <w:bCs/>
              </w:rPr>
            </w:pPr>
            <w:r>
              <w:rPr>
                <w:rFonts w:hint="eastAsia" w:ascii="楷体" w:hAnsi="楷体" w:eastAsia="楷体"/>
                <w:bCs/>
                <w:lang w:val="en-US" w:eastAsia="zh-CN"/>
              </w:rPr>
              <w:t>培训内容：</w:t>
            </w:r>
            <w:r>
              <w:rPr>
                <w:rFonts w:hint="eastAsia" w:ascii="楷体" w:hAnsi="楷体" w:eastAsia="楷体"/>
                <w:bCs/>
              </w:rPr>
              <w:t>公司所编制的《一体化管理手册》，及管理方法；</w:t>
            </w:r>
          </w:p>
          <w:p>
            <w:pPr>
              <w:rPr>
                <w:rFonts w:hint="eastAsia" w:ascii="楷体" w:hAnsi="楷体" w:eastAsia="楷体"/>
                <w:bCs/>
              </w:rPr>
            </w:pPr>
            <w:r>
              <w:rPr>
                <w:rFonts w:hint="eastAsia" w:ascii="楷体" w:hAnsi="楷体" w:eastAsia="楷体"/>
                <w:bCs/>
              </w:rPr>
              <w:t>公司所编制的《一体化程序文件》，根据所编写的程序文件，明确各部门的工作流程和方法及工作中应形成的记录证据；</w:t>
            </w:r>
          </w:p>
          <w:p>
            <w:pPr>
              <w:rPr>
                <w:rFonts w:hint="eastAsia" w:ascii="楷体" w:hAnsi="楷体" w:eastAsia="楷体"/>
                <w:bCs/>
              </w:rPr>
            </w:pPr>
            <w:r>
              <w:rPr>
                <w:rFonts w:hint="eastAsia" w:ascii="楷体" w:hAnsi="楷体" w:eastAsia="楷体"/>
                <w:bCs/>
              </w:rPr>
              <w:t>公司所编制的《一体化相关支持性文件》，根据相关支持性文件，讲解公司的规章管理制度并重申各部门工作程序等相关知识内容。</w:t>
            </w:r>
          </w:p>
          <w:p>
            <w:pPr>
              <w:rPr>
                <w:rFonts w:hint="eastAsia" w:ascii="楷体" w:hAnsi="楷体" w:eastAsia="楷体"/>
                <w:bCs/>
              </w:rPr>
            </w:pPr>
            <w:r>
              <w:rPr>
                <w:rFonts w:hint="eastAsia" w:ascii="楷体" w:hAnsi="楷体" w:eastAsia="楷体"/>
                <w:bCs/>
              </w:rPr>
              <w:t>考核方式：现场口头提问，培训效果：达到目的</w:t>
            </w:r>
          </w:p>
          <w:p>
            <w:pPr>
              <w:rPr>
                <w:rFonts w:ascii="楷体" w:hAnsi="楷体" w:eastAsia="楷体"/>
                <w:bCs/>
              </w:rPr>
            </w:pPr>
            <w:r>
              <w:rPr>
                <w:rFonts w:hint="eastAsia" w:ascii="楷体" w:hAnsi="楷体" w:eastAsia="楷体"/>
                <w:bCs/>
                <w:lang w:val="en-US" w:eastAsia="zh-CN"/>
              </w:rPr>
              <w:t>3、2022年4月25日</w:t>
            </w:r>
            <w:r>
              <w:rPr>
                <w:rFonts w:hint="eastAsia" w:ascii="楷体" w:hAnsi="楷体" w:eastAsia="楷体"/>
                <w:bCs/>
              </w:rPr>
              <w:t>的内审员培训记录，参加培训</w:t>
            </w:r>
            <w:r>
              <w:rPr>
                <w:rFonts w:hint="eastAsia" w:ascii="楷体" w:hAnsi="楷体" w:eastAsia="楷体"/>
                <w:bCs/>
                <w:lang w:eastAsia="zh-CN"/>
              </w:rPr>
              <w:t>：张炳坤，张炳辉；</w:t>
            </w:r>
            <w:r>
              <w:rPr>
                <w:rFonts w:hint="eastAsia" w:ascii="楷体" w:hAnsi="楷体" w:eastAsia="楷体"/>
                <w:bCs/>
              </w:rPr>
              <w:t>考核方式：现场口头提问，培训效果：达到目的</w:t>
            </w:r>
          </w:p>
          <w:p>
            <w:pPr>
              <w:pStyle w:val="2"/>
              <w:ind w:left="0" w:leftChars="0" w:firstLine="0" w:firstLineChars="0"/>
              <w:rPr>
                <w:rFonts w:hint="eastAsia" w:ascii="楷体" w:hAnsi="楷体" w:eastAsia="楷体" w:cs="楷体"/>
                <w:sz w:val="21"/>
                <w:szCs w:val="21"/>
                <w:lang w:val="en-US" w:eastAsia="zh-CN"/>
              </w:rPr>
            </w:pPr>
            <w:r>
              <w:rPr>
                <w:rFonts w:hint="eastAsia" w:ascii="楷体" w:hAnsi="楷体" w:eastAsia="楷体"/>
                <w:bCs/>
                <w:sz w:val="21"/>
                <w:szCs w:val="21"/>
                <w:lang w:val="en-US" w:eastAsia="zh-CN"/>
              </w:rPr>
              <w:t>另抽新员工三级安全教育记录</w:t>
            </w:r>
            <w:r>
              <w:rPr>
                <w:rFonts w:hint="eastAsia" w:ascii="楷体" w:hAnsi="楷体" w:eastAsia="楷体"/>
                <w:bCs/>
                <w:lang w:val="en-US" w:eastAsia="zh-CN"/>
              </w:rPr>
              <w:t>：</w:t>
            </w:r>
            <w:r>
              <w:rPr>
                <w:rFonts w:hint="eastAsia" w:ascii="楷体" w:hAnsi="楷体" w:eastAsia="楷体"/>
                <w:bCs/>
                <w:sz w:val="21"/>
                <w:szCs w:val="21"/>
                <w:lang w:val="en-US" w:eastAsia="zh-CN"/>
              </w:rPr>
              <w:t>培训时间：2022年3月15日，参加培训：</w:t>
            </w:r>
            <w:r>
              <w:rPr>
                <w:rFonts w:hint="eastAsia" w:ascii="楷体" w:hAnsi="楷体" w:eastAsia="楷体" w:cs="楷体"/>
                <w:sz w:val="21"/>
                <w:szCs w:val="21"/>
                <w:lang w:val="en-US" w:eastAsia="zh-CN"/>
              </w:rPr>
              <w:t>汤少连，张炳辉</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截至目前，2</w:t>
            </w:r>
            <w:r>
              <w:rPr>
                <w:rFonts w:ascii="楷体" w:hAnsi="楷体" w:eastAsia="楷体"/>
                <w:bCs/>
              </w:rPr>
              <w:t>02</w:t>
            </w:r>
            <w:r>
              <w:rPr>
                <w:rFonts w:hint="eastAsia" w:ascii="楷体" w:hAnsi="楷体" w:eastAsia="楷体"/>
                <w:bCs/>
                <w:lang w:val="en-US" w:eastAsia="zh-CN"/>
              </w:rPr>
              <w:t>2</w:t>
            </w:r>
            <w:r>
              <w:rPr>
                <w:rFonts w:hint="eastAsia" w:ascii="楷体" w:hAnsi="楷体" w:eastAsia="楷体"/>
                <w:bCs/>
              </w:rPr>
              <w:t>年</w:t>
            </w:r>
            <w:r>
              <w:rPr>
                <w:rFonts w:hint="eastAsia" w:ascii="楷体" w:hAnsi="楷体" w:eastAsia="楷体"/>
                <w:bCs/>
                <w:lang w:val="en-US" w:eastAsia="zh-CN"/>
              </w:rPr>
              <w:t>第一、二、三季</w:t>
            </w:r>
            <w:r>
              <w:rPr>
                <w:rFonts w:hint="eastAsia" w:ascii="楷体" w:hAnsi="楷体" w:eastAsia="楷体"/>
                <w:bCs/>
              </w:rPr>
              <w:t>度培训计划全部完成。</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0" w:type="dxa"/>
          </w:tcPr>
          <w:p>
            <w:pPr>
              <w:rPr>
                <w:rFonts w:ascii="楷体" w:hAnsi="楷体" w:eastAsia="楷体"/>
              </w:rPr>
            </w:pPr>
            <w:r>
              <w:rPr>
                <w:rFonts w:hint="eastAsia" w:ascii="楷体" w:hAnsi="楷体" w:eastAsia="楷体"/>
              </w:rPr>
              <w:t>意识</w:t>
            </w:r>
          </w:p>
        </w:tc>
        <w:tc>
          <w:tcPr>
            <w:tcW w:w="960" w:type="dxa"/>
          </w:tcPr>
          <w:p>
            <w:pPr>
              <w:rPr>
                <w:rFonts w:ascii="楷体" w:hAnsi="楷体" w:eastAsia="楷体"/>
                <w:b/>
                <w:bCs/>
              </w:rPr>
            </w:pPr>
            <w:r>
              <w:rPr>
                <w:rFonts w:hint="eastAsia" w:ascii="楷体" w:hAnsi="楷体" w:eastAsia="楷体" w:cs="Times New Roman"/>
                <w:lang w:val="en-US" w:eastAsia="zh-CN"/>
              </w:rPr>
              <w:t>QEO</w:t>
            </w:r>
            <w:r>
              <w:rPr>
                <w:rFonts w:hint="eastAsia" w:ascii="楷体" w:hAnsi="楷体" w:eastAsia="楷体" w:cs="Times New Roman"/>
              </w:rPr>
              <w:t>7.3</w:t>
            </w:r>
          </w:p>
        </w:tc>
        <w:tc>
          <w:tcPr>
            <w:tcW w:w="10596" w:type="dxa"/>
          </w:tcPr>
          <w:p>
            <w:pPr>
              <w:rPr>
                <w:rFonts w:hint="eastAsia" w:ascii="楷体" w:hAnsi="楷体" w:eastAsia="楷体"/>
                <w:bCs/>
              </w:rPr>
            </w:pPr>
            <w:r>
              <w:rPr>
                <w:rFonts w:hint="eastAsia" w:ascii="楷体" w:hAnsi="楷体" w:eastAsia="楷体"/>
                <w:bCs/>
              </w:rPr>
              <w:sym w:font="Wingdings 2" w:char="F098"/>
            </w:r>
            <w:r>
              <w:rPr>
                <w:rFonts w:hint="eastAsia" w:ascii="楷体" w:hAnsi="楷体" w:eastAsia="楷体"/>
                <w:bCs/>
                <w:lang w:val="en-US" w:eastAsia="zh-CN"/>
              </w:rPr>
              <w:t>组织</w:t>
            </w:r>
            <w:r>
              <w:rPr>
                <w:rFonts w:hint="eastAsia" w:ascii="楷体" w:hAnsi="楷体" w:eastAsia="楷体"/>
                <w:bCs/>
              </w:rPr>
              <w:t>通过</w:t>
            </w:r>
            <w:r>
              <w:rPr>
                <w:rFonts w:hint="eastAsia" w:ascii="楷体" w:hAnsi="楷体" w:eastAsia="楷体"/>
                <w:bCs/>
                <w:lang w:val="en-US" w:eastAsia="zh-CN"/>
              </w:rPr>
              <w:t>培训</w:t>
            </w:r>
            <w:r>
              <w:rPr>
                <w:rFonts w:hint="eastAsia" w:ascii="楷体" w:hAnsi="楷体" w:eastAsia="楷体"/>
                <w:bCs/>
              </w:rPr>
              <w:t>学习、宣传等方法使在组织控制范围内的相关工作人员</w:t>
            </w:r>
            <w:r>
              <w:rPr>
                <w:rFonts w:hint="eastAsia" w:ascii="楷体" w:hAnsi="楷体" w:eastAsia="楷体"/>
                <w:bCs/>
                <w:lang w:val="en-US" w:eastAsia="zh-CN"/>
              </w:rPr>
              <w:t>了解到：</w:t>
            </w:r>
            <w:r>
              <w:rPr>
                <w:rFonts w:hint="eastAsia" w:ascii="楷体" w:hAnsi="楷体" w:eastAsia="楷体"/>
                <w:bCs/>
              </w:rPr>
              <w:t>质量、环境、职业健康安全方针</w:t>
            </w:r>
            <w:r>
              <w:rPr>
                <w:rFonts w:hint="eastAsia" w:ascii="楷体" w:hAnsi="楷体" w:eastAsia="楷体"/>
                <w:bCs/>
                <w:lang w:val="en-US" w:eastAsia="zh-CN"/>
              </w:rPr>
              <w:t>的意义</w:t>
            </w:r>
            <w:r>
              <w:rPr>
                <w:rFonts w:hint="eastAsia" w:ascii="楷体" w:hAnsi="楷体" w:eastAsia="楷体"/>
                <w:bCs/>
              </w:rPr>
              <w:t>；</w:t>
            </w:r>
            <w:r>
              <w:rPr>
                <w:rFonts w:hint="eastAsia" w:ascii="楷体" w:hAnsi="楷体" w:eastAsia="楷体"/>
                <w:bCs/>
                <w:lang w:val="en-US" w:eastAsia="zh-CN"/>
              </w:rPr>
              <w:t>熟悉</w:t>
            </w:r>
            <w:r>
              <w:rPr>
                <w:rFonts w:hint="eastAsia" w:ascii="楷体" w:hAnsi="楷体" w:eastAsia="楷体"/>
                <w:bCs/>
              </w:rPr>
              <w:t>相关的质量、环境、职业健康安全目标；员工对质量、环境、职业健康安全管理体系有效性的贡献包括改进质量环境绩效的益处；不符合质量环境和职业健康安全管理体系要求的后果。</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在企业制定的《年度培训计划》中，通过培训《</w:t>
            </w:r>
            <w:r>
              <w:rPr>
                <w:rFonts w:hint="eastAsia" w:ascii="楷体" w:hAnsi="楷体" w:eastAsia="楷体"/>
                <w:bCs/>
                <w:lang w:eastAsia="zh-CN"/>
              </w:rPr>
              <w:t>管理手册</w:t>
            </w:r>
            <w:r>
              <w:rPr>
                <w:rFonts w:hint="eastAsia" w:ascii="楷体" w:hAnsi="楷体" w:eastAsia="楷体"/>
                <w:bCs/>
              </w:rPr>
              <w:t>》《</w:t>
            </w:r>
            <w:r>
              <w:rPr>
                <w:rFonts w:hint="eastAsia" w:ascii="楷体" w:hAnsi="楷体" w:eastAsia="楷体"/>
              </w:rPr>
              <w:t>管理体系标准宣贯培训</w:t>
            </w:r>
            <w:r>
              <w:rPr>
                <w:rFonts w:hint="eastAsia" w:ascii="楷体" w:hAnsi="楷体" w:eastAsia="楷体"/>
                <w:bCs/>
              </w:rPr>
              <w:t>》《内审员培训》等对人员的质量管理意识进行提升，培训考核合格率均为100%。</w:t>
            </w:r>
          </w:p>
          <w:p>
            <w:pPr>
              <w:rPr>
                <w:rFonts w:hint="eastAsia" w:ascii="楷体" w:hAnsi="楷体" w:eastAsia="楷体"/>
                <w:bCs/>
                <w:lang w:val="en-US" w:eastAsia="zh-CN"/>
              </w:rPr>
            </w:pPr>
            <w:r>
              <w:rPr>
                <w:rFonts w:hint="eastAsia" w:ascii="楷体" w:hAnsi="楷体" w:eastAsia="楷体"/>
                <w:bCs/>
              </w:rPr>
              <w:sym w:font="Wingdings 2" w:char="F098"/>
            </w:r>
            <w:r>
              <w:rPr>
                <w:rFonts w:hint="eastAsia" w:ascii="楷体" w:hAnsi="楷体" w:eastAsia="楷体"/>
                <w:bCs/>
              </w:rPr>
              <w:t>通过培训使每一位员工都能认识到自己所从事的活动或工作对质量管理体系的相关性和重要性，以及如何为实现质量目标作出贡献。</w:t>
            </w:r>
            <w:r>
              <w:rPr>
                <w:rFonts w:hint="eastAsia" w:ascii="楷体" w:hAnsi="楷体" w:eastAsia="楷体"/>
                <w:bCs/>
                <w:lang w:val="en-US" w:eastAsia="zh-CN"/>
              </w:rPr>
              <w:t>其对组织</w:t>
            </w:r>
            <w:r>
              <w:rPr>
                <w:rFonts w:hint="eastAsia" w:ascii="楷体" w:hAnsi="楷体" w:eastAsia="楷体"/>
                <w:bCs/>
              </w:rPr>
              <w:t>方针</w:t>
            </w:r>
            <w:r>
              <w:rPr>
                <w:rFonts w:hint="eastAsia" w:ascii="楷体" w:hAnsi="楷体" w:eastAsia="楷体"/>
                <w:bCs/>
                <w:lang w:val="en-US" w:eastAsia="zh-CN"/>
              </w:rPr>
              <w:t>和</w:t>
            </w:r>
            <w:r>
              <w:rPr>
                <w:rFonts w:hint="eastAsia" w:ascii="楷体" w:hAnsi="楷体" w:eastAsia="楷体"/>
                <w:bCs/>
              </w:rPr>
              <w:t>所在工作岗位的质量、环境、职业健康安全目标</w:t>
            </w:r>
            <w:r>
              <w:rPr>
                <w:rFonts w:hint="eastAsia" w:ascii="楷体" w:hAnsi="楷体" w:eastAsia="楷体"/>
                <w:bCs/>
                <w:lang w:val="en-US" w:eastAsia="zh-CN"/>
              </w:rPr>
              <w:t>基本熟悉</w:t>
            </w:r>
            <w:r>
              <w:rPr>
                <w:rFonts w:hint="eastAsia" w:ascii="楷体" w:hAnsi="楷体" w:eastAsia="楷体"/>
                <w:bCs/>
              </w:rPr>
              <w:t>，也了解自己的工作</w:t>
            </w:r>
            <w:r>
              <w:rPr>
                <w:rFonts w:hint="eastAsia" w:ascii="楷体" w:hAnsi="楷体" w:eastAsia="楷体"/>
                <w:bCs/>
                <w:lang w:val="en-US" w:eastAsia="zh-CN"/>
              </w:rPr>
              <w:t>效益</w:t>
            </w:r>
            <w:r>
              <w:rPr>
                <w:rFonts w:hint="eastAsia" w:ascii="楷体" w:hAnsi="楷体" w:eastAsia="楷体"/>
                <w:bCs/>
              </w:rPr>
              <w:t>会影响组织质量、环境、职业健康安全管理体系的有效运行。</w:t>
            </w:r>
          </w:p>
          <w:p>
            <w:pPr>
              <w:rPr>
                <w:rFonts w:ascii="楷体" w:hAnsi="楷体" w:eastAsia="楷体"/>
                <w:bCs/>
              </w:rPr>
            </w:pPr>
            <w:r>
              <w:rPr>
                <w:rFonts w:hint="eastAsia" w:ascii="楷体" w:hAnsi="楷体" w:eastAsia="楷体"/>
                <w:bCs/>
                <w:lang w:val="en-US" w:eastAsia="zh-CN"/>
              </w:rPr>
              <w:t>综合现场巡视的情况，组织员工具备基本的质量意识、环保意识和职业健康安全意识，满足要求。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成文信息总则</w:t>
            </w:r>
          </w:p>
        </w:tc>
        <w:tc>
          <w:tcPr>
            <w:tcW w:w="960" w:type="dxa"/>
            <w:vAlign w:val="center"/>
          </w:tcPr>
          <w:p>
            <w:pPr>
              <w:rPr>
                <w:rFonts w:ascii="楷体" w:hAnsi="楷体" w:eastAsia="楷体"/>
                <w:b/>
                <w:bCs/>
              </w:rPr>
            </w:pPr>
            <w:r>
              <w:rPr>
                <w:rFonts w:hint="eastAsia" w:ascii="楷体" w:hAnsi="楷体" w:eastAsia="楷体"/>
                <w:lang w:val="en-US" w:eastAsia="zh-CN"/>
              </w:rPr>
              <w:t>QEO</w:t>
            </w:r>
            <w:r>
              <w:rPr>
                <w:rFonts w:hint="eastAsia" w:ascii="楷体" w:hAnsi="楷体" w:eastAsia="楷体"/>
              </w:rPr>
              <w:t>7.5.1</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策划了公司管理体系文件，包括以下层次：</w:t>
            </w:r>
          </w:p>
          <w:p>
            <w:pPr>
              <w:rPr>
                <w:rFonts w:ascii="楷体" w:hAnsi="楷体" w:eastAsia="楷体"/>
              </w:rPr>
            </w:pPr>
            <w:r>
              <w:rPr>
                <w:rFonts w:hint="eastAsia" w:ascii="楷体" w:hAnsi="楷体" w:eastAsia="楷体"/>
              </w:rPr>
              <w:t>1.</w:t>
            </w:r>
            <w:r>
              <w:rPr>
                <w:rFonts w:hint="eastAsia" w:ascii="楷体" w:hAnsi="楷体" w:eastAsia="楷体"/>
                <w:lang w:eastAsia="zh-CN"/>
              </w:rPr>
              <w:t>管理手册</w:t>
            </w:r>
            <w:r>
              <w:rPr>
                <w:rFonts w:hint="eastAsia" w:ascii="楷体" w:hAnsi="楷体" w:eastAsia="楷体"/>
                <w:lang w:val="en-US" w:eastAsia="zh-CN"/>
              </w:rPr>
              <w:t>FK</w:t>
            </w:r>
            <w:r>
              <w:rPr>
                <w:rFonts w:hint="eastAsia" w:ascii="楷体" w:hAnsi="楷体" w:eastAsia="楷体"/>
                <w:lang w:eastAsia="zh-CN"/>
              </w:rPr>
              <w:t>-</w:t>
            </w:r>
            <w:r>
              <w:rPr>
                <w:rFonts w:hint="eastAsia" w:ascii="楷体" w:hAnsi="楷体" w:eastAsia="楷体"/>
                <w:lang w:val="en-US" w:eastAsia="zh-CN"/>
              </w:rPr>
              <w:t>QES-</w:t>
            </w:r>
            <w:r>
              <w:rPr>
                <w:rFonts w:hint="eastAsia" w:ascii="楷体" w:hAnsi="楷体" w:eastAsia="楷体"/>
                <w:lang w:eastAsia="zh-CN"/>
              </w:rPr>
              <w:t>SC，</w:t>
            </w:r>
            <w:r>
              <w:rPr>
                <w:rFonts w:hint="eastAsia" w:ascii="楷体" w:hAnsi="楷体" w:eastAsia="楷体"/>
                <w:bCs/>
              </w:rPr>
              <w:t>版本号为A</w:t>
            </w:r>
            <w:r>
              <w:rPr>
                <w:rFonts w:hint="eastAsia" w:ascii="楷体" w:hAnsi="楷体" w:eastAsia="楷体"/>
                <w:bCs/>
                <w:lang w:val="en-US" w:eastAsia="zh-CN"/>
              </w:rPr>
              <w:t>/0</w:t>
            </w:r>
            <w:r>
              <w:rPr>
                <w:rFonts w:hint="eastAsia" w:ascii="楷体" w:hAnsi="楷体" w:eastAsia="楷体"/>
                <w:bCs/>
              </w:rPr>
              <w:t>，生效日期为202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3</w:t>
            </w:r>
            <w:r>
              <w:rPr>
                <w:rFonts w:hint="eastAsia" w:ascii="楷体" w:hAnsi="楷体" w:eastAsia="楷体"/>
                <w:bCs/>
              </w:rPr>
              <w:t>.</w:t>
            </w:r>
            <w:r>
              <w:rPr>
                <w:rFonts w:hint="eastAsia" w:ascii="楷体" w:hAnsi="楷体" w:eastAsia="楷体"/>
                <w:bCs/>
                <w:lang w:val="en-US" w:eastAsia="zh-CN"/>
              </w:rPr>
              <w:t>15</w:t>
            </w:r>
            <w:r>
              <w:rPr>
                <w:rFonts w:hint="eastAsia" w:ascii="楷体" w:hAnsi="楷体" w:eastAsia="楷体"/>
                <w:bCs/>
              </w:rPr>
              <w:t>，由总经理批准</w:t>
            </w:r>
            <w:r>
              <w:rPr>
                <w:rFonts w:hint="eastAsia" w:ascii="楷体" w:hAnsi="楷体" w:eastAsia="楷体"/>
              </w:rPr>
              <w:t>（含质量方针、目标）</w:t>
            </w:r>
          </w:p>
          <w:p>
            <w:pPr>
              <w:rPr>
                <w:rFonts w:ascii="楷体" w:hAnsi="楷体" w:eastAsia="楷体"/>
              </w:rPr>
            </w:pPr>
            <w:r>
              <w:rPr>
                <w:rFonts w:hint="eastAsia" w:ascii="楷体" w:hAnsi="楷体" w:eastAsia="楷体"/>
              </w:rPr>
              <w:t>2.程序文件汇编</w:t>
            </w:r>
            <w:r>
              <w:rPr>
                <w:rFonts w:hint="eastAsia" w:ascii="楷体" w:hAnsi="楷体" w:eastAsia="楷体"/>
                <w:lang w:val="en-US" w:eastAsia="zh-CN"/>
              </w:rPr>
              <w:t>FK</w:t>
            </w:r>
            <w:r>
              <w:rPr>
                <w:rFonts w:hint="eastAsia" w:ascii="楷体" w:hAnsi="楷体" w:eastAsia="楷体"/>
              </w:rPr>
              <w:t>-</w:t>
            </w:r>
            <w:r>
              <w:rPr>
                <w:rFonts w:hint="eastAsia" w:ascii="楷体" w:hAnsi="楷体" w:eastAsia="楷体"/>
                <w:lang w:val="en-US" w:eastAsia="zh-CN"/>
              </w:rPr>
              <w:t>QES-</w:t>
            </w:r>
            <w:r>
              <w:rPr>
                <w:rFonts w:hint="eastAsia" w:ascii="楷体" w:hAnsi="楷体" w:eastAsia="楷体"/>
              </w:rPr>
              <w:t>C</w:t>
            </w:r>
            <w:r>
              <w:rPr>
                <w:rFonts w:hint="eastAsia" w:ascii="楷体" w:hAnsi="楷体" w:eastAsia="楷体"/>
                <w:lang w:val="en-US" w:eastAsia="zh-CN"/>
              </w:rPr>
              <w:t>X，</w:t>
            </w:r>
            <w:r>
              <w:rPr>
                <w:rFonts w:hint="eastAsia" w:ascii="楷体" w:hAnsi="楷体" w:eastAsia="楷体"/>
                <w:bCs/>
              </w:rPr>
              <w:t>版本号为A</w:t>
            </w:r>
            <w:r>
              <w:rPr>
                <w:rFonts w:hint="eastAsia" w:ascii="楷体" w:hAnsi="楷体" w:eastAsia="楷体"/>
                <w:bCs/>
                <w:lang w:val="en-US" w:eastAsia="zh-CN"/>
              </w:rPr>
              <w:t>/</w:t>
            </w:r>
            <w:r>
              <w:rPr>
                <w:rFonts w:hint="eastAsia" w:ascii="楷体" w:hAnsi="楷体" w:eastAsia="楷体"/>
                <w:bCs/>
              </w:rPr>
              <w:t>0，生效日期为202</w:t>
            </w:r>
            <w:r>
              <w:rPr>
                <w:rFonts w:hint="eastAsia" w:ascii="楷体" w:hAnsi="楷体" w:eastAsia="楷体"/>
                <w:bCs/>
                <w:lang w:val="en-US" w:eastAsia="zh-CN"/>
              </w:rPr>
              <w:t>2</w:t>
            </w:r>
            <w:r>
              <w:rPr>
                <w:rFonts w:hint="eastAsia" w:ascii="楷体" w:hAnsi="楷体" w:eastAsia="楷体"/>
                <w:bCs/>
              </w:rPr>
              <w:t>.</w:t>
            </w:r>
            <w:r>
              <w:rPr>
                <w:rFonts w:hint="eastAsia" w:ascii="楷体" w:hAnsi="楷体" w:eastAsia="楷体"/>
                <w:bCs/>
                <w:lang w:val="en-US" w:eastAsia="zh-CN"/>
              </w:rPr>
              <w:t>3</w:t>
            </w:r>
            <w:r>
              <w:rPr>
                <w:rFonts w:hint="eastAsia" w:ascii="楷体" w:hAnsi="楷体" w:eastAsia="楷体"/>
                <w:bCs/>
              </w:rPr>
              <w:t>.</w:t>
            </w:r>
            <w:r>
              <w:rPr>
                <w:rFonts w:hint="eastAsia" w:ascii="楷体" w:hAnsi="楷体" w:eastAsia="楷体"/>
                <w:bCs/>
                <w:lang w:val="en-US" w:eastAsia="zh-CN"/>
              </w:rPr>
              <w:t>15</w:t>
            </w:r>
            <w:r>
              <w:rPr>
                <w:rFonts w:hint="eastAsia" w:ascii="楷体" w:hAnsi="楷体" w:eastAsia="楷体"/>
                <w:bCs/>
              </w:rPr>
              <w:t>，由</w:t>
            </w:r>
            <w:r>
              <w:rPr>
                <w:rFonts w:hint="eastAsia" w:ascii="楷体" w:hAnsi="楷体" w:eastAsia="楷体"/>
                <w:bCs/>
                <w:lang w:val="en-US" w:eastAsia="zh-CN"/>
              </w:rPr>
              <w:t>行政部</w:t>
            </w:r>
            <w:r>
              <w:rPr>
                <w:rFonts w:hint="eastAsia" w:ascii="楷体" w:hAnsi="楷体" w:eastAsia="楷体"/>
                <w:bCs/>
              </w:rPr>
              <w:t>制定</w:t>
            </w:r>
            <w:r>
              <w:rPr>
                <w:rFonts w:hint="eastAsia" w:ascii="楷体" w:hAnsi="楷体" w:eastAsia="楷体"/>
              </w:rPr>
              <w:t>，含</w:t>
            </w:r>
            <w:r>
              <w:rPr>
                <w:rFonts w:ascii="楷体" w:hAnsi="楷体" w:eastAsia="楷体"/>
              </w:rPr>
              <w:t>2</w:t>
            </w:r>
            <w:r>
              <w:rPr>
                <w:rFonts w:hint="eastAsia" w:ascii="楷体" w:hAnsi="楷体" w:eastAsia="楷体"/>
                <w:lang w:val="en-US" w:eastAsia="zh-CN"/>
              </w:rPr>
              <w:t>7</w:t>
            </w:r>
            <w:r>
              <w:rPr>
                <w:rFonts w:hint="eastAsia" w:ascii="楷体" w:hAnsi="楷体" w:eastAsia="楷体"/>
              </w:rPr>
              <w:t>个文件，包括标准要求的程序</w:t>
            </w:r>
          </w:p>
          <w:p>
            <w:pPr>
              <w:rPr>
                <w:rFonts w:hint="eastAsia" w:ascii="楷体" w:hAnsi="楷体" w:eastAsia="楷体"/>
                <w:lang w:val="zh-CN"/>
              </w:rPr>
            </w:pPr>
            <w:r>
              <w:rPr>
                <w:rFonts w:hint="eastAsia" w:ascii="楷体" w:hAnsi="楷体" w:eastAsia="楷体"/>
              </w:rPr>
              <w:t>3.管理、作业文件汇编</w:t>
            </w:r>
            <w:r>
              <w:rPr>
                <w:rFonts w:hint="eastAsia" w:ascii="楷体" w:hAnsi="楷体" w:eastAsia="楷体"/>
                <w:lang w:val="en-US" w:eastAsia="zh-CN"/>
              </w:rPr>
              <w:t>FK</w:t>
            </w:r>
            <w:r>
              <w:rPr>
                <w:rFonts w:hint="eastAsia" w:ascii="楷体" w:hAnsi="楷体" w:eastAsia="楷体"/>
              </w:rPr>
              <w:t>-</w:t>
            </w:r>
            <w:r>
              <w:rPr>
                <w:rFonts w:hint="eastAsia" w:ascii="楷体" w:hAnsi="楷体" w:eastAsia="楷体"/>
                <w:lang w:val="en-US" w:eastAsia="zh-CN"/>
              </w:rPr>
              <w:t>QES-XG</w:t>
            </w:r>
            <w:r>
              <w:rPr>
                <w:rFonts w:ascii="楷体" w:hAnsi="楷体" w:eastAsia="楷体"/>
              </w:rPr>
              <w:t xml:space="preserve"> </w:t>
            </w:r>
            <w:r>
              <w:rPr>
                <w:rFonts w:hint="eastAsia" w:ascii="楷体" w:hAnsi="楷体" w:eastAsia="楷体"/>
              </w:rPr>
              <w:t>，</w:t>
            </w:r>
            <w:r>
              <w:rPr>
                <w:rFonts w:hint="eastAsia" w:ascii="楷体" w:hAnsi="楷体" w:eastAsia="楷体"/>
                <w:lang w:val="en-US" w:eastAsia="zh-CN"/>
              </w:rPr>
              <w:t>由行政部制定，含11个文件。</w:t>
            </w:r>
            <w:r>
              <w:rPr>
                <w:rFonts w:hint="eastAsia" w:ascii="楷体" w:hAnsi="楷体" w:eastAsia="楷体"/>
              </w:rPr>
              <w:t>包括：固体废弃物管理办法、顾客满意度测量管理规定、</w:t>
            </w:r>
            <w:r>
              <w:rPr>
                <w:rFonts w:hint="eastAsia" w:ascii="楷体" w:hAnsi="楷体" w:eastAsia="楷体"/>
                <w:lang w:val="en-US" w:eastAsia="zh-CN"/>
              </w:rPr>
              <w:t>城市市容管理服务</w:t>
            </w:r>
            <w:r>
              <w:rPr>
                <w:rFonts w:hint="eastAsia" w:ascii="楷体" w:hAnsi="楷体" w:eastAsia="楷体"/>
                <w:lang w:eastAsia="zh-CN"/>
              </w:rPr>
              <w:t>回访</w:t>
            </w:r>
            <w:r>
              <w:rPr>
                <w:rFonts w:hint="eastAsia" w:ascii="楷体" w:hAnsi="楷体" w:eastAsia="楷体"/>
              </w:rPr>
              <w:t>要求</w:t>
            </w:r>
          </w:p>
          <w:p>
            <w:pPr>
              <w:rPr>
                <w:rFonts w:ascii="楷体" w:hAnsi="楷体" w:eastAsia="楷体"/>
              </w:rPr>
            </w:pPr>
            <w:r>
              <w:rPr>
                <w:rFonts w:hint="eastAsia" w:ascii="楷体" w:hAnsi="楷体" w:eastAsia="楷体"/>
              </w:rPr>
              <w:t>4.体系运行所需要的记录</w:t>
            </w:r>
          </w:p>
          <w:p>
            <w:pPr>
              <w:rPr>
                <w:rFonts w:hint="eastAsia" w:ascii="楷体" w:hAnsi="楷体" w:eastAsia="楷体"/>
                <w:lang w:val="zh-CN"/>
              </w:rPr>
            </w:pPr>
            <w:r>
              <w:rPr>
                <w:rFonts w:ascii="楷体" w:hAnsi="楷体" w:eastAsia="楷体"/>
              </w:rPr>
              <w:t>5</w:t>
            </w:r>
            <w:r>
              <w:rPr>
                <w:rFonts w:hint="eastAsia" w:ascii="楷体" w:hAnsi="楷体" w:eastAsia="楷体"/>
              </w:rPr>
              <w:t>.对外来文件进行了识别收集，</w:t>
            </w:r>
            <w:r>
              <w:rPr>
                <w:rFonts w:hint="eastAsia" w:ascii="楷体" w:hAnsi="楷体" w:eastAsia="楷体"/>
                <w:lang w:val="zh-CN"/>
              </w:rPr>
              <w:t>现场提供有包括</w:t>
            </w:r>
            <w:r>
              <w:rPr>
                <w:rFonts w:hint="eastAsia" w:ascii="楷体" w:hAnsi="楷体" w:eastAsia="楷体"/>
              </w:rPr>
              <w:t>收集的相关法律法规、技术标准：产品质量法、合同法、中华人民共和国物权法</w:t>
            </w:r>
            <w:r>
              <w:rPr>
                <w:rFonts w:hint="eastAsia" w:ascii="楷体" w:hAnsi="楷体" w:eastAsia="楷体"/>
                <w:lang w:eastAsia="zh-CN"/>
              </w:rPr>
              <w:t>、中华人民共和国招投标法</w:t>
            </w:r>
            <w:r>
              <w:rPr>
                <w:rFonts w:hint="eastAsia" w:ascii="楷体" w:hAnsi="楷体" w:eastAsia="楷体"/>
              </w:rPr>
              <w:t>、</w:t>
            </w:r>
            <w:r>
              <w:rPr>
                <w:rFonts w:hint="eastAsia" w:ascii="楷体" w:hAnsi="楷体" w:eastAsia="楷体"/>
                <w:lang w:eastAsia="zh-CN"/>
              </w:rPr>
              <w:t>城市容貌规范</w:t>
            </w:r>
            <w:r>
              <w:rPr>
                <w:rFonts w:hint="eastAsia" w:ascii="楷体" w:hAnsi="楷体" w:eastAsia="楷体"/>
              </w:rPr>
              <w:t>、GB/T 19000-2016《质量管理体系 基础和术语》</w:t>
            </w:r>
            <w:r>
              <w:rPr>
                <w:rFonts w:ascii="楷体" w:hAnsi="楷体" w:eastAsia="楷体"/>
              </w:rPr>
              <w:t>等，经常网上查阅、及时与顾客沟通确保最新版本</w:t>
            </w:r>
            <w:r>
              <w:rPr>
                <w:rFonts w:hint="eastAsia" w:ascii="楷体" w:hAnsi="楷体" w:eastAsia="楷体"/>
                <w:lang w:val="zh-CN"/>
              </w:rPr>
              <w:t>。</w:t>
            </w:r>
          </w:p>
          <w:p>
            <w:pPr>
              <w:rPr>
                <w:rFonts w:hint="eastAsia" w:ascii="楷体" w:hAnsi="楷体" w:eastAsia="楷体"/>
                <w:lang w:val="zh-CN" w:eastAsia="zh-CN"/>
              </w:rPr>
            </w:pPr>
            <w:r>
              <w:rPr>
                <w:rFonts w:hint="eastAsia" w:ascii="楷体" w:hAnsi="楷体" w:eastAsia="楷体"/>
                <w:lang w:val="zh-CN" w:eastAsia="zh-CN"/>
              </w:rPr>
              <w:t>变更：暂无记录。</w:t>
            </w:r>
          </w:p>
          <w:p>
            <w:pPr>
              <w:rPr>
                <w:rFonts w:ascii="楷体" w:hAnsi="楷体" w:eastAsia="楷体"/>
              </w:rPr>
            </w:pPr>
            <w:r>
              <w:rPr>
                <w:rFonts w:hint="eastAsia" w:ascii="楷体" w:hAnsi="楷体" w:eastAsia="楷体"/>
                <w:lang w:val="zh-CN"/>
              </w:rPr>
              <w:t>作废：</w:t>
            </w:r>
            <w:r>
              <w:rPr>
                <w:rFonts w:hint="eastAsia" w:ascii="楷体" w:hAnsi="楷体" w:eastAsia="楷体"/>
                <w:lang w:val="zh-CN" w:eastAsia="zh-CN"/>
              </w:rPr>
              <w:t>暂无记录</w:t>
            </w:r>
            <w:r>
              <w:rPr>
                <w:rFonts w:hint="eastAsia" w:ascii="楷体" w:hAnsi="楷体" w:eastAsia="楷体"/>
                <w:lang w:val="zh-CN"/>
              </w:rPr>
              <w:t>。</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创建和更新</w:t>
            </w:r>
          </w:p>
        </w:tc>
        <w:tc>
          <w:tcPr>
            <w:tcW w:w="960" w:type="dxa"/>
            <w:vAlign w:val="center"/>
          </w:tcPr>
          <w:p>
            <w:pPr>
              <w:rPr>
                <w:rFonts w:ascii="楷体" w:hAnsi="楷体" w:eastAsia="楷体"/>
                <w:b/>
                <w:bCs/>
              </w:rPr>
            </w:pPr>
            <w:r>
              <w:rPr>
                <w:rFonts w:hint="eastAsia" w:ascii="楷体" w:hAnsi="楷体" w:eastAsia="楷体"/>
                <w:lang w:val="en-US" w:eastAsia="zh-CN"/>
              </w:rPr>
              <w:t>QEO</w:t>
            </w:r>
            <w:r>
              <w:rPr>
                <w:rFonts w:hint="eastAsia" w:ascii="楷体" w:hAnsi="楷体" w:eastAsia="楷体"/>
              </w:rPr>
              <w:t>7.5.2</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查文件编制及更新要求：</w:t>
            </w:r>
          </w:p>
          <w:p>
            <w:pPr>
              <w:rPr>
                <w:rFonts w:ascii="楷体" w:hAnsi="楷体" w:eastAsia="楷体"/>
              </w:rPr>
            </w:pPr>
            <w:r>
              <w:rPr>
                <w:rFonts w:hint="eastAsia" w:ascii="楷体" w:hAnsi="楷体" w:eastAsia="楷体"/>
              </w:rPr>
              <w:t>1、查</w:t>
            </w:r>
            <w:r>
              <w:rPr>
                <w:rFonts w:hint="eastAsia" w:ascii="楷体" w:hAnsi="楷体" w:eastAsia="楷体"/>
                <w:lang w:eastAsia="zh-CN"/>
              </w:rPr>
              <w:t>管理手册</w:t>
            </w:r>
            <w:r>
              <w:rPr>
                <w:rFonts w:hint="eastAsia" w:ascii="楷体" w:hAnsi="楷体" w:eastAsia="楷体"/>
              </w:rPr>
              <w:t>：内容包括：标题、编制人员、日期，文件编号等；</w:t>
            </w:r>
          </w:p>
          <w:p>
            <w:pPr>
              <w:rPr>
                <w:rFonts w:ascii="楷体" w:hAnsi="楷体" w:eastAsia="楷体"/>
                <w:bCs/>
              </w:rPr>
            </w:pPr>
            <w:r>
              <w:rPr>
                <w:rFonts w:hint="eastAsia" w:ascii="楷体" w:hAnsi="楷体" w:eastAsia="楷体"/>
              </w:rPr>
              <w:t>2、查程序文件：内容包括：标题、编制人员、日期，文件编号等。</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vAlign w:val="center"/>
          </w:tcPr>
          <w:p>
            <w:pPr>
              <w:rPr>
                <w:rFonts w:ascii="楷体" w:hAnsi="楷体" w:eastAsia="楷体"/>
              </w:rPr>
            </w:pPr>
            <w:r>
              <w:rPr>
                <w:rFonts w:hint="eastAsia" w:ascii="楷体" w:hAnsi="楷体" w:eastAsia="楷体"/>
              </w:rPr>
              <w:t>成文信息的控制</w:t>
            </w:r>
          </w:p>
        </w:tc>
        <w:tc>
          <w:tcPr>
            <w:tcW w:w="960" w:type="dxa"/>
            <w:vAlign w:val="center"/>
          </w:tcPr>
          <w:p>
            <w:pPr>
              <w:rPr>
                <w:rFonts w:ascii="楷体" w:hAnsi="楷体" w:eastAsia="楷体"/>
                <w:b/>
                <w:bCs/>
              </w:rPr>
            </w:pPr>
            <w:r>
              <w:rPr>
                <w:rFonts w:hint="eastAsia" w:ascii="楷体" w:hAnsi="楷体" w:eastAsia="楷体"/>
                <w:lang w:val="en-US" w:eastAsia="zh-CN"/>
              </w:rPr>
              <w:t>QEO</w:t>
            </w:r>
            <w:r>
              <w:rPr>
                <w:rFonts w:hint="eastAsia" w:ascii="楷体" w:hAnsi="楷体" w:eastAsia="楷体"/>
              </w:rPr>
              <w:t>7.5.3</w:t>
            </w:r>
          </w:p>
        </w:tc>
        <w:tc>
          <w:tcPr>
            <w:tcW w:w="1059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成文信息控制程序</w:t>
            </w:r>
            <w:r>
              <w:rPr>
                <w:rFonts w:hint="eastAsia" w:ascii="楷体" w:hAnsi="楷体" w:eastAsia="楷体"/>
              </w:rPr>
              <w:t>》、《</w:t>
            </w:r>
            <w:r>
              <w:rPr>
                <w:rFonts w:hint="eastAsia" w:ascii="楷体" w:hAnsi="楷体" w:eastAsia="楷体"/>
                <w:lang w:val="zh-CN"/>
              </w:rPr>
              <w:t>信息交流控制程序</w:t>
            </w:r>
            <w:r>
              <w:rPr>
                <w:rFonts w:hint="eastAsia" w:ascii="楷体" w:hAnsi="楷体" w:eastAsia="楷体"/>
              </w:rPr>
              <w:t>》，内容基本符合标准要求。</w:t>
            </w:r>
          </w:p>
          <w:p>
            <w:pPr>
              <w:rPr>
                <w:rFonts w:ascii="楷体" w:hAnsi="楷体" w:eastAsia="楷体"/>
              </w:rPr>
            </w:pPr>
            <w:r>
              <w:rPr>
                <w:rFonts w:hint="eastAsia" w:ascii="楷体" w:hAnsi="楷体" w:eastAsia="楷体"/>
              </w:rPr>
              <w:sym w:font="Wingdings 2" w:char="F098"/>
            </w:r>
            <w:r>
              <w:rPr>
                <w:rFonts w:hint="eastAsia" w:ascii="楷体" w:hAnsi="楷体" w:eastAsia="楷体"/>
              </w:rPr>
              <w:t>查有“受控文件清单”、“外来文件清单”，包含有</w:t>
            </w:r>
            <w:r>
              <w:rPr>
                <w:rFonts w:hint="eastAsia" w:ascii="楷体" w:hAnsi="楷体" w:eastAsia="楷体"/>
                <w:lang w:eastAsia="zh-CN"/>
              </w:rPr>
              <w:t>管理手册</w:t>
            </w:r>
            <w:r>
              <w:rPr>
                <w:rFonts w:hint="eastAsia" w:ascii="楷体" w:hAnsi="楷体" w:eastAsia="楷体"/>
              </w:rPr>
              <w:t>、管理制度汇编等；</w:t>
            </w:r>
          </w:p>
          <w:p>
            <w:pPr>
              <w:rPr>
                <w:rFonts w:ascii="楷体" w:hAnsi="楷体" w:eastAsia="楷体"/>
              </w:rPr>
            </w:pPr>
            <w:r>
              <w:rPr>
                <w:rFonts w:hint="eastAsia" w:ascii="楷体" w:hAnsi="楷体" w:eastAsia="楷体"/>
              </w:rPr>
              <w:sym w:font="Wingdings 2" w:char="F098"/>
            </w:r>
            <w:r>
              <w:rPr>
                <w:rFonts w:hint="eastAsia" w:ascii="楷体" w:hAnsi="楷体" w:eastAsia="楷体"/>
              </w:rPr>
              <w:t>外来文件：收集的相关法律法规、技术标准：产品质量法、合同法、中华人民共和国物权法</w:t>
            </w:r>
            <w:r>
              <w:rPr>
                <w:rFonts w:hint="eastAsia" w:ascii="楷体" w:hAnsi="楷体" w:eastAsia="楷体"/>
                <w:lang w:eastAsia="zh-CN"/>
              </w:rPr>
              <w:t>、中华人民共和国招投标法</w:t>
            </w:r>
            <w:r>
              <w:rPr>
                <w:rFonts w:hint="eastAsia" w:ascii="楷体" w:hAnsi="楷体" w:eastAsia="楷体"/>
              </w:rPr>
              <w:t>、</w:t>
            </w:r>
            <w:r>
              <w:rPr>
                <w:rFonts w:hint="eastAsia" w:ascii="楷体" w:hAnsi="楷体" w:eastAsia="楷体"/>
                <w:lang w:eastAsia="zh-CN"/>
              </w:rPr>
              <w:t>城市容貌规范</w:t>
            </w:r>
            <w:r>
              <w:rPr>
                <w:rFonts w:hint="eastAsia" w:ascii="楷体" w:hAnsi="楷体" w:eastAsia="楷体"/>
              </w:rPr>
              <w:t>、GB/T 19000-2016《质量管理体系 基础和术语》</w:t>
            </w:r>
            <w:r>
              <w:rPr>
                <w:rFonts w:hint="eastAsia" w:ascii="楷体" w:hAnsi="楷体" w:eastAsia="楷体"/>
                <w:lang w:val="en-US" w:eastAsia="zh-CN"/>
              </w:rPr>
              <w:t>等</w:t>
            </w:r>
            <w:r>
              <w:rPr>
                <w:rFonts w:ascii="楷体" w:hAnsi="楷体" w:eastAsia="楷体"/>
              </w:rPr>
              <w:t>，经常网上查阅、及时与顾客沟通确保最新版本</w:t>
            </w:r>
            <w:r>
              <w:rPr>
                <w:rFonts w:hint="eastAsia" w:ascii="楷体" w:hAnsi="楷体" w:eastAsia="楷体"/>
                <w:lang w:val="zh-CN"/>
              </w:rPr>
              <w:t xml:space="preserve"> </w:t>
            </w:r>
          </w:p>
          <w:p>
            <w:pPr>
              <w:rPr>
                <w:rFonts w:ascii="楷体" w:hAnsi="楷体" w:eastAsia="楷体"/>
              </w:rPr>
            </w:pPr>
            <w:r>
              <w:rPr>
                <w:rFonts w:hint="eastAsia" w:ascii="楷体" w:hAnsi="楷体" w:eastAsia="楷体"/>
              </w:rPr>
              <w:sym w:font="Wingdings 2" w:char="F098"/>
            </w:r>
            <w:r>
              <w:rPr>
                <w:rFonts w:hint="eastAsia" w:ascii="楷体" w:hAnsi="楷体" w:eastAsia="楷体"/>
              </w:rPr>
              <w:t>提供“记录清单”，显示了记录名称、编号、保存期、使用部门等内容。</w:t>
            </w:r>
          </w:p>
          <w:p>
            <w:pPr>
              <w:rPr>
                <w:rFonts w:ascii="楷体" w:hAnsi="楷体" w:eastAsia="楷体"/>
              </w:rPr>
            </w:pPr>
            <w:r>
              <w:rPr>
                <w:rFonts w:hint="eastAsia" w:ascii="楷体" w:hAnsi="楷体" w:eastAsia="楷体"/>
                <w:lang w:val="zh-CN"/>
              </w:rPr>
              <w:t>--抽查：文件审批表</w:t>
            </w:r>
            <w:r>
              <w:rPr>
                <w:rFonts w:hint="eastAsia" w:ascii="楷体" w:hAnsi="楷体" w:eastAsia="楷体"/>
              </w:rPr>
              <w:t>、年度培训计划表、环境因素清单等，其成文信息标识清晰，填写规范、齐全、清晰，记录在文件柜中分类编目保存，能防潮、防虫蛀、防丢失、防水、防火，记录的贮存和保护符合要求，检索方便。</w:t>
            </w:r>
          </w:p>
          <w:p>
            <w:pPr>
              <w:rPr>
                <w:rFonts w:ascii="楷体" w:hAnsi="楷体" w:eastAsia="楷体"/>
              </w:rPr>
            </w:pPr>
            <w:r>
              <w:rPr>
                <w:rFonts w:hint="eastAsia" w:ascii="楷体" w:hAnsi="楷体" w:eastAsia="楷体"/>
              </w:rPr>
              <w:sym w:font="Wingdings 2" w:char="F098"/>
            </w:r>
            <w:r>
              <w:rPr>
                <w:rFonts w:hint="eastAsia" w:ascii="楷体" w:hAnsi="楷体" w:eastAsia="楷体"/>
              </w:rPr>
              <w:t>各成文信息由各部门负责保存，以便查阅，</w:t>
            </w:r>
            <w:r>
              <w:rPr>
                <w:rFonts w:hint="eastAsia" w:ascii="楷体" w:hAnsi="楷体" w:eastAsia="楷体"/>
                <w:lang w:val="en-US" w:eastAsia="zh-CN"/>
              </w:rPr>
              <w:t>行政</w:t>
            </w:r>
            <w:r>
              <w:rPr>
                <w:rFonts w:hint="eastAsia" w:ascii="楷体" w:hAnsi="楷体" w:eastAsia="楷体"/>
                <w:lang w:eastAsia="zh-CN"/>
              </w:rPr>
              <w:t>部</w:t>
            </w:r>
            <w:r>
              <w:rPr>
                <w:rFonts w:hint="eastAsia" w:ascii="楷体" w:hAnsi="楷体" w:eastAsia="楷体"/>
              </w:rPr>
              <w:t>定期检查记录的使用、保管情况，目前尚无文件销毁的记录。</w:t>
            </w:r>
          </w:p>
          <w:p>
            <w:pPr>
              <w:rPr>
                <w:rFonts w:ascii="楷体" w:hAnsi="楷体" w:eastAsia="楷体"/>
                <w:bCs/>
              </w:rPr>
            </w:pPr>
            <w:r>
              <w:rPr>
                <w:rFonts w:hint="eastAsia" w:ascii="楷体" w:hAnsi="楷体" w:eastAsia="楷体"/>
              </w:rPr>
              <w:sym w:font="Wingdings 2" w:char="F098"/>
            </w:r>
            <w:r>
              <w:rPr>
                <w:rFonts w:hint="eastAsia" w:ascii="楷体" w:hAnsi="楷体" w:eastAsia="楷体"/>
              </w:rPr>
              <w:t>成文信息管理目前基本满足要求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bCs/>
                <w:lang w:val="en-US" w:eastAsia="zh-CN"/>
              </w:rPr>
              <w:t>行政</w:t>
            </w:r>
            <w:r>
              <w:rPr>
                <w:rFonts w:hint="eastAsia" w:ascii="楷体" w:hAnsi="楷体" w:eastAsia="楷体"/>
                <w:bCs/>
                <w:lang w:eastAsia="zh-CN"/>
              </w:rPr>
              <w:t>部</w:t>
            </w:r>
            <w:r>
              <w:rPr>
                <w:rFonts w:hint="eastAsia" w:ascii="楷体" w:hAnsi="楷体" w:eastAsia="楷体"/>
                <w:bCs/>
              </w:rPr>
              <w:t>查出一项不符合项。</w:t>
            </w:r>
          </w:p>
          <w:p>
            <w:pPr>
              <w:rPr>
                <w:rFonts w:ascii="楷体" w:hAnsi="楷体" w:eastAsia="楷体"/>
                <w:bCs/>
              </w:rPr>
            </w:pPr>
            <w:r>
              <w:rPr>
                <w:rFonts w:hint="eastAsia" w:ascii="楷体" w:hAnsi="楷体" w:eastAsia="楷体"/>
                <w:bCs/>
                <w:lang w:eastAsia="zh-CN"/>
              </w:rPr>
              <w:t>未能提供各部门负责人人员能力评价记录表</w:t>
            </w:r>
            <w:r>
              <w:rPr>
                <w:rFonts w:hint="eastAsia" w:ascii="楷体" w:hAnsi="楷体" w:eastAsia="楷体"/>
                <w:bCs/>
              </w:rPr>
              <w:t>，不符合GB/T19001-2016标准的</w:t>
            </w:r>
            <w:r>
              <w:rPr>
                <w:rFonts w:hint="eastAsia" w:ascii="楷体" w:hAnsi="楷体" w:eastAsia="楷体"/>
                <w:bCs/>
                <w:lang w:val="en-US" w:eastAsia="zh-CN"/>
              </w:rPr>
              <w:t>9</w:t>
            </w:r>
            <w:r>
              <w:rPr>
                <w:rFonts w:hint="eastAsia" w:ascii="楷体" w:hAnsi="楷体" w:eastAsia="楷体"/>
                <w:bCs/>
              </w:rPr>
              <w:t>.</w:t>
            </w:r>
            <w:r>
              <w:rPr>
                <w:rFonts w:hint="eastAsia" w:ascii="楷体" w:hAnsi="楷体" w:eastAsia="楷体"/>
                <w:bCs/>
                <w:lang w:val="en-US" w:eastAsia="zh-CN"/>
              </w:rPr>
              <w:t>1.2</w:t>
            </w:r>
            <w:r>
              <w:rPr>
                <w:rFonts w:hint="eastAsia" w:ascii="楷体" w:hAnsi="楷体" w:eastAsia="楷体"/>
                <w:bCs/>
              </w:rPr>
              <w:t xml:space="preserve"> 条款.</w:t>
            </w:r>
          </w:p>
          <w:p>
            <w:pPr>
              <w:rPr>
                <w:rFonts w:ascii="楷体" w:hAnsi="楷体" w:eastAsia="楷体"/>
                <w:bCs/>
              </w:rPr>
            </w:pPr>
            <w:r>
              <w:rPr>
                <w:rFonts w:hint="eastAsia" w:ascii="楷体" w:hAnsi="楷体" w:eastAsia="楷体"/>
                <w:bCs/>
              </w:rPr>
              <w:t>纠正：</w:t>
            </w:r>
            <w:r>
              <w:rPr>
                <w:rFonts w:hint="eastAsia" w:ascii="楷体" w:hAnsi="楷体" w:eastAsia="楷体"/>
                <w:bCs/>
                <w:lang w:eastAsia="zh-CN"/>
              </w:rPr>
              <w:t>立即补充各部门负责人人员能力评价记录表</w:t>
            </w:r>
            <w:r>
              <w:rPr>
                <w:rFonts w:hint="eastAsia" w:ascii="楷体" w:hAnsi="楷体" w:eastAsia="楷体"/>
                <w:bCs/>
              </w:rPr>
              <w:t>。</w:t>
            </w:r>
          </w:p>
          <w:p>
            <w:pPr>
              <w:rPr>
                <w:rFonts w:hint="eastAsia" w:ascii="楷体" w:hAnsi="楷体" w:eastAsia="楷体"/>
                <w:bCs/>
              </w:rPr>
            </w:pPr>
            <w:r>
              <w:rPr>
                <w:rFonts w:hint="eastAsia" w:ascii="楷体" w:hAnsi="楷体" w:eastAsia="楷体"/>
                <w:bCs/>
              </w:rPr>
              <w:t>纠正措施：对相关人员进行教育培训，引起重视，避免再次发生同类情况</w:t>
            </w:r>
          </w:p>
          <w:p>
            <w:pPr>
              <w:rPr>
                <w:rFonts w:ascii="楷体" w:hAnsi="楷体" w:eastAsia="楷体"/>
                <w:bCs/>
              </w:rPr>
            </w:pPr>
            <w:r>
              <w:rPr>
                <w:rFonts w:hint="eastAsia" w:ascii="楷体" w:hAnsi="楷体" w:eastAsia="楷体"/>
                <w:bCs/>
              </w:rPr>
              <w:t xml:space="preserve">结论：纠正措施实施有效。  </w:t>
            </w:r>
          </w:p>
        </w:tc>
        <w:tc>
          <w:tcPr>
            <w:tcW w:w="993" w:type="dxa"/>
          </w:tcPr>
          <w:p>
            <w:pPr>
              <w:rPr>
                <w:rFonts w:ascii="楷体" w:hAnsi="楷体" w:eastAsia="楷体"/>
              </w:rPr>
            </w:pPr>
          </w:p>
        </w:tc>
      </w:tr>
    </w:tbl>
    <w:p>
      <w:pPr>
        <w:pStyle w:val="9"/>
      </w:pPr>
      <w:r>
        <w:rPr>
          <w:rFonts w:hint="eastAsia"/>
        </w:rPr>
        <w:t>说明：不符合标注N</w:t>
      </w:r>
    </w:p>
    <w:p>
      <w:pPr>
        <w:pStyle w:val="9"/>
      </w:pPr>
    </w:p>
    <w:p>
      <w:pPr>
        <w:pStyle w:val="9"/>
      </w:pPr>
    </w:p>
    <w:p>
      <w:pPr>
        <w:pStyle w:val="9"/>
      </w:pPr>
    </w:p>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8"/>
        <w:rFonts w:hint="default"/>
      </w:rPr>
      <w:t>北京国标联合认证有限公司</w:t>
    </w:r>
    <w:r>
      <w:rPr>
        <w:rStyle w:val="28"/>
        <w:rFonts w:hint="default"/>
      </w:rPr>
      <w:tab/>
    </w:r>
    <w:r>
      <w:rPr>
        <w:rStyle w:val="28"/>
        <w:rFonts w:hint="default"/>
      </w:rPr>
      <w:tab/>
    </w:r>
    <w:r>
      <w:rPr>
        <w:rStyle w:val="28"/>
        <w:rFonts w:hint="default"/>
      </w:rPr>
      <w:tab/>
    </w:r>
  </w:p>
  <w:p>
    <w:pPr>
      <w:pStyle w:val="10"/>
      <w:pBdr>
        <w:bottom w:val="none" w:color="auto" w:sz="0" w:space="0"/>
      </w:pBdr>
      <w:spacing w:line="320" w:lineRule="exact"/>
      <w:ind w:firstLine="756" w:firstLineChars="400"/>
      <w:jc w:val="left"/>
    </w:pPr>
    <w:r>
      <w:rPr>
        <w:rStyle w:val="2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2EC29E2"/>
    <w:rsid w:val="03004097"/>
    <w:rsid w:val="053359C8"/>
    <w:rsid w:val="06FA3E47"/>
    <w:rsid w:val="090315AF"/>
    <w:rsid w:val="0AD475FB"/>
    <w:rsid w:val="130053E2"/>
    <w:rsid w:val="166C7A31"/>
    <w:rsid w:val="179A34E4"/>
    <w:rsid w:val="1A900232"/>
    <w:rsid w:val="29C751F5"/>
    <w:rsid w:val="29CC15A3"/>
    <w:rsid w:val="29DF2869"/>
    <w:rsid w:val="2FF5382E"/>
    <w:rsid w:val="327F351A"/>
    <w:rsid w:val="3C0C59C7"/>
    <w:rsid w:val="40F16E61"/>
    <w:rsid w:val="41711831"/>
    <w:rsid w:val="44D7716D"/>
    <w:rsid w:val="45EB0142"/>
    <w:rsid w:val="46E70490"/>
    <w:rsid w:val="4B7E30C6"/>
    <w:rsid w:val="4BAF4744"/>
    <w:rsid w:val="4E0D2791"/>
    <w:rsid w:val="50C14DB1"/>
    <w:rsid w:val="51A67124"/>
    <w:rsid w:val="556574B8"/>
    <w:rsid w:val="55B701B4"/>
    <w:rsid w:val="5B150CF9"/>
    <w:rsid w:val="5BFD5522"/>
    <w:rsid w:val="5E3559B0"/>
    <w:rsid w:val="60CB440F"/>
    <w:rsid w:val="60CE0912"/>
    <w:rsid w:val="626D6ACF"/>
    <w:rsid w:val="64874BF3"/>
    <w:rsid w:val="65322928"/>
    <w:rsid w:val="6A722F26"/>
    <w:rsid w:val="700E5A15"/>
    <w:rsid w:val="72DA760F"/>
    <w:rsid w:val="745E3B89"/>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unhideWhenUsed/>
    <w:qFormat/>
    <w:uiPriority w:val="99"/>
    <w:pPr>
      <w:spacing w:line="420" w:lineRule="exact"/>
    </w:pPr>
    <w:rPr>
      <w:sz w:val="24"/>
    </w:rPr>
  </w:style>
  <w:style w:type="paragraph" w:styleId="6">
    <w:name w:val="toc 3"/>
    <w:basedOn w:val="1"/>
    <w:next w:val="1"/>
    <w:qFormat/>
    <w:uiPriority w:val="0"/>
    <w:pPr>
      <w:ind w:left="420"/>
      <w:jc w:val="left"/>
    </w:pPr>
    <w:rPr>
      <w:i/>
      <w:iCs/>
    </w:rPr>
  </w:style>
  <w:style w:type="paragraph" w:styleId="7">
    <w:name w:val="Plain Text"/>
    <w:basedOn w:val="1"/>
    <w:qFormat/>
    <w:uiPriority w:val="0"/>
    <w:rPr>
      <w:rFonts w:ascii="宋体" w:hAnsi="Courier New"/>
      <w:szCs w:val="20"/>
    </w:rPr>
  </w:style>
  <w:style w:type="paragraph" w:styleId="8">
    <w:name w:val="Balloon Text"/>
    <w:basedOn w:val="1"/>
    <w:link w:val="27"/>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rFonts w:hint="eastAsia" w:ascii="微软雅黑" w:hAnsi="微软雅黑" w:eastAsia="微软雅黑" w:cs="微软雅黑"/>
      <w:color w:val="146C88"/>
      <w:sz w:val="24"/>
      <w:szCs w:val="24"/>
      <w:u w:val="none"/>
    </w:rPr>
  </w:style>
  <w:style w:type="character" w:styleId="16">
    <w:name w:val="Emphasis"/>
    <w:basedOn w:val="13"/>
    <w:qFormat/>
    <w:uiPriority w:val="20"/>
    <w:rPr>
      <w:i/>
      <w:iCs/>
    </w:rPr>
  </w:style>
  <w:style w:type="character" w:styleId="17">
    <w:name w:val="HTML Definition"/>
    <w:basedOn w:val="13"/>
    <w:semiHidden/>
    <w:unhideWhenUsed/>
    <w:qFormat/>
    <w:uiPriority w:val="99"/>
  </w:style>
  <w:style w:type="character" w:styleId="18">
    <w:name w:val="HTML Variable"/>
    <w:basedOn w:val="13"/>
    <w:semiHidden/>
    <w:unhideWhenUsed/>
    <w:qFormat/>
    <w:uiPriority w:val="99"/>
    <w:rPr>
      <w:sz w:val="0"/>
      <w:szCs w:val="0"/>
      <w:bdr w:val="single" w:color="CCCCCC" w:sz="2" w:space="0"/>
      <w:shd w:val="clear" w:fill="FFFFFF"/>
    </w:rPr>
  </w:style>
  <w:style w:type="character" w:styleId="19">
    <w:name w:val="Hyperlink"/>
    <w:basedOn w:val="13"/>
    <w:semiHidden/>
    <w:unhideWhenUsed/>
    <w:qFormat/>
    <w:uiPriority w:val="99"/>
    <w:rPr>
      <w:rFonts w:hint="eastAsia" w:ascii="微软雅黑" w:hAnsi="微软雅黑" w:eastAsia="微软雅黑" w:cs="微软雅黑"/>
      <w:color w:val="146C88"/>
      <w:sz w:val="24"/>
      <w:szCs w:val="24"/>
      <w:u w:val="none"/>
    </w:rPr>
  </w:style>
  <w:style w:type="character" w:styleId="20">
    <w:name w:val="HTML Code"/>
    <w:basedOn w:val="13"/>
    <w:semiHidden/>
    <w:unhideWhenUsed/>
    <w:qFormat/>
    <w:uiPriority w:val="99"/>
    <w:rPr>
      <w:rFonts w:hint="default" w:ascii="Courier New" w:hAnsi="Courier New" w:eastAsia="Courier New" w:cs="Courier New"/>
      <w:sz w:val="20"/>
    </w:rPr>
  </w:style>
  <w:style w:type="character" w:styleId="21">
    <w:name w:val="HTML Cite"/>
    <w:basedOn w:val="13"/>
    <w:semiHidden/>
    <w:unhideWhenUsed/>
    <w:qFormat/>
    <w:uiPriority w:val="99"/>
  </w:style>
  <w:style w:type="character" w:styleId="22">
    <w:name w:val="HTML Keyboard"/>
    <w:basedOn w:val="13"/>
    <w:semiHidden/>
    <w:unhideWhenUsed/>
    <w:qFormat/>
    <w:uiPriority w:val="99"/>
    <w:rPr>
      <w:rFonts w:hint="default" w:ascii="Courier New" w:hAnsi="Courier New" w:eastAsia="Courier New" w:cs="Courier New"/>
      <w:sz w:val="20"/>
    </w:rPr>
  </w:style>
  <w:style w:type="character" w:styleId="23">
    <w:name w:val="HTML Sample"/>
    <w:basedOn w:val="13"/>
    <w:semiHidden/>
    <w:unhideWhenUsed/>
    <w:qFormat/>
    <w:uiPriority w:val="99"/>
    <w:rPr>
      <w:rFonts w:ascii="Courier New" w:hAnsi="Courier New" w:eastAsia="Courier New" w:cs="Courier New"/>
    </w:rPr>
  </w:style>
  <w:style w:type="paragraph" w:customStyle="1" w:styleId="24">
    <w:name w:val="表格文字"/>
    <w:basedOn w:val="1"/>
    <w:qFormat/>
    <w:uiPriority w:val="0"/>
    <w:pPr>
      <w:spacing w:before="25" w:after="25"/>
    </w:pPr>
    <w:rPr>
      <w:bCs/>
      <w:spacing w:val="10"/>
    </w:rPr>
  </w:style>
  <w:style w:type="character" w:customStyle="1" w:styleId="25">
    <w:name w:val="页眉 字符"/>
    <w:basedOn w:val="13"/>
    <w:link w:val="10"/>
    <w:qFormat/>
    <w:uiPriority w:val="99"/>
    <w:rPr>
      <w:rFonts w:ascii="Times New Roman" w:hAnsi="Times New Roman" w:eastAsia="宋体" w:cs="Times New Roman"/>
      <w:sz w:val="18"/>
      <w:szCs w:val="18"/>
    </w:rPr>
  </w:style>
  <w:style w:type="character" w:customStyle="1" w:styleId="26">
    <w:name w:val="页脚 字符"/>
    <w:basedOn w:val="13"/>
    <w:link w:val="9"/>
    <w:qFormat/>
    <w:uiPriority w:val="99"/>
    <w:rPr>
      <w:rFonts w:ascii="Times New Roman" w:hAnsi="Times New Roman" w:eastAsia="宋体" w:cs="Times New Roman"/>
      <w:sz w:val="18"/>
      <w:szCs w:val="18"/>
    </w:rPr>
  </w:style>
  <w:style w:type="character" w:customStyle="1" w:styleId="27">
    <w:name w:val="批注框文本 字符"/>
    <w:basedOn w:val="13"/>
    <w:link w:val="8"/>
    <w:semiHidden/>
    <w:qFormat/>
    <w:uiPriority w:val="99"/>
    <w:rPr>
      <w:rFonts w:ascii="Times New Roman" w:hAnsi="Times New Roman" w:eastAsia="宋体" w:cs="Times New Roman"/>
      <w:sz w:val="18"/>
      <w:szCs w:val="18"/>
    </w:rPr>
  </w:style>
  <w:style w:type="character" w:customStyle="1" w:styleId="28">
    <w:name w:val="Char Char1"/>
    <w:qFormat/>
    <w:locked/>
    <w:uiPriority w:val="0"/>
    <w:rPr>
      <w:rFonts w:hint="eastAsia" w:ascii="宋体" w:hAnsi="Courier New" w:eastAsia="宋体"/>
      <w:kern w:val="2"/>
      <w:sz w:val="21"/>
      <w:lang w:val="en-US" w:eastAsia="zh-CN" w:bidi="ar-SA"/>
    </w:rPr>
  </w:style>
  <w:style w:type="paragraph" w:styleId="29">
    <w:name w:val="List Paragraph"/>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NormalCharacter"/>
    <w:qFormat/>
    <w:uiPriority w:val="0"/>
  </w:style>
  <w:style w:type="paragraph" w:customStyle="1" w:styleId="32">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3">
    <w:name w:val="checked"/>
    <w:basedOn w:val="13"/>
    <w:qFormat/>
    <w:uiPriority w:val="0"/>
    <w:rPr>
      <w:vanish/>
    </w:rPr>
  </w:style>
  <w:style w:type="character" w:customStyle="1" w:styleId="34">
    <w:name w:val="checked1"/>
    <w:basedOn w:val="13"/>
    <w:qFormat/>
    <w:uiPriority w:val="0"/>
  </w:style>
  <w:style w:type="character" w:customStyle="1" w:styleId="35">
    <w:name w:val="ca-nav-next"/>
    <w:basedOn w:val="13"/>
    <w:qFormat/>
    <w:uiPriority w:val="0"/>
  </w:style>
  <w:style w:type="character" w:customStyle="1" w:styleId="36">
    <w:name w:val="button"/>
    <w:basedOn w:val="13"/>
    <w:qFormat/>
    <w:uiPriority w:val="0"/>
  </w:style>
  <w:style w:type="character" w:customStyle="1" w:styleId="37">
    <w:name w:val="last-child"/>
    <w:basedOn w:val="13"/>
    <w:qFormat/>
    <w:uiPriority w:val="0"/>
    <w:rPr>
      <w:color w:val="999999"/>
    </w:rPr>
  </w:style>
  <w:style w:type="character" w:customStyle="1" w:styleId="38">
    <w:name w:val="last-child1"/>
    <w:basedOn w:val="13"/>
    <w:qFormat/>
    <w:uiPriority w:val="0"/>
  </w:style>
  <w:style w:type="character" w:customStyle="1" w:styleId="39">
    <w:name w:val="hover19"/>
    <w:basedOn w:val="13"/>
    <w:qFormat/>
    <w:uiPriority w:val="0"/>
  </w:style>
  <w:style w:type="character" w:customStyle="1" w:styleId="40">
    <w:name w:val="hover20"/>
    <w:basedOn w:val="13"/>
    <w:qFormat/>
    <w:uiPriority w:val="0"/>
    <w:rPr>
      <w:shd w:val="clear" w:fill="F2F2F2"/>
    </w:rPr>
  </w:style>
  <w:style w:type="character" w:customStyle="1" w:styleId="41">
    <w:name w:val="hover21"/>
    <w:basedOn w:val="13"/>
    <w:qFormat/>
    <w:uiPriority w:val="0"/>
    <w:rPr>
      <w:shd w:val="clear" w:fill="F2F2F2"/>
    </w:rPr>
  </w:style>
  <w:style w:type="character" w:customStyle="1" w:styleId="42">
    <w:name w:val="active2"/>
    <w:basedOn w:val="13"/>
    <w:qFormat/>
    <w:uiPriority w:val="0"/>
    <w:rPr>
      <w:shd w:val="clear" w:fill="F2F2F2"/>
    </w:rPr>
  </w:style>
  <w:style w:type="character" w:customStyle="1" w:styleId="43">
    <w:name w:val="tmpztreemove_arrow"/>
    <w:basedOn w:val="13"/>
    <w:qFormat/>
    <w:uiPriority w:val="0"/>
  </w:style>
  <w:style w:type="character" w:customStyle="1" w:styleId="44">
    <w:name w:val="hover"/>
    <w:basedOn w:val="13"/>
    <w:qFormat/>
    <w:uiPriority w:val="0"/>
  </w:style>
  <w:style w:type="character" w:customStyle="1" w:styleId="45">
    <w:name w:val="hover1"/>
    <w:basedOn w:val="13"/>
    <w:qFormat/>
    <w:uiPriority w:val="0"/>
    <w:rPr>
      <w:shd w:val="clear" w:fill="F2F2F2"/>
    </w:rPr>
  </w:style>
  <w:style w:type="character" w:customStyle="1" w:styleId="46">
    <w:name w:val="hover2"/>
    <w:basedOn w:val="13"/>
    <w:qFormat/>
    <w:uiPriority w:val="0"/>
    <w:rPr>
      <w:shd w:val="clear" w:fill="F2F2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3060</Words>
  <Characters>3379</Characters>
  <Lines>142</Lines>
  <Paragraphs>40</Paragraphs>
  <TotalTime>0</TotalTime>
  <ScaleCrop>false</ScaleCrop>
  <LinksUpToDate>false</LinksUpToDate>
  <CharactersWithSpaces>3546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2022-10-22T03:09:54Z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CBDABF299A064D14A5DF11D9E897C68B</vt:lpwstr>
  </property>
</Properties>
</file>