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3-1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测量过程有效性确认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48"/>
        <w:gridCol w:w="1296"/>
        <w:gridCol w:w="1217"/>
        <w:gridCol w:w="2467"/>
        <w:gridCol w:w="465"/>
        <w:gridCol w:w="147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4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HRB400热轧带肋钢筋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抗拉强度检测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BX-CLGF-03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467" w:type="dxa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微机控制电液伺服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万能试验机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-600）kN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，最大允许误差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1%，不确定度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46%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,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/T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228.1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金属材料 拉伸试验第1部分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室温试验方法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hanging="420" w:hanging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微机控制电液伺服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万能试验机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的检定证书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出厂编号：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31206006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月3日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连云港市计量检定测试中心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hanging="420" w:hanging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检测过程有效性确认：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31206006的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微机控制电液伺服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拉伸试样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623.8MPa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编号31206006的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微机控制电液伺服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拉伸试样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623.4MPa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8pt;width:164.7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03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</w:t>
            </w:r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张辉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39E19"/>
    <w:multiLevelType w:val="singleLevel"/>
    <w:tmpl w:val="16939E1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283611E"/>
    <w:rsid w:val="03167C92"/>
    <w:rsid w:val="035B24E7"/>
    <w:rsid w:val="0480597B"/>
    <w:rsid w:val="04A837F3"/>
    <w:rsid w:val="04C950A2"/>
    <w:rsid w:val="05FD30FB"/>
    <w:rsid w:val="062171DC"/>
    <w:rsid w:val="064938E7"/>
    <w:rsid w:val="08563B95"/>
    <w:rsid w:val="086F5F1F"/>
    <w:rsid w:val="09C65D77"/>
    <w:rsid w:val="09E20BCB"/>
    <w:rsid w:val="0A187D34"/>
    <w:rsid w:val="0A7D22C2"/>
    <w:rsid w:val="0AD474E0"/>
    <w:rsid w:val="0AD65606"/>
    <w:rsid w:val="0B2E06AB"/>
    <w:rsid w:val="0B8602EE"/>
    <w:rsid w:val="0CDB683C"/>
    <w:rsid w:val="0E63755A"/>
    <w:rsid w:val="0E7E7DF6"/>
    <w:rsid w:val="0E8F268F"/>
    <w:rsid w:val="0EDA7075"/>
    <w:rsid w:val="0FA8224E"/>
    <w:rsid w:val="0FD35B6A"/>
    <w:rsid w:val="0FE30FAB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BD2F83"/>
    <w:rsid w:val="16CA1642"/>
    <w:rsid w:val="17082EC9"/>
    <w:rsid w:val="182E5CC8"/>
    <w:rsid w:val="1A2047B5"/>
    <w:rsid w:val="1AC00ACD"/>
    <w:rsid w:val="1B1703EE"/>
    <w:rsid w:val="1B631410"/>
    <w:rsid w:val="1B90325C"/>
    <w:rsid w:val="1D42750D"/>
    <w:rsid w:val="1D6C4CA0"/>
    <w:rsid w:val="1DA7348D"/>
    <w:rsid w:val="1EC81832"/>
    <w:rsid w:val="1EE64F1E"/>
    <w:rsid w:val="1FCE64FF"/>
    <w:rsid w:val="20072A16"/>
    <w:rsid w:val="200E18AA"/>
    <w:rsid w:val="201B2488"/>
    <w:rsid w:val="216B60FB"/>
    <w:rsid w:val="21D73A0A"/>
    <w:rsid w:val="222D08D6"/>
    <w:rsid w:val="23433AE8"/>
    <w:rsid w:val="2451656B"/>
    <w:rsid w:val="247B2D9D"/>
    <w:rsid w:val="24F346C3"/>
    <w:rsid w:val="25CF2474"/>
    <w:rsid w:val="26556FB0"/>
    <w:rsid w:val="266E7D3C"/>
    <w:rsid w:val="26D13A73"/>
    <w:rsid w:val="2715464B"/>
    <w:rsid w:val="275E0937"/>
    <w:rsid w:val="27CC0946"/>
    <w:rsid w:val="280A5302"/>
    <w:rsid w:val="287C6B79"/>
    <w:rsid w:val="289E5635"/>
    <w:rsid w:val="28C9671B"/>
    <w:rsid w:val="29486A33"/>
    <w:rsid w:val="29D12C6F"/>
    <w:rsid w:val="2A4178A1"/>
    <w:rsid w:val="2A923EBC"/>
    <w:rsid w:val="2AB60244"/>
    <w:rsid w:val="2B027DAA"/>
    <w:rsid w:val="2B49287B"/>
    <w:rsid w:val="2B615F29"/>
    <w:rsid w:val="2B9D682F"/>
    <w:rsid w:val="2C28655C"/>
    <w:rsid w:val="2CFB6765"/>
    <w:rsid w:val="2D0F4C79"/>
    <w:rsid w:val="2D3C0B9A"/>
    <w:rsid w:val="2D6100A6"/>
    <w:rsid w:val="2DC83CE0"/>
    <w:rsid w:val="2DD221A3"/>
    <w:rsid w:val="2EB85A5B"/>
    <w:rsid w:val="30CC05EF"/>
    <w:rsid w:val="30D41BCB"/>
    <w:rsid w:val="30F5611F"/>
    <w:rsid w:val="310E323E"/>
    <w:rsid w:val="31106D10"/>
    <w:rsid w:val="31476007"/>
    <w:rsid w:val="31745A3B"/>
    <w:rsid w:val="31980D2E"/>
    <w:rsid w:val="326C0146"/>
    <w:rsid w:val="32A34BCA"/>
    <w:rsid w:val="32FA3A10"/>
    <w:rsid w:val="330962DD"/>
    <w:rsid w:val="331049B2"/>
    <w:rsid w:val="33763044"/>
    <w:rsid w:val="33B92A98"/>
    <w:rsid w:val="34812DFE"/>
    <w:rsid w:val="348D7CE1"/>
    <w:rsid w:val="35971DAE"/>
    <w:rsid w:val="36065254"/>
    <w:rsid w:val="36C251CB"/>
    <w:rsid w:val="36C32C9C"/>
    <w:rsid w:val="37043E05"/>
    <w:rsid w:val="374A0880"/>
    <w:rsid w:val="374E5121"/>
    <w:rsid w:val="378B0784"/>
    <w:rsid w:val="37DF56DE"/>
    <w:rsid w:val="39894137"/>
    <w:rsid w:val="39B12D71"/>
    <w:rsid w:val="3A337135"/>
    <w:rsid w:val="3A6B6E19"/>
    <w:rsid w:val="3AA11502"/>
    <w:rsid w:val="3B1C7502"/>
    <w:rsid w:val="3B4C7F6B"/>
    <w:rsid w:val="3B8B3A81"/>
    <w:rsid w:val="3CCE6492"/>
    <w:rsid w:val="3CE12EB8"/>
    <w:rsid w:val="3D2A5DE3"/>
    <w:rsid w:val="3D64598E"/>
    <w:rsid w:val="3D662ADD"/>
    <w:rsid w:val="3E081277"/>
    <w:rsid w:val="3E872A8E"/>
    <w:rsid w:val="3E9A1737"/>
    <w:rsid w:val="3EC16F05"/>
    <w:rsid w:val="3EF234CC"/>
    <w:rsid w:val="3F102634"/>
    <w:rsid w:val="3F622504"/>
    <w:rsid w:val="3FB31B51"/>
    <w:rsid w:val="40293636"/>
    <w:rsid w:val="40A44ECA"/>
    <w:rsid w:val="41FC530B"/>
    <w:rsid w:val="426E3126"/>
    <w:rsid w:val="42890B95"/>
    <w:rsid w:val="43DD09A7"/>
    <w:rsid w:val="43E02C54"/>
    <w:rsid w:val="440344E1"/>
    <w:rsid w:val="445A6BA6"/>
    <w:rsid w:val="452F03A4"/>
    <w:rsid w:val="455C1E21"/>
    <w:rsid w:val="463F0CA3"/>
    <w:rsid w:val="466F6414"/>
    <w:rsid w:val="46D236C2"/>
    <w:rsid w:val="46DA6D56"/>
    <w:rsid w:val="47374E77"/>
    <w:rsid w:val="482D0D42"/>
    <w:rsid w:val="4905522D"/>
    <w:rsid w:val="494250D6"/>
    <w:rsid w:val="49A15708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282495"/>
    <w:rsid w:val="50EC4610"/>
    <w:rsid w:val="50F4127C"/>
    <w:rsid w:val="517012CE"/>
    <w:rsid w:val="51B32AD6"/>
    <w:rsid w:val="51C225AB"/>
    <w:rsid w:val="51FF790E"/>
    <w:rsid w:val="525465E5"/>
    <w:rsid w:val="526D38AB"/>
    <w:rsid w:val="528A64F7"/>
    <w:rsid w:val="52B02E2A"/>
    <w:rsid w:val="53637B61"/>
    <w:rsid w:val="536E4ECD"/>
    <w:rsid w:val="53F3456E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21675C"/>
    <w:rsid w:val="57F15CFC"/>
    <w:rsid w:val="57FF67F1"/>
    <w:rsid w:val="587163B7"/>
    <w:rsid w:val="591120B0"/>
    <w:rsid w:val="59484BEB"/>
    <w:rsid w:val="59A9776D"/>
    <w:rsid w:val="59D91862"/>
    <w:rsid w:val="5A296BA4"/>
    <w:rsid w:val="5A927D95"/>
    <w:rsid w:val="5B9B6842"/>
    <w:rsid w:val="5D1702B6"/>
    <w:rsid w:val="5D992AD7"/>
    <w:rsid w:val="5E516A0E"/>
    <w:rsid w:val="5FE32D2A"/>
    <w:rsid w:val="60F4274F"/>
    <w:rsid w:val="61434996"/>
    <w:rsid w:val="62D350FF"/>
    <w:rsid w:val="63A55DC6"/>
    <w:rsid w:val="63D373AA"/>
    <w:rsid w:val="640F6A02"/>
    <w:rsid w:val="64153D54"/>
    <w:rsid w:val="643C05C8"/>
    <w:rsid w:val="6446508D"/>
    <w:rsid w:val="64DF1110"/>
    <w:rsid w:val="65DC723A"/>
    <w:rsid w:val="66187213"/>
    <w:rsid w:val="66D07CA5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3CA51D4"/>
    <w:rsid w:val="74290083"/>
    <w:rsid w:val="74361C5D"/>
    <w:rsid w:val="74492853"/>
    <w:rsid w:val="746B3AF1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4A7979"/>
    <w:rsid w:val="7B521CA1"/>
    <w:rsid w:val="7B751D2A"/>
    <w:rsid w:val="7B9176E8"/>
    <w:rsid w:val="7BFE56A3"/>
    <w:rsid w:val="7CEB2D92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422</Words>
  <Characters>533</Characters>
  <Lines>5</Lines>
  <Paragraphs>1</Paragraphs>
  <TotalTime>0</TotalTime>
  <ScaleCrop>false</ScaleCrop>
  <LinksUpToDate>false</LinksUpToDate>
  <CharactersWithSpaces>733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金银铜铁</cp:lastModifiedBy>
  <cp:lastPrinted>2019-11-26T08:36:00Z</cp:lastPrinted>
  <dcterms:modified xsi:type="dcterms:W3CDTF">2022-10-24T14:36:01Z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C87ACFC41AF64C1F8001006C114D92A0</vt:lpwstr>
  </property>
</Properties>
</file>