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河北锂氢新材料科技有限公司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15.06.02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孟双林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锂电池负极材料的生产和销售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106680</wp:posOffset>
                  </wp:positionV>
                  <wp:extent cx="400685" cy="436880"/>
                  <wp:effectExtent l="0" t="0" r="5715" b="7620"/>
                  <wp:wrapNone/>
                  <wp:docPr id="5" name="图片 5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207645</wp:posOffset>
                  </wp:positionV>
                  <wp:extent cx="849630" cy="257175"/>
                  <wp:effectExtent l="0" t="0" r="1270" b="9525"/>
                  <wp:wrapNone/>
                  <wp:docPr id="55" name="图片 1" descr="C:\Users\24309\AppData\Local\Temp\WeChat Files\5aa24add3da49bfab75b3df88c3fa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1" descr="C:\Users\24309\AppData\Local\Temp\WeChat Files\5aa24add3da49bfab75b3df88c3fa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99060</wp:posOffset>
                  </wp:positionV>
                  <wp:extent cx="696595" cy="351155"/>
                  <wp:effectExtent l="0" t="0" r="1905" b="4445"/>
                  <wp:wrapNone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86995</wp:posOffset>
                  </wp:positionV>
                  <wp:extent cx="781050" cy="381000"/>
                  <wp:effectExtent l="0" t="0" r="6350" b="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生产产品工艺流程：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给料—制粒（研磨、筛分、造粒）—装炉—纯化—出炉包装入库。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关键工序：制粒；确认过程：纯化过程，也是特殊过程。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产品生产质量风险：挥发性、比表面积等不符合造成产品退货风险。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控制措施：制定操作指导书，人员技能培训，设备的维护保养的控制等。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中华人民共和国产品质量法、中华人民共和国计量法、YB/T4088-2000石墨电极、GB/T1427-1988炭素材料取样方法、客户技术条件等。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产品检验项目：挥发性、比表面积等。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186690</wp:posOffset>
                  </wp:positionV>
                  <wp:extent cx="514350" cy="304800"/>
                  <wp:effectExtent l="0" t="0" r="6350" b="0"/>
                  <wp:wrapNone/>
                  <wp:docPr id="56" name="图片 1" descr="C:\Users\24309\Desktop\43f7efd7dc5e12aebefbde48b9ceb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" descr="C:\Users\24309\Desktop\43f7efd7dc5e12aebefbde48b9ceb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164465</wp:posOffset>
                  </wp:positionV>
                  <wp:extent cx="405765" cy="441960"/>
                  <wp:effectExtent l="0" t="0" r="635" b="2540"/>
                  <wp:wrapNone/>
                  <wp:docPr id="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河北锂氢新材料科技有限公司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15.06.02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孟双林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锂电池负极材料的生产和销售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106680</wp:posOffset>
                  </wp:positionV>
                  <wp:extent cx="400685" cy="436880"/>
                  <wp:effectExtent l="0" t="0" r="5715" b="7620"/>
                  <wp:wrapNone/>
                  <wp:docPr id="18" name="图片 18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207645</wp:posOffset>
                  </wp:positionV>
                  <wp:extent cx="849630" cy="257175"/>
                  <wp:effectExtent l="0" t="0" r="1270" b="9525"/>
                  <wp:wrapNone/>
                  <wp:docPr id="19" name="图片 1" descr="C:\Users\24309\AppData\Local\Temp\WeChat Files\5aa24add3da49bfab75b3df88c3fa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C:\Users\24309\AppData\Local\Temp\WeChat Files\5aa24add3da49bfab75b3df88c3fa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99060</wp:posOffset>
                  </wp:positionV>
                  <wp:extent cx="696595" cy="351155"/>
                  <wp:effectExtent l="0" t="0" r="1905" b="4445"/>
                  <wp:wrapNone/>
                  <wp:docPr id="20" name="图片 20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122555</wp:posOffset>
                  </wp:positionV>
                  <wp:extent cx="781050" cy="381000"/>
                  <wp:effectExtent l="0" t="0" r="6350" b="0"/>
                  <wp:wrapNone/>
                  <wp:docPr id="21" name="图片 2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生产产品工艺流程：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给料—制粒（研磨、筛分、造粒）—装炉—纯化—出炉包装入库。</w:t>
            </w:r>
          </w:p>
          <w:p>
            <w:pPr>
              <w:snapToGrid w:val="0"/>
              <w:spacing w:line="280" w:lineRule="exact"/>
              <w:rPr>
                <w:b/>
                <w:color w:val="000000" w:themeColor="text1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重要环境因素：火灾、噪声排放、固废的排放、废气排放、废水排放等；通过应急预案及管理方案进行控制。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《中华人民共和国环境保护法》、《中华人民共和国环境影响评价法》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《大气污染物综合排放标准》（GB16297-1996）；《工业企业厂界环境噪声排放标准》（</w:t>
            </w:r>
          </w:p>
          <w:p>
            <w:pPr>
              <w:rPr>
                <w:b/>
                <w:color w:val="0000FF"/>
                <w:sz w:val="21"/>
                <w:szCs w:val="21"/>
                <w:highlight w:val="red"/>
              </w:rPr>
            </w:pPr>
            <w:r>
              <w:rPr>
                <w:rFonts w:hint="eastAsia"/>
                <w:sz w:val="21"/>
                <w:szCs w:val="21"/>
              </w:rPr>
              <w:t>GB12348-2008）；《危险废物贮存污染控制标准》（GB18597-2001）；《一般工业固体废物贮存和填埋污染控制标准》（GB18599-2020）；《生活垃圾填埋场污染控制标准》（GB16899-2008）等。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《环境监测报告》编号：HR202209-010，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eastAsia"/>
                <w:sz w:val="21"/>
                <w:szCs w:val="21"/>
              </w:rPr>
              <w:t>日期：2022年9月18日，监测项目：废气、噪声。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0000FF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FF"/>
                <w:sz w:val="21"/>
                <w:szCs w:val="21"/>
                <w:highlight w:val="red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186690</wp:posOffset>
                  </wp:positionV>
                  <wp:extent cx="514350" cy="304800"/>
                  <wp:effectExtent l="0" t="0" r="6350" b="0"/>
                  <wp:wrapNone/>
                  <wp:docPr id="8" name="图片 1" descr="C:\Users\24309\Desktop\43f7efd7dc5e12aebefbde48b9ceb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\Users\24309\Desktop\43f7efd7dc5e12aebefbde48b9ceb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164465</wp:posOffset>
                  </wp:positionV>
                  <wp:extent cx="405765" cy="441960"/>
                  <wp:effectExtent l="0" t="0" r="635" b="2540"/>
                  <wp:wrapNone/>
                  <wp:docPr id="9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河北锂氢新材料科技有限公司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15.06.02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孟双林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锂电池负极材料的生产和销售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106680</wp:posOffset>
                  </wp:positionV>
                  <wp:extent cx="400685" cy="436880"/>
                  <wp:effectExtent l="0" t="0" r="5715" b="7620"/>
                  <wp:wrapNone/>
                  <wp:docPr id="26" name="图片 2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122555</wp:posOffset>
                  </wp:positionV>
                  <wp:extent cx="849630" cy="257175"/>
                  <wp:effectExtent l="0" t="0" r="1270" b="9525"/>
                  <wp:wrapNone/>
                  <wp:docPr id="27" name="图片 1" descr="C:\Users\24309\AppData\Local\Temp\WeChat Files\5aa24add3da49bfab75b3df88c3fa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\Users\24309\AppData\Local\Temp\WeChat Files\5aa24add3da49bfab75b3df88c3fa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99060</wp:posOffset>
                  </wp:positionV>
                  <wp:extent cx="696595" cy="351155"/>
                  <wp:effectExtent l="0" t="0" r="1905" b="4445"/>
                  <wp:wrapNone/>
                  <wp:docPr id="28" name="图片 28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86995</wp:posOffset>
                  </wp:positionV>
                  <wp:extent cx="781050" cy="367665"/>
                  <wp:effectExtent l="0" t="0" r="6350" b="635"/>
                  <wp:wrapNone/>
                  <wp:docPr id="29" name="图片 29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生产产品工艺流程：</w:t>
            </w:r>
          </w:p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给料—制粒（研磨、筛分、造粒）—装炉—纯化—出炉包装入库。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不可接受风险：火灾、触电、机械伤害；采取制定管理方案控制，火灾、触电事故采取应急预案并演练方式进行控制；机械伤害作业人员采取穿戴工作服、防护面具、耳塞、手套等防护用品防护。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中华人民共和国安全消防法、中华人民共和国安全生产法、中华人民共和国职业病防治法、劳动防护用品管理规定等。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color w:val="0000FF"/>
                <w:sz w:val="21"/>
                <w:szCs w:val="21"/>
                <w:highlight w:val="red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FF"/>
                <w:sz w:val="21"/>
                <w:szCs w:val="21"/>
                <w:highlight w:val="red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186690</wp:posOffset>
                  </wp:positionV>
                  <wp:extent cx="514350" cy="304800"/>
                  <wp:effectExtent l="0" t="0" r="6350" b="0"/>
                  <wp:wrapNone/>
                  <wp:docPr id="12" name="图片 1" descr="C:\Users\24309\Desktop\43f7efd7dc5e12aebefbde48b9ceb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\Users\24309\Desktop\43f7efd7dc5e12aebefbde48b9ceb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164465</wp:posOffset>
                  </wp:positionV>
                  <wp:extent cx="405765" cy="441960"/>
                  <wp:effectExtent l="0" t="0" r="635" b="2540"/>
                  <wp:wrapNone/>
                  <wp:docPr id="13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HorizontalSpacing w:val="108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2E48EA"/>
    <w:rsid w:val="002E48EA"/>
    <w:rsid w:val="00B533B4"/>
    <w:rsid w:val="00C33D63"/>
    <w:rsid w:val="00E01421"/>
    <w:rsid w:val="09715252"/>
    <w:rsid w:val="1EA60735"/>
    <w:rsid w:val="25442072"/>
    <w:rsid w:val="256B49A6"/>
    <w:rsid w:val="3D7D07AC"/>
    <w:rsid w:val="43F614BD"/>
    <w:rsid w:val="5B7D448E"/>
    <w:rsid w:val="5C4A4BB0"/>
    <w:rsid w:val="6917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1242</Words>
  <Characters>1400</Characters>
  <Lines>11</Lines>
  <Paragraphs>3</Paragraphs>
  <TotalTime>4</TotalTime>
  <ScaleCrop>false</ScaleCrop>
  <LinksUpToDate>false</LinksUpToDate>
  <CharactersWithSpaces>1404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2022-10-17T05:15:19Z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