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530" w:firstLineChars="700"/>
        <w:rPr>
          <w:b/>
          <w:bCs/>
          <w:sz w:val="36"/>
          <w:szCs w:val="36"/>
        </w:rPr>
      </w:pPr>
    </w:p>
    <w:p>
      <w:pPr>
        <w:spacing w:line="312" w:lineRule="auto"/>
        <w:jc w:val="center"/>
        <w:rPr>
          <w:b/>
          <w:bCs/>
          <w:sz w:val="36"/>
          <w:szCs w:val="36"/>
        </w:rPr>
      </w:pPr>
      <w:r>
        <w:rPr>
          <w:rFonts w:hint="eastAsia"/>
          <w:b/>
          <w:bCs/>
          <w:sz w:val="36"/>
          <w:szCs w:val="36"/>
        </w:rPr>
        <w:t>安徽</w:t>
      </w:r>
      <w:r>
        <w:rPr>
          <w:rFonts w:hint="eastAsia"/>
          <w:b/>
          <w:bCs/>
          <w:sz w:val="36"/>
          <w:szCs w:val="36"/>
          <w:lang w:eastAsia="zh-CN"/>
        </w:rPr>
        <w:t>巨城</w:t>
      </w:r>
      <w:r>
        <w:rPr>
          <w:rFonts w:hint="eastAsia"/>
          <w:b/>
          <w:bCs/>
          <w:sz w:val="36"/>
          <w:szCs w:val="36"/>
        </w:rPr>
        <w:t>物业管理有限公司</w:t>
      </w:r>
    </w:p>
    <w:p>
      <w:pPr>
        <w:tabs>
          <w:tab w:val="left" w:pos="3973"/>
        </w:tabs>
        <w:spacing w:line="360" w:lineRule="auto"/>
        <w:jc w:val="both"/>
        <w:rPr>
          <w:rFonts w:ascii="黑体" w:eastAsia="黑体"/>
          <w:b/>
          <w:sz w:val="72"/>
          <w:szCs w:val="72"/>
        </w:rPr>
      </w:pPr>
    </w:p>
    <w:p>
      <w:pPr>
        <w:spacing w:line="360" w:lineRule="auto"/>
        <w:jc w:val="center"/>
        <w:rPr>
          <w:rFonts w:ascii="黑体" w:eastAsia="黑体"/>
          <w:b/>
          <w:sz w:val="72"/>
          <w:szCs w:val="72"/>
        </w:rPr>
      </w:pPr>
      <w:r>
        <w:rPr>
          <w:rFonts w:hint="eastAsia" w:ascii="黑体" w:eastAsia="黑体"/>
          <w:b/>
          <w:sz w:val="72"/>
          <w:szCs w:val="72"/>
          <w:lang w:val="en-US"/>
        </w:rPr>
        <w:t>物业服务</w:t>
      </w:r>
      <w:r>
        <w:rPr>
          <w:rFonts w:hint="eastAsia" w:ascii="黑体" w:eastAsia="黑体"/>
          <w:b/>
          <w:sz w:val="72"/>
          <w:szCs w:val="72"/>
        </w:rPr>
        <w:t>手册</w:t>
      </w:r>
    </w:p>
    <w:p>
      <w:pPr>
        <w:jc w:val="center"/>
        <w:rPr>
          <w:rFonts w:ascii="黑体" w:eastAsia="黑体"/>
          <w:b/>
          <w:bCs/>
          <w:sz w:val="28"/>
          <w:szCs w:val="28"/>
        </w:rPr>
      </w:pPr>
    </w:p>
    <w:p>
      <w:pPr>
        <w:adjustRightInd w:val="0"/>
        <w:snapToGrid w:val="0"/>
        <w:spacing w:line="288" w:lineRule="auto"/>
        <w:jc w:val="center"/>
        <w:rPr>
          <w:b/>
          <w:sz w:val="24"/>
        </w:rPr>
      </w:pPr>
      <w:r>
        <w:rPr>
          <w:b/>
          <w:sz w:val="24"/>
        </w:rPr>
        <w:t xml:space="preserve">依据GB/T </w:t>
      </w:r>
      <w:r>
        <w:rPr>
          <w:rFonts w:hint="eastAsia"/>
          <w:b/>
          <w:sz w:val="24"/>
          <w:lang w:val="en-US"/>
        </w:rPr>
        <w:t>20647.9-2006</w:t>
      </w:r>
      <w:r>
        <w:rPr>
          <w:b/>
          <w:sz w:val="24"/>
        </w:rPr>
        <w:t>标准</w:t>
      </w:r>
    </w:p>
    <w:p>
      <w:pPr>
        <w:adjustRightInd w:val="0"/>
        <w:snapToGrid w:val="0"/>
        <w:spacing w:line="288" w:lineRule="auto"/>
        <w:jc w:val="center"/>
        <w:outlineLvl w:val="0"/>
        <w:rPr>
          <w:b/>
          <w:sz w:val="24"/>
        </w:rPr>
      </w:pPr>
    </w:p>
    <w:p>
      <w:pPr>
        <w:adjustRightInd w:val="0"/>
        <w:snapToGrid w:val="0"/>
        <w:spacing w:line="288" w:lineRule="auto"/>
        <w:jc w:val="center"/>
        <w:outlineLvl w:val="0"/>
        <w:rPr>
          <w:b/>
          <w:sz w:val="24"/>
        </w:rPr>
      </w:pPr>
    </w:p>
    <w:p>
      <w:pPr>
        <w:pStyle w:val="29"/>
        <w:keepNext/>
        <w:keepLines/>
        <w:spacing w:after="220" w:line="360" w:lineRule="auto"/>
        <w:ind w:firstLine="3150" w:firstLineChars="1046"/>
        <w:jc w:val="left"/>
        <w:rPr>
          <w:rFonts w:hint="eastAsia" w:asciiTheme="minorEastAsia" w:hAnsiTheme="minorEastAsia" w:eastAsiaTheme="minorEastAsia"/>
          <w:sz w:val="30"/>
          <w:szCs w:val="30"/>
          <w:lang w:val="en-US" w:eastAsia="zh-CN"/>
        </w:rPr>
      </w:pPr>
      <w:r>
        <w:rPr>
          <w:rFonts w:hint="eastAsia" w:asciiTheme="minorEastAsia" w:hAnsiTheme="minorEastAsia"/>
          <w:sz w:val="30"/>
          <w:szCs w:val="30"/>
        </w:rPr>
        <w:t>文件编号：</w:t>
      </w:r>
      <w:bookmarkStart w:id="0" w:name="bookmark5"/>
      <w:r>
        <w:rPr>
          <w:rFonts w:hint="eastAsia" w:asciiTheme="minorEastAsia" w:hAnsiTheme="minorEastAsia"/>
          <w:sz w:val="30"/>
          <w:szCs w:val="30"/>
          <w:lang w:eastAsia="zh-CN"/>
        </w:rPr>
        <w:t>JCWY</w:t>
      </w:r>
      <w:r>
        <w:rPr>
          <w:rFonts w:asciiTheme="minorEastAsia" w:hAnsiTheme="minorEastAsia"/>
          <w:sz w:val="30"/>
          <w:szCs w:val="30"/>
        </w:rPr>
        <w:t>-FWSC-202</w:t>
      </w:r>
      <w:bookmarkEnd w:id="0"/>
      <w:r>
        <w:rPr>
          <w:rFonts w:hint="eastAsia" w:asciiTheme="minorEastAsia" w:hAnsiTheme="minorEastAsia"/>
          <w:sz w:val="30"/>
          <w:szCs w:val="30"/>
          <w:lang w:val="en-US" w:eastAsia="zh-CN"/>
        </w:rPr>
        <w:t>1</w:t>
      </w:r>
    </w:p>
    <w:p>
      <w:pPr>
        <w:adjustRightInd w:val="0"/>
        <w:snapToGrid w:val="0"/>
        <w:spacing w:line="360" w:lineRule="auto"/>
        <w:ind w:firstLine="2548" w:firstLineChars="846"/>
        <w:rPr>
          <w:rFonts w:asciiTheme="minorEastAsia" w:hAnsiTheme="minorEastAsia" w:eastAsiaTheme="minorEastAsia"/>
          <w:b/>
          <w:sz w:val="30"/>
          <w:szCs w:val="30"/>
        </w:rPr>
      </w:pPr>
    </w:p>
    <w:p>
      <w:pPr>
        <w:adjustRightInd w:val="0"/>
        <w:snapToGrid w:val="0"/>
        <w:spacing w:line="360" w:lineRule="auto"/>
        <w:ind w:firstLine="2548" w:firstLineChars="846"/>
        <w:rPr>
          <w:rFonts w:asciiTheme="minorEastAsia" w:hAnsiTheme="minorEastAsia" w:eastAsiaTheme="minorEastAsia"/>
          <w:b/>
          <w:sz w:val="30"/>
          <w:szCs w:val="30"/>
        </w:rPr>
      </w:pPr>
    </w:p>
    <w:p>
      <w:pPr>
        <w:adjustRightInd w:val="0"/>
        <w:snapToGrid w:val="0"/>
        <w:spacing w:line="360" w:lineRule="auto"/>
        <w:ind w:firstLine="2548" w:firstLineChars="846"/>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版本号/修改状态 </w:t>
      </w:r>
      <w:r>
        <w:rPr>
          <w:rFonts w:hint="eastAsia" w:asciiTheme="minorEastAsia" w:hAnsiTheme="minorEastAsia" w:eastAsiaTheme="minorEastAsia"/>
          <w:b/>
          <w:sz w:val="30"/>
          <w:szCs w:val="30"/>
          <w:u w:val="single"/>
        </w:rPr>
        <w:t xml:space="preserve">A /0 </w:t>
      </w:r>
    </w:p>
    <w:p>
      <w:pPr>
        <w:adjustRightInd w:val="0"/>
        <w:snapToGrid w:val="0"/>
        <w:spacing w:line="360" w:lineRule="auto"/>
        <w:ind w:firstLine="2587" w:firstLineChars="859"/>
        <w:rPr>
          <w:rFonts w:asciiTheme="minorEastAsia" w:hAnsiTheme="minorEastAsia" w:eastAsiaTheme="minorEastAsia"/>
          <w:b/>
          <w:sz w:val="30"/>
          <w:szCs w:val="30"/>
        </w:rPr>
      </w:pPr>
      <w:r>
        <w:rPr>
          <w:rFonts w:hint="eastAsia" w:asciiTheme="minorEastAsia" w:hAnsiTheme="minorEastAsia" w:eastAsiaTheme="minorEastAsia"/>
          <w:b/>
          <w:sz w:val="30"/>
          <w:szCs w:val="30"/>
        </w:rPr>
        <w:t>受控状态：</w:t>
      </w:r>
      <w:r>
        <w:rPr>
          <w:rFonts w:hint="eastAsia" w:asciiTheme="minorEastAsia" w:hAnsiTheme="minorEastAsia" w:eastAsiaTheme="minorEastAsia"/>
          <w:b/>
          <w:bCs/>
          <w:sz w:val="30"/>
          <w:szCs w:val="30"/>
          <w:u w:val="single"/>
        </w:rPr>
        <w:t>受控</w:t>
      </w:r>
      <w:r>
        <w:rPr>
          <w:rFonts w:asciiTheme="minorEastAsia" w:hAnsiTheme="minorEastAsia" w:eastAsiaTheme="minorEastAsia"/>
          <w:b/>
          <w:bCs/>
          <w:sz w:val="30"/>
          <w:szCs w:val="30"/>
        </w:rPr>
        <w:softHyphen/>
      </w:r>
      <w:r>
        <w:rPr>
          <w:rFonts w:hint="eastAsia" w:asciiTheme="minorEastAsia" w:hAnsiTheme="minorEastAsia" w:eastAsiaTheme="minorEastAsia"/>
          <w:b/>
          <w:bCs/>
          <w:sz w:val="30"/>
          <w:szCs w:val="30"/>
        </w:rPr>
        <w:softHyphen/>
      </w:r>
    </w:p>
    <w:p>
      <w:pPr>
        <w:adjustRightInd w:val="0"/>
        <w:snapToGrid w:val="0"/>
        <w:spacing w:line="360" w:lineRule="auto"/>
        <w:ind w:firstLine="2587" w:firstLineChars="859"/>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编制：文件编制小组</w:t>
      </w:r>
    </w:p>
    <w:p>
      <w:pPr>
        <w:adjustRightInd w:val="0"/>
        <w:snapToGrid w:val="0"/>
        <w:spacing w:line="360" w:lineRule="auto"/>
        <w:ind w:firstLine="2587" w:firstLineChars="859"/>
        <w:rPr>
          <w:rFonts w:hint="default" w:asciiTheme="minorEastAsia" w:hAnsiTheme="minorEastAsia" w:eastAsiaTheme="minorEastAsia"/>
          <w:b/>
          <w:sz w:val="30"/>
          <w:szCs w:val="30"/>
          <w:u w:val="single"/>
          <w:lang w:val="en-US" w:eastAsia="zh-CN"/>
        </w:rPr>
      </w:pPr>
      <w:r>
        <w:rPr>
          <w:rFonts w:hint="eastAsia" w:asciiTheme="minorEastAsia" w:hAnsiTheme="minorEastAsia" w:eastAsiaTheme="minorEastAsia"/>
          <w:b/>
          <w:sz w:val="30"/>
          <w:szCs w:val="30"/>
        </w:rPr>
        <w:t>审核：</w:t>
      </w:r>
      <w:r>
        <w:rPr>
          <w:rFonts w:hint="eastAsia" w:asciiTheme="minorEastAsia" w:hAnsiTheme="minorEastAsia" w:eastAsiaTheme="minorEastAsia"/>
          <w:b/>
          <w:sz w:val="30"/>
          <w:szCs w:val="30"/>
          <w:lang w:val="en-US" w:eastAsia="zh-CN"/>
        </w:rPr>
        <w:t>王芳</w:t>
      </w:r>
    </w:p>
    <w:p>
      <w:pPr>
        <w:adjustRightInd w:val="0"/>
        <w:snapToGrid w:val="0"/>
        <w:spacing w:line="360" w:lineRule="auto"/>
        <w:ind w:firstLine="2548" w:firstLineChars="846"/>
        <w:rPr>
          <w:rFonts w:hint="default" w:asciiTheme="minorEastAsia" w:hAnsiTheme="minorEastAsia" w:eastAsiaTheme="minorEastAsia"/>
          <w:b/>
          <w:sz w:val="30"/>
          <w:szCs w:val="30"/>
          <w:lang w:val="en-US" w:eastAsia="zh-CN"/>
        </w:rPr>
      </w:pPr>
      <w:r>
        <w:rPr>
          <w:rFonts w:hint="eastAsia" w:asciiTheme="minorEastAsia" w:hAnsiTheme="minorEastAsia" w:eastAsiaTheme="minorEastAsia"/>
          <w:b/>
          <w:sz w:val="30"/>
          <w:szCs w:val="30"/>
        </w:rPr>
        <w:t>批准：</w:t>
      </w:r>
      <w:r>
        <w:rPr>
          <w:rFonts w:hint="eastAsia" w:asciiTheme="minorEastAsia" w:hAnsiTheme="minorEastAsia" w:eastAsiaTheme="minorEastAsia"/>
          <w:b/>
          <w:sz w:val="30"/>
          <w:szCs w:val="30"/>
          <w:lang w:val="en-US" w:eastAsia="zh-CN"/>
        </w:rPr>
        <w:t>汪海涛</w:t>
      </w:r>
    </w:p>
    <w:p>
      <w:pPr>
        <w:spacing w:line="312" w:lineRule="auto"/>
        <w:rPr>
          <w:sz w:val="24"/>
        </w:rPr>
      </w:pPr>
    </w:p>
    <w:p>
      <w:pPr>
        <w:spacing w:line="312" w:lineRule="auto"/>
        <w:rPr>
          <w:b/>
          <w:bCs/>
          <w:sz w:val="36"/>
          <w:szCs w:val="36"/>
        </w:rPr>
      </w:pPr>
    </w:p>
    <w:p>
      <w:pPr>
        <w:spacing w:line="312" w:lineRule="auto"/>
        <w:rPr>
          <w:b/>
          <w:bCs/>
          <w:sz w:val="36"/>
          <w:szCs w:val="36"/>
        </w:rPr>
      </w:pPr>
      <w:r>
        <w:rPr>
          <w:b/>
          <w:bCs/>
          <w:sz w:val="36"/>
          <w:szCs w:val="36"/>
          <w:lang w:val="en-US" w:bidi="ar-SA"/>
        </w:rPr>
        <w:pict>
          <v:line id="直线 103" o:spid="_x0000_s1026" o:spt="20" style="position:absolute;left:0pt;flip:y;margin-left:19.65pt;margin-top:12.95pt;height:0.75pt;width:457.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">
            <v:path arrowok="t"/>
            <v:fill focussize="0,0"/>
            <v:stroke weight="1.25pt"/>
            <v:imagedata o:title=""/>
            <o:lock v:ext="edit"/>
          </v:line>
        </w:pict>
      </w:r>
    </w:p>
    <w:p>
      <w:pPr>
        <w:spacing w:line="312" w:lineRule="auto"/>
        <w:ind w:firstLine="894" w:firstLineChars="297"/>
        <w:rPr>
          <w:rFonts w:eastAsia="仿宋"/>
          <w:sz w:val="36"/>
          <w:szCs w:val="44"/>
        </w:rPr>
      </w:pPr>
      <w:r>
        <w:rPr>
          <w:rFonts w:ascii="仿宋" w:hAnsi="仿宋" w:eastAsia="仿宋"/>
          <w:b/>
          <w:sz w:val="30"/>
          <w:szCs w:val="30"/>
        </w:rPr>
        <w:t>发布</w:t>
      </w:r>
      <w:r>
        <w:rPr>
          <w:rFonts w:hint="eastAsia" w:ascii="仿宋" w:hAnsi="仿宋" w:eastAsia="仿宋"/>
          <w:b/>
          <w:sz w:val="30"/>
          <w:szCs w:val="30"/>
        </w:rPr>
        <w:t>日期：202</w:t>
      </w:r>
      <w:r>
        <w:rPr>
          <w:rFonts w:hint="eastAsia" w:ascii="仿宋" w:hAnsi="仿宋" w:eastAsia="仿宋"/>
          <w:b/>
          <w:sz w:val="30"/>
          <w:szCs w:val="30"/>
          <w:lang w:val="en-US" w:eastAsia="zh-CN"/>
        </w:rPr>
        <w:t>1</w:t>
      </w:r>
      <w:r>
        <w:rPr>
          <w:rFonts w:hint="eastAsia" w:ascii="仿宋" w:hAnsi="仿宋" w:eastAsia="仿宋"/>
          <w:b/>
          <w:sz w:val="30"/>
          <w:szCs w:val="30"/>
        </w:rPr>
        <w:t>-</w:t>
      </w:r>
      <w:r>
        <w:rPr>
          <w:rFonts w:hint="eastAsia" w:ascii="仿宋" w:hAnsi="仿宋" w:eastAsia="仿宋"/>
          <w:b/>
          <w:sz w:val="30"/>
          <w:szCs w:val="30"/>
          <w:lang w:val="en-US" w:eastAsia="zh-CN"/>
        </w:rPr>
        <w:t>04</w:t>
      </w:r>
      <w:r>
        <w:rPr>
          <w:rFonts w:hint="eastAsia" w:ascii="仿宋" w:hAnsi="仿宋" w:eastAsia="仿宋"/>
          <w:b/>
          <w:sz w:val="30"/>
          <w:szCs w:val="30"/>
        </w:rPr>
        <w:t>-01            实施日期：202</w:t>
      </w:r>
      <w:r>
        <w:rPr>
          <w:rFonts w:hint="eastAsia" w:ascii="仿宋" w:hAnsi="仿宋" w:eastAsia="仿宋"/>
          <w:b/>
          <w:sz w:val="30"/>
          <w:szCs w:val="30"/>
          <w:lang w:val="en-US" w:eastAsia="zh-CN"/>
        </w:rPr>
        <w:t>1</w:t>
      </w:r>
      <w:r>
        <w:rPr>
          <w:rFonts w:hint="eastAsia" w:ascii="仿宋" w:hAnsi="仿宋" w:eastAsia="仿宋"/>
          <w:b/>
          <w:sz w:val="30"/>
          <w:szCs w:val="30"/>
        </w:rPr>
        <w:t>-</w:t>
      </w:r>
      <w:r>
        <w:rPr>
          <w:rFonts w:hint="eastAsia" w:ascii="仿宋" w:hAnsi="仿宋" w:eastAsia="仿宋"/>
          <w:b/>
          <w:sz w:val="30"/>
          <w:szCs w:val="30"/>
          <w:lang w:val="en-US" w:eastAsia="zh-CN"/>
        </w:rPr>
        <w:t>04</w:t>
      </w:r>
      <w:r>
        <w:rPr>
          <w:rFonts w:hint="eastAsia" w:ascii="仿宋" w:hAnsi="仿宋" w:eastAsia="仿宋"/>
          <w:b/>
          <w:sz w:val="30"/>
          <w:szCs w:val="30"/>
        </w:rPr>
        <w:t>-01</w:t>
      </w:r>
    </w:p>
    <w:p>
      <w:pPr>
        <w:pStyle w:val="3"/>
        <w:tabs>
          <w:tab w:val="left" w:pos="640"/>
        </w:tabs>
      </w:pPr>
    </w:p>
    <w:p/>
    <w:p/>
    <w:p>
      <w:pPr>
        <w:pStyle w:val="3"/>
        <w:tabs>
          <w:tab w:val="left" w:pos="640"/>
        </w:tabs>
      </w:pPr>
    </w:p>
    <w:p/>
    <w:p/>
    <w:sdt>
      <w:sdtPr>
        <w:rPr>
          <w:rFonts w:ascii="Times New Roman" w:hAnsi="Times New Roman" w:cs="Times New Roman"/>
          <w:sz w:val="21"/>
          <w:szCs w:val="20"/>
          <w:lang w:val="en-US" w:bidi="ar-SA"/>
        </w:rPr>
        <w:id w:val="-461809567"/>
        <w:docPartObj>
          <w:docPartGallery w:val="Table of Contents"/>
          <w:docPartUnique/>
        </w:docPartObj>
      </w:sdtPr>
      <w:sdtEndPr>
        <w:rPr>
          <w:rFonts w:ascii="Times New Roman" w:hAnsi="Times New Roman" w:cs="Times New Roman"/>
          <w:sz w:val="20"/>
          <w:szCs w:val="20"/>
          <w:lang w:val="en-US" w:bidi="ar-SA"/>
        </w:rPr>
      </w:sdtEndPr>
      <w:sdtContent>
        <w:p>
          <w:pPr>
            <w:spacing w:line="360" w:lineRule="auto"/>
            <w:jc w:val="center"/>
            <w:rPr>
              <w:rFonts w:asciiTheme="minorEastAsia" w:hAnsiTheme="minorEastAsia" w:eastAsiaTheme="minorEastAsia"/>
              <w:sz w:val="24"/>
              <w:szCs w:val="24"/>
            </w:rPr>
          </w:pPr>
          <w:bookmarkStart w:id="1" w:name="_Toc23549_WPSOffice_Type1"/>
          <w:r>
            <w:rPr>
              <w:rFonts w:asciiTheme="minorEastAsia" w:hAnsiTheme="minorEastAsia" w:eastAsiaTheme="minorEastAsia"/>
              <w:sz w:val="24"/>
              <w:szCs w:val="24"/>
            </w:rPr>
            <w:t>目录</w:t>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"_Toc11353_WPSOffice_Level1" </w:instrText>
          </w:r>
          <w:r>
            <w:fldChar w:fldCharType="separate"/>
          </w:r>
          <w:sdt>
            <w:sdtPr>
              <w:rPr>
                <w:rFonts w:cs="宋体" w:asciiTheme="minorEastAsia" w:hAnsiTheme="minorEastAsia" w:eastAsiaTheme="minorEastAsia"/>
                <w:sz w:val="24"/>
                <w:szCs w:val="24"/>
                <w:lang w:val="zh-CN" w:bidi="zh-CN"/>
              </w:rPr>
              <w:id w:val="147460232"/>
              <w:placeholder>
                <w:docPart w:val="{afad1713-78c5-4077-a7d2-e6be448af389}"/>
              </w:placeholder>
            </w:sdtPr>
            <w:sdtEndPr>
              <w:rPr>
                <w:rFonts w:cs="宋体" w:asciiTheme="minorEastAsia" w:hAnsiTheme="minorEastAsia" w:eastAsiaTheme="minorEastAsia"/>
                <w:sz w:val="24"/>
                <w:szCs w:val="24"/>
                <w:lang w:val="zh-CN" w:bidi="zh-CN"/>
              </w:rPr>
            </w:sdtEndPr>
            <w:sdtContent>
              <w:r>
                <w:rPr>
                  <w:rFonts w:cs="Microsoft JhengHei" w:asciiTheme="minorEastAsia" w:hAnsiTheme="minorEastAsia" w:eastAsiaTheme="minorEastAsia"/>
                  <w:sz w:val="24"/>
                  <w:szCs w:val="24"/>
                </w:rPr>
                <w:t>0.1 颁布令</w:t>
              </w:r>
            </w:sdtContent>
          </w:sdt>
          <w:r>
            <w:rPr>
              <w:rFonts w:asciiTheme="minorEastAsia" w:hAnsiTheme="minorEastAsia" w:eastAsiaTheme="minorEastAsia"/>
              <w:sz w:val="24"/>
              <w:szCs w:val="24"/>
            </w:rPr>
            <w:tab/>
          </w:r>
          <w:bookmarkStart w:id="2" w:name="_Toc11353_WPSOffice_Level1Page"/>
          <w:r>
            <w:rPr>
              <w:rFonts w:asciiTheme="minorEastAsia" w:hAnsiTheme="minorEastAsia" w:eastAsiaTheme="minorEastAsia"/>
              <w:sz w:val="24"/>
              <w:szCs w:val="24"/>
            </w:rPr>
            <w:t>4</w:t>
          </w:r>
          <w:bookmarkEnd w:id="2"/>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"_Toc23549_WPSOffice_Level1" </w:instrText>
          </w:r>
          <w:r>
            <w:fldChar w:fldCharType="separate"/>
          </w:r>
          <w:sdt>
            <w:sdtPr>
              <w:rPr>
                <w:rFonts w:cs="宋体" w:asciiTheme="minorEastAsia" w:hAnsiTheme="minorEastAsia" w:eastAsiaTheme="minorEastAsia"/>
                <w:sz w:val="24"/>
                <w:szCs w:val="24"/>
                <w:lang w:val="zh-CN" w:bidi="zh-CN"/>
              </w:rPr>
              <w:id w:val="-1021548808"/>
              <w:placeholder>
                <w:docPart w:val="{24d25607-142d-4060-9bbf-f136b18e5906}"/>
              </w:placeholder>
            </w:sdtPr>
            <w:sdtEndPr>
              <w:rPr>
                <w:rFonts w:cs="宋体" w:asciiTheme="minorEastAsia" w:hAnsiTheme="minorEastAsia" w:eastAsiaTheme="minorEastAsia"/>
                <w:sz w:val="24"/>
                <w:szCs w:val="24"/>
                <w:lang w:val="zh-CN" w:bidi="zh-CN"/>
              </w:rPr>
            </w:sdtEndPr>
            <w:sdtContent>
              <w:r>
                <w:rPr>
                  <w:rFonts w:cs="Microsoft JhengHei" w:asciiTheme="minorEastAsia" w:hAnsiTheme="minorEastAsia" w:eastAsiaTheme="minorEastAsia"/>
                  <w:sz w:val="24"/>
                  <w:szCs w:val="24"/>
                </w:rPr>
                <w:t>0.2 任命书</w:t>
              </w:r>
            </w:sdtContent>
          </w:sdt>
          <w:r>
            <w:rPr>
              <w:rFonts w:asciiTheme="minorEastAsia" w:hAnsiTheme="minorEastAsia" w:eastAsiaTheme="minorEastAsia"/>
              <w:sz w:val="24"/>
              <w:szCs w:val="24"/>
            </w:rPr>
            <w:tab/>
          </w:r>
          <w:bookmarkStart w:id="3" w:name="_Toc23549_WPSOffice_Level1Page"/>
          <w:r>
            <w:rPr>
              <w:rFonts w:asciiTheme="minorEastAsia" w:hAnsiTheme="minorEastAsia" w:eastAsiaTheme="minorEastAsia"/>
              <w:sz w:val="24"/>
              <w:szCs w:val="24"/>
            </w:rPr>
            <w:t>5</w:t>
          </w:r>
          <w:bookmarkEnd w:id="3"/>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"_Toc16988_WPSOffice_Level1" </w:instrText>
          </w:r>
          <w:r>
            <w:fldChar w:fldCharType="separate"/>
          </w:r>
          <w:sdt>
            <w:sdtPr>
              <w:rPr>
                <w:rFonts w:cs="宋体" w:asciiTheme="minorEastAsia" w:hAnsiTheme="minorEastAsia" w:eastAsiaTheme="minorEastAsia"/>
                <w:sz w:val="24"/>
                <w:szCs w:val="24"/>
                <w:lang w:val="zh-CN" w:bidi="zh-CN"/>
              </w:rPr>
              <w:id w:val="-2051609102"/>
              <w:placeholder>
                <w:docPart w:val="{7e339163-9319-419a-9553-27bf5b2c9bb8}"/>
              </w:placeholder>
            </w:sdtPr>
            <w:sdtEndPr>
              <w:rPr>
                <w:rFonts w:cs="宋体" w:asciiTheme="minorEastAsia" w:hAnsiTheme="minorEastAsia" w:eastAsiaTheme="minorEastAsia"/>
                <w:sz w:val="24"/>
                <w:szCs w:val="24"/>
                <w:lang w:val="zh-CN" w:bidi="zh-CN"/>
              </w:rPr>
            </w:sdtEndPr>
            <w:sdtContent>
              <w:r>
                <w:rPr>
                  <w:rFonts w:cs="Microsoft JhengHei" w:asciiTheme="minorEastAsia" w:hAnsiTheme="minorEastAsia" w:eastAsiaTheme="minorEastAsia"/>
                  <w:sz w:val="24"/>
                  <w:szCs w:val="24"/>
                </w:rPr>
                <w:t>0.3 概况</w:t>
              </w:r>
            </w:sdtContent>
          </w:sdt>
          <w:r>
            <w:rPr>
              <w:rFonts w:asciiTheme="minorEastAsia" w:hAnsiTheme="minorEastAsia" w:eastAsiaTheme="minorEastAsia"/>
              <w:sz w:val="24"/>
              <w:szCs w:val="24"/>
            </w:rPr>
            <w:tab/>
          </w:r>
          <w:bookmarkStart w:id="4" w:name="_Toc16988_WPSOffice_Level1Page"/>
          <w:r>
            <w:rPr>
              <w:rFonts w:asciiTheme="minorEastAsia" w:hAnsiTheme="minorEastAsia" w:eastAsiaTheme="minorEastAsia"/>
              <w:sz w:val="24"/>
              <w:szCs w:val="24"/>
            </w:rPr>
            <w:t>6</w:t>
          </w:r>
          <w:bookmarkEnd w:id="4"/>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"_Toc15691_WPSOffice_Level1" </w:instrText>
          </w:r>
          <w:r>
            <w:fldChar w:fldCharType="separate"/>
          </w:r>
          <w:sdt>
            <w:sdtPr>
              <w:rPr>
                <w:rFonts w:cs="宋体" w:asciiTheme="minorEastAsia" w:hAnsiTheme="minorEastAsia" w:eastAsiaTheme="minorEastAsia"/>
                <w:sz w:val="24"/>
                <w:szCs w:val="24"/>
                <w:lang w:val="zh-CN" w:bidi="zh-CN"/>
              </w:rPr>
              <w:id w:val="-694919881"/>
              <w:placeholder>
                <w:docPart w:val="{dd94a371-085f-4738-ab49-c109bc81aedf}"/>
              </w:placeholder>
            </w:sdtPr>
            <w:sdtEndPr>
              <w:rPr>
                <w:rFonts w:cs="宋体" w:asciiTheme="minorEastAsia" w:hAnsiTheme="minorEastAsia" w:eastAsiaTheme="minorEastAsia"/>
                <w:sz w:val="24"/>
                <w:szCs w:val="24"/>
                <w:lang w:val="zh-CN" w:bidi="zh-CN"/>
              </w:rPr>
            </w:sdtEndPr>
            <w:sdtContent>
              <w:r>
                <w:rPr>
                  <w:rFonts w:cs="Microsoft JhengHei" w:asciiTheme="minorEastAsia" w:hAnsiTheme="minorEastAsia" w:eastAsiaTheme="minorEastAsia"/>
                  <w:sz w:val="24"/>
                  <w:szCs w:val="24"/>
                </w:rPr>
                <w:t>0.4 方针和目标批准令</w:t>
              </w:r>
            </w:sdtContent>
          </w:sdt>
          <w:r>
            <w:rPr>
              <w:rFonts w:asciiTheme="minorEastAsia" w:hAnsiTheme="minorEastAsia" w:eastAsiaTheme="minorEastAsia"/>
              <w:sz w:val="24"/>
              <w:szCs w:val="24"/>
            </w:rPr>
            <w:tab/>
          </w:r>
          <w:bookmarkStart w:id="5" w:name="_Toc15691_WPSOffice_Level1Page"/>
          <w:r>
            <w:rPr>
              <w:rFonts w:asciiTheme="minorEastAsia" w:hAnsiTheme="minorEastAsia" w:eastAsiaTheme="minorEastAsia"/>
              <w:sz w:val="24"/>
              <w:szCs w:val="24"/>
            </w:rPr>
            <w:t>7</w:t>
          </w:r>
          <w:bookmarkEnd w:id="5"/>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"_Toc24280_WPSOffice_Level1" </w:instrText>
          </w:r>
          <w:r>
            <w:fldChar w:fldCharType="separate"/>
          </w:r>
          <w:sdt>
            <w:sdtPr>
              <w:rPr>
                <w:rFonts w:cs="宋体" w:asciiTheme="minorEastAsia" w:hAnsiTheme="minorEastAsia" w:eastAsiaTheme="minorEastAsia"/>
                <w:sz w:val="24"/>
                <w:szCs w:val="24"/>
                <w:lang w:val="zh-CN" w:bidi="zh-CN"/>
              </w:rPr>
              <w:id w:val="1501777722"/>
              <w:placeholder>
                <w:docPart w:val="{f81b50a3-9bb3-4da4-afff-7bdee72694a8}"/>
              </w:placeholder>
            </w:sdtPr>
            <w:sdtEndPr>
              <w:rPr>
                <w:rFonts w:cs="宋体" w:asciiTheme="minorEastAsia" w:hAnsiTheme="minorEastAsia" w:eastAsiaTheme="minorEastAsia"/>
                <w:sz w:val="24"/>
                <w:szCs w:val="24"/>
                <w:lang w:val="zh-CN" w:bidi="zh-CN"/>
              </w:rPr>
            </w:sdtEndPr>
            <w:sdtContent>
              <w:r>
                <w:rPr>
                  <w:rFonts w:hint="eastAsia" w:cs="Microsoft JhengHei" w:asciiTheme="minorEastAsia" w:hAnsiTheme="minorEastAsia" w:eastAsiaTheme="minorEastAsia"/>
                  <w:sz w:val="24"/>
                  <w:szCs w:val="24"/>
                </w:rPr>
                <w:t xml:space="preserve">1 </w:t>
              </w:r>
              <w:r>
                <w:rPr>
                  <w:rFonts w:cs="Microsoft JhengHei" w:asciiTheme="minorEastAsia" w:hAnsiTheme="minorEastAsia" w:eastAsiaTheme="minorEastAsia"/>
                  <w:sz w:val="24"/>
                  <w:szCs w:val="24"/>
                </w:rPr>
                <w:t>目的</w:t>
              </w:r>
              <w:r>
                <w:rPr>
                  <w:rFonts w:hint="eastAsia" w:cs="Microsoft JhengHei" w:asciiTheme="minorEastAsia" w:hAnsiTheme="minorEastAsia" w:eastAsiaTheme="minorEastAsia"/>
                  <w:sz w:val="24"/>
                  <w:szCs w:val="24"/>
                </w:rPr>
                <w:t>和适用范围</w:t>
              </w:r>
            </w:sdtContent>
          </w:sdt>
          <w:r>
            <w:rPr>
              <w:rFonts w:asciiTheme="minorEastAsia" w:hAnsiTheme="minorEastAsia" w:eastAsiaTheme="minorEastAsia"/>
              <w:sz w:val="24"/>
              <w:szCs w:val="24"/>
            </w:rPr>
            <w:tab/>
          </w:r>
          <w:bookmarkStart w:id="6" w:name="_Toc24280_WPSOffice_Level1Page"/>
          <w:r>
            <w:rPr>
              <w:rFonts w:asciiTheme="minorEastAsia" w:hAnsiTheme="minorEastAsia" w:eastAsiaTheme="minorEastAsia"/>
              <w:sz w:val="24"/>
              <w:szCs w:val="24"/>
            </w:rPr>
            <w:t>8</w:t>
          </w:r>
          <w:bookmarkEnd w:id="6"/>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"_Toc23060_WPSOffice_Level1" </w:instrText>
          </w:r>
          <w:r>
            <w:fldChar w:fldCharType="separate"/>
          </w:r>
          <w:sdt>
            <w:sdtPr>
              <w:rPr>
                <w:rFonts w:cs="宋体" w:asciiTheme="minorEastAsia" w:hAnsiTheme="minorEastAsia" w:eastAsiaTheme="minorEastAsia"/>
                <w:sz w:val="24"/>
                <w:szCs w:val="24"/>
                <w:lang w:val="zh-CN" w:bidi="zh-CN"/>
              </w:rPr>
              <w:id w:val="-1143348989"/>
              <w:placeholder>
                <w:docPart w:val="{19169e1c-b7fe-48bf-8fec-d36fc79f3bda}"/>
              </w:placeholder>
            </w:sdtPr>
            <w:sdtEndPr>
              <w:rPr>
                <w:rFonts w:cs="宋体" w:asciiTheme="minorEastAsia" w:hAnsiTheme="minorEastAsia" w:eastAsiaTheme="minorEastAsia"/>
                <w:sz w:val="24"/>
                <w:szCs w:val="24"/>
                <w:lang w:val="zh-CN" w:bidi="zh-CN"/>
              </w:rPr>
            </w:sdtEndPr>
            <w:sdtContent>
              <w:r>
                <w:rPr>
                  <w:rFonts w:cs="Microsoft JhengHei" w:asciiTheme="minorEastAsia" w:hAnsiTheme="minorEastAsia" w:eastAsiaTheme="minorEastAsia"/>
                  <w:sz w:val="24"/>
                  <w:szCs w:val="24"/>
                </w:rPr>
                <w:t>1目的</w:t>
              </w:r>
            </w:sdtContent>
          </w:sdt>
          <w:r>
            <w:rPr>
              <w:rFonts w:asciiTheme="minorEastAsia" w:hAnsiTheme="minorEastAsia" w:eastAsiaTheme="minorEastAsia"/>
              <w:sz w:val="24"/>
              <w:szCs w:val="24"/>
            </w:rPr>
            <w:tab/>
          </w:r>
          <w:bookmarkStart w:id="7" w:name="_Toc23060_WPSOffice_Level1Page"/>
          <w:r>
            <w:rPr>
              <w:rFonts w:asciiTheme="minorEastAsia" w:hAnsiTheme="minorEastAsia" w:eastAsiaTheme="minorEastAsia"/>
              <w:sz w:val="24"/>
              <w:szCs w:val="24"/>
            </w:rPr>
            <w:t>8</w:t>
          </w:r>
          <w:bookmarkEnd w:id="7"/>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"_Toc17378_WPSOffice_Level1" </w:instrText>
          </w:r>
          <w:r>
            <w:fldChar w:fldCharType="separate"/>
          </w:r>
          <w:sdt>
            <w:sdtPr>
              <w:rPr>
                <w:rFonts w:cs="宋体" w:asciiTheme="minorEastAsia" w:hAnsiTheme="minorEastAsia" w:eastAsiaTheme="minorEastAsia"/>
                <w:sz w:val="24"/>
                <w:szCs w:val="24"/>
                <w:lang w:val="zh-CN" w:bidi="zh-CN"/>
              </w:rPr>
              <w:id w:val="-1652443002"/>
              <w:placeholder>
                <w:docPart w:val="{7eccfaa5-a403-4dd8-9b39-20db5b19d161}"/>
              </w:placeholder>
            </w:sdtPr>
            <w:sdtEndPr>
              <w:rPr>
                <w:rFonts w:cs="宋体" w:asciiTheme="minorEastAsia" w:hAnsiTheme="minorEastAsia" w:eastAsiaTheme="minorEastAsia"/>
                <w:sz w:val="24"/>
                <w:szCs w:val="24"/>
                <w:lang w:val="zh-CN" w:bidi="zh-CN"/>
              </w:rPr>
            </w:sdtEndPr>
            <w:sdtContent>
              <w:r>
                <w:rPr>
                  <w:rFonts w:cs="Microsoft JhengHei" w:asciiTheme="minorEastAsia" w:hAnsiTheme="minorEastAsia" w:eastAsiaTheme="minorEastAsia"/>
                  <w:sz w:val="24"/>
                  <w:szCs w:val="24"/>
                </w:rPr>
                <w:t>2 引用文件</w:t>
              </w:r>
            </w:sdtContent>
          </w:sdt>
          <w:r>
            <w:rPr>
              <w:rFonts w:asciiTheme="minorEastAsia" w:hAnsiTheme="minorEastAsia" w:eastAsiaTheme="minorEastAsia"/>
              <w:sz w:val="24"/>
              <w:szCs w:val="24"/>
            </w:rPr>
            <w:tab/>
          </w:r>
          <w:bookmarkStart w:id="8" w:name="_Toc17378_WPSOffice_Level1Page"/>
          <w:r>
            <w:rPr>
              <w:rFonts w:asciiTheme="minorEastAsia" w:hAnsiTheme="minorEastAsia" w:eastAsiaTheme="minorEastAsia"/>
              <w:sz w:val="24"/>
              <w:szCs w:val="24"/>
            </w:rPr>
            <w:t>8</w:t>
          </w:r>
          <w:bookmarkEnd w:id="8"/>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"_Toc16999_WPSOffice_Level1" </w:instrText>
          </w:r>
          <w:r>
            <w:fldChar w:fldCharType="separate"/>
          </w:r>
          <w:sdt>
            <w:sdtPr>
              <w:rPr>
                <w:rFonts w:cs="宋体" w:asciiTheme="minorEastAsia" w:hAnsiTheme="minorEastAsia" w:eastAsiaTheme="minorEastAsia"/>
                <w:sz w:val="24"/>
                <w:szCs w:val="24"/>
                <w:lang w:val="zh-CN" w:bidi="zh-CN"/>
              </w:rPr>
              <w:id w:val="1541010150"/>
              <w:placeholder>
                <w:docPart w:val="{64ccc80f-5919-4a5b-a0ee-318ddb790d21}"/>
              </w:placeholder>
            </w:sdtPr>
            <w:sdtEndPr>
              <w:rPr>
                <w:rFonts w:cs="宋体" w:asciiTheme="minorEastAsia" w:hAnsiTheme="minorEastAsia" w:eastAsiaTheme="minorEastAsia"/>
                <w:sz w:val="24"/>
                <w:szCs w:val="24"/>
                <w:lang w:val="zh-CN" w:bidi="zh-CN"/>
              </w:rPr>
            </w:sdtEndPr>
            <w:sdtContent>
              <w:r>
                <w:rPr>
                  <w:rFonts w:cs="Microsoft JhengHei" w:asciiTheme="minorEastAsia" w:hAnsiTheme="minorEastAsia" w:eastAsiaTheme="minorEastAsia"/>
                  <w:sz w:val="24"/>
                  <w:szCs w:val="24"/>
                </w:rPr>
                <w:t>3 定义和术语</w:t>
              </w:r>
            </w:sdtContent>
          </w:sdt>
          <w:r>
            <w:rPr>
              <w:rFonts w:asciiTheme="minorEastAsia" w:hAnsiTheme="minorEastAsia" w:eastAsiaTheme="minorEastAsia"/>
              <w:sz w:val="24"/>
              <w:szCs w:val="24"/>
            </w:rPr>
            <w:tab/>
          </w:r>
          <w:bookmarkStart w:id="9" w:name="_Toc16999_WPSOffice_Level1Page"/>
          <w:r>
            <w:rPr>
              <w:rFonts w:asciiTheme="minorEastAsia" w:hAnsiTheme="minorEastAsia" w:eastAsiaTheme="minorEastAsia"/>
              <w:sz w:val="24"/>
              <w:szCs w:val="24"/>
            </w:rPr>
            <w:t>9</w:t>
          </w:r>
          <w:bookmarkEnd w:id="9"/>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"_Toc26559_WPSOffice_Level1" </w:instrText>
          </w:r>
          <w:r>
            <w:fldChar w:fldCharType="separate"/>
          </w:r>
          <w:sdt>
            <w:sdtPr>
              <w:rPr>
                <w:rFonts w:cs="宋体" w:asciiTheme="minorEastAsia" w:hAnsiTheme="minorEastAsia" w:eastAsiaTheme="minorEastAsia"/>
                <w:sz w:val="24"/>
                <w:szCs w:val="24"/>
                <w:lang w:val="zh-CN" w:bidi="zh-CN"/>
              </w:rPr>
              <w:id w:val="-742174769"/>
            </w:sdtPr>
            <w:sdtEndPr>
              <w:rPr>
                <w:rFonts w:cs="宋体" w:asciiTheme="minorEastAsia" w:hAnsiTheme="minorEastAsia" w:eastAsiaTheme="minorEastAsia"/>
                <w:sz w:val="24"/>
                <w:szCs w:val="24"/>
                <w:lang w:val="zh-CN" w:bidi="zh-CN"/>
              </w:rPr>
            </w:sdtEndPr>
            <w:sdtContent>
              <w:r>
                <w:rPr>
                  <w:rFonts w:cs="Microsoft JhengHei" w:asciiTheme="minorEastAsia" w:hAnsiTheme="minorEastAsia" w:eastAsiaTheme="minorEastAsia"/>
                  <w:sz w:val="24"/>
                  <w:szCs w:val="24"/>
                </w:rPr>
                <w:t xml:space="preserve">4 </w:t>
              </w:r>
              <w:r>
                <w:rPr>
                  <w:rFonts w:hint="eastAsia" w:cs="Microsoft JhengHei" w:asciiTheme="minorEastAsia" w:hAnsiTheme="minorEastAsia" w:eastAsiaTheme="minorEastAsia"/>
                  <w:sz w:val="24"/>
                  <w:szCs w:val="24"/>
                </w:rPr>
                <w:t>基本原则</w:t>
              </w:r>
            </w:sdtContent>
          </w:sdt>
          <w:r>
            <w:rPr>
              <w:rFonts w:asciiTheme="minorEastAsia" w:hAnsiTheme="minorEastAsia" w:eastAsiaTheme="minorEastAsia"/>
              <w:sz w:val="24"/>
              <w:szCs w:val="24"/>
            </w:rPr>
            <w:tab/>
          </w:r>
          <w:bookmarkStart w:id="10" w:name="_Toc26559_WPSOffice_Level1Page"/>
          <w:r>
            <w:rPr>
              <w:rFonts w:asciiTheme="minorEastAsia" w:hAnsiTheme="minorEastAsia" w:eastAsiaTheme="minorEastAsia"/>
              <w:sz w:val="24"/>
              <w:szCs w:val="24"/>
            </w:rPr>
            <w:t>9</w:t>
          </w:r>
          <w:bookmarkEnd w:id="10"/>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"_Toc22256_WPSOffice_Level1" </w:instrText>
          </w:r>
          <w:r>
            <w:fldChar w:fldCharType="separate"/>
          </w:r>
          <w:sdt>
            <w:sdtPr>
              <w:rPr>
                <w:rFonts w:cs="宋体" w:asciiTheme="minorEastAsia" w:hAnsiTheme="minorEastAsia" w:eastAsiaTheme="minorEastAsia"/>
                <w:sz w:val="24"/>
                <w:szCs w:val="24"/>
                <w:lang w:val="zh-CN" w:bidi="zh-CN"/>
              </w:rPr>
              <w:id w:val="13435317"/>
            </w:sdtPr>
            <w:sdtEndPr>
              <w:rPr>
                <w:rFonts w:cs="宋体" w:asciiTheme="minorEastAsia" w:hAnsiTheme="minorEastAsia" w:eastAsiaTheme="minorEastAsia"/>
                <w:sz w:val="24"/>
                <w:szCs w:val="24"/>
                <w:lang w:val="zh-CN" w:bidi="zh-CN"/>
              </w:rPr>
            </w:sdtEndPr>
            <w:sdtContent>
              <w:r>
                <w:rPr>
                  <w:rFonts w:cs="Microsoft JhengHei" w:asciiTheme="minorEastAsia" w:hAnsiTheme="minorEastAsia" w:eastAsiaTheme="minorEastAsia"/>
                  <w:sz w:val="24"/>
                  <w:szCs w:val="24"/>
                </w:rPr>
                <w:t xml:space="preserve">5. </w:t>
              </w:r>
              <w:r>
                <w:rPr>
                  <w:rFonts w:hint="eastAsia" w:cs="Microsoft JhengHei" w:asciiTheme="minorEastAsia" w:hAnsiTheme="minorEastAsia" w:eastAsiaTheme="minorEastAsia"/>
                  <w:sz w:val="24"/>
                  <w:szCs w:val="24"/>
                </w:rPr>
                <w:t>物业服务组织</w:t>
              </w:r>
            </w:sdtContent>
          </w:sdt>
          <w:r>
            <w:rPr>
              <w:rFonts w:asciiTheme="minorEastAsia" w:hAnsiTheme="minorEastAsia" w:eastAsiaTheme="minorEastAsia"/>
              <w:sz w:val="24"/>
              <w:szCs w:val="24"/>
            </w:rPr>
            <w:tab/>
          </w:r>
          <w:bookmarkStart w:id="11" w:name="_Toc22256_WPSOffice_Level1Page"/>
          <w:r>
            <w:rPr>
              <w:rFonts w:asciiTheme="minorEastAsia" w:hAnsiTheme="minorEastAsia" w:eastAsiaTheme="minorEastAsia"/>
              <w:sz w:val="24"/>
              <w:szCs w:val="24"/>
            </w:rPr>
            <w:t>10</w:t>
          </w:r>
          <w:bookmarkEnd w:id="11"/>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"_Toc26083_WPSOffice_Level1" </w:instrText>
          </w:r>
          <w:r>
            <w:fldChar w:fldCharType="separate"/>
          </w:r>
          <w:sdt>
            <w:sdtPr>
              <w:rPr>
                <w:rFonts w:cs="宋体" w:asciiTheme="minorEastAsia" w:hAnsiTheme="minorEastAsia" w:eastAsiaTheme="minorEastAsia"/>
                <w:sz w:val="24"/>
                <w:szCs w:val="24"/>
                <w:lang w:val="zh-CN" w:bidi="zh-CN"/>
              </w:rPr>
              <w:id w:val="-1100489560"/>
            </w:sdtPr>
            <w:sdtEndPr>
              <w:rPr>
                <w:rFonts w:cs="宋体" w:asciiTheme="minorEastAsia" w:hAnsiTheme="minorEastAsia" w:eastAsiaTheme="minorEastAsia"/>
                <w:sz w:val="24"/>
                <w:szCs w:val="24"/>
                <w:lang w:val="zh-CN" w:bidi="zh-CN"/>
              </w:rPr>
            </w:sdtEndPr>
            <w:sdtContent>
              <w:r>
                <w:rPr>
                  <w:rFonts w:hint="eastAsia" w:cs="Microsoft JhengHei" w:asciiTheme="minorEastAsia" w:hAnsiTheme="minorEastAsia" w:eastAsiaTheme="minorEastAsia"/>
                  <w:sz w:val="24"/>
                  <w:szCs w:val="24"/>
                </w:rPr>
                <w:t>6. 制度建设</w:t>
              </w:r>
            </w:sdtContent>
          </w:sdt>
          <w:r>
            <w:rPr>
              <w:rFonts w:asciiTheme="minorEastAsia" w:hAnsiTheme="minorEastAsia" w:eastAsiaTheme="minorEastAsia"/>
              <w:sz w:val="24"/>
              <w:szCs w:val="24"/>
            </w:rPr>
            <w:tab/>
          </w:r>
          <w:bookmarkStart w:id="12" w:name="_Toc26083_WPSOffice_Level1Page"/>
          <w:r>
            <w:rPr>
              <w:rFonts w:asciiTheme="minorEastAsia" w:hAnsiTheme="minorEastAsia" w:eastAsiaTheme="minorEastAsia"/>
              <w:sz w:val="24"/>
              <w:szCs w:val="24"/>
            </w:rPr>
            <w:t>11</w:t>
          </w:r>
          <w:bookmarkEnd w:id="12"/>
          <w:r>
            <w:rPr>
              <w:rFonts w:asciiTheme="minorEastAsia" w:hAnsiTheme="minorEastAsia" w:eastAsiaTheme="minorEastAsia"/>
              <w:sz w:val="24"/>
              <w:szCs w:val="24"/>
            </w:rPr>
            <w:fldChar w:fldCharType="end"/>
          </w:r>
          <w:r>
            <w:fldChar w:fldCharType="begin"/>
          </w:r>
          <w:r>
            <w:instrText xml:space="preserve"> HYPERLINK \l "_Toc29928_WPSOffice_Level1" </w:instrText>
          </w:r>
          <w:r>
            <w:fldChar w:fldCharType="separate"/>
          </w:r>
          <w: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"_Toc24554_WPSOffice_Level1" </w:instrText>
          </w:r>
          <w:r>
            <w:fldChar w:fldCharType="separate"/>
          </w:r>
          <w:sdt>
            <w:sdtPr>
              <w:rPr>
                <w:rFonts w:cs="宋体" w:asciiTheme="minorEastAsia" w:hAnsiTheme="minorEastAsia" w:eastAsiaTheme="minorEastAsia"/>
                <w:sz w:val="24"/>
                <w:szCs w:val="24"/>
                <w:lang w:val="zh-CN" w:bidi="zh-CN"/>
              </w:rPr>
              <w:id w:val="-1786345082"/>
            </w:sdtPr>
            <w:sdtEndPr>
              <w:rPr>
                <w:rFonts w:cs="宋体" w:asciiTheme="minorEastAsia" w:hAnsiTheme="minorEastAsia" w:eastAsiaTheme="minorEastAsia"/>
                <w:sz w:val="24"/>
                <w:szCs w:val="24"/>
                <w:lang w:val="zh-CN" w:bidi="zh-CN"/>
              </w:rPr>
            </w:sdtEndPr>
            <w:sdtContent>
              <w:r>
                <w:rPr>
                  <w:rFonts w:hint="eastAsia" w:cs="Microsoft JhengHei" w:asciiTheme="minorEastAsia" w:hAnsiTheme="minorEastAsia" w:eastAsiaTheme="minorEastAsia"/>
                  <w:sz w:val="24"/>
                  <w:szCs w:val="24"/>
                </w:rPr>
                <w:t>7. 服务资源</w:t>
              </w:r>
            </w:sdtContent>
          </w:sdt>
          <w:r>
            <w:rPr>
              <w:rFonts w:asciiTheme="minorEastAsia" w:hAnsiTheme="minorEastAsia" w:eastAsiaTheme="minorEastAsia"/>
              <w:sz w:val="24"/>
              <w:szCs w:val="24"/>
            </w:rPr>
            <w:tab/>
          </w:r>
          <w:bookmarkStart w:id="13" w:name="_Toc24554_WPSOffice_Level1Page"/>
          <w:r>
            <w:rPr>
              <w:rFonts w:asciiTheme="minorEastAsia" w:hAnsiTheme="minorEastAsia" w:eastAsiaTheme="minorEastAsia"/>
              <w:sz w:val="24"/>
              <w:szCs w:val="24"/>
            </w:rPr>
            <w:t>13</w:t>
          </w:r>
          <w:bookmarkEnd w:id="13"/>
          <w:r>
            <w:rPr>
              <w:rFonts w:asciiTheme="minorEastAsia" w:hAnsiTheme="minorEastAsia" w:eastAsiaTheme="minorEastAsia"/>
              <w:sz w:val="24"/>
              <w:szCs w:val="24"/>
            </w:rPr>
            <w:fldChar w:fldCharType="end"/>
          </w:r>
        </w:p>
        <w:p>
          <w:pPr>
            <w:pStyle w:val="17"/>
            <w:tabs>
              <w:tab w:val="right" w:leader="dot" w:pos="10080"/>
            </w:tabs>
            <w:spacing w:line="360" w:lineRule="auto"/>
            <w:rPr>
              <w:rFonts w:asciiTheme="minorEastAsia" w:hAnsiTheme="minorEastAsia" w:eastAsiaTheme="minorEastAsia"/>
              <w:sz w:val="24"/>
              <w:szCs w:val="24"/>
            </w:rPr>
          </w:pPr>
          <w:r>
            <w:fldChar w:fldCharType="begin"/>
          </w:r>
          <w:r>
            <w:instrText xml:space="preserve"> HYPERLINK \l "_Toc13213_WPSOffice_Level1" </w:instrText>
          </w:r>
          <w:r>
            <w:fldChar w:fldCharType="separate"/>
          </w:r>
          <w:sdt>
            <w:sdtPr>
              <w:rPr>
                <w:rFonts w:cs="宋体" w:asciiTheme="minorEastAsia" w:hAnsiTheme="minorEastAsia" w:eastAsiaTheme="minorEastAsia"/>
                <w:sz w:val="24"/>
                <w:szCs w:val="24"/>
                <w:lang w:val="zh-CN" w:bidi="zh-CN"/>
              </w:rPr>
              <w:id w:val="717319962"/>
            </w:sdtPr>
            <w:sdtEndPr>
              <w:rPr>
                <w:rFonts w:cs="宋体" w:asciiTheme="minorEastAsia" w:hAnsiTheme="minorEastAsia" w:eastAsiaTheme="minorEastAsia"/>
                <w:sz w:val="24"/>
                <w:szCs w:val="24"/>
                <w:lang w:val="zh-CN" w:bidi="zh-CN"/>
              </w:rPr>
            </w:sdtEndPr>
            <w:sdtContent>
              <w:r>
                <w:rPr>
                  <w:rFonts w:hint="eastAsia" w:cs="Microsoft JhengHei" w:asciiTheme="minorEastAsia" w:hAnsiTheme="minorEastAsia" w:eastAsiaTheme="minorEastAsia"/>
                  <w:sz w:val="24"/>
                  <w:szCs w:val="24"/>
                </w:rPr>
                <w:t>8. 沟通</w:t>
              </w:r>
            </w:sdtContent>
          </w:sdt>
          <w:r>
            <w:rPr>
              <w:rFonts w:asciiTheme="minorEastAsia" w:hAnsiTheme="minorEastAsia" w:eastAsiaTheme="minorEastAsia"/>
              <w:sz w:val="24"/>
              <w:szCs w:val="24"/>
            </w:rPr>
            <w:tab/>
          </w:r>
          <w:bookmarkStart w:id="14" w:name="_Toc13213_WPSOffice_Level1Page"/>
          <w:r>
            <w:rPr>
              <w:rFonts w:asciiTheme="minorEastAsia" w:hAnsiTheme="minorEastAsia" w:eastAsiaTheme="minorEastAsia"/>
              <w:sz w:val="24"/>
              <w:szCs w:val="24"/>
            </w:rPr>
            <w:t>15</w:t>
          </w:r>
          <w:bookmarkEnd w:id="14"/>
          <w:r>
            <w:rPr>
              <w:rFonts w:asciiTheme="minorEastAsia" w:hAnsiTheme="minorEastAsia" w:eastAsiaTheme="minorEastAsia"/>
              <w:sz w:val="24"/>
              <w:szCs w:val="24"/>
            </w:rPr>
            <w:fldChar w:fldCharType="end"/>
          </w:r>
        </w:p>
        <w:p>
          <w:pPr>
            <w:pStyle w:val="17"/>
            <w:tabs>
              <w:tab w:val="right" w:leader="dot" w:pos="10080"/>
            </w:tabs>
            <w:spacing w:line="360" w:lineRule="auto"/>
          </w:pPr>
          <w:r>
            <w:fldChar w:fldCharType="begin"/>
          </w:r>
          <w:r>
            <w:instrText xml:space="preserve"> HYPERLINK \l "_Toc9099_WPSOffice_Level1" </w:instrText>
          </w:r>
          <w:r>
            <w:fldChar w:fldCharType="separate"/>
          </w:r>
          <w:sdt>
            <w:sdtPr>
              <w:rPr>
                <w:rFonts w:cs="宋体" w:asciiTheme="minorEastAsia" w:hAnsiTheme="minorEastAsia" w:eastAsiaTheme="minorEastAsia"/>
                <w:sz w:val="24"/>
                <w:szCs w:val="24"/>
                <w:lang w:val="zh-CN" w:bidi="zh-CN"/>
              </w:rPr>
              <w:id w:val="-1804306946"/>
            </w:sdtPr>
            <w:sdtEndPr>
              <w:rPr>
                <w:rFonts w:cs="宋体" w:asciiTheme="minorEastAsia" w:hAnsiTheme="minorEastAsia" w:eastAsiaTheme="minorEastAsia"/>
                <w:sz w:val="24"/>
                <w:szCs w:val="24"/>
                <w:lang w:val="zh-CN" w:bidi="zh-CN"/>
              </w:rPr>
            </w:sdtEndPr>
            <w:sdtContent>
              <w:r>
                <w:rPr>
                  <w:rFonts w:hint="eastAsia" w:cs="Microsoft JhengHei" w:asciiTheme="minorEastAsia" w:hAnsiTheme="minorEastAsia" w:eastAsiaTheme="minorEastAsia"/>
                  <w:sz w:val="24"/>
                  <w:szCs w:val="24"/>
                </w:rPr>
                <w:t>9. 服务质量的评价和改进</w:t>
              </w:r>
            </w:sdtContent>
          </w:sdt>
          <w:r>
            <w:rPr>
              <w:rFonts w:asciiTheme="minorEastAsia" w:hAnsiTheme="minorEastAsia" w:eastAsiaTheme="minorEastAsia"/>
              <w:sz w:val="24"/>
              <w:szCs w:val="24"/>
            </w:rPr>
            <w:tab/>
          </w:r>
          <w:bookmarkStart w:id="15" w:name="_Toc9099_WPSOffice_Level1Page"/>
          <w:r>
            <w:rPr>
              <w:rFonts w:asciiTheme="minorEastAsia" w:hAnsiTheme="minorEastAsia" w:eastAsiaTheme="minorEastAsia"/>
              <w:sz w:val="24"/>
              <w:szCs w:val="24"/>
            </w:rPr>
            <w:t>17</w:t>
          </w:r>
          <w:bookmarkEnd w:id="15"/>
          <w:r>
            <w:rPr>
              <w:rFonts w:asciiTheme="minorEastAsia" w:hAnsiTheme="minorEastAsia" w:eastAsiaTheme="minorEastAsia"/>
              <w:sz w:val="24"/>
              <w:szCs w:val="24"/>
            </w:rPr>
            <w:fldChar w:fldCharType="end"/>
          </w:r>
        </w:p>
        <w:p>
          <w:pPr>
            <w:pStyle w:val="17"/>
            <w:tabs>
              <w:tab w:val="right" w:leader="dot" w:pos="10080"/>
            </w:tabs>
            <w:spacing w:line="360" w:lineRule="auto"/>
          </w:pPr>
          <w:r>
            <w:rPr>
              <w:rFonts w:hint="eastAsia"/>
            </w:rPr>
            <w:t>附录一、公司架构图</w:t>
          </w:r>
        </w:p>
        <w:p>
          <w:pPr>
            <w:pStyle w:val="17"/>
            <w:tabs>
              <w:tab w:val="right" w:leader="dot" w:pos="10080"/>
            </w:tabs>
            <w:spacing w:line="360" w:lineRule="auto"/>
          </w:pPr>
          <w:r>
            <w:rPr>
              <w:rFonts w:hint="eastAsia"/>
            </w:rPr>
            <w:t>附录二、服务实现流程图</w:t>
          </w:r>
        </w:p>
        <w:p>
          <w:pPr>
            <w:pStyle w:val="17"/>
            <w:tabs>
              <w:tab w:val="right" w:leader="dot" w:pos="10080"/>
            </w:tabs>
            <w:spacing w:line="360" w:lineRule="auto"/>
          </w:pPr>
          <w:r>
            <w:rPr>
              <w:rFonts w:hint="eastAsia"/>
            </w:rPr>
            <w:t>附录三、职责分配表</w:t>
          </w:r>
        </w:p>
        <w:p>
          <w:pPr>
            <w:pStyle w:val="17"/>
            <w:tabs>
              <w:tab w:val="right" w:leader="dot" w:pos="10080"/>
            </w:tabs>
          </w:pPr>
        </w:p>
      </w:sdtContent>
    </w:sdt>
    <w:bookmarkEnd w:id="1"/>
    <w:p>
      <w:pPr>
        <w:rPr>
          <w:rFonts w:ascii="Times New Roman" w:eastAsia="Times New Roman"/>
        </w:rPr>
        <w:sectPr>
          <w:headerReference r:id="rId3" w:type="default"/>
          <w:footerReference r:id="rId4" w:type="default"/>
          <w:pgSz w:w="11900" w:h="16840"/>
          <w:pgMar w:top="1580" w:right="900" w:bottom="760" w:left="920" w:header="1412" w:footer="567" w:gutter="0"/>
          <w:pgNumType w:start="2"/>
          <w:cols w:space="720" w:num="1"/>
        </w:sectPr>
      </w:pPr>
    </w:p>
    <w:p>
      <w:pPr>
        <w:pStyle w:val="2"/>
        <w:numPr>
          <w:ilvl w:val="1"/>
          <w:numId w:val="1"/>
        </w:numPr>
        <w:tabs>
          <w:tab w:val="left" w:pos="4821"/>
        </w:tabs>
        <w:spacing w:before="136" w:line="240" w:lineRule="auto"/>
        <w:ind w:hanging="646"/>
        <w:jc w:val="left"/>
      </w:pPr>
      <w:bookmarkStart w:id="16" w:name="_Toc11353_WPSOffice_Level1"/>
      <w:r>
        <w:t>颁布令</w:t>
      </w:r>
      <w:bookmarkEnd w:id="16"/>
    </w:p>
    <w:p>
      <w:pPr>
        <w:pStyle w:val="6"/>
        <w:spacing w:before="265" w:line="364" w:lineRule="auto"/>
        <w:ind w:right="334" w:firstLine="480"/>
        <w:jc w:val="both"/>
        <w:rPr>
          <w:sz w:val="21"/>
          <w:szCs w:val="21"/>
        </w:rPr>
      </w:pPr>
      <w:r>
        <w:rPr>
          <w:spacing w:val="3"/>
          <w:sz w:val="21"/>
          <w:szCs w:val="21"/>
        </w:rPr>
        <w:t>公司管理手册由综合管理部负责依据</w:t>
      </w:r>
      <w:r>
        <w:rPr>
          <w:rFonts w:hint="eastAsia"/>
          <w:spacing w:val="3"/>
          <w:sz w:val="21"/>
          <w:szCs w:val="21"/>
        </w:rPr>
        <w:t>GB/T 20647.9-2006</w:t>
      </w:r>
      <w:r>
        <w:rPr>
          <w:spacing w:val="-8"/>
          <w:sz w:val="21"/>
          <w:szCs w:val="21"/>
        </w:rPr>
        <w:t>标准的要求，结合本公司实际情况编制而成，用于指导公司</w:t>
      </w:r>
      <w:r>
        <w:rPr>
          <w:rFonts w:hint="eastAsia"/>
          <w:spacing w:val="-8"/>
          <w:sz w:val="21"/>
          <w:szCs w:val="21"/>
        </w:rPr>
        <w:t>物业服务</w:t>
      </w:r>
      <w:r>
        <w:rPr>
          <w:sz w:val="21"/>
          <w:szCs w:val="21"/>
        </w:rPr>
        <w:t>工作。</w:t>
      </w:r>
    </w:p>
    <w:p>
      <w:pPr>
        <w:pStyle w:val="6"/>
        <w:spacing w:line="364" w:lineRule="auto"/>
        <w:ind w:right="332" w:firstLine="480"/>
        <w:jc w:val="both"/>
        <w:rPr>
          <w:sz w:val="21"/>
          <w:szCs w:val="21"/>
        </w:rPr>
      </w:pPr>
      <w:r>
        <w:rPr>
          <w:rFonts w:hint="eastAsia"/>
          <w:spacing w:val="-6"/>
          <w:sz w:val="21"/>
          <w:szCs w:val="21"/>
          <w:lang w:val="en-US"/>
        </w:rPr>
        <w:t>服务</w:t>
      </w:r>
      <w:r>
        <w:rPr>
          <w:spacing w:val="-6"/>
          <w:sz w:val="21"/>
          <w:szCs w:val="21"/>
        </w:rPr>
        <w:t>手册是本公司从事与</w:t>
      </w:r>
      <w:r>
        <w:rPr>
          <w:rFonts w:hint="eastAsia"/>
          <w:spacing w:val="-6"/>
          <w:sz w:val="21"/>
          <w:szCs w:val="21"/>
        </w:rPr>
        <w:t>物业服务</w:t>
      </w:r>
      <w:r>
        <w:rPr>
          <w:spacing w:val="-6"/>
          <w:sz w:val="21"/>
          <w:szCs w:val="21"/>
        </w:rPr>
        <w:t>有关的活动中必须共同遵守的纲领</w:t>
      </w:r>
      <w:r>
        <w:rPr>
          <w:spacing w:val="-9"/>
          <w:sz w:val="21"/>
          <w:szCs w:val="21"/>
        </w:rPr>
        <w:t>性文件，是公司的基本法规之一，必须严格遵守。确保公司</w:t>
      </w:r>
      <w:r>
        <w:rPr>
          <w:rFonts w:hint="eastAsia"/>
          <w:spacing w:val="-9"/>
          <w:sz w:val="21"/>
          <w:szCs w:val="21"/>
        </w:rPr>
        <w:t>物业服务</w:t>
      </w:r>
      <w:r>
        <w:rPr>
          <w:spacing w:val="-8"/>
          <w:sz w:val="21"/>
          <w:szCs w:val="21"/>
        </w:rPr>
        <w:t>体系的正常运行，实现</w:t>
      </w:r>
      <w:r>
        <w:rPr>
          <w:rFonts w:hint="eastAsia"/>
          <w:spacing w:val="-8"/>
          <w:sz w:val="21"/>
          <w:szCs w:val="21"/>
        </w:rPr>
        <w:t>物业服务</w:t>
      </w:r>
      <w:r>
        <w:rPr>
          <w:spacing w:val="-8"/>
          <w:sz w:val="21"/>
          <w:szCs w:val="21"/>
        </w:rPr>
        <w:t>目标，促使公司</w:t>
      </w:r>
      <w:r>
        <w:rPr>
          <w:rFonts w:hint="eastAsia"/>
          <w:spacing w:val="-8"/>
          <w:sz w:val="21"/>
          <w:szCs w:val="21"/>
        </w:rPr>
        <w:t>物业服务</w:t>
      </w:r>
      <w:r>
        <w:rPr>
          <w:sz w:val="21"/>
          <w:szCs w:val="21"/>
        </w:rPr>
        <w:t>工作得到持续改进与不断发展。</w:t>
      </w:r>
    </w:p>
    <w:p>
      <w:pPr>
        <w:pStyle w:val="6"/>
        <w:spacing w:line="364" w:lineRule="auto"/>
        <w:ind w:right="332" w:firstLine="480"/>
        <w:jc w:val="both"/>
        <w:rPr>
          <w:sz w:val="21"/>
          <w:szCs w:val="21"/>
        </w:rPr>
      </w:pPr>
      <w:r>
        <w:rPr>
          <w:rFonts w:hint="eastAsia"/>
          <w:spacing w:val="-11"/>
          <w:sz w:val="21"/>
          <w:szCs w:val="21"/>
        </w:rPr>
        <w:t>物业服务</w:t>
      </w:r>
      <w:r>
        <w:rPr>
          <w:spacing w:val="-11"/>
          <w:sz w:val="21"/>
          <w:szCs w:val="21"/>
        </w:rPr>
        <w:t xml:space="preserve">手册于 </w:t>
      </w:r>
      <w:r>
        <w:rPr>
          <w:rFonts w:hint="eastAsia"/>
          <w:sz w:val="21"/>
          <w:szCs w:val="21"/>
        </w:rPr>
        <w:t>202</w:t>
      </w:r>
      <w:r>
        <w:rPr>
          <w:rFonts w:hint="eastAsia"/>
          <w:sz w:val="21"/>
          <w:szCs w:val="21"/>
          <w:lang w:val="en-US" w:eastAsia="zh-CN"/>
        </w:rPr>
        <w:t>1</w:t>
      </w:r>
      <w:r>
        <w:rPr>
          <w:rFonts w:hint="eastAsia"/>
          <w:sz w:val="21"/>
          <w:szCs w:val="21"/>
        </w:rPr>
        <w:t>年</w:t>
      </w:r>
      <w:r>
        <w:rPr>
          <w:rFonts w:hint="eastAsia"/>
          <w:sz w:val="21"/>
          <w:szCs w:val="21"/>
          <w:lang w:val="en-US" w:eastAsia="zh-CN"/>
        </w:rPr>
        <w:t>04</w:t>
      </w:r>
      <w:r>
        <w:rPr>
          <w:rFonts w:hint="eastAsia"/>
          <w:sz w:val="21"/>
          <w:szCs w:val="21"/>
        </w:rPr>
        <w:t>月01日</w:t>
      </w:r>
      <w:r>
        <w:rPr>
          <w:spacing w:val="-22"/>
          <w:sz w:val="21"/>
          <w:szCs w:val="21"/>
        </w:rPr>
        <w:t xml:space="preserve">发布，自 </w:t>
      </w:r>
      <w:r>
        <w:rPr>
          <w:sz w:val="21"/>
          <w:szCs w:val="21"/>
        </w:rPr>
        <w:t>20</w:t>
      </w:r>
      <w:r>
        <w:rPr>
          <w:rFonts w:hint="eastAsia"/>
          <w:sz w:val="21"/>
          <w:szCs w:val="21"/>
        </w:rPr>
        <w:t>2</w:t>
      </w:r>
      <w:r>
        <w:rPr>
          <w:rFonts w:hint="eastAsia"/>
          <w:sz w:val="21"/>
          <w:szCs w:val="21"/>
          <w:lang w:val="en-US" w:eastAsia="zh-CN"/>
        </w:rPr>
        <w:t>1</w:t>
      </w:r>
      <w:r>
        <w:rPr>
          <w:spacing w:val="-40"/>
          <w:sz w:val="21"/>
          <w:szCs w:val="21"/>
        </w:rPr>
        <w:t xml:space="preserve">年 </w:t>
      </w:r>
      <w:r>
        <w:rPr>
          <w:rFonts w:hint="eastAsia"/>
          <w:spacing w:val="-40"/>
          <w:sz w:val="21"/>
          <w:szCs w:val="21"/>
          <w:lang w:val="en-US" w:eastAsia="zh-CN"/>
        </w:rPr>
        <w:t>04</w:t>
      </w:r>
      <w:r>
        <w:rPr>
          <w:spacing w:val="-40"/>
          <w:sz w:val="21"/>
          <w:szCs w:val="21"/>
        </w:rPr>
        <w:t xml:space="preserve">月 </w:t>
      </w:r>
      <w:r>
        <w:rPr>
          <w:sz w:val="21"/>
          <w:szCs w:val="21"/>
        </w:rPr>
        <w:t>01</w:t>
      </w:r>
      <w:r>
        <w:rPr>
          <w:spacing w:val="-20"/>
          <w:sz w:val="21"/>
          <w:szCs w:val="21"/>
        </w:rPr>
        <w:t>日起实</w:t>
      </w:r>
      <w:r>
        <w:rPr>
          <w:sz w:val="21"/>
          <w:szCs w:val="21"/>
        </w:rPr>
        <w:t>施。</w:t>
      </w:r>
    </w:p>
    <w:p>
      <w:pPr>
        <w:pStyle w:val="6"/>
        <w:ind w:left="0"/>
      </w:pPr>
    </w:p>
    <w:p>
      <w:pPr>
        <w:pStyle w:val="6"/>
        <w:ind w:left="0"/>
      </w:pPr>
    </w:p>
    <w:p>
      <w:pPr>
        <w:pStyle w:val="6"/>
        <w:ind w:left="0"/>
      </w:pPr>
    </w:p>
    <w:p>
      <w:pPr>
        <w:pStyle w:val="6"/>
        <w:spacing w:before="1"/>
        <w:ind w:left="0"/>
        <w:rPr>
          <w:sz w:val="33"/>
        </w:rPr>
      </w:pPr>
    </w:p>
    <w:p>
      <w:pPr>
        <w:ind w:right="2411"/>
        <w:jc w:val="center"/>
      </w:pPr>
      <w:r>
        <w:rPr>
          <w:rFonts w:hint="eastAsia"/>
          <w:sz w:val="24"/>
        </w:rPr>
        <w:t xml:space="preserve">                                               </w:t>
      </w:r>
    </w:p>
    <w:p>
      <w:pPr>
        <w:pStyle w:val="6"/>
        <w:spacing w:before="67"/>
        <w:ind w:left="6308"/>
      </w:pPr>
    </w:p>
    <w:p>
      <w:pPr>
        <w:sectPr>
          <w:pgSz w:w="11900" w:h="16840"/>
          <w:pgMar w:top="1640" w:right="900" w:bottom="760" w:left="920" w:header="1412" w:footer="567" w:gutter="0"/>
          <w:cols w:space="720" w:num="1"/>
        </w:sectPr>
      </w:pPr>
    </w:p>
    <w:p>
      <w:pPr>
        <w:pStyle w:val="6"/>
        <w:spacing w:before="8"/>
        <w:ind w:left="0"/>
        <w:rPr>
          <w:sz w:val="14"/>
        </w:rPr>
      </w:pPr>
    </w:p>
    <w:p>
      <w:pPr>
        <w:pStyle w:val="2"/>
        <w:numPr>
          <w:ilvl w:val="1"/>
          <w:numId w:val="1"/>
        </w:numPr>
        <w:tabs>
          <w:tab w:val="left" w:pos="4018"/>
        </w:tabs>
        <w:ind w:left="4017"/>
        <w:jc w:val="left"/>
      </w:pPr>
      <w:bookmarkStart w:id="17" w:name="_Toc23549_WPSOffice_Level1"/>
      <w:r>
        <w:t>任命书</w:t>
      </w:r>
      <w:bookmarkEnd w:id="17"/>
    </w:p>
    <w:p>
      <w:pPr>
        <w:pStyle w:val="6"/>
        <w:spacing w:before="11"/>
        <w:ind w:left="0"/>
        <w:rPr>
          <w:rFonts w:ascii="Microsoft JhengHei"/>
          <w:b/>
          <w:sz w:val="20"/>
        </w:rPr>
      </w:pPr>
    </w:p>
    <w:p>
      <w:pPr>
        <w:spacing w:line="360" w:lineRule="auto"/>
        <w:rPr>
          <w:rFonts w:hint="eastAsia" w:ascii="宋体" w:hAnsi="宋体" w:eastAsia="宋体" w:cs="宋体"/>
        </w:rPr>
      </w:pPr>
      <w:bookmarkStart w:id="18" w:name="_Toc21408_WPSOffice_Level1"/>
      <w:bookmarkStart w:id="19" w:name="_Toc20329_WPSOffice_Level1"/>
      <w:r>
        <w:rPr>
          <w:rFonts w:hint="eastAsia"/>
        </w:rPr>
        <w:t>一、</w:t>
      </w:r>
      <w:r>
        <w:rPr>
          <w:rFonts w:hint="eastAsia" w:ascii="宋体" w:hAnsi="宋体" w:eastAsia="宋体" w:cs="宋体"/>
        </w:rPr>
        <w:t>兹任命</w:t>
      </w:r>
      <w:r>
        <w:rPr>
          <w:rFonts w:hint="eastAsia" w:ascii="宋体" w:hAnsi="宋体" w:eastAsia="宋体" w:cs="宋体"/>
          <w:b/>
          <w:bCs/>
          <w:u w:val="single"/>
          <w:lang w:val="en-US" w:eastAsia="zh-CN"/>
        </w:rPr>
        <w:t>王芳</w:t>
      </w:r>
      <w:r>
        <w:rPr>
          <w:rFonts w:hint="eastAsia" w:ascii="宋体" w:hAnsi="宋体" w:eastAsia="宋体" w:cs="宋体"/>
        </w:rPr>
        <w:t>同志为物业服务组织代表。授权其：</w:t>
      </w:r>
      <w:bookmarkEnd w:id="18"/>
      <w:bookmarkEnd w:id="19"/>
    </w:p>
    <w:p>
      <w:pPr>
        <w:spacing w:line="360" w:lineRule="auto"/>
        <w:ind w:firstLine="372" w:firstLineChars="196"/>
      </w:pPr>
      <w:r>
        <w:rPr>
          <w:spacing w:val="-15"/>
        </w:rPr>
        <w:t>确保按</w:t>
      </w:r>
      <w:r>
        <w:rPr>
          <w:rFonts w:hint="eastAsia"/>
          <w:spacing w:val="-15"/>
        </w:rPr>
        <w:t>GB/T 20647.9-2006</w:t>
      </w:r>
      <w:r>
        <w:rPr>
          <w:spacing w:val="-9"/>
        </w:rPr>
        <w:t>标准建立，实施和保持公</w:t>
      </w:r>
      <w:r>
        <w:t>司的</w:t>
      </w:r>
      <w:r>
        <w:rPr>
          <w:rFonts w:hint="eastAsia"/>
        </w:rPr>
        <w:t>物业服务</w:t>
      </w:r>
      <w:r>
        <w:t>体系要求；</w:t>
      </w:r>
    </w:p>
    <w:p>
      <w:pPr>
        <w:spacing w:line="360" w:lineRule="auto"/>
        <w:ind w:firstLine="419" w:firstLineChars="196"/>
        <w:rPr>
          <w:sz w:val="24"/>
        </w:rPr>
      </w:pPr>
      <w:r>
        <w:rPr>
          <w:spacing w:val="-13"/>
          <w:sz w:val="24"/>
        </w:rPr>
        <w:t>向总经理报告</w:t>
      </w:r>
      <w:r>
        <w:rPr>
          <w:rFonts w:hint="eastAsia"/>
          <w:spacing w:val="-13"/>
          <w:sz w:val="24"/>
        </w:rPr>
        <w:t>物业服务</w:t>
      </w:r>
      <w:r>
        <w:rPr>
          <w:spacing w:val="-13"/>
          <w:sz w:val="24"/>
        </w:rPr>
        <w:t>体系的绩效和任何改进的需求以供评审，</w:t>
      </w:r>
      <w:r>
        <w:rPr>
          <w:sz w:val="24"/>
        </w:rPr>
        <w:t>并为</w:t>
      </w:r>
      <w:r>
        <w:rPr>
          <w:rFonts w:hint="eastAsia"/>
          <w:sz w:val="24"/>
        </w:rPr>
        <w:t>物业服务</w:t>
      </w:r>
      <w:r>
        <w:rPr>
          <w:sz w:val="24"/>
        </w:rPr>
        <w:t>体系的改进提供依据；</w:t>
      </w:r>
    </w:p>
    <w:p>
      <w:pPr>
        <w:spacing w:line="360" w:lineRule="auto"/>
        <w:ind w:firstLine="466" w:firstLineChars="196"/>
        <w:rPr>
          <w:sz w:val="24"/>
        </w:rPr>
      </w:pPr>
      <w:r>
        <w:rPr>
          <w:spacing w:val="-1"/>
          <w:sz w:val="24"/>
        </w:rPr>
        <w:t>负责与</w:t>
      </w:r>
      <w:r>
        <w:rPr>
          <w:rFonts w:hint="eastAsia"/>
          <w:spacing w:val="-1"/>
          <w:sz w:val="24"/>
        </w:rPr>
        <w:t>物业服务</w:t>
      </w:r>
      <w:r>
        <w:rPr>
          <w:spacing w:val="-1"/>
          <w:sz w:val="24"/>
        </w:rPr>
        <w:t xml:space="preserve">体系有关事宜的外部联络； </w:t>
      </w:r>
    </w:p>
    <w:p>
      <w:pPr>
        <w:spacing w:line="360" w:lineRule="auto"/>
        <w:ind w:firstLine="480" w:firstLineChars="200"/>
        <w:rPr>
          <w:sz w:val="24"/>
        </w:rPr>
      </w:pPr>
      <w:r>
        <w:rPr>
          <w:sz w:val="24"/>
        </w:rPr>
        <w:t>负责监督、检查和验证各部门纠正措施计划的实施情况；</w:t>
      </w:r>
    </w:p>
    <w:p>
      <w:pPr>
        <w:spacing w:line="360" w:lineRule="auto"/>
        <w:ind w:firstLine="480" w:firstLineChars="200"/>
        <w:rPr>
          <w:sz w:val="24"/>
        </w:rPr>
      </w:pPr>
      <w:r>
        <w:rPr>
          <w:sz w:val="24"/>
        </w:rPr>
        <w:t>确保在策划和实施管理体系变更时保持其完整性。</w:t>
      </w:r>
    </w:p>
    <w:p>
      <w:pPr>
        <w:pStyle w:val="6"/>
        <w:spacing w:line="364" w:lineRule="auto"/>
        <w:ind w:left="0" w:right="332"/>
        <w:jc w:val="both"/>
      </w:pPr>
    </w:p>
    <w:p>
      <w:pPr>
        <w:pStyle w:val="6"/>
        <w:ind w:left="0"/>
      </w:pPr>
    </w:p>
    <w:p>
      <w:pPr>
        <w:pStyle w:val="6"/>
        <w:ind w:left="0"/>
      </w:pPr>
    </w:p>
    <w:p>
      <w:pPr>
        <w:pStyle w:val="6"/>
        <w:ind w:left="0"/>
      </w:pPr>
    </w:p>
    <w:p>
      <w:pPr>
        <w:pStyle w:val="6"/>
        <w:ind w:left="0"/>
      </w:pPr>
    </w:p>
    <w:p>
      <w:pPr>
        <w:ind w:right="2411"/>
        <w:jc w:val="center"/>
        <w:rPr>
          <w:rFonts w:hint="default" w:eastAsia="宋体"/>
          <w:sz w:val="36"/>
          <w:lang w:val="en-US" w:eastAsia="zh-CN"/>
        </w:rPr>
      </w:pPr>
      <w:r>
        <w:rPr>
          <w:rFonts w:hint="eastAsia"/>
          <w:sz w:val="24"/>
        </w:rPr>
        <w:t xml:space="preserve">                                               </w:t>
      </w:r>
      <w:r>
        <w:rPr>
          <w:rFonts w:hint="eastAsia"/>
          <w:sz w:val="24"/>
          <w:lang w:val="en-US" w:eastAsia="zh-CN"/>
        </w:rPr>
        <w:t xml:space="preserve">  </w:t>
      </w:r>
      <w:r>
        <w:rPr>
          <w:sz w:val="24"/>
        </w:rPr>
        <w:t>总经理：</w:t>
      </w:r>
      <w:r>
        <w:rPr>
          <w:rFonts w:hint="eastAsia"/>
          <w:sz w:val="24"/>
          <w:lang w:val="en-US" w:eastAsia="zh-CN"/>
        </w:rPr>
        <w:t>汪海涛</w:t>
      </w:r>
    </w:p>
    <w:p>
      <w:pPr>
        <w:pStyle w:val="6"/>
        <w:spacing w:before="67"/>
        <w:ind w:left="213" w:leftChars="97" w:firstLine="5670" w:firstLineChars="2700"/>
      </w:pPr>
      <w:r>
        <w:rPr>
          <w:sz w:val="21"/>
        </w:rPr>
        <w:t>日 期:</w:t>
      </w:r>
      <w:r>
        <w:rPr>
          <w:rFonts w:hint="eastAsia"/>
        </w:rPr>
        <w:t>202</w:t>
      </w:r>
      <w:r>
        <w:rPr>
          <w:rFonts w:hint="eastAsia"/>
          <w:lang w:val="en-US" w:eastAsia="zh-CN"/>
        </w:rPr>
        <w:t>1</w:t>
      </w:r>
      <w:r>
        <w:rPr>
          <w:rFonts w:hint="eastAsia"/>
        </w:rPr>
        <w:t>年</w:t>
      </w:r>
      <w:r>
        <w:rPr>
          <w:rFonts w:hint="eastAsia"/>
          <w:lang w:val="en-US" w:eastAsia="zh-CN"/>
        </w:rPr>
        <w:t>04</w:t>
      </w:r>
      <w:r>
        <w:rPr>
          <w:rFonts w:hint="eastAsia"/>
        </w:rPr>
        <w:t>月01日</w:t>
      </w:r>
    </w:p>
    <w:p>
      <w:pPr>
        <w:pStyle w:val="6"/>
        <w:spacing w:before="5"/>
        <w:ind w:left="0"/>
      </w:pPr>
    </w:p>
    <w:p>
      <w:pPr>
        <w:sectPr>
          <w:pgSz w:w="11900" w:h="16840"/>
          <w:pgMar w:top="1640" w:right="900" w:bottom="760" w:left="920" w:header="1412" w:footer="567" w:gutter="0"/>
          <w:cols w:space="720" w:num="1"/>
        </w:sectPr>
      </w:pPr>
    </w:p>
    <w:p>
      <w:pPr>
        <w:pStyle w:val="6"/>
        <w:spacing w:before="8"/>
        <w:ind w:left="0"/>
        <w:rPr>
          <w:sz w:val="14"/>
        </w:rPr>
      </w:pPr>
    </w:p>
    <w:p>
      <w:pPr>
        <w:pStyle w:val="2"/>
        <w:numPr>
          <w:ilvl w:val="1"/>
          <w:numId w:val="1"/>
        </w:numPr>
        <w:tabs>
          <w:tab w:val="left" w:pos="4981"/>
        </w:tabs>
        <w:spacing w:line="534" w:lineRule="exact"/>
        <w:ind w:left="4980"/>
        <w:jc w:val="left"/>
      </w:pPr>
      <w:bookmarkStart w:id="20" w:name="_Toc16988_WPSOffice_Level1"/>
      <w:r>
        <w:rPr>
          <w:rFonts w:hint="eastAsia"/>
        </w:rPr>
        <w:t>公司</w:t>
      </w:r>
      <w:r>
        <w:t>概况</w:t>
      </w:r>
      <w:bookmarkEnd w:id="20"/>
    </w:p>
    <w:p>
      <w:pPr>
        <w:spacing w:line="360" w:lineRule="auto"/>
        <w:ind w:firstLine="440" w:firstLineChars="200"/>
        <w:rPr>
          <w:rFonts w:ascii="微软雅黑" w:hAnsi="微软雅黑" w:eastAsia="微软雅黑"/>
          <w:sz w:val="22"/>
          <w:szCs w:val="22"/>
        </w:rPr>
      </w:pPr>
      <w:r>
        <w:rPr>
          <w:rFonts w:hint="eastAsia"/>
          <w:sz w:val="22"/>
          <w:szCs w:val="22"/>
          <w:lang w:eastAsia="zh-CN"/>
        </w:rPr>
        <w:t>安徽巨城物业管理有限公司</w:t>
      </w:r>
      <w:r>
        <w:rPr>
          <w:rFonts w:hint="eastAsia"/>
          <w:sz w:val="22"/>
          <w:szCs w:val="22"/>
        </w:rPr>
        <w:t>成立于</w:t>
      </w:r>
      <w:r>
        <w:rPr>
          <w:rFonts w:hint="eastAsia"/>
          <w:sz w:val="22"/>
          <w:szCs w:val="22"/>
          <w:lang w:val="en-US" w:eastAsia="zh-CN"/>
        </w:rPr>
        <w:t>2011</w:t>
      </w:r>
      <w:r>
        <w:rPr>
          <w:rFonts w:hint="eastAsia"/>
          <w:sz w:val="22"/>
          <w:szCs w:val="22"/>
        </w:rPr>
        <w:t>年</w:t>
      </w:r>
      <w:r>
        <w:rPr>
          <w:sz w:val="22"/>
          <w:szCs w:val="22"/>
        </w:rPr>
        <w:t>9</w:t>
      </w:r>
      <w:r>
        <w:rPr>
          <w:rFonts w:hint="eastAsia"/>
          <w:sz w:val="22"/>
          <w:szCs w:val="22"/>
        </w:rPr>
        <w:t>月。公司设有总经理办公室和</w:t>
      </w:r>
      <w:r>
        <w:rPr>
          <w:rFonts w:hint="eastAsia"/>
          <w:sz w:val="22"/>
          <w:szCs w:val="22"/>
          <w:lang w:eastAsia="zh-CN"/>
        </w:rPr>
        <w:t>行政管理部</w:t>
      </w:r>
      <w:r>
        <w:rPr>
          <w:rFonts w:hint="eastAsia"/>
          <w:sz w:val="22"/>
          <w:szCs w:val="22"/>
        </w:rPr>
        <w:t>、</w:t>
      </w:r>
      <w:r>
        <w:rPr>
          <w:rFonts w:hint="eastAsia"/>
          <w:sz w:val="22"/>
          <w:szCs w:val="22"/>
          <w:lang w:eastAsia="zh-CN"/>
        </w:rPr>
        <w:t>运营管理部</w:t>
      </w:r>
      <w:r>
        <w:rPr>
          <w:rFonts w:hint="eastAsia"/>
          <w:sz w:val="22"/>
          <w:szCs w:val="22"/>
        </w:rPr>
        <w:t>、</w:t>
      </w:r>
      <w:r>
        <w:rPr>
          <w:rFonts w:hint="eastAsia"/>
          <w:sz w:val="22"/>
          <w:szCs w:val="22"/>
          <w:lang w:eastAsia="zh-CN"/>
        </w:rPr>
        <w:t>市场拓展部</w:t>
      </w:r>
      <w:r>
        <w:rPr>
          <w:rFonts w:hint="eastAsia"/>
          <w:sz w:val="22"/>
          <w:szCs w:val="22"/>
        </w:rPr>
        <w:t>及下设各项目部。公司接管物业的类型有多层公寓、高层住宅等多种物业类型。</w:t>
      </w:r>
    </w:p>
    <w:p>
      <w:pPr>
        <w:spacing w:line="360" w:lineRule="auto"/>
        <w:ind w:firstLine="440" w:firstLineChars="200"/>
        <w:rPr>
          <w:rFonts w:hint="eastAsia" w:ascii="微软雅黑" w:hAnsi="微软雅黑" w:eastAsia="微软雅黑"/>
          <w:sz w:val="22"/>
          <w:szCs w:val="22"/>
        </w:rPr>
      </w:pPr>
      <w:r>
        <w:rPr>
          <w:rFonts w:hint="eastAsia"/>
          <w:sz w:val="22"/>
          <w:szCs w:val="22"/>
        </w:rPr>
        <w:t>公司按照市场化、专业化、标准化的管理模式,以住户至上、服务第一为宗旨,建立了独立核算、自负盈亏、依法管理、自主经营、自我发展的运行机制</w:t>
      </w:r>
      <w:r>
        <w:rPr>
          <w:rFonts w:hint="eastAsia"/>
          <w:sz w:val="22"/>
          <w:szCs w:val="22"/>
          <w:lang w:eastAsia="zh-CN"/>
        </w:rPr>
        <w:t>，</w:t>
      </w:r>
      <w:r>
        <w:rPr>
          <w:rFonts w:hint="eastAsia"/>
          <w:sz w:val="22"/>
          <w:szCs w:val="22"/>
        </w:rPr>
        <w:t>制定了一整套严格的管理制度和操作规程,通过科学的管理和优质的服务,努力营造安全、文明、整洁、舒适、充满亲情的社区氛围。</w:t>
      </w:r>
    </w:p>
    <w:p>
      <w:pPr>
        <w:spacing w:line="360" w:lineRule="auto"/>
        <w:ind w:firstLine="440" w:firstLineChars="200"/>
        <w:rPr>
          <w:rFonts w:hint="eastAsia" w:ascii="微软雅黑" w:hAnsi="微软雅黑" w:eastAsia="微软雅黑"/>
          <w:sz w:val="22"/>
          <w:szCs w:val="22"/>
        </w:rPr>
      </w:pPr>
      <w:r>
        <w:rPr>
          <w:rFonts w:hint="eastAsia"/>
          <w:sz w:val="22"/>
          <w:szCs w:val="22"/>
        </w:rPr>
        <w:t>近年来,公司的管理和服务不断上台阶、上档次、上水平。作为物业服务企业,我们始终把品牌建设作为发展企业的生命线,品牌是凝聚力,更是竞争力。公司树立“以人为本、以客为尊”的服务理念。积极推进品牌战略,是</w:t>
      </w:r>
      <w:r>
        <w:rPr>
          <w:rFonts w:hint="eastAsia"/>
          <w:sz w:val="22"/>
          <w:szCs w:val="22"/>
          <w:lang w:val="en-US" w:eastAsia="zh-CN"/>
        </w:rPr>
        <w:t>巨城</w:t>
      </w:r>
      <w:r>
        <w:rPr>
          <w:rFonts w:hint="eastAsia"/>
          <w:sz w:val="22"/>
          <w:szCs w:val="22"/>
        </w:rPr>
        <w:t>物业公司实现企业持续发展和参与市场竞争的需要。</w:t>
      </w:r>
    </w:p>
    <w:p/>
    <w:p/>
    <w:p/>
    <w:p/>
    <w:p/>
    <w:p/>
    <w:p/>
    <w:p/>
    <w:p/>
    <w:p/>
    <w:p/>
    <w:p/>
    <w:p/>
    <w:p/>
    <w:p/>
    <w:p/>
    <w:p/>
    <w:p/>
    <w:p/>
    <w:p/>
    <w:p/>
    <w:p/>
    <w:p/>
    <w:p/>
    <w:p/>
    <w:p/>
    <w:p/>
    <w:p/>
    <w:p/>
    <w:p/>
    <w:p/>
    <w:p/>
    <w:p/>
    <w:p/>
    <w:p>
      <w:pPr>
        <w:pStyle w:val="6"/>
        <w:spacing w:before="8"/>
        <w:ind w:left="0"/>
        <w:rPr>
          <w:sz w:val="14"/>
        </w:rPr>
      </w:pPr>
    </w:p>
    <w:p>
      <w:pPr>
        <w:pStyle w:val="2"/>
        <w:numPr>
          <w:ilvl w:val="1"/>
          <w:numId w:val="1"/>
        </w:numPr>
        <w:tabs>
          <w:tab w:val="left" w:pos="3978"/>
        </w:tabs>
        <w:ind w:left="3977" w:hanging="565"/>
        <w:jc w:val="left"/>
      </w:pPr>
      <w:bookmarkStart w:id="21" w:name="_Toc15691_WPSOffice_Level1"/>
      <w:r>
        <w:t>方针和目标批准令</w:t>
      </w:r>
      <w:bookmarkEnd w:id="21"/>
    </w:p>
    <w:p>
      <w:pPr>
        <w:pStyle w:val="6"/>
        <w:spacing w:before="17"/>
        <w:ind w:left="0"/>
        <w:rPr>
          <w:rFonts w:ascii="Microsoft JhengHei"/>
          <w:b/>
        </w:rPr>
      </w:pPr>
    </w:p>
    <w:p>
      <w:pPr>
        <w:spacing w:line="360" w:lineRule="auto"/>
        <w:ind w:firstLine="440" w:firstLineChars="200"/>
      </w:pPr>
      <w:r>
        <w:rPr>
          <w:rFonts w:hint="eastAsia"/>
          <w:lang w:val="en-US"/>
        </w:rPr>
        <w:t>服务</w:t>
      </w:r>
      <w:r>
        <w:rPr>
          <w:rFonts w:hint="eastAsia"/>
        </w:rPr>
        <w:t>方针是我公司在物业服务方面追求的宗旨和方向，是公司全体职工开展各项物业服务活动的总纲领：</w:t>
      </w:r>
    </w:p>
    <w:p>
      <w:pPr>
        <w:spacing w:line="360" w:lineRule="auto"/>
        <w:ind w:firstLine="442" w:firstLineChars="200"/>
        <w:rPr>
          <w:rFonts w:hint="default" w:eastAsia="宋体"/>
          <w:b/>
          <w:bCs/>
          <w:lang w:val="en-US" w:eastAsia="zh-CN"/>
        </w:rPr>
      </w:pPr>
      <w:r>
        <w:rPr>
          <w:rFonts w:hint="eastAsia"/>
          <w:b/>
          <w:lang w:val="en-US" w:eastAsia="zh-CN"/>
        </w:rPr>
        <w:t>规范管理、尽心服务</w:t>
      </w:r>
      <w:r>
        <w:rPr>
          <w:rFonts w:hint="eastAsia"/>
          <w:b/>
        </w:rPr>
        <w:t>、</w:t>
      </w:r>
      <w:r>
        <w:rPr>
          <w:rFonts w:hint="eastAsia"/>
          <w:b/>
          <w:lang w:val="en-US" w:eastAsia="zh-CN"/>
        </w:rPr>
        <w:t>令业主满意</w:t>
      </w:r>
    </w:p>
    <w:p>
      <w:pPr>
        <w:spacing w:line="360" w:lineRule="auto"/>
        <w:ind w:firstLine="440" w:firstLineChars="200"/>
      </w:pPr>
      <w:r>
        <w:t>公司的各部门依据公司的管理方针制定目标，按相关职有铜层次上分解到部门岗位，制定目标和指标，并进行适当量化，以便监视测量和评价分析，其中</w:t>
      </w:r>
      <w:r>
        <w:rPr>
          <w:rFonts w:ascii="Times New Roman" w:hAnsi="Times New Roman" w:eastAsia="Times New Roman" w:cs="Times New Roman"/>
          <w:lang w:val="en-US" w:bidi="en-US"/>
        </w:rPr>
        <w:t>KPI</w:t>
      </w:r>
      <w:r>
        <w:t>指标纳入考核。</w:t>
      </w:r>
    </w:p>
    <w:p>
      <w:pPr>
        <w:spacing w:line="360" w:lineRule="auto"/>
      </w:pPr>
      <w:bookmarkStart w:id="22" w:name="bookmark114"/>
      <w:r>
        <w:t>1</w:t>
      </w:r>
      <w:bookmarkEnd w:id="22"/>
      <w:r>
        <w:t>）</w:t>
      </w:r>
      <w:r>
        <w:tab/>
      </w:r>
      <w:r>
        <w:t>房屋完好率承诺指标98%;</w:t>
      </w:r>
    </w:p>
    <w:p>
      <w:pPr>
        <w:spacing w:line="360" w:lineRule="auto"/>
      </w:pPr>
      <w:bookmarkStart w:id="23" w:name="bookmark115"/>
      <w:r>
        <w:t>2</w:t>
      </w:r>
      <w:bookmarkEnd w:id="23"/>
      <w:r>
        <w:t>）</w:t>
      </w:r>
      <w:r>
        <w:tab/>
      </w:r>
      <w:r>
        <w:t>维修工程质量合格率承诺指标</w:t>
      </w:r>
      <w:r>
        <w:rPr>
          <w:rFonts w:hint="eastAsia"/>
        </w:rPr>
        <w:t>100</w:t>
      </w:r>
      <w:r>
        <w:t>%</w:t>
      </w:r>
      <w:bookmarkStart w:id="24" w:name="bookmark116"/>
    </w:p>
    <w:p>
      <w:pPr>
        <w:spacing w:line="360" w:lineRule="auto"/>
      </w:pPr>
      <w:r>
        <w:t>3</w:t>
      </w:r>
      <w:bookmarkEnd w:id="24"/>
      <w:r>
        <w:t>）</w:t>
      </w:r>
      <w:r>
        <w:tab/>
      </w:r>
      <w:r>
        <w:t>房屋零修急修及时率承诺指标100%;</w:t>
      </w:r>
    </w:p>
    <w:p>
      <w:pPr>
        <w:spacing w:line="360" w:lineRule="auto"/>
      </w:pPr>
      <w:bookmarkStart w:id="25" w:name="bookmark117"/>
      <w:r>
        <w:t>4</w:t>
      </w:r>
      <w:bookmarkEnd w:id="25"/>
      <w:r>
        <w:t>）</w:t>
      </w:r>
      <w:r>
        <w:tab/>
      </w:r>
      <w:r>
        <w:t>绿化完好率承诺指标9</w:t>
      </w:r>
      <w:r>
        <w:rPr>
          <w:rFonts w:hint="eastAsia"/>
        </w:rPr>
        <w:t>9</w:t>
      </w:r>
      <w:r>
        <w:t>%;</w:t>
      </w:r>
    </w:p>
    <w:p>
      <w:pPr>
        <w:spacing w:line="360" w:lineRule="auto"/>
        <w:rPr>
          <w:bCs/>
        </w:rPr>
      </w:pPr>
      <w:bookmarkStart w:id="26" w:name="bookmark120"/>
      <w:bookmarkStart w:id="27" w:name="bookmark118"/>
      <w:bookmarkStart w:id="28" w:name="bookmark121"/>
      <w:bookmarkStart w:id="29" w:name="bookmark119"/>
      <w:r>
        <w:rPr>
          <w:bCs/>
        </w:rPr>
        <w:t>5</w:t>
      </w:r>
      <w:bookmarkEnd w:id="26"/>
      <w:r>
        <w:rPr>
          <w:bCs/>
        </w:rPr>
        <w:t>）</w:t>
      </w:r>
      <w:r>
        <w:rPr>
          <w:bCs/>
        </w:rPr>
        <w:tab/>
      </w:r>
      <w:r>
        <w:rPr>
          <w:bCs/>
        </w:rPr>
        <w:t>保洁率承诺指标98%;</w:t>
      </w:r>
      <w:bookmarkEnd w:id="27"/>
      <w:bookmarkEnd w:id="28"/>
      <w:bookmarkEnd w:id="29"/>
    </w:p>
    <w:p>
      <w:pPr>
        <w:spacing w:line="360" w:lineRule="auto"/>
      </w:pPr>
      <w:bookmarkStart w:id="30" w:name="bookmark122"/>
      <w:r>
        <w:t>6</w:t>
      </w:r>
      <w:bookmarkEnd w:id="30"/>
      <w:r>
        <w:t>）</w:t>
      </w:r>
      <w:r>
        <w:tab/>
      </w:r>
      <w:r>
        <w:t>道路、车场完好率承诺指标95%;</w:t>
      </w:r>
    </w:p>
    <w:p>
      <w:pPr>
        <w:spacing w:line="360" w:lineRule="auto"/>
      </w:pPr>
      <w:bookmarkStart w:id="31" w:name="bookmark123"/>
      <w:r>
        <w:t>7</w:t>
      </w:r>
      <w:bookmarkEnd w:id="31"/>
      <w:r>
        <w:t>）</w:t>
      </w:r>
      <w:r>
        <w:tab/>
      </w:r>
      <w:r>
        <w:t>化粪池、雨水井、污水井完好率承诺指标98%;</w:t>
      </w:r>
    </w:p>
    <w:p>
      <w:pPr>
        <w:spacing w:line="360" w:lineRule="auto"/>
      </w:pPr>
      <w:bookmarkStart w:id="32" w:name="bookmark124"/>
      <w:r>
        <w:t>8</w:t>
      </w:r>
      <w:bookmarkEnd w:id="32"/>
      <w:r>
        <w:t>）</w:t>
      </w:r>
      <w:r>
        <w:tab/>
      </w:r>
      <w:r>
        <w:t>排水管、明暗沟完好率承诺指标98%;</w:t>
      </w:r>
    </w:p>
    <w:p>
      <w:pPr>
        <w:spacing w:line="360" w:lineRule="auto"/>
      </w:pPr>
      <w:bookmarkStart w:id="33" w:name="bookmark125"/>
      <w:r>
        <w:t>9</w:t>
      </w:r>
      <w:bookmarkEnd w:id="33"/>
      <w:r>
        <w:t>）</w:t>
      </w:r>
      <w:r>
        <w:tab/>
      </w:r>
      <w:r>
        <w:t>路灯、楼</w:t>
      </w:r>
      <w:r>
        <w:rPr>
          <w:rFonts w:hint="eastAsia" w:asciiTheme="minorEastAsia" w:hAnsiTheme="minorEastAsia" w:eastAsiaTheme="minorEastAsia"/>
        </w:rPr>
        <w:t>道</w:t>
      </w:r>
      <w:r>
        <w:t>灯完好率承诺指标98%;</w:t>
      </w:r>
    </w:p>
    <w:p>
      <w:pPr>
        <w:spacing w:line="360" w:lineRule="auto"/>
      </w:pPr>
      <w:bookmarkStart w:id="34" w:name="bookmark126"/>
      <w:r>
        <w:t>1</w:t>
      </w:r>
      <w:bookmarkEnd w:id="34"/>
      <w:r>
        <w:t>0）</w:t>
      </w:r>
      <w:r>
        <w:tab/>
      </w:r>
      <w:r>
        <w:t>公共文体</w:t>
      </w:r>
      <w:r>
        <w:rPr>
          <w:rFonts w:hint="eastAsia" w:asciiTheme="minorEastAsia" w:hAnsiTheme="minorEastAsia" w:eastAsiaTheme="minorEastAsia"/>
        </w:rPr>
        <w:t>设施</w:t>
      </w:r>
      <w:r>
        <w:t>、休息设施完好率承诺指标98%;</w:t>
      </w:r>
    </w:p>
    <w:p>
      <w:pPr>
        <w:spacing w:line="360" w:lineRule="auto"/>
      </w:pPr>
      <w:bookmarkStart w:id="35" w:name="bookmark127"/>
      <w:r>
        <w:t>1</w:t>
      </w:r>
      <w:bookmarkEnd w:id="35"/>
      <w:r>
        <w:t>1）</w:t>
      </w:r>
      <w:r>
        <w:tab/>
      </w:r>
      <w:r>
        <w:t>消防设备设施完好率承诺指标100%;</w:t>
      </w:r>
    </w:p>
    <w:p>
      <w:pPr>
        <w:spacing w:line="360" w:lineRule="auto"/>
      </w:pPr>
      <w:bookmarkStart w:id="36" w:name="bookmark128"/>
      <w:r>
        <w:t>1</w:t>
      </w:r>
      <w:bookmarkEnd w:id="36"/>
      <w:r>
        <w:t>2）</w:t>
      </w:r>
      <w:r>
        <w:tab/>
      </w:r>
      <w:r>
        <w:t>物业满意度：承诺指标＞95%;</w:t>
      </w:r>
    </w:p>
    <w:p>
      <w:pPr>
        <w:spacing w:line="360" w:lineRule="auto"/>
      </w:pPr>
      <w:bookmarkStart w:id="37" w:name="bookmark129"/>
      <w:r>
        <w:t>1</w:t>
      </w:r>
      <w:bookmarkEnd w:id="37"/>
      <w:r>
        <w:t>3）</w:t>
      </w:r>
      <w:r>
        <w:tab/>
      </w:r>
      <w:r>
        <w:t>业主/住户维修回访率承诺指标60%以上；</w:t>
      </w:r>
    </w:p>
    <w:p>
      <w:pPr>
        <w:spacing w:line="360" w:lineRule="auto"/>
      </w:pPr>
      <w:bookmarkStart w:id="38" w:name="bookmark130"/>
      <w:r>
        <w:t>1</w:t>
      </w:r>
      <w:bookmarkEnd w:id="38"/>
      <w:r>
        <w:t>4）</w:t>
      </w:r>
      <w:r>
        <w:tab/>
      </w:r>
      <w:r>
        <w:t>业主投诉管理：全年小于5次有效投诉处理率承诺指标100%</w:t>
      </w:r>
    </w:p>
    <w:p>
      <w:pPr>
        <w:pStyle w:val="6"/>
        <w:ind w:left="0"/>
        <w:rPr>
          <w:lang w:eastAsia="zh-TW"/>
        </w:rPr>
      </w:pPr>
    </w:p>
    <w:p>
      <w:pPr>
        <w:pStyle w:val="6"/>
        <w:ind w:left="0"/>
      </w:pPr>
    </w:p>
    <w:p>
      <w:pPr>
        <w:pStyle w:val="6"/>
        <w:ind w:left="0"/>
      </w:pPr>
    </w:p>
    <w:p>
      <w:pPr>
        <w:pStyle w:val="6"/>
        <w:ind w:left="0"/>
      </w:pPr>
    </w:p>
    <w:p>
      <w:pPr>
        <w:pStyle w:val="6"/>
        <w:spacing w:before="7"/>
        <w:ind w:left="0"/>
      </w:pPr>
    </w:p>
    <w:p>
      <w:pPr>
        <w:wordWrap w:val="0"/>
        <w:ind w:right="1931" w:firstLine="6240" w:firstLineChars="2600"/>
        <w:rPr>
          <w:rFonts w:hint="default" w:eastAsia="宋体"/>
          <w:sz w:val="36"/>
          <w:lang w:val="en-US" w:eastAsia="zh-CN"/>
        </w:rPr>
      </w:pPr>
      <w:r>
        <w:rPr>
          <w:sz w:val="24"/>
        </w:rPr>
        <w:t>总经理：</w:t>
      </w:r>
      <w:r>
        <w:rPr>
          <w:rFonts w:hint="eastAsia"/>
          <w:sz w:val="24"/>
          <w:lang w:val="en-US" w:eastAsia="zh-CN"/>
        </w:rPr>
        <w:t>汪海涛</w:t>
      </w:r>
    </w:p>
    <w:p>
      <w:pPr>
        <w:pStyle w:val="6"/>
        <w:spacing w:before="8"/>
        <w:ind w:left="0"/>
        <w:rPr>
          <w:sz w:val="20"/>
        </w:rPr>
      </w:pPr>
    </w:p>
    <w:p>
      <w:pPr>
        <w:pStyle w:val="6"/>
        <w:spacing w:before="66"/>
        <w:ind w:left="6308"/>
        <w:rPr>
          <w:sz w:val="14"/>
        </w:rPr>
        <w:sectPr>
          <w:pgSz w:w="11900" w:h="16840"/>
          <w:pgMar w:top="1580" w:right="900" w:bottom="760" w:left="920" w:header="1412" w:footer="567" w:gutter="0"/>
          <w:cols w:space="720" w:num="1"/>
        </w:sectPr>
      </w:pPr>
      <w:r>
        <w:rPr>
          <w:sz w:val="21"/>
        </w:rPr>
        <w:t>日期:</w:t>
      </w:r>
      <w:r>
        <w:rPr>
          <w:rFonts w:hint="eastAsia"/>
        </w:rPr>
        <w:t>202</w:t>
      </w:r>
      <w:r>
        <w:rPr>
          <w:rFonts w:hint="eastAsia"/>
          <w:lang w:val="en-US" w:eastAsia="zh-CN"/>
        </w:rPr>
        <w:t>1</w:t>
      </w:r>
      <w:r>
        <w:rPr>
          <w:rFonts w:hint="eastAsia"/>
        </w:rPr>
        <w:t>年</w:t>
      </w:r>
      <w:r>
        <w:rPr>
          <w:rFonts w:hint="eastAsia"/>
          <w:lang w:val="en-US" w:eastAsia="zh-CN"/>
        </w:rPr>
        <w:t>04</w:t>
      </w:r>
      <w:r>
        <w:rPr>
          <w:rFonts w:hint="eastAsia"/>
        </w:rPr>
        <w:t>月01日</w:t>
      </w:r>
    </w:p>
    <w:p>
      <w:pPr>
        <w:pStyle w:val="2"/>
        <w:ind w:left="4176"/>
        <w:rPr>
          <w:lang w:val="en-US"/>
        </w:rPr>
      </w:pPr>
      <w:bookmarkStart w:id="39" w:name="_Toc24280_WPSOffice_Level1"/>
      <w:r>
        <w:rPr>
          <w:rFonts w:hint="eastAsia"/>
          <w:lang w:val="en-US"/>
        </w:rPr>
        <w:t xml:space="preserve">1 </w:t>
      </w:r>
      <w:r>
        <w:t>目的</w:t>
      </w:r>
      <w:r>
        <w:rPr>
          <w:rFonts w:hint="eastAsia"/>
          <w:lang w:val="en-US"/>
        </w:rPr>
        <w:t>和适用范围</w:t>
      </w:r>
      <w:bookmarkEnd w:id="39"/>
    </w:p>
    <w:p>
      <w:pPr>
        <w:spacing w:line="360" w:lineRule="auto"/>
      </w:pPr>
      <w:bookmarkStart w:id="40" w:name="_Toc23060_WPSOffice_Level1"/>
      <w:r>
        <w:t>1目的</w:t>
      </w:r>
      <w:bookmarkEnd w:id="40"/>
    </w:p>
    <w:p>
      <w:pPr>
        <w:spacing w:line="360" w:lineRule="auto"/>
        <w:ind w:firstLine="440" w:firstLineChars="200"/>
        <w:rPr>
          <w:bCs/>
        </w:rPr>
      </w:pPr>
      <w:r>
        <w:t>为了建立、健全本公司</w:t>
      </w:r>
      <w:r>
        <w:rPr>
          <w:rFonts w:hint="eastAsia"/>
          <w:bCs/>
        </w:rPr>
        <w:t>物业服务</w:t>
      </w:r>
      <w:r>
        <w:t>体系，确定</w:t>
      </w:r>
      <w:r>
        <w:rPr>
          <w:rFonts w:hint="eastAsia"/>
          <w:bCs/>
        </w:rPr>
        <w:t>物业服务</w:t>
      </w:r>
      <w:r>
        <w:t>，对</w:t>
      </w:r>
      <w:r>
        <w:rPr>
          <w:rFonts w:hint="eastAsia"/>
          <w:bCs/>
        </w:rPr>
        <w:t>物业服务</w:t>
      </w:r>
      <w:r>
        <w:t>风险进行有效管理，确保全体员工理解并遵照执行</w:t>
      </w:r>
      <w:r>
        <w:rPr>
          <w:rFonts w:hint="eastAsia"/>
          <w:bCs/>
        </w:rPr>
        <w:t>物业服务</w:t>
      </w:r>
      <w:r>
        <w:t>体系文件、持续改进</w:t>
      </w:r>
      <w:r>
        <w:rPr>
          <w:rFonts w:hint="eastAsia"/>
          <w:bCs/>
        </w:rPr>
        <w:t>物业服务</w:t>
      </w:r>
      <w:r>
        <w:t>体系的有效性，特制定本管理手册。</w:t>
      </w:r>
    </w:p>
    <w:p>
      <w:pPr>
        <w:spacing w:line="360" w:lineRule="auto"/>
      </w:pPr>
      <w:r>
        <w:t>适用范围</w:t>
      </w:r>
    </w:p>
    <w:p>
      <w:pPr>
        <w:spacing w:line="360" w:lineRule="auto"/>
        <w:ind w:firstLine="440" w:firstLineChars="200"/>
      </w:pPr>
      <w:r>
        <w:t>公司</w:t>
      </w:r>
      <w:r>
        <w:rPr>
          <w:rFonts w:hint="eastAsia"/>
        </w:rPr>
        <w:t>物业服务</w:t>
      </w:r>
      <w:r>
        <w:t>体系适用于：</w:t>
      </w:r>
      <w:r>
        <w:rPr>
          <w:bCs/>
          <w:u w:val="single"/>
        </w:rPr>
        <w:t>物业管理</w:t>
      </w:r>
      <w:r>
        <w:t>，涉及场所为:</w:t>
      </w:r>
      <w:r>
        <w:rPr>
          <w:rFonts w:hint="eastAsia"/>
          <w:u w:val="single"/>
          <w:lang w:val="en-US" w:eastAsia="zh-CN"/>
        </w:rPr>
        <w:t>合肥市庐阳区蒙城北路与义井路交口正丰苑小区</w:t>
      </w:r>
      <w:r>
        <w:rPr>
          <w:rFonts w:hint="eastAsia"/>
          <w:bCs/>
          <w:u w:val="single"/>
        </w:rPr>
        <w:t>。</w:t>
      </w:r>
      <w:r>
        <w:t xml:space="preserve"> </w:t>
      </w:r>
    </w:p>
    <w:p>
      <w:pPr>
        <w:spacing w:line="360" w:lineRule="auto"/>
      </w:pPr>
      <w:bookmarkStart w:id="41" w:name="_Toc17378_WPSOffice_Level1"/>
      <w:r>
        <w:t>2 引用文件</w:t>
      </w:r>
      <w:bookmarkEnd w:id="41"/>
    </w:p>
    <w:p>
      <w:pPr>
        <w:spacing w:line="360" w:lineRule="auto"/>
        <w:ind w:firstLine="416" w:firstLineChars="200"/>
      </w:pPr>
      <w:r>
        <w:rPr>
          <w:spacing w:val="-6"/>
        </w:rPr>
        <w:t>本手册引用的文件说明：凡是注明日期的引用文件，仅注日期的版本适用于本文件，凡</w:t>
      </w:r>
      <w:r>
        <w:t>是不注日期的引用文件，其最新版本（包括所有的修改单)适用于本文件，本手册引用的体系标准如下：</w:t>
      </w:r>
    </w:p>
    <w:tbl>
      <w:tblPr>
        <w:tblStyle w:val="12"/>
        <w:tblW w:w="8820" w:type="dxa"/>
        <w:tblInd w:w="651" w:type="dxa"/>
        <w:tblLayout w:type="fixed"/>
        <w:tblCellMar>
          <w:top w:w="0" w:type="dxa"/>
          <w:left w:w="0" w:type="dxa"/>
          <w:bottom w:w="0" w:type="dxa"/>
          <w:right w:w="0" w:type="dxa"/>
        </w:tblCellMar>
      </w:tblPr>
      <w:tblGrid>
        <w:gridCol w:w="3324"/>
        <w:gridCol w:w="3103"/>
        <w:gridCol w:w="2393"/>
      </w:tblGrid>
      <w:tr>
        <w:tblPrEx>
          <w:tblCellMar>
            <w:top w:w="0" w:type="dxa"/>
            <w:left w:w="0" w:type="dxa"/>
            <w:bottom w:w="0" w:type="dxa"/>
            <w:right w:w="0" w:type="dxa"/>
          </w:tblCellMar>
        </w:tblPrEx>
        <w:trPr>
          <w:trHeight w:val="420" w:hRule="atLeast"/>
        </w:trPr>
        <w:tc>
          <w:tcPr>
            <w:tcW w:w="3324" w:type="dxa"/>
          </w:tcPr>
          <w:p>
            <w:pPr>
              <w:spacing w:line="360" w:lineRule="auto"/>
            </w:pPr>
            <w:r>
              <w:t>GB/T19000-2016</w:t>
            </w:r>
          </w:p>
        </w:tc>
        <w:tc>
          <w:tcPr>
            <w:tcW w:w="3103" w:type="dxa"/>
          </w:tcPr>
          <w:p>
            <w:pPr>
              <w:spacing w:line="360" w:lineRule="auto"/>
            </w:pPr>
            <w:r>
              <w:t>质量管理体系</w:t>
            </w:r>
          </w:p>
        </w:tc>
        <w:tc>
          <w:tcPr>
            <w:tcW w:w="2393" w:type="dxa"/>
          </w:tcPr>
          <w:p>
            <w:pPr>
              <w:spacing w:line="360" w:lineRule="auto"/>
            </w:pPr>
            <w:r>
              <w:t>基础和术语</w:t>
            </w:r>
          </w:p>
        </w:tc>
      </w:tr>
      <w:tr>
        <w:tblPrEx>
          <w:tblCellMar>
            <w:top w:w="0" w:type="dxa"/>
            <w:left w:w="0" w:type="dxa"/>
            <w:bottom w:w="0" w:type="dxa"/>
            <w:right w:w="0" w:type="dxa"/>
          </w:tblCellMar>
        </w:tblPrEx>
        <w:trPr>
          <w:trHeight w:val="466" w:hRule="atLeast"/>
        </w:trPr>
        <w:tc>
          <w:tcPr>
            <w:tcW w:w="3324" w:type="dxa"/>
          </w:tcPr>
          <w:p>
            <w:pPr>
              <w:spacing w:line="360" w:lineRule="auto"/>
            </w:pPr>
            <w:r>
              <w:rPr>
                <w:rFonts w:hint="eastAsia"/>
              </w:rPr>
              <w:t>GB/T 20647.9-2006</w:t>
            </w:r>
          </w:p>
        </w:tc>
        <w:tc>
          <w:tcPr>
            <w:tcW w:w="3103" w:type="dxa"/>
          </w:tcPr>
          <w:p>
            <w:pPr>
              <w:spacing w:line="360" w:lineRule="auto"/>
              <w:rPr>
                <w:lang w:val="en-US"/>
              </w:rPr>
            </w:pPr>
            <w:r>
              <w:rPr>
                <w:rFonts w:hint="eastAsia"/>
                <w:lang w:val="en-US"/>
              </w:rPr>
              <w:t>社区服务指南</w:t>
            </w:r>
          </w:p>
        </w:tc>
        <w:tc>
          <w:tcPr>
            <w:tcW w:w="2393" w:type="dxa"/>
          </w:tcPr>
          <w:p>
            <w:pPr>
              <w:spacing w:line="360" w:lineRule="auto"/>
              <w:rPr>
                <w:lang w:val="en-US"/>
              </w:rPr>
            </w:pPr>
            <w:r>
              <w:rPr>
                <w:rFonts w:hint="eastAsia"/>
                <w:lang w:val="en-US"/>
              </w:rPr>
              <w:t>物业服务</w:t>
            </w:r>
          </w:p>
        </w:tc>
      </w:tr>
    </w:tbl>
    <w:p>
      <w:pPr>
        <w:rPr>
          <w:sz w:val="21"/>
          <w:szCs w:val="21"/>
        </w:rPr>
        <w:sectPr>
          <w:pgSz w:w="11900" w:h="16840"/>
          <w:pgMar w:top="1640" w:right="900" w:bottom="760" w:left="920" w:header="1412" w:footer="567" w:gutter="0"/>
          <w:cols w:space="720" w:num="1"/>
        </w:sectPr>
      </w:pPr>
    </w:p>
    <w:p>
      <w:pPr>
        <w:pStyle w:val="2"/>
        <w:ind w:left="4016"/>
        <w:rPr>
          <w:rFonts w:eastAsiaTheme="minorEastAsia"/>
        </w:rPr>
      </w:pPr>
      <w:bookmarkStart w:id="42" w:name="_Toc16999_WPSOffice_Level1"/>
      <w:r>
        <w:t>3 定义和术语</w:t>
      </w:r>
      <w:bookmarkEnd w:id="42"/>
    </w:p>
    <w:p>
      <w:pPr>
        <w:pStyle w:val="6"/>
        <w:spacing w:line="360" w:lineRule="auto"/>
        <w:ind w:left="213" w:leftChars="97" w:right="445"/>
        <w:rPr>
          <w:sz w:val="21"/>
          <w:szCs w:val="21"/>
        </w:rPr>
      </w:pPr>
      <w:r>
        <w:rPr>
          <w:sz w:val="21"/>
          <w:szCs w:val="21"/>
        </w:rPr>
        <w:t>3.1</w:t>
      </w:r>
      <w:r>
        <w:rPr>
          <w:spacing w:val="-14"/>
          <w:sz w:val="21"/>
          <w:szCs w:val="21"/>
        </w:rPr>
        <w:t xml:space="preserve"> 本管理手册采用</w:t>
      </w:r>
      <w:r>
        <w:rPr>
          <w:rFonts w:hint="eastAsia"/>
          <w:spacing w:val="-14"/>
          <w:sz w:val="21"/>
          <w:szCs w:val="21"/>
        </w:rPr>
        <w:t>GB/T 20647.9-2006 社区服务指南  第9部分：物业服务，</w:t>
      </w:r>
      <w:r>
        <w:rPr>
          <w:spacing w:val="-11"/>
          <w:sz w:val="21"/>
          <w:szCs w:val="21"/>
        </w:rPr>
        <w:t>标准中的术语和</w:t>
      </w:r>
      <w:r>
        <w:rPr>
          <w:sz w:val="21"/>
          <w:szCs w:val="21"/>
        </w:rPr>
        <w:t>定义。</w:t>
      </w:r>
    </w:p>
    <w:p>
      <w:pPr>
        <w:pStyle w:val="15"/>
        <w:numPr>
          <w:ilvl w:val="1"/>
          <w:numId w:val="2"/>
        </w:numPr>
        <w:tabs>
          <w:tab w:val="left" w:pos="634"/>
        </w:tabs>
        <w:spacing w:line="360" w:lineRule="auto"/>
        <w:rPr>
          <w:color w:val="000000"/>
          <w:sz w:val="21"/>
          <w:szCs w:val="21"/>
          <w:lang w:val="en-US"/>
        </w:rPr>
      </w:pPr>
      <w:r>
        <w:rPr>
          <w:sz w:val="21"/>
          <w:szCs w:val="21"/>
        </w:rPr>
        <w:t>本手册涉及</w:t>
      </w:r>
      <w:r>
        <w:rPr>
          <w:rFonts w:hint="eastAsia"/>
          <w:sz w:val="21"/>
          <w:szCs w:val="21"/>
          <w:lang w:val="en-US"/>
        </w:rPr>
        <w:t>到的简称如下</w:t>
      </w:r>
    </w:p>
    <w:p>
      <w:pPr>
        <w:pStyle w:val="19"/>
        <w:ind w:firstLine="420"/>
        <w:jc w:val="both"/>
        <w:rPr>
          <w:color w:val="000000"/>
          <w:sz w:val="21"/>
          <w:szCs w:val="21"/>
          <w:lang w:val="en-US"/>
        </w:rPr>
      </w:pPr>
      <w:r>
        <w:rPr>
          <w:rFonts w:hint="eastAsia"/>
          <w:color w:val="000000"/>
          <w:sz w:val="21"/>
          <w:szCs w:val="21"/>
          <w:lang w:val="en-US"/>
        </w:rPr>
        <w:t>顾客：能够或实际接受为其提供的，或按其要求提供的产品或服务的个人或组织。供方：指为公司提供产品和服务的外部组织。</w:t>
      </w:r>
    </w:p>
    <w:p>
      <w:pPr>
        <w:pStyle w:val="19"/>
        <w:ind w:firstLine="420"/>
        <w:jc w:val="both"/>
        <w:rPr>
          <w:color w:val="000000"/>
          <w:sz w:val="21"/>
          <w:szCs w:val="21"/>
          <w:lang w:val="en-US"/>
        </w:rPr>
      </w:pPr>
      <w:r>
        <w:rPr>
          <w:rFonts w:hint="eastAsia"/>
          <w:color w:val="000000"/>
          <w:sz w:val="21"/>
          <w:szCs w:val="21"/>
          <w:lang w:val="en-US"/>
        </w:rPr>
        <w:t>合规义务：法律法规及其它要求。</w:t>
      </w:r>
    </w:p>
    <w:p>
      <w:pPr>
        <w:pStyle w:val="2"/>
        <w:ind w:left="4016"/>
      </w:pPr>
    </w:p>
    <w:p>
      <w:pPr>
        <w:pStyle w:val="2"/>
        <w:ind w:left="4016"/>
        <w:rPr>
          <w:lang w:val="en-US"/>
        </w:rPr>
      </w:pPr>
      <w:bookmarkStart w:id="43" w:name="_Toc26559_WPSOffice_Level1"/>
      <w:r>
        <w:t xml:space="preserve">4 </w:t>
      </w:r>
      <w:r>
        <w:rPr>
          <w:rFonts w:hint="eastAsia"/>
          <w:lang w:val="en-US"/>
        </w:rPr>
        <w:t>基本原则</w:t>
      </w:r>
      <w:bookmarkEnd w:id="43"/>
    </w:p>
    <w:p>
      <w:pPr>
        <w:pStyle w:val="5"/>
        <w:numPr>
          <w:ilvl w:val="1"/>
          <w:numId w:val="3"/>
        </w:numPr>
        <w:tabs>
          <w:tab w:val="left" w:pos="637"/>
        </w:tabs>
        <w:spacing w:line="361" w:lineRule="exact"/>
        <w:jc w:val="left"/>
        <w:rPr>
          <w:rFonts w:ascii="宋体" w:hAnsi="宋体" w:eastAsia="宋体" w:cs="宋体"/>
          <w:b w:val="0"/>
          <w:bCs w:val="0"/>
          <w:lang w:val="en-US"/>
        </w:rPr>
      </w:pPr>
      <w:r>
        <w:rPr>
          <w:rFonts w:hint="eastAsia" w:ascii="宋体" w:hAnsi="宋体" w:eastAsia="宋体" w:cs="宋体"/>
          <w:b w:val="0"/>
          <w:bCs w:val="0"/>
          <w:lang w:val="en-US"/>
        </w:rPr>
        <w:t>职业化</w:t>
      </w:r>
    </w:p>
    <w:p>
      <w:pPr>
        <w:pStyle w:val="19"/>
        <w:ind w:firstLine="420"/>
        <w:jc w:val="both"/>
        <w:rPr>
          <w:color w:val="000000"/>
          <w:sz w:val="21"/>
          <w:szCs w:val="21"/>
          <w:lang w:val="en-US"/>
        </w:rPr>
      </w:pPr>
      <w:r>
        <w:rPr>
          <w:rFonts w:hint="eastAsia"/>
          <w:color w:val="000000"/>
          <w:sz w:val="21"/>
          <w:szCs w:val="21"/>
          <w:lang w:val="en-US"/>
        </w:rPr>
        <w:t>物业服务应逐步实行市场化运作的职业管理，通过物业维护运营、人力资源管理、资产管理、风险管 理等手段实现物业服务的职业化。</w:t>
      </w:r>
    </w:p>
    <w:p>
      <w:pPr>
        <w:pStyle w:val="19"/>
        <w:ind w:firstLine="420"/>
        <w:jc w:val="both"/>
        <w:rPr>
          <w:color w:val="000000"/>
          <w:sz w:val="21"/>
          <w:szCs w:val="21"/>
          <w:lang w:val="en-US"/>
        </w:rPr>
      </w:pPr>
      <w:r>
        <w:rPr>
          <w:rFonts w:hint="eastAsia"/>
          <w:color w:val="000000"/>
          <w:sz w:val="21"/>
          <w:szCs w:val="21"/>
          <w:lang w:val="en-US"/>
        </w:rPr>
        <w:t>实现物业管理和服务职业化的途径包括：</w:t>
      </w:r>
    </w:p>
    <w:p>
      <w:pPr>
        <w:pStyle w:val="19"/>
        <w:ind w:firstLine="420"/>
        <w:jc w:val="both"/>
        <w:rPr>
          <w:color w:val="000000"/>
          <w:sz w:val="21"/>
          <w:szCs w:val="21"/>
          <w:lang w:val="en-US"/>
        </w:rPr>
      </w:pPr>
      <w:r>
        <w:rPr>
          <w:rFonts w:hint="eastAsia"/>
          <w:color w:val="000000"/>
          <w:sz w:val="21"/>
          <w:szCs w:val="21"/>
          <w:lang w:val="en-US"/>
        </w:rPr>
        <w:t>——树立物业管理和服务的职业理念；</w:t>
      </w:r>
    </w:p>
    <w:p>
      <w:pPr>
        <w:pStyle w:val="19"/>
        <w:ind w:firstLine="420"/>
        <w:jc w:val="both"/>
        <w:rPr>
          <w:color w:val="000000"/>
          <w:sz w:val="21"/>
          <w:szCs w:val="21"/>
          <w:lang w:val="en-US"/>
        </w:rPr>
      </w:pPr>
      <w:r>
        <w:rPr>
          <w:rFonts w:hint="eastAsia"/>
          <w:color w:val="000000"/>
          <w:sz w:val="21"/>
          <w:szCs w:val="21"/>
          <w:lang w:val="en-US"/>
        </w:rPr>
        <w:t>——推行物业管理和服务从业人员的资质评定；</w:t>
      </w:r>
    </w:p>
    <w:p>
      <w:pPr>
        <w:pStyle w:val="19"/>
        <w:ind w:firstLine="420"/>
        <w:jc w:val="both"/>
        <w:rPr>
          <w:color w:val="000000"/>
          <w:sz w:val="21"/>
          <w:szCs w:val="21"/>
          <w:lang w:val="en-US"/>
        </w:rPr>
      </w:pPr>
      <w:r>
        <w:rPr>
          <w:rFonts w:hint="eastAsia"/>
          <w:color w:val="000000"/>
          <w:sz w:val="21"/>
          <w:szCs w:val="21"/>
          <w:lang w:val="en-US"/>
        </w:rPr>
        <w:t>——逐步实行物业管理和服务职业经理人制度；</w:t>
      </w:r>
    </w:p>
    <w:p>
      <w:pPr>
        <w:pStyle w:val="19"/>
        <w:ind w:firstLine="420"/>
        <w:jc w:val="both"/>
        <w:rPr>
          <w:color w:val="000000"/>
          <w:sz w:val="21"/>
          <w:szCs w:val="21"/>
          <w:lang w:val="en-US"/>
        </w:rPr>
      </w:pPr>
      <w:r>
        <w:rPr>
          <w:rFonts w:hint="eastAsia"/>
          <w:color w:val="000000"/>
          <w:sz w:val="21"/>
          <w:szCs w:val="21"/>
          <w:lang w:val="en-US"/>
        </w:rPr>
        <w:t>——形成职业教育培训体系。</w:t>
      </w:r>
    </w:p>
    <w:p>
      <w:pPr>
        <w:pStyle w:val="5"/>
        <w:numPr>
          <w:ilvl w:val="1"/>
          <w:numId w:val="3"/>
        </w:numPr>
        <w:tabs>
          <w:tab w:val="left" w:pos="637"/>
        </w:tabs>
        <w:spacing w:line="360" w:lineRule="auto"/>
        <w:jc w:val="left"/>
        <w:rPr>
          <w:rFonts w:ascii="宋体" w:hAnsi="宋体" w:eastAsia="宋体" w:cs="宋体"/>
          <w:b w:val="0"/>
          <w:bCs w:val="0"/>
          <w:lang w:val="en-US"/>
        </w:rPr>
      </w:pPr>
      <w:r>
        <w:rPr>
          <w:rFonts w:hint="eastAsia" w:ascii="宋体" w:hAnsi="宋体" w:eastAsia="宋体" w:cs="宋体"/>
          <w:b w:val="0"/>
          <w:bCs w:val="0"/>
          <w:lang w:val="en-US"/>
        </w:rPr>
        <w:t>专业化</w:t>
      </w:r>
    </w:p>
    <w:p>
      <w:pPr>
        <w:pStyle w:val="19"/>
        <w:ind w:firstLine="420"/>
        <w:jc w:val="both"/>
        <w:rPr>
          <w:color w:val="000000"/>
          <w:sz w:val="21"/>
          <w:szCs w:val="21"/>
          <w:lang w:val="en-US"/>
        </w:rPr>
      </w:pPr>
      <w:r>
        <w:rPr>
          <w:rFonts w:hint="eastAsia"/>
          <w:color w:val="000000"/>
          <w:sz w:val="21"/>
          <w:szCs w:val="21"/>
          <w:lang w:val="en-US"/>
        </w:rPr>
        <w:t>物业服务组织应向专业化物业管理和服务的方向发展，管理和服务应充分体现专业化的素养。</w:t>
      </w:r>
    </w:p>
    <w:p>
      <w:pPr>
        <w:pStyle w:val="19"/>
        <w:ind w:firstLine="420"/>
        <w:jc w:val="both"/>
        <w:rPr>
          <w:color w:val="000000"/>
          <w:sz w:val="21"/>
          <w:szCs w:val="21"/>
          <w:lang w:val="en-US"/>
        </w:rPr>
      </w:pPr>
      <w:r>
        <w:rPr>
          <w:rFonts w:hint="eastAsia"/>
          <w:color w:val="000000"/>
          <w:sz w:val="21"/>
          <w:szCs w:val="21"/>
          <w:lang w:val="en-US"/>
        </w:rPr>
        <w:t>实现物业管理和服务的专业化水平应通过以下途径获得：</w:t>
      </w:r>
    </w:p>
    <w:p>
      <w:pPr>
        <w:pStyle w:val="19"/>
        <w:ind w:firstLine="420"/>
        <w:jc w:val="both"/>
        <w:rPr>
          <w:color w:val="000000"/>
          <w:sz w:val="21"/>
          <w:szCs w:val="21"/>
          <w:lang w:val="en-US"/>
        </w:rPr>
      </w:pPr>
      <w:r>
        <w:rPr>
          <w:rFonts w:hint="eastAsia"/>
          <w:color w:val="000000"/>
          <w:sz w:val="21"/>
          <w:szCs w:val="21"/>
          <w:lang w:val="en-US"/>
        </w:rPr>
        <w:t>—具备物业管理和服务的资质；</w:t>
      </w:r>
    </w:p>
    <w:p>
      <w:pPr>
        <w:pStyle w:val="19"/>
        <w:ind w:firstLine="420"/>
        <w:jc w:val="both"/>
        <w:rPr>
          <w:color w:val="000000"/>
          <w:sz w:val="21"/>
          <w:szCs w:val="21"/>
          <w:lang w:val="en-US"/>
        </w:rPr>
      </w:pPr>
      <w:r>
        <w:rPr>
          <w:rFonts w:hint="eastAsia"/>
          <w:color w:val="000000"/>
          <w:sz w:val="21"/>
          <w:szCs w:val="21"/>
          <w:lang w:val="en-US"/>
        </w:rPr>
        <w:t>——管理制度和各业务流程的规范化；</w:t>
      </w:r>
    </w:p>
    <w:p>
      <w:pPr>
        <w:pStyle w:val="19"/>
        <w:ind w:firstLine="420"/>
        <w:jc w:val="both"/>
        <w:rPr>
          <w:color w:val="000000"/>
          <w:sz w:val="21"/>
          <w:szCs w:val="21"/>
          <w:lang w:val="en-US"/>
        </w:rPr>
      </w:pPr>
      <w:r>
        <w:rPr>
          <w:rFonts w:hint="eastAsia"/>
          <w:color w:val="000000"/>
          <w:sz w:val="21"/>
          <w:szCs w:val="21"/>
          <w:lang w:val="en-US"/>
        </w:rPr>
        <w:t>—员工的专业化职业素质；</w:t>
      </w:r>
    </w:p>
    <w:p>
      <w:pPr>
        <w:pStyle w:val="19"/>
        <w:ind w:firstLine="420"/>
        <w:jc w:val="both"/>
        <w:rPr>
          <w:color w:val="000000"/>
          <w:sz w:val="21"/>
          <w:szCs w:val="21"/>
          <w:lang w:val="en-US"/>
        </w:rPr>
      </w:pPr>
      <w:r>
        <w:rPr>
          <w:rFonts w:hint="eastAsia"/>
          <w:color w:val="000000"/>
          <w:sz w:val="21"/>
          <w:szCs w:val="21"/>
          <w:lang w:val="en-US"/>
        </w:rPr>
        <w:tab/>
      </w:r>
      <w:r>
        <w:rPr>
          <w:rFonts w:hint="eastAsia"/>
          <w:color w:val="000000"/>
          <w:sz w:val="21"/>
          <w:szCs w:val="21"/>
          <w:lang w:val="en-US"/>
        </w:rPr>
        <w:t>建立相关教育培训体系；</w:t>
      </w:r>
    </w:p>
    <w:p>
      <w:pPr>
        <w:pStyle w:val="19"/>
        <w:ind w:firstLine="420"/>
        <w:jc w:val="both"/>
        <w:rPr>
          <w:color w:val="000000"/>
          <w:sz w:val="21"/>
          <w:szCs w:val="21"/>
          <w:lang w:val="en-US"/>
        </w:rPr>
      </w:pPr>
      <w:r>
        <w:rPr>
          <w:rFonts w:hint="eastAsia"/>
          <w:color w:val="000000"/>
          <w:sz w:val="21"/>
          <w:szCs w:val="21"/>
          <w:lang w:val="en-US"/>
        </w:rPr>
        <w:tab/>
      </w:r>
      <w:r>
        <w:rPr>
          <w:rFonts w:hint="eastAsia"/>
          <w:color w:val="000000"/>
          <w:sz w:val="21"/>
          <w:szCs w:val="21"/>
          <w:lang w:val="en-US"/>
        </w:rPr>
        <w:t>规范的行为礼仪</w:t>
      </w:r>
    </w:p>
    <w:p>
      <w:pPr>
        <w:pStyle w:val="5"/>
        <w:numPr>
          <w:ilvl w:val="1"/>
          <w:numId w:val="3"/>
        </w:numPr>
        <w:tabs>
          <w:tab w:val="left" w:pos="637"/>
        </w:tabs>
        <w:spacing w:line="360" w:lineRule="auto"/>
        <w:jc w:val="left"/>
        <w:rPr>
          <w:rFonts w:ascii="宋体" w:hAnsi="宋体" w:eastAsia="宋体" w:cs="宋体"/>
          <w:b w:val="0"/>
          <w:bCs w:val="0"/>
          <w:lang w:val="en-US"/>
        </w:rPr>
      </w:pPr>
      <w:r>
        <w:rPr>
          <w:rFonts w:hint="eastAsia" w:ascii="宋体" w:hAnsi="宋体" w:eastAsia="宋体" w:cs="宋体"/>
          <w:b w:val="0"/>
          <w:bCs w:val="0"/>
          <w:lang w:val="en-US"/>
        </w:rPr>
        <w:t>合同</w:t>
      </w:r>
    </w:p>
    <w:p>
      <w:pPr>
        <w:pStyle w:val="19"/>
        <w:ind w:firstLine="420"/>
        <w:jc w:val="both"/>
        <w:rPr>
          <w:color w:val="1B191D"/>
          <w:sz w:val="21"/>
          <w:szCs w:val="21"/>
          <w:lang w:val="en-US"/>
        </w:rPr>
        <w:sectPr>
          <w:headerReference r:id="rId5" w:type="default"/>
          <w:footerReference r:id="rId7" w:type="default"/>
          <w:headerReference r:id="rId6" w:type="even"/>
          <w:footerReference r:id="rId8" w:type="even"/>
          <w:pgSz w:w="11900" w:h="16840"/>
          <w:pgMar w:top="2382" w:right="605" w:bottom="1446" w:left="1407" w:header="0" w:footer="1018" w:gutter="0"/>
          <w:cols w:space="720" w:num="1"/>
          <w:docGrid w:linePitch="360" w:charSpace="0"/>
        </w:sectPr>
      </w:pPr>
      <w:r>
        <w:rPr>
          <w:rFonts w:hint="eastAsia"/>
          <w:color w:val="000000"/>
          <w:sz w:val="21"/>
          <w:szCs w:val="21"/>
          <w:lang w:val="en-US"/>
        </w:rPr>
        <w:t>物业组织与业务供应商签定合同，合同格式符合国家的</w:t>
      </w:r>
    </w:p>
    <w:p>
      <w:pPr>
        <w:pStyle w:val="2"/>
        <w:numPr>
          <w:ilvl w:val="0"/>
          <w:numId w:val="4"/>
        </w:numPr>
        <w:ind w:left="4016"/>
      </w:pPr>
      <w:bookmarkStart w:id="44" w:name="_Toc22256_WPSOffice_Level1"/>
      <w:r>
        <w:rPr>
          <w:rFonts w:hint="eastAsia"/>
          <w:lang w:val="en-US"/>
        </w:rPr>
        <w:t>物业服务组织</w:t>
      </w:r>
      <w:bookmarkEnd w:id="44"/>
    </w:p>
    <w:p/>
    <w:p>
      <w:pPr>
        <w:pStyle w:val="5"/>
        <w:numPr>
          <w:ilvl w:val="1"/>
          <w:numId w:val="5"/>
        </w:numPr>
        <w:tabs>
          <w:tab w:val="left" w:pos="577"/>
        </w:tabs>
        <w:spacing w:line="360" w:lineRule="auto"/>
        <w:rPr>
          <w:sz w:val="21"/>
          <w:szCs w:val="21"/>
        </w:rPr>
      </w:pPr>
      <w:r>
        <w:rPr>
          <w:rFonts w:hint="eastAsia" w:eastAsia="宋体"/>
          <w:sz w:val="21"/>
          <w:szCs w:val="21"/>
          <w:lang w:val="en-US"/>
        </w:rPr>
        <w:t>管理</w:t>
      </w:r>
      <w:r>
        <w:rPr>
          <w:color w:val="362E39"/>
          <w:sz w:val="21"/>
          <w:szCs w:val="21"/>
        </w:rPr>
        <w:tab/>
      </w:r>
    </w:p>
    <w:p>
      <w:pPr>
        <w:pStyle w:val="19"/>
        <w:ind w:firstLine="420" w:firstLineChars="200"/>
        <w:jc w:val="both"/>
        <w:rPr>
          <w:color w:val="000000"/>
          <w:sz w:val="21"/>
          <w:szCs w:val="21"/>
          <w:lang w:val="en-US"/>
        </w:rPr>
      </w:pPr>
      <w:r>
        <w:rPr>
          <w:rFonts w:hint="eastAsia"/>
          <w:color w:val="000000"/>
          <w:sz w:val="21"/>
          <w:szCs w:val="21"/>
          <w:lang w:val="en-US"/>
        </w:rPr>
        <w:t>物业服务组织应取得物业管理资质，在接管小区或楼宇的物业服务时，应建立与之适应的管理体系。</w:t>
      </w:r>
    </w:p>
    <w:p>
      <w:pPr>
        <w:pStyle w:val="19"/>
        <w:ind w:firstLine="420"/>
        <w:jc w:val="both"/>
        <w:rPr>
          <w:color w:val="000000"/>
          <w:sz w:val="21"/>
          <w:szCs w:val="21"/>
          <w:lang w:val="en-US"/>
        </w:rPr>
      </w:pPr>
      <w:r>
        <w:rPr>
          <w:rFonts w:hint="eastAsia"/>
          <w:color w:val="000000"/>
          <w:sz w:val="21"/>
          <w:szCs w:val="21"/>
          <w:lang w:val="en-US"/>
        </w:rPr>
        <w:t>物业管理的范围应符合国家法律和法规的要求</w:t>
      </w:r>
    </w:p>
    <w:p>
      <w:pPr>
        <w:pStyle w:val="19"/>
        <w:ind w:firstLine="420"/>
        <w:jc w:val="both"/>
        <w:rPr>
          <w:color w:val="000000"/>
          <w:sz w:val="21"/>
          <w:szCs w:val="21"/>
          <w:lang w:val="en-US"/>
        </w:rPr>
      </w:pPr>
      <w:r>
        <w:rPr>
          <w:rFonts w:hint="eastAsia"/>
          <w:color w:val="000000"/>
          <w:sz w:val="21"/>
          <w:szCs w:val="21"/>
          <w:lang w:val="en-US"/>
        </w:rPr>
        <w:t>物业管理应执行主委员员会的化议并合乎公理习俗,并就物业管理的范围与业主委员签订合同，并在业主大会上通过。</w:t>
      </w:r>
    </w:p>
    <w:p>
      <w:pPr>
        <w:pStyle w:val="19"/>
        <w:ind w:firstLine="420"/>
        <w:jc w:val="both"/>
        <w:rPr>
          <w:color w:val="000000"/>
          <w:sz w:val="21"/>
          <w:szCs w:val="21"/>
          <w:lang w:val="en-US"/>
        </w:rPr>
      </w:pPr>
      <w:r>
        <w:rPr>
          <w:rFonts w:hint="eastAsia"/>
          <w:color w:val="000000"/>
          <w:sz w:val="21"/>
          <w:szCs w:val="21"/>
          <w:lang w:val="en-US"/>
        </w:rPr>
        <w:t>物业服务组应维护社区规划布局和楼房外观，制止私搭乱建等。</w:t>
      </w:r>
      <w:r>
        <w:rPr>
          <w:rFonts w:hint="eastAsia"/>
          <w:color w:val="000000"/>
          <w:sz w:val="21"/>
          <w:szCs w:val="21"/>
          <w:lang w:val="en-US"/>
        </w:rPr>
        <w:tab/>
      </w:r>
    </w:p>
    <w:p>
      <w:pPr>
        <w:pStyle w:val="19"/>
        <w:ind w:firstLine="420"/>
        <w:jc w:val="both"/>
        <w:rPr>
          <w:color w:val="000000"/>
          <w:sz w:val="21"/>
          <w:szCs w:val="21"/>
          <w:lang w:val="en-US"/>
        </w:rPr>
      </w:pPr>
      <w:r>
        <w:rPr>
          <w:rFonts w:hint="eastAsia"/>
          <w:color w:val="000000"/>
          <w:sz w:val="21"/>
          <w:szCs w:val="21"/>
          <w:lang w:val="en-US"/>
        </w:rPr>
        <w:t>物业服务组织供的服参•可以包括生活荷求的各个方面.</w:t>
      </w:r>
    </w:p>
    <w:p>
      <w:pPr>
        <w:pStyle w:val="5"/>
        <w:numPr>
          <w:ilvl w:val="1"/>
          <w:numId w:val="5"/>
        </w:numPr>
        <w:tabs>
          <w:tab w:val="left" w:pos="577"/>
        </w:tabs>
        <w:spacing w:line="360" w:lineRule="auto"/>
        <w:rPr>
          <w:rFonts w:eastAsia="宋体"/>
          <w:sz w:val="21"/>
          <w:szCs w:val="21"/>
          <w:lang w:val="en-US"/>
        </w:rPr>
      </w:pPr>
      <w:r>
        <w:rPr>
          <w:rFonts w:hint="eastAsia" w:eastAsia="宋体"/>
          <w:sz w:val="21"/>
          <w:szCs w:val="21"/>
          <w:lang w:val="en-US"/>
        </w:rPr>
        <w:t>服务</w:t>
      </w:r>
      <w:r>
        <w:rPr>
          <w:rFonts w:hint="eastAsia" w:eastAsia="宋体"/>
          <w:sz w:val="21"/>
          <w:szCs w:val="21"/>
          <w:lang w:val="en-US"/>
        </w:rPr>
        <w:tab/>
      </w:r>
    </w:p>
    <w:p>
      <w:pPr>
        <w:pStyle w:val="19"/>
        <w:ind w:firstLine="420"/>
        <w:jc w:val="both"/>
        <w:rPr>
          <w:color w:val="000000"/>
          <w:sz w:val="21"/>
          <w:szCs w:val="21"/>
          <w:lang w:val="en-US"/>
        </w:rPr>
      </w:pPr>
      <w:r>
        <w:rPr>
          <w:rFonts w:hint="eastAsia"/>
          <w:color w:val="000000"/>
          <w:sz w:val="21"/>
          <w:szCs w:val="21"/>
          <w:lang w:val="en-US"/>
        </w:rPr>
        <w:t>专业的服务组织为业主提供的服务可以包括生活需求的各个方面</w:t>
      </w:r>
    </w:p>
    <w:p>
      <w:pPr>
        <w:pStyle w:val="19"/>
        <w:ind w:firstLine="420"/>
        <w:jc w:val="both"/>
        <w:rPr>
          <w:color w:val="681413"/>
          <w:sz w:val="21"/>
          <w:szCs w:val="21"/>
        </w:rPr>
      </w:pPr>
      <w:r>
        <w:rPr>
          <w:rFonts w:hint="eastAsia"/>
          <w:color w:val="000000"/>
          <w:sz w:val="21"/>
          <w:szCs w:val="21"/>
          <w:lang w:val="en-US"/>
        </w:rPr>
        <w:t>专业的服务宜聘请服务供应商承担</w:t>
      </w:r>
    </w:p>
    <w:p>
      <w:pPr>
        <w:pStyle w:val="5"/>
        <w:numPr>
          <w:ilvl w:val="1"/>
          <w:numId w:val="5"/>
        </w:numPr>
        <w:tabs>
          <w:tab w:val="left" w:pos="577"/>
        </w:tabs>
        <w:spacing w:line="360" w:lineRule="auto"/>
        <w:rPr>
          <w:rFonts w:eastAsia="宋体"/>
          <w:sz w:val="21"/>
          <w:szCs w:val="21"/>
          <w:lang w:val="en-US"/>
        </w:rPr>
      </w:pPr>
      <w:r>
        <w:rPr>
          <w:rFonts w:hint="eastAsia" w:eastAsia="宋体"/>
          <w:sz w:val="21"/>
          <w:szCs w:val="21"/>
          <w:lang w:val="en-US"/>
        </w:rPr>
        <w:t>组织形象</w:t>
      </w:r>
    </w:p>
    <w:p>
      <w:pPr>
        <w:pStyle w:val="18"/>
        <w:tabs>
          <w:tab w:val="left" w:leader="underscore" w:pos="2794"/>
        </w:tabs>
        <w:spacing w:line="360" w:lineRule="auto"/>
        <w:rPr>
          <w:color w:val="000000"/>
          <w:sz w:val="21"/>
          <w:szCs w:val="21"/>
          <w:lang w:val="en-US"/>
        </w:rPr>
      </w:pPr>
      <w:r>
        <w:rPr>
          <w:rFonts w:hint="eastAsia"/>
          <w:color w:val="000000"/>
          <w:sz w:val="21"/>
          <w:szCs w:val="21"/>
          <w:lang w:val="en-US"/>
        </w:rPr>
        <w:t>5.3.1概述</w:t>
      </w:r>
    </w:p>
    <w:p>
      <w:pPr>
        <w:pStyle w:val="19"/>
        <w:ind w:firstLine="420" w:firstLineChars="200"/>
        <w:jc w:val="both"/>
        <w:rPr>
          <w:color w:val="000000"/>
          <w:sz w:val="21"/>
          <w:szCs w:val="21"/>
          <w:lang w:val="en-US"/>
        </w:rPr>
      </w:pPr>
      <w:r>
        <w:rPr>
          <w:rFonts w:hint="eastAsia"/>
          <w:color w:val="000000"/>
          <w:sz w:val="21"/>
          <w:szCs w:val="21"/>
          <w:lang w:val="en-US"/>
        </w:rPr>
        <w:t>物业服务组织的最高管理者应追求卓越绩效的要求，努力造独特的组织文化，建立明确的价值观、行为准则的发展方针目标，并在管理者和员工之间营造相互信任的工作环境，使员工、业主逐步增强对组织文化的认同感。</w:t>
      </w:r>
    </w:p>
    <w:p>
      <w:pPr>
        <w:pStyle w:val="19"/>
        <w:ind w:firstLine="420"/>
        <w:jc w:val="both"/>
        <w:rPr>
          <w:color w:val="000000"/>
          <w:sz w:val="21"/>
          <w:szCs w:val="21"/>
          <w:lang w:val="en-US"/>
        </w:rPr>
      </w:pPr>
      <w:r>
        <w:rPr>
          <w:rFonts w:hint="eastAsia"/>
          <w:color w:val="000000"/>
          <w:sz w:val="21"/>
          <w:szCs w:val="21"/>
          <w:lang w:val="en-US"/>
        </w:rPr>
        <w:t>组织形象应体现在：</w:t>
      </w:r>
    </w:p>
    <w:p>
      <w:pPr>
        <w:pStyle w:val="19"/>
        <w:ind w:firstLine="420"/>
        <w:jc w:val="both"/>
        <w:rPr>
          <w:color w:val="000000"/>
          <w:sz w:val="21"/>
          <w:szCs w:val="21"/>
          <w:lang w:val="en-US"/>
        </w:rPr>
      </w:pPr>
      <w:r>
        <w:rPr>
          <w:rFonts w:hint="eastAsia"/>
          <w:color w:val="000000"/>
          <w:sz w:val="21"/>
          <w:szCs w:val="21"/>
          <w:lang w:val="en-US"/>
        </w:rPr>
        <w:t>——员工职业素质，职业道德、行为</w:t>
      </w:r>
    </w:p>
    <w:p>
      <w:pPr>
        <w:pStyle w:val="19"/>
        <w:ind w:firstLine="420"/>
        <w:jc w:val="both"/>
        <w:rPr>
          <w:color w:val="000000"/>
          <w:sz w:val="21"/>
          <w:szCs w:val="21"/>
          <w:lang w:val="en-US"/>
        </w:rPr>
      </w:pPr>
      <w:r>
        <w:rPr>
          <w:rFonts w:hint="eastAsia"/>
          <w:color w:val="000000"/>
          <w:sz w:val="21"/>
          <w:szCs w:val="21"/>
          <w:lang w:val="en-US"/>
        </w:rPr>
        <w:t>——员工职业特征，如，本组织规范的着装；</w:t>
      </w:r>
    </w:p>
    <w:p>
      <w:pPr>
        <w:pStyle w:val="19"/>
        <w:ind w:firstLine="420"/>
        <w:jc w:val="both"/>
        <w:rPr>
          <w:color w:val="000000"/>
          <w:sz w:val="21"/>
          <w:szCs w:val="21"/>
          <w:lang w:val="en-US"/>
        </w:rPr>
      </w:pPr>
      <w:r>
        <w:rPr>
          <w:rFonts w:hint="eastAsia"/>
          <w:color w:val="000000"/>
          <w:sz w:val="21"/>
          <w:szCs w:val="21"/>
          <w:lang w:val="en-US"/>
        </w:rPr>
        <w:t>——组织内部、外部良好设备、设施的配置；</w:t>
      </w:r>
    </w:p>
    <w:p>
      <w:pPr>
        <w:pStyle w:val="19"/>
        <w:ind w:firstLine="420"/>
        <w:jc w:val="both"/>
        <w:rPr>
          <w:color w:val="000000"/>
          <w:sz w:val="21"/>
          <w:szCs w:val="21"/>
          <w:lang w:val="en-US"/>
        </w:rPr>
      </w:pPr>
      <w:r>
        <w:rPr>
          <w:rFonts w:hint="eastAsia"/>
          <w:color w:val="000000"/>
          <w:sz w:val="21"/>
          <w:szCs w:val="21"/>
          <w:lang w:val="en-US"/>
        </w:rPr>
        <w:t>——良好的诚信和自律原则；</w:t>
      </w:r>
    </w:p>
    <w:p>
      <w:pPr>
        <w:pStyle w:val="19"/>
        <w:ind w:firstLine="420"/>
        <w:jc w:val="both"/>
        <w:rPr>
          <w:color w:val="000000"/>
          <w:sz w:val="21"/>
          <w:szCs w:val="21"/>
          <w:lang w:val="en-US"/>
        </w:rPr>
      </w:pPr>
      <w:r>
        <w:rPr>
          <w:rFonts w:hint="eastAsia"/>
          <w:color w:val="000000"/>
          <w:sz w:val="21"/>
          <w:szCs w:val="21"/>
          <w:lang w:val="en-US"/>
        </w:rPr>
        <w:t>——不断增强的社会责任感I</w:t>
      </w:r>
    </w:p>
    <w:p>
      <w:pPr>
        <w:pStyle w:val="19"/>
        <w:ind w:firstLine="420"/>
        <w:jc w:val="both"/>
        <w:rPr>
          <w:color w:val="000000"/>
          <w:sz w:val="21"/>
          <w:szCs w:val="21"/>
          <w:lang w:val="en-US"/>
        </w:rPr>
      </w:pPr>
      <w:r>
        <w:rPr>
          <w:rFonts w:hint="eastAsia"/>
          <w:color w:val="000000"/>
          <w:sz w:val="21"/>
          <w:szCs w:val="21"/>
          <w:lang w:val="en-US"/>
        </w:rPr>
        <w:t>——社会公益活动的参与；</w:t>
      </w:r>
    </w:p>
    <w:p>
      <w:pPr>
        <w:pStyle w:val="19"/>
        <w:ind w:firstLine="420"/>
        <w:jc w:val="both"/>
        <w:rPr>
          <w:color w:val="000000"/>
          <w:sz w:val="21"/>
          <w:szCs w:val="21"/>
          <w:lang w:val="en-US"/>
        </w:rPr>
      </w:pPr>
      <w:r>
        <w:rPr>
          <w:rFonts w:hint="eastAsia"/>
          <w:color w:val="000000"/>
          <w:sz w:val="21"/>
          <w:szCs w:val="21"/>
          <w:lang w:val="en-US"/>
        </w:rPr>
        <w:t>——组织形象标志等。</w:t>
      </w:r>
    </w:p>
    <w:p>
      <w:pPr>
        <w:pStyle w:val="18"/>
        <w:tabs>
          <w:tab w:val="left" w:leader="underscore" w:pos="2794"/>
        </w:tabs>
        <w:spacing w:line="360" w:lineRule="auto"/>
        <w:rPr>
          <w:color w:val="000000"/>
          <w:sz w:val="21"/>
          <w:szCs w:val="21"/>
          <w:lang w:val="en-US"/>
        </w:rPr>
      </w:pPr>
      <w:r>
        <w:rPr>
          <w:rFonts w:hint="eastAsia"/>
          <w:color w:val="000000"/>
          <w:sz w:val="21"/>
          <w:szCs w:val="21"/>
          <w:lang w:val="en-US"/>
        </w:rPr>
        <w:t>5.3.2 理念</w:t>
      </w:r>
    </w:p>
    <w:p>
      <w:pPr>
        <w:pStyle w:val="19"/>
        <w:ind w:firstLine="420" w:firstLineChars="200"/>
        <w:jc w:val="both"/>
        <w:rPr>
          <w:color w:val="000000"/>
          <w:sz w:val="21"/>
          <w:szCs w:val="21"/>
          <w:lang w:val="en-US"/>
        </w:rPr>
      </w:pPr>
      <w:r>
        <w:rPr>
          <w:rFonts w:hint="eastAsia"/>
          <w:color w:val="000000"/>
          <w:sz w:val="21"/>
          <w:szCs w:val="21"/>
          <w:lang w:val="en-US"/>
        </w:rPr>
        <w:t>物业服务组织应在员工中树立忠于职守，为业主诚信服务的理念，并贯穿在物业服务的所有活动当中，物业服务组织的最高管理者应率先垂范。</w:t>
      </w:r>
    </w:p>
    <w:p>
      <w:pPr>
        <w:pStyle w:val="18"/>
        <w:tabs>
          <w:tab w:val="left" w:leader="underscore" w:pos="2794"/>
        </w:tabs>
        <w:spacing w:line="360" w:lineRule="auto"/>
        <w:rPr>
          <w:color w:val="000000"/>
          <w:sz w:val="21"/>
          <w:szCs w:val="21"/>
          <w:lang w:val="en-US"/>
        </w:rPr>
      </w:pPr>
      <w:r>
        <w:rPr>
          <w:rFonts w:hint="eastAsia"/>
          <w:color w:val="000000"/>
          <w:sz w:val="21"/>
          <w:szCs w:val="21"/>
          <w:lang w:val="en-US"/>
        </w:rPr>
        <w:t>5.3.3 组织文化</w:t>
      </w:r>
    </w:p>
    <w:p>
      <w:pPr>
        <w:pStyle w:val="19"/>
        <w:ind w:firstLine="420" w:firstLineChars="200"/>
        <w:jc w:val="both"/>
        <w:rPr>
          <w:color w:val="000000"/>
          <w:sz w:val="21"/>
          <w:szCs w:val="21"/>
          <w:lang w:val="en-US"/>
        </w:rPr>
      </w:pPr>
      <w:r>
        <w:rPr>
          <w:rFonts w:hint="eastAsia"/>
          <w:color w:val="000000"/>
          <w:sz w:val="21"/>
          <w:szCs w:val="21"/>
          <w:lang w:val="en-US"/>
        </w:rPr>
        <w:t>物业服务组织的最高管理者应创造一种能够提高服务质量的稳定的组织文化，通过组织文化对员工的熏陶和引导，使员工产生对组织方针和目标、行为准则以及价值观的认同。</w:t>
      </w:r>
    </w:p>
    <w:p>
      <w:pPr>
        <w:pStyle w:val="19"/>
        <w:ind w:firstLine="420"/>
        <w:jc w:val="both"/>
        <w:rPr>
          <w:color w:val="000000"/>
          <w:sz w:val="21"/>
          <w:szCs w:val="21"/>
          <w:lang w:val="en-US"/>
        </w:rPr>
      </w:pPr>
      <w:r>
        <w:rPr>
          <w:rFonts w:hint="eastAsia"/>
          <w:color w:val="000000"/>
          <w:sz w:val="21"/>
          <w:szCs w:val="21"/>
          <w:lang w:val="en-US"/>
        </w:rPr>
        <w:t>改进组织文化的途径包括以下几方面：</w:t>
      </w:r>
    </w:p>
    <w:p>
      <w:pPr>
        <w:pStyle w:val="19"/>
        <w:ind w:firstLine="420"/>
        <w:jc w:val="both"/>
        <w:rPr>
          <w:color w:val="000000"/>
          <w:sz w:val="21"/>
          <w:szCs w:val="21"/>
          <w:lang w:val="en-US"/>
        </w:rPr>
      </w:pPr>
      <w:r>
        <w:rPr>
          <w:rFonts w:hint="eastAsia"/>
          <w:color w:val="000000"/>
          <w:sz w:val="21"/>
          <w:szCs w:val="21"/>
          <w:lang w:val="en-US"/>
        </w:rPr>
        <w:t>——了解组织发展的独特历史和传统；</w:t>
      </w:r>
    </w:p>
    <w:p>
      <w:pPr>
        <w:pStyle w:val="19"/>
        <w:ind w:firstLine="420"/>
        <w:jc w:val="both"/>
        <w:rPr>
          <w:color w:val="000000"/>
          <w:sz w:val="21"/>
          <w:szCs w:val="21"/>
          <w:lang w:val="en-US"/>
        </w:rPr>
      </w:pPr>
      <w:r>
        <w:rPr>
          <w:rFonts w:hint="eastAsia"/>
          <w:color w:val="000000"/>
          <w:sz w:val="21"/>
          <w:szCs w:val="21"/>
          <w:lang w:val="en-US"/>
        </w:rPr>
        <w:t>——向业主、企业员工宣传组织的价值观；</w:t>
      </w:r>
    </w:p>
    <w:p>
      <w:pPr>
        <w:pStyle w:val="19"/>
        <w:ind w:firstLine="420"/>
        <w:jc w:val="both"/>
        <w:rPr>
          <w:color w:val="000000"/>
          <w:sz w:val="21"/>
          <w:szCs w:val="21"/>
          <w:lang w:val="en-US"/>
        </w:rPr>
      </w:pPr>
      <w:r>
        <w:rPr>
          <w:rFonts w:hint="eastAsia"/>
          <w:color w:val="000000"/>
          <w:sz w:val="21"/>
          <w:szCs w:val="21"/>
          <w:lang w:val="en-US"/>
        </w:rPr>
        <w:t>一不断健全和完善现有管理制度一</w:t>
      </w:r>
    </w:p>
    <w:p>
      <w:pPr>
        <w:pStyle w:val="19"/>
        <w:ind w:firstLine="420"/>
        <w:jc w:val="both"/>
        <w:rPr>
          <w:color w:val="000000"/>
          <w:sz w:val="21"/>
          <w:szCs w:val="21"/>
          <w:lang w:val="en-US"/>
        </w:rPr>
      </w:pPr>
      <w:r>
        <w:rPr>
          <w:rFonts w:hint="eastAsia"/>
          <w:color w:val="000000"/>
          <w:sz w:val="21"/>
          <w:szCs w:val="21"/>
          <w:lang w:val="en-US"/>
        </w:rPr>
        <w:t>—改进管理模式，如确立项目主管的管理模式；</w:t>
      </w:r>
    </w:p>
    <w:p>
      <w:pPr>
        <w:pStyle w:val="19"/>
        <w:ind w:firstLine="420"/>
        <w:jc w:val="both"/>
        <w:rPr>
          <w:color w:val="000000"/>
          <w:sz w:val="21"/>
          <w:szCs w:val="21"/>
          <w:lang w:val="en-US"/>
        </w:rPr>
      </w:pPr>
      <w:r>
        <w:rPr>
          <w:rFonts w:hint="eastAsia"/>
          <w:color w:val="000000"/>
          <w:sz w:val="21"/>
          <w:szCs w:val="21"/>
          <w:lang w:val="en-US"/>
        </w:rPr>
        <w:t>一全面提周员工的职业素质；</w:t>
      </w:r>
    </w:p>
    <w:p>
      <w:pPr>
        <w:pStyle w:val="19"/>
        <w:ind w:firstLine="420"/>
        <w:jc w:val="both"/>
        <w:rPr>
          <w:color w:val="000000"/>
          <w:sz w:val="21"/>
          <w:szCs w:val="21"/>
          <w:lang w:val="en-US"/>
        </w:rPr>
      </w:pPr>
      <w:r>
        <w:rPr>
          <w:rFonts w:hint="eastAsia"/>
          <w:color w:val="000000"/>
          <w:sz w:val="21"/>
          <w:szCs w:val="21"/>
          <w:lang w:val="en-US"/>
        </w:rPr>
        <w:t>一重视业主及员工的意见和建议；</w:t>
      </w:r>
    </w:p>
    <w:p>
      <w:pPr>
        <w:pStyle w:val="19"/>
        <w:ind w:firstLine="420"/>
        <w:jc w:val="both"/>
        <w:rPr>
          <w:color w:val="000000"/>
          <w:sz w:val="21"/>
          <w:szCs w:val="21"/>
          <w:lang w:val="en-US"/>
        </w:rPr>
      </w:pPr>
      <w:r>
        <w:rPr>
          <w:rFonts w:hint="eastAsia"/>
          <w:color w:val="000000"/>
          <w:sz w:val="21"/>
          <w:szCs w:val="21"/>
          <w:lang w:val="en-US"/>
        </w:rPr>
        <w:t>一设计和开展丰富多彩的各种活动"一</w:t>
      </w:r>
    </w:p>
    <w:p>
      <w:pPr>
        <w:pStyle w:val="19"/>
        <w:ind w:firstLine="420"/>
        <w:jc w:val="both"/>
        <w:rPr>
          <w:color w:val="000000"/>
          <w:sz w:val="21"/>
          <w:szCs w:val="21"/>
          <w:lang w:val="en-US"/>
        </w:rPr>
      </w:pPr>
      <w:r>
        <w:rPr>
          <w:rFonts w:hint="eastAsia"/>
          <w:color w:val="000000"/>
          <w:sz w:val="21"/>
          <w:szCs w:val="21"/>
          <w:lang w:val="en-US"/>
        </w:rPr>
        <w:t>-为员工提供良好的工作环境和充分的沟通渠道；</w:t>
      </w:r>
    </w:p>
    <w:p>
      <w:pPr>
        <w:pStyle w:val="19"/>
        <w:ind w:firstLine="420"/>
        <w:jc w:val="both"/>
        <w:rPr>
          <w:color w:val="000000"/>
          <w:sz w:val="21"/>
          <w:szCs w:val="21"/>
          <w:lang w:val="en-US"/>
        </w:rPr>
      </w:pPr>
      <w:r>
        <w:rPr>
          <w:rFonts w:hint="eastAsia"/>
          <w:color w:val="000000"/>
          <w:sz w:val="21"/>
          <w:szCs w:val="21"/>
          <w:lang w:val="en-US"/>
        </w:rPr>
        <w:t>一树立诚信原则等。</w:t>
      </w:r>
    </w:p>
    <w:p>
      <w:pPr>
        <w:pStyle w:val="18"/>
        <w:tabs>
          <w:tab w:val="left" w:leader="underscore" w:pos="2794"/>
        </w:tabs>
        <w:spacing w:line="360" w:lineRule="auto"/>
        <w:rPr>
          <w:color w:val="000000"/>
          <w:sz w:val="21"/>
          <w:szCs w:val="21"/>
          <w:lang w:val="en-US"/>
        </w:rPr>
      </w:pPr>
      <w:r>
        <w:rPr>
          <w:rFonts w:hint="eastAsia"/>
          <w:color w:val="000000"/>
          <w:sz w:val="21"/>
          <w:szCs w:val="21"/>
          <w:lang w:val="en-US"/>
        </w:rPr>
        <w:t xml:space="preserve">5.3.4 社会责任 </w:t>
      </w:r>
    </w:p>
    <w:p>
      <w:pPr>
        <w:pStyle w:val="19"/>
        <w:ind w:firstLine="420"/>
        <w:jc w:val="both"/>
        <w:rPr>
          <w:color w:val="000000"/>
          <w:sz w:val="21"/>
          <w:szCs w:val="21"/>
          <w:lang w:val="en-US"/>
        </w:rPr>
      </w:pPr>
      <w:r>
        <w:rPr>
          <w:rFonts w:hint="eastAsia"/>
          <w:color w:val="000000"/>
          <w:sz w:val="21"/>
          <w:szCs w:val="21"/>
          <w:lang w:val="en-US"/>
        </w:rPr>
        <w:t>物业服务组织应在社会责任、道德行为、公益支持、节约资源和消费方式等方面，提出可持续发展的 战略规划"</w:t>
      </w:r>
    </w:p>
    <w:p>
      <w:pPr>
        <w:pStyle w:val="19"/>
        <w:ind w:firstLine="420"/>
        <w:jc w:val="both"/>
        <w:rPr>
          <w:color w:val="000000"/>
          <w:sz w:val="21"/>
          <w:szCs w:val="21"/>
          <w:lang w:val="en-US"/>
        </w:rPr>
      </w:pPr>
      <w:r>
        <w:rPr>
          <w:rFonts w:hint="eastAsia"/>
          <w:color w:val="000000"/>
          <w:sz w:val="21"/>
          <w:szCs w:val="21"/>
          <w:lang w:val="en-US"/>
        </w:rPr>
        <w:t>物业服务组织的最高管理者应承诺以高标准履行道德行为，帮助社区建立有效的资源配制体系，做维系社会稳定的企业公民，并努力培养员工的社会责任感。</w:t>
      </w:r>
    </w:p>
    <w:p>
      <w:pPr>
        <w:pStyle w:val="19"/>
        <w:ind w:firstLine="420"/>
        <w:jc w:val="both"/>
        <w:rPr>
          <w:color w:val="000000"/>
          <w:sz w:val="21"/>
          <w:szCs w:val="21"/>
          <w:lang w:val="en-US"/>
        </w:rPr>
      </w:pPr>
      <w:r>
        <w:rPr>
          <w:rFonts w:hint="eastAsia"/>
          <w:color w:val="000000"/>
          <w:sz w:val="21"/>
          <w:szCs w:val="21"/>
          <w:lang w:val="en-US"/>
        </w:rPr>
        <w:t>社会责任应体现在：</w:t>
      </w:r>
    </w:p>
    <w:p>
      <w:pPr>
        <w:pStyle w:val="19"/>
        <w:ind w:firstLine="420"/>
        <w:jc w:val="both"/>
        <w:rPr>
          <w:color w:val="000000"/>
          <w:sz w:val="21"/>
          <w:szCs w:val="21"/>
          <w:lang w:val="en-US"/>
        </w:rPr>
      </w:pPr>
      <w:r>
        <w:rPr>
          <w:rFonts w:hint="eastAsia"/>
          <w:color w:val="000000"/>
          <w:sz w:val="21"/>
          <w:szCs w:val="21"/>
          <w:lang w:val="en-US"/>
        </w:rPr>
        <w:t>——遵守国家法律、法规；</w:t>
      </w:r>
    </w:p>
    <w:p>
      <w:pPr>
        <w:pStyle w:val="19"/>
        <w:ind w:firstLine="420"/>
        <w:jc w:val="both"/>
        <w:rPr>
          <w:color w:val="000000"/>
          <w:sz w:val="21"/>
          <w:szCs w:val="21"/>
          <w:lang w:val="en-US"/>
        </w:rPr>
      </w:pPr>
      <w:r>
        <w:rPr>
          <w:rFonts w:hint="eastAsia"/>
          <w:color w:val="000000"/>
          <w:sz w:val="21"/>
          <w:szCs w:val="21"/>
          <w:lang w:val="en-US"/>
        </w:rPr>
        <w:t>——符合社会公共道德伦理的行为；</w:t>
      </w:r>
    </w:p>
    <w:p>
      <w:pPr>
        <w:pStyle w:val="19"/>
        <w:ind w:firstLine="420"/>
        <w:jc w:val="both"/>
        <w:rPr>
          <w:color w:val="000000"/>
          <w:sz w:val="21"/>
          <w:szCs w:val="21"/>
          <w:lang w:val="en-US"/>
        </w:rPr>
      </w:pPr>
      <w:r>
        <w:rPr>
          <w:rFonts w:hint="eastAsia"/>
          <w:color w:val="000000"/>
          <w:sz w:val="21"/>
          <w:szCs w:val="21"/>
          <w:lang w:val="en-US"/>
        </w:rPr>
        <w:t>——组织的各种制度的透明度，鼓励员工参与企业管理；</w:t>
      </w:r>
    </w:p>
    <w:p>
      <w:pPr>
        <w:pStyle w:val="19"/>
        <w:ind w:firstLine="420"/>
        <w:jc w:val="both"/>
        <w:rPr>
          <w:color w:val="000000"/>
          <w:sz w:val="21"/>
          <w:szCs w:val="21"/>
          <w:lang w:val="en-US"/>
        </w:rPr>
      </w:pPr>
      <w:r>
        <w:rPr>
          <w:rFonts w:hint="eastAsia"/>
          <w:color w:val="000000"/>
          <w:sz w:val="21"/>
          <w:szCs w:val="21"/>
          <w:lang w:val="en-US"/>
        </w:rPr>
        <w:t>——招聘员工的准则；</w:t>
      </w:r>
    </w:p>
    <w:p>
      <w:pPr>
        <w:pStyle w:val="19"/>
        <w:ind w:firstLine="420"/>
        <w:jc w:val="both"/>
        <w:rPr>
          <w:color w:val="000000"/>
          <w:sz w:val="21"/>
          <w:szCs w:val="21"/>
          <w:lang w:val="en-US"/>
        </w:rPr>
      </w:pPr>
      <w:r>
        <w:rPr>
          <w:rFonts w:hint="eastAsia"/>
          <w:color w:val="000000"/>
          <w:sz w:val="21"/>
          <w:szCs w:val="21"/>
          <w:lang w:val="en-US"/>
        </w:rPr>
        <w:t>——根据组织发展改善内部劳动工资标准；</w:t>
      </w:r>
    </w:p>
    <w:p>
      <w:pPr>
        <w:pStyle w:val="19"/>
        <w:ind w:firstLine="420"/>
        <w:jc w:val="both"/>
        <w:rPr>
          <w:color w:val="000000"/>
          <w:sz w:val="21"/>
          <w:szCs w:val="21"/>
          <w:lang w:val="en-US"/>
        </w:rPr>
      </w:pPr>
      <w:r>
        <w:rPr>
          <w:rFonts w:hint="eastAsia"/>
          <w:color w:val="000000"/>
          <w:sz w:val="21"/>
          <w:szCs w:val="21"/>
          <w:lang w:val="en-US"/>
        </w:rPr>
        <w:t>——关注社会焦点问题,积极参加社会公益事业；</w:t>
      </w:r>
    </w:p>
    <w:p>
      <w:pPr>
        <w:pStyle w:val="19"/>
        <w:ind w:firstLine="420"/>
        <w:jc w:val="both"/>
        <w:rPr>
          <w:color w:val="000000"/>
          <w:sz w:val="21"/>
          <w:szCs w:val="21"/>
          <w:lang w:val="en-US"/>
        </w:rPr>
      </w:pPr>
      <w:r>
        <w:rPr>
          <w:rFonts w:hint="eastAsia"/>
          <w:color w:val="000000"/>
          <w:sz w:val="21"/>
          <w:szCs w:val="21"/>
          <w:lang w:val="en-US"/>
        </w:rPr>
        <w:t>——提出组织对保护环境的具体措施；</w:t>
      </w:r>
    </w:p>
    <w:p>
      <w:pPr>
        <w:pStyle w:val="19"/>
        <w:ind w:firstLine="420"/>
        <w:jc w:val="both"/>
        <w:rPr>
          <w:color w:val="000000"/>
          <w:sz w:val="21"/>
          <w:szCs w:val="21"/>
          <w:lang w:val="en-US"/>
        </w:rPr>
      </w:pPr>
      <w:r>
        <w:rPr>
          <w:rFonts w:hint="eastAsia"/>
          <w:color w:val="000000"/>
          <w:sz w:val="21"/>
          <w:szCs w:val="21"/>
          <w:lang w:val="en-US"/>
        </w:rPr>
        <w:t>关注社区建设与发展体现在：</w:t>
      </w:r>
    </w:p>
    <w:p>
      <w:pPr>
        <w:pStyle w:val="19"/>
        <w:ind w:firstLine="420"/>
        <w:jc w:val="both"/>
        <w:rPr>
          <w:color w:val="000000"/>
          <w:sz w:val="21"/>
          <w:szCs w:val="21"/>
          <w:lang w:val="en-US"/>
        </w:rPr>
      </w:pPr>
      <w:r>
        <w:rPr>
          <w:rFonts w:hint="eastAsia"/>
          <w:color w:val="000000"/>
          <w:sz w:val="21"/>
          <w:szCs w:val="21"/>
          <w:lang w:val="en-US"/>
        </w:rPr>
        <w:t>——维护社区公约和业主公约并按其规定制止违反这些公约的行为；</w:t>
      </w:r>
    </w:p>
    <w:p>
      <w:pPr>
        <w:pStyle w:val="19"/>
        <w:ind w:firstLine="420"/>
        <w:jc w:val="both"/>
        <w:rPr>
          <w:color w:val="000000"/>
          <w:sz w:val="21"/>
          <w:szCs w:val="21"/>
          <w:lang w:val="en-US"/>
        </w:rPr>
      </w:pPr>
      <w:r>
        <w:rPr>
          <w:rFonts w:hint="eastAsia"/>
          <w:color w:val="000000"/>
          <w:sz w:val="21"/>
          <w:szCs w:val="21"/>
          <w:lang w:val="en-US"/>
        </w:rPr>
        <w:t>——支持社区公益事业；</w:t>
      </w:r>
    </w:p>
    <w:p>
      <w:pPr>
        <w:pStyle w:val="19"/>
        <w:ind w:firstLine="420"/>
        <w:jc w:val="both"/>
        <w:rPr>
          <w:color w:val="000000"/>
          <w:sz w:val="21"/>
          <w:szCs w:val="21"/>
          <w:lang w:val="en-US"/>
        </w:rPr>
      </w:pPr>
      <w:r>
        <w:rPr>
          <w:rFonts w:hint="eastAsia"/>
          <w:color w:val="000000"/>
          <w:sz w:val="21"/>
          <w:szCs w:val="21"/>
          <w:lang w:val="en-US"/>
        </w:rPr>
        <w:t>——支持社区建设中的环境保护项目；</w:t>
      </w:r>
    </w:p>
    <w:p>
      <w:pPr>
        <w:pStyle w:val="19"/>
        <w:ind w:firstLine="420"/>
        <w:jc w:val="both"/>
        <w:rPr>
          <w:color w:val="000000"/>
          <w:sz w:val="21"/>
          <w:szCs w:val="21"/>
          <w:lang w:val="en-US"/>
        </w:rPr>
      </w:pPr>
      <w:r>
        <w:rPr>
          <w:rFonts w:hint="eastAsia"/>
          <w:color w:val="000000"/>
          <w:sz w:val="21"/>
          <w:szCs w:val="21"/>
          <w:lang w:val="en-US"/>
        </w:rPr>
        <w:t>——帮助社区的弱势群体；</w:t>
      </w:r>
    </w:p>
    <w:p>
      <w:pPr>
        <w:pStyle w:val="19"/>
        <w:ind w:firstLine="420"/>
        <w:jc w:val="both"/>
        <w:rPr>
          <w:color w:val="000000"/>
          <w:sz w:val="21"/>
          <w:szCs w:val="21"/>
          <w:lang w:val="en-US"/>
        </w:rPr>
      </w:pPr>
      <w:r>
        <w:rPr>
          <w:rFonts w:hint="eastAsia"/>
          <w:color w:val="000000"/>
          <w:sz w:val="21"/>
          <w:szCs w:val="21"/>
          <w:lang w:val="en-US"/>
        </w:rPr>
        <w:t>——支持社区文化教育事业的建设等。</w:t>
      </w:r>
    </w:p>
    <w:p>
      <w:pPr>
        <w:pStyle w:val="19"/>
        <w:ind w:firstLine="420"/>
        <w:jc w:val="both"/>
        <w:rPr>
          <w:color w:val="000000"/>
          <w:sz w:val="21"/>
          <w:szCs w:val="21"/>
          <w:lang w:val="en-US"/>
        </w:rPr>
      </w:pPr>
    </w:p>
    <w:p>
      <w:pPr>
        <w:pStyle w:val="19"/>
        <w:ind w:firstLine="420"/>
        <w:jc w:val="both"/>
        <w:rPr>
          <w:color w:val="000000"/>
          <w:sz w:val="21"/>
          <w:szCs w:val="21"/>
          <w:lang w:val="en-US"/>
        </w:rPr>
      </w:pPr>
    </w:p>
    <w:p>
      <w:pPr>
        <w:pStyle w:val="19"/>
        <w:ind w:firstLine="420"/>
        <w:jc w:val="both"/>
        <w:rPr>
          <w:color w:val="000000"/>
          <w:sz w:val="21"/>
          <w:szCs w:val="21"/>
          <w:lang w:val="en-US"/>
        </w:rPr>
      </w:pPr>
    </w:p>
    <w:p>
      <w:pPr>
        <w:pStyle w:val="19"/>
        <w:ind w:firstLine="420"/>
        <w:jc w:val="both"/>
        <w:rPr>
          <w:color w:val="000000"/>
          <w:sz w:val="21"/>
          <w:szCs w:val="21"/>
          <w:lang w:val="en-US"/>
        </w:rPr>
      </w:pPr>
    </w:p>
    <w:p>
      <w:pPr>
        <w:pStyle w:val="2"/>
        <w:numPr>
          <w:ilvl w:val="0"/>
          <w:numId w:val="4"/>
        </w:numPr>
        <w:ind w:left="4016"/>
        <w:rPr>
          <w:lang w:val="en-US"/>
        </w:rPr>
      </w:pPr>
      <w:bookmarkStart w:id="45" w:name="_Toc26083_WPSOffice_Level1"/>
      <w:r>
        <w:rPr>
          <w:rFonts w:hint="eastAsia"/>
          <w:lang w:val="en-US"/>
        </w:rPr>
        <w:t>制度建设</w:t>
      </w:r>
      <w:bookmarkEnd w:id="45"/>
    </w:p>
    <w:p>
      <w:pPr>
        <w:spacing w:line="360" w:lineRule="auto"/>
      </w:pPr>
      <w:r>
        <w:rPr>
          <w:rFonts w:hint="eastAsia"/>
          <w:lang w:val="en-US"/>
        </w:rPr>
        <w:t>6.</w:t>
      </w:r>
      <w:r>
        <w:t>1概述</w:t>
      </w:r>
    </w:p>
    <w:p>
      <w:pPr>
        <w:spacing w:line="360" w:lineRule="auto"/>
        <w:ind w:firstLine="440" w:firstLineChars="200"/>
        <w:rPr>
          <w:color w:val="000000"/>
          <w:lang w:val="en-US"/>
        </w:rPr>
      </w:pPr>
      <w:r>
        <w:rPr>
          <w:rFonts w:hint="eastAsia"/>
          <w:color w:val="000000"/>
          <w:lang w:val="en-US"/>
        </w:rPr>
        <w:t>物业服务组织无论其是何种类型、规模、提供何种服务都应建立一个完善有效的管理体系，对服务提供的全部过程和活动进行控制，以实现组织的方针和目标。</w:t>
      </w:r>
    </w:p>
    <w:p>
      <w:pPr>
        <w:spacing w:line="360" w:lineRule="auto"/>
        <w:ind w:firstLine="440" w:firstLineChars="200"/>
        <w:rPr>
          <w:color w:val="000000"/>
          <w:lang w:val="en-US"/>
        </w:rPr>
      </w:pPr>
      <w:r>
        <w:rPr>
          <w:rFonts w:hint="eastAsia"/>
          <w:color w:val="000000"/>
          <w:lang w:val="en-US"/>
        </w:rPr>
        <w:t>物业服务组织的最高管理者应确立提供物业服务的方针和目标并形成文件。</w:t>
      </w:r>
    </w:p>
    <w:p>
      <w:pPr>
        <w:spacing w:line="360" w:lineRule="auto"/>
        <w:ind w:firstLine="440" w:firstLineChars="200"/>
        <w:rPr>
          <w:color w:val="000000"/>
          <w:lang w:val="en-US"/>
        </w:rPr>
      </w:pPr>
      <w:r>
        <w:rPr>
          <w:rFonts w:hint="eastAsia"/>
          <w:color w:val="000000"/>
          <w:lang w:val="en-US"/>
        </w:rPr>
        <w:t>组织建立管理体系应满足以下目的和要求：</w:t>
      </w:r>
    </w:p>
    <w:p>
      <w:pPr>
        <w:spacing w:line="360" w:lineRule="auto"/>
        <w:rPr>
          <w:color w:val="000000"/>
          <w:lang w:val="en-US"/>
        </w:rPr>
      </w:pPr>
      <w:r>
        <w:rPr>
          <w:rFonts w:hint="eastAsia"/>
          <w:color w:val="000000"/>
          <w:lang w:val="en-US"/>
        </w:rPr>
        <w:t>——组织方针、目标的确立；</w:t>
      </w:r>
    </w:p>
    <w:p>
      <w:pPr>
        <w:spacing w:line="360" w:lineRule="auto"/>
        <w:rPr>
          <w:color w:val="000000"/>
          <w:lang w:val="en-US"/>
        </w:rPr>
      </w:pPr>
      <w:r>
        <w:rPr>
          <w:rFonts w:hint="eastAsia"/>
          <w:color w:val="000000"/>
          <w:lang w:val="en-US"/>
        </w:rPr>
        <w:t>——增强业主和其他相关方的满意程度；</w:t>
      </w:r>
    </w:p>
    <w:p>
      <w:pPr>
        <w:spacing w:line="360" w:lineRule="auto"/>
        <w:rPr>
          <w:color w:val="000000"/>
          <w:lang w:val="en-US"/>
        </w:rPr>
      </w:pPr>
      <w:r>
        <w:rPr>
          <w:rFonts w:hint="eastAsia"/>
          <w:color w:val="000000"/>
          <w:lang w:val="en-US"/>
        </w:rPr>
        <w:t>——降低组织的成本和减少风险；</w:t>
      </w:r>
    </w:p>
    <w:p>
      <w:pPr>
        <w:spacing w:line="360" w:lineRule="auto"/>
        <w:rPr>
          <w:color w:val="000000"/>
        </w:rPr>
      </w:pPr>
      <w:r>
        <w:rPr>
          <w:rFonts w:hint="eastAsia"/>
          <w:color w:val="000000"/>
        </w:rPr>
        <w:t>——承担组织的社会责任</w:t>
      </w:r>
    </w:p>
    <w:p>
      <w:pPr>
        <w:spacing w:line="360" w:lineRule="auto"/>
        <w:rPr>
          <w:color w:val="000000"/>
          <w:lang w:val="en-US"/>
        </w:rPr>
      </w:pPr>
      <w:r>
        <w:rPr>
          <w:rFonts w:hint="eastAsia"/>
          <w:color w:val="000000"/>
          <w:lang w:val="en-US"/>
        </w:rPr>
        <w:t>——改进组织整体绩效；</w:t>
      </w:r>
    </w:p>
    <w:p>
      <w:pPr>
        <w:spacing w:line="360" w:lineRule="auto"/>
        <w:rPr>
          <w:color w:val="000000"/>
          <w:lang w:val="en-US"/>
        </w:rPr>
      </w:pPr>
      <w:r>
        <w:rPr>
          <w:rFonts w:hint="eastAsia"/>
          <w:color w:val="000000"/>
          <w:lang w:val="en-US"/>
        </w:rPr>
        <w:t>——有利于企业的长远发展；</w:t>
      </w:r>
    </w:p>
    <w:p>
      <w:pPr>
        <w:spacing w:line="360" w:lineRule="auto"/>
        <w:rPr>
          <w:color w:val="000000"/>
          <w:lang w:val="en-US"/>
        </w:rPr>
      </w:pPr>
      <w:r>
        <w:rPr>
          <w:rFonts w:hint="eastAsia"/>
          <w:color w:val="000000"/>
          <w:lang w:val="en-US"/>
        </w:rPr>
        <w:t>——提高组织信誉，树立良好组织形象；</w:t>
      </w:r>
    </w:p>
    <w:p>
      <w:pPr>
        <w:spacing w:line="360" w:lineRule="auto"/>
        <w:rPr>
          <w:color w:val="000000"/>
          <w:lang w:val="en-US"/>
        </w:rPr>
      </w:pPr>
      <w:r>
        <w:rPr>
          <w:rFonts w:hint="eastAsia"/>
          <w:color w:val="000000"/>
          <w:lang w:val="en-US"/>
        </w:rPr>
        <w:t>——增强组织竞争力，提高经济效益；</w:t>
      </w:r>
    </w:p>
    <w:p>
      <w:pPr>
        <w:spacing w:line="360" w:lineRule="auto"/>
        <w:rPr>
          <w:color w:val="000000"/>
          <w:lang w:val="en-US"/>
        </w:rPr>
      </w:pPr>
      <w:r>
        <w:rPr>
          <w:rFonts w:hint="eastAsia"/>
          <w:color w:val="000000"/>
          <w:lang w:val="en-US"/>
        </w:rPr>
        <w:t>——管理体系应被设计成可由内部和外部进行监督,并能够依相应程序进行持续改进；</w:t>
      </w:r>
    </w:p>
    <w:p>
      <w:pPr>
        <w:spacing w:line="360" w:lineRule="auto"/>
        <w:rPr>
          <w:color w:val="000000"/>
          <w:lang w:val="en-US"/>
        </w:rPr>
      </w:pPr>
      <w:r>
        <w:rPr>
          <w:rFonts w:hint="eastAsia"/>
          <w:color w:val="000000"/>
          <w:lang w:val="en-US"/>
        </w:rPr>
        <w:t>——满足评价的需要。</w:t>
      </w:r>
    </w:p>
    <w:p>
      <w:pPr>
        <w:spacing w:line="360" w:lineRule="auto"/>
        <w:ind w:firstLine="440" w:firstLineChars="200"/>
        <w:rPr>
          <w:color w:val="000000"/>
          <w:lang w:val="en-US"/>
        </w:rPr>
      </w:pPr>
      <w:r>
        <w:rPr>
          <w:rFonts w:hint="eastAsia"/>
          <w:color w:val="000000"/>
          <w:lang w:val="en-US"/>
        </w:rPr>
        <w:t>为利于组织取得卓越绩效，实现组织的方针目标，组织应根据管理体系的要求并结合自身的实际工作状况，建立物业管理和服务的工作制度，这些制度可以是组织内部标准或者其他形式的文件。</w:t>
      </w:r>
    </w:p>
    <w:p>
      <w:pPr>
        <w:spacing w:line="360" w:lineRule="auto"/>
        <w:rPr>
          <w:lang w:val="en-US"/>
        </w:rPr>
      </w:pPr>
      <w:r>
        <w:rPr>
          <w:rFonts w:hint="eastAsia"/>
          <w:lang w:val="en-US"/>
        </w:rPr>
        <w:t>6.2文件要求</w:t>
      </w:r>
    </w:p>
    <w:p>
      <w:pPr>
        <w:spacing w:line="360" w:lineRule="auto"/>
        <w:rPr>
          <w:color w:val="000000"/>
          <w:sz w:val="20"/>
          <w:szCs w:val="20"/>
          <w:lang w:val="en-US"/>
        </w:rPr>
      </w:pPr>
      <w:r>
        <w:rPr>
          <w:rFonts w:hint="eastAsia"/>
          <w:color w:val="000000"/>
          <w:sz w:val="20"/>
          <w:szCs w:val="20"/>
          <w:lang w:val="en-US"/>
        </w:rPr>
        <w:t>6.2.1物业管理规范</w:t>
      </w:r>
      <w:r>
        <w:rPr>
          <w:rFonts w:hint="eastAsia"/>
          <w:color w:val="000000"/>
          <w:sz w:val="20"/>
          <w:szCs w:val="20"/>
          <w:lang w:val="en-US"/>
        </w:rPr>
        <w:tab/>
      </w:r>
    </w:p>
    <w:p>
      <w:pPr>
        <w:spacing w:line="360" w:lineRule="auto"/>
        <w:ind w:firstLine="440" w:firstLineChars="200"/>
        <w:rPr>
          <w:color w:val="000000"/>
          <w:lang w:val="en-US"/>
        </w:rPr>
      </w:pPr>
      <w:r>
        <w:rPr>
          <w:rFonts w:hint="eastAsia"/>
          <w:color w:val="000000"/>
          <w:lang w:val="en-US"/>
        </w:rPr>
        <w:t>物业服务组织应根据政府相应规范，作为各部门协调统-工作的程序，以保障各部门的协调。</w:t>
      </w:r>
    </w:p>
    <w:p>
      <w:pPr>
        <w:spacing w:line="360" w:lineRule="auto"/>
        <w:ind w:firstLine="440" w:firstLineChars="200"/>
        <w:rPr>
          <w:color w:val="000000"/>
          <w:lang w:val="en-US"/>
        </w:rPr>
      </w:pPr>
      <w:r>
        <w:rPr>
          <w:rFonts w:hint="eastAsia"/>
          <w:color w:val="000000"/>
          <w:lang w:val="en-US"/>
        </w:rPr>
        <w:t>物业服务组织应确定管理的职责和权限。</w:t>
      </w:r>
      <w:r>
        <w:rPr>
          <w:rFonts w:hint="eastAsia"/>
          <w:color w:val="000000"/>
          <w:lang w:val="en-US"/>
        </w:rPr>
        <w:tab/>
      </w:r>
    </w:p>
    <w:p>
      <w:pPr>
        <w:spacing w:line="360" w:lineRule="auto"/>
        <w:ind w:firstLine="440" w:firstLineChars="200"/>
        <w:rPr>
          <w:color w:val="000000"/>
          <w:lang w:val="en-US"/>
        </w:rPr>
      </w:pPr>
      <w:r>
        <w:rPr>
          <w:rFonts w:hint="eastAsia"/>
          <w:color w:val="000000"/>
          <w:lang w:val="en-US"/>
        </w:rPr>
        <w:t>制定物业管理规范主要涉及以下方面</w:t>
      </w:r>
    </w:p>
    <w:p>
      <w:pPr>
        <w:spacing w:line="360" w:lineRule="auto"/>
        <w:rPr>
          <w:color w:val="000000"/>
          <w:lang w:val="en-US"/>
        </w:rPr>
      </w:pPr>
      <w:r>
        <w:rPr>
          <w:rFonts w:hint="eastAsia"/>
          <w:color w:val="000000"/>
          <w:lang w:val="en-US"/>
        </w:rPr>
        <w:t>—各管理部门的职责</w:t>
      </w:r>
    </w:p>
    <w:p>
      <w:pPr>
        <w:spacing w:line="360" w:lineRule="auto"/>
        <w:rPr>
          <w:color w:val="000000"/>
          <w:lang w:val="en-US"/>
        </w:rPr>
      </w:pPr>
      <w:r>
        <w:rPr>
          <w:rFonts w:hint="eastAsia"/>
          <w:color w:val="000000"/>
          <w:lang w:val="en-US"/>
        </w:rPr>
        <w:t>—设备账、卡净管理</w:t>
      </w:r>
    </w:p>
    <w:p>
      <w:pPr>
        <w:spacing w:line="360" w:lineRule="auto"/>
        <w:rPr>
          <w:color w:val="000000"/>
          <w:lang w:val="en-US"/>
        </w:rPr>
      </w:pPr>
      <w:r>
        <w:rPr>
          <w:rFonts w:hint="eastAsia"/>
          <w:color w:val="000000"/>
          <w:lang w:val="en-US"/>
        </w:rPr>
        <w:t>_设备维修的管理；</w:t>
      </w:r>
      <w:r>
        <w:rPr>
          <w:rFonts w:hint="eastAsia"/>
          <w:color w:val="000000"/>
          <w:lang w:val="en-US"/>
        </w:rPr>
        <w:tab/>
      </w:r>
    </w:p>
    <w:p>
      <w:pPr>
        <w:spacing w:line="360" w:lineRule="auto"/>
        <w:rPr>
          <w:color w:val="000000"/>
          <w:lang w:val="en-US"/>
        </w:rPr>
      </w:pPr>
      <w:r>
        <w:rPr>
          <w:rFonts w:hint="eastAsia"/>
          <w:color w:val="000000"/>
          <w:lang w:val="en-US"/>
        </w:rPr>
        <w:t>_服务提供的登记制度.</w:t>
      </w:r>
    </w:p>
    <w:p>
      <w:pPr>
        <w:spacing w:line="360" w:lineRule="auto"/>
        <w:rPr>
          <w:color w:val="362E39"/>
        </w:rPr>
      </w:pPr>
      <w:r>
        <w:rPr>
          <w:rFonts w:hint="eastAsia"/>
          <w:color w:val="000000"/>
          <w:sz w:val="20"/>
          <w:szCs w:val="20"/>
          <w:lang w:val="en-US"/>
        </w:rPr>
        <w:t>6.2.2日常营运服务规范</w:t>
      </w:r>
      <w:r>
        <w:rPr>
          <w:rFonts w:hint="eastAsia"/>
          <w:color w:val="362E39"/>
        </w:rPr>
        <w:tab/>
      </w:r>
    </w:p>
    <w:p>
      <w:pPr>
        <w:spacing w:line="360" w:lineRule="auto"/>
        <w:rPr>
          <w:color w:val="000000"/>
          <w:lang w:val="en-US"/>
        </w:rPr>
      </w:pPr>
      <w:r>
        <w:rPr>
          <w:rFonts w:hint="eastAsia"/>
          <w:color w:val="000000"/>
          <w:lang w:val="en-US"/>
        </w:rPr>
        <w:t>6.2.2.1 确立物业服务规范</w:t>
      </w:r>
    </w:p>
    <w:p>
      <w:pPr>
        <w:spacing w:line="360" w:lineRule="auto"/>
        <w:ind w:firstLine="440" w:firstLineChars="200"/>
        <w:rPr>
          <w:color w:val="000000"/>
          <w:lang w:val="en-US"/>
        </w:rPr>
      </w:pPr>
      <w:r>
        <w:rPr>
          <w:rFonts w:hint="eastAsia"/>
          <w:color w:val="000000"/>
          <w:lang w:val="en-US"/>
        </w:rPr>
        <w:t>物业服务组织应制日常营运服务标准，标准的制定应包括物业委托管理合同中的内容，在标准中应对每项服务活动，规定服务规范和服务规范要求。</w:t>
      </w:r>
    </w:p>
    <w:p>
      <w:pPr>
        <w:spacing w:line="360" w:lineRule="auto"/>
        <w:ind w:firstLine="440" w:firstLineChars="200"/>
        <w:rPr>
          <w:color w:val="000000"/>
          <w:lang w:val="en-US"/>
        </w:rPr>
      </w:pPr>
      <w:r>
        <w:rPr>
          <w:rFonts w:hint="eastAsia"/>
          <w:color w:val="000000"/>
          <w:lang w:val="en-US"/>
        </w:rPr>
        <w:t>确立服务规范应考虑：</w:t>
      </w:r>
    </w:p>
    <w:p>
      <w:pPr>
        <w:spacing w:line="360" w:lineRule="auto"/>
        <w:rPr>
          <w:color w:val="000000"/>
          <w:lang w:val="en-US"/>
        </w:rPr>
      </w:pPr>
      <w:r>
        <w:rPr>
          <w:rFonts w:hint="eastAsia"/>
          <w:color w:val="000000"/>
          <w:lang w:val="en-US"/>
        </w:rPr>
        <w:t>—组织的服务资质；</w:t>
      </w:r>
    </w:p>
    <w:p>
      <w:pPr>
        <w:spacing w:line="360" w:lineRule="auto"/>
        <w:rPr>
          <w:color w:val="000000"/>
          <w:lang w:val="en-US"/>
        </w:rPr>
      </w:pPr>
      <w:r>
        <w:rPr>
          <w:rFonts w:hint="eastAsia"/>
          <w:color w:val="000000"/>
          <w:lang w:val="en-US"/>
        </w:rPr>
        <w:t>——满足物业服务特性：</w:t>
      </w:r>
    </w:p>
    <w:p>
      <w:pPr>
        <w:spacing w:line="360" w:lineRule="auto"/>
        <w:rPr>
          <w:color w:val="000000"/>
          <w:lang w:val="en-US"/>
        </w:rPr>
      </w:pPr>
      <w:r>
        <w:rPr>
          <w:rFonts w:hint="eastAsia"/>
          <w:color w:val="000000"/>
          <w:lang w:val="en-US"/>
        </w:rPr>
        <w:t>——业主的需求或期望；</w:t>
      </w:r>
    </w:p>
    <w:p>
      <w:pPr>
        <w:spacing w:line="360" w:lineRule="auto"/>
        <w:rPr>
          <w:color w:val="000000"/>
          <w:lang w:val="en-US"/>
        </w:rPr>
      </w:pPr>
      <w:r>
        <w:rPr>
          <w:rFonts w:hint="eastAsia"/>
          <w:color w:val="000000"/>
          <w:lang w:val="en-US"/>
        </w:rPr>
        <w:t>—设施、设备的配置及人员的数目I</w:t>
      </w:r>
    </w:p>
    <w:p>
      <w:pPr>
        <w:spacing w:line="360" w:lineRule="auto"/>
        <w:rPr>
          <w:color w:val="000000"/>
          <w:lang w:val="en-US"/>
        </w:rPr>
      </w:pPr>
      <w:r>
        <w:rPr>
          <w:rFonts w:hint="eastAsia"/>
          <w:color w:val="000000"/>
          <w:lang w:val="en-US"/>
        </w:rPr>
        <w:t>——物业服务的经济成本；</w:t>
      </w:r>
    </w:p>
    <w:p>
      <w:pPr>
        <w:spacing w:line="360" w:lineRule="auto"/>
        <w:rPr>
          <w:color w:val="000000"/>
          <w:lang w:val="en-US"/>
        </w:rPr>
      </w:pPr>
      <w:r>
        <w:rPr>
          <w:rFonts w:hint="eastAsia"/>
          <w:color w:val="000000"/>
          <w:lang w:val="en-US"/>
        </w:rPr>
        <w:t>——业主对服务费用的承受能力等。</w:t>
      </w:r>
    </w:p>
    <w:p>
      <w:pPr>
        <w:spacing w:line="360" w:lineRule="auto"/>
        <w:rPr>
          <w:color w:val="362E39"/>
        </w:rPr>
      </w:pPr>
      <w:r>
        <w:rPr>
          <w:rFonts w:hint="eastAsia"/>
          <w:color w:val="362E39"/>
        </w:rPr>
        <w:t>6. 2.2.2物业服务提供的规范</w:t>
      </w:r>
    </w:p>
    <w:p>
      <w:pPr>
        <w:spacing w:line="360" w:lineRule="auto"/>
        <w:ind w:firstLine="440" w:firstLineChars="200"/>
        <w:rPr>
          <w:color w:val="000000"/>
          <w:lang w:val="en-US"/>
        </w:rPr>
      </w:pPr>
      <w:r>
        <w:rPr>
          <w:rFonts w:hint="eastAsia"/>
          <w:color w:val="000000"/>
          <w:lang w:val="en-US"/>
        </w:rPr>
        <w:t>制定服务提供规范应考虑的要素：</w:t>
      </w:r>
    </w:p>
    <w:p>
      <w:pPr>
        <w:spacing w:line="360" w:lineRule="auto"/>
        <w:rPr>
          <w:color w:val="000000"/>
          <w:lang w:val="en-US"/>
        </w:rPr>
      </w:pPr>
      <w:r>
        <w:rPr>
          <w:rFonts w:hint="eastAsia"/>
          <w:color w:val="000000"/>
          <w:lang w:val="en-US"/>
        </w:rPr>
        <w:t>——业主对服务的不同需求；</w:t>
      </w:r>
    </w:p>
    <w:p>
      <w:pPr>
        <w:spacing w:line="360" w:lineRule="auto"/>
        <w:rPr>
          <w:color w:val="000000"/>
          <w:lang w:val="en-US"/>
        </w:rPr>
      </w:pPr>
      <w:r>
        <w:rPr>
          <w:rFonts w:hint="eastAsia"/>
          <w:color w:val="000000"/>
          <w:lang w:val="en-US"/>
        </w:rPr>
        <w:t>——确立可以衡量的服务项目；</w:t>
      </w:r>
    </w:p>
    <w:p>
      <w:pPr>
        <w:spacing w:line="360" w:lineRule="auto"/>
        <w:rPr>
          <w:color w:val="000000"/>
          <w:lang w:val="en-US"/>
        </w:rPr>
      </w:pPr>
      <w:r>
        <w:rPr>
          <w:rFonts w:hint="eastAsia"/>
          <w:color w:val="000000"/>
          <w:lang w:val="en-US"/>
        </w:rPr>
        <w:t>——确定员工需要具备的能力;</w:t>
      </w:r>
    </w:p>
    <w:p>
      <w:pPr>
        <w:spacing w:line="360" w:lineRule="auto"/>
        <w:rPr>
          <w:color w:val="000000"/>
          <w:lang w:val="en-US"/>
        </w:rPr>
      </w:pPr>
      <w:r>
        <w:rPr>
          <w:rFonts w:hint="eastAsia"/>
          <w:color w:val="000000"/>
          <w:lang w:val="en-US"/>
        </w:rPr>
        <w:t>——确定服务提供的综合成本；</w:t>
      </w:r>
    </w:p>
    <w:p>
      <w:pPr>
        <w:spacing w:line="360" w:lineRule="auto"/>
        <w:rPr>
          <w:color w:val="000000"/>
          <w:lang w:val="en-US"/>
        </w:rPr>
      </w:pPr>
      <w:r>
        <w:rPr>
          <w:rFonts w:hint="eastAsia"/>
          <w:color w:val="000000"/>
          <w:lang w:val="en-US"/>
        </w:rPr>
        <w:t>——确立员工岗位行为、礼仪规范。</w:t>
      </w:r>
    </w:p>
    <w:p>
      <w:pPr>
        <w:spacing w:line="360" w:lineRule="auto"/>
        <w:ind w:firstLine="440" w:firstLineChars="200"/>
        <w:rPr>
          <w:color w:val="000000"/>
          <w:lang w:val="en-US"/>
        </w:rPr>
      </w:pPr>
      <w:r>
        <w:rPr>
          <w:rFonts w:hint="eastAsia"/>
          <w:color w:val="000000"/>
          <w:lang w:val="en-US"/>
        </w:rPr>
        <w:t>物业服务组织应从物业服务规范的要素中，按照服务提供的方法和程序，提出本组织对提供各项服务的具体要求，并将这些要求制定成内部标准或者其他文件形式，</w:t>
      </w:r>
    </w:p>
    <w:p>
      <w:pPr>
        <w:spacing w:line="360" w:lineRule="auto"/>
        <w:ind w:firstLine="440" w:firstLineChars="200"/>
        <w:rPr>
          <w:color w:val="000000"/>
          <w:lang w:val="en-US"/>
        </w:rPr>
      </w:pPr>
      <w:r>
        <w:rPr>
          <w:rFonts w:hint="eastAsia"/>
          <w:color w:val="000000"/>
          <w:lang w:val="en-US"/>
        </w:rPr>
        <w:t>标准的制定应包括以下内容：</w:t>
      </w:r>
    </w:p>
    <w:p>
      <w:pPr>
        <w:spacing w:line="360" w:lineRule="auto"/>
        <w:rPr>
          <w:color w:val="000000"/>
          <w:lang w:val="en-US"/>
        </w:rPr>
      </w:pPr>
      <w:r>
        <w:rPr>
          <w:rFonts w:hint="eastAsia"/>
          <w:color w:val="000000"/>
          <w:lang w:val="en-US"/>
        </w:rPr>
        <w:t>——本组织中每项服务的验收，维修服务、绿地养护服务的质量验收要求；</w:t>
      </w:r>
    </w:p>
    <w:p>
      <w:pPr>
        <w:spacing w:line="360" w:lineRule="auto"/>
        <w:rPr>
          <w:color w:val="000000"/>
          <w:lang w:val="en-US"/>
        </w:rPr>
      </w:pPr>
      <w:r>
        <w:rPr>
          <w:rFonts w:hint="eastAsia"/>
          <w:color w:val="000000"/>
          <w:lang w:val="en-US"/>
        </w:rPr>
        <w:t>——保障本组织物业服务提供的设备、设施的配置数量要求</w:t>
      </w:r>
    </w:p>
    <w:p>
      <w:pPr>
        <w:spacing w:line="360" w:lineRule="auto"/>
        <w:rPr>
          <w:color w:val="000000"/>
          <w:lang w:val="en-US"/>
        </w:rPr>
      </w:pPr>
      <w:r>
        <w:rPr>
          <w:rFonts w:hint="eastAsia"/>
          <w:color w:val="000000"/>
          <w:lang w:val="en-US"/>
        </w:rPr>
        <w:t>——每项物业服务提供过程中的数目和能力要求</w:t>
      </w:r>
    </w:p>
    <w:p>
      <w:pPr>
        <w:spacing w:line="360" w:lineRule="auto"/>
        <w:rPr>
          <w:color w:val="000000"/>
          <w:lang w:val="en-US"/>
        </w:rPr>
      </w:pPr>
      <w:r>
        <w:rPr>
          <w:rFonts w:hint="eastAsia"/>
          <w:color w:val="000000"/>
          <w:lang w:val="en-US"/>
        </w:rPr>
        <w:t>一对与本组织合作的服务供应商的各项要求</w:t>
      </w:r>
    </w:p>
    <w:p>
      <w:pPr>
        <w:spacing w:line="360" w:lineRule="auto"/>
        <w:rPr>
          <w:color w:val="000000"/>
          <w:sz w:val="20"/>
          <w:szCs w:val="20"/>
          <w:lang w:val="en-US"/>
        </w:rPr>
      </w:pPr>
      <w:r>
        <w:rPr>
          <w:rFonts w:hint="eastAsia"/>
          <w:color w:val="000000"/>
          <w:sz w:val="20"/>
          <w:szCs w:val="20"/>
          <w:lang w:val="en-US"/>
        </w:rPr>
        <w:t>6.2.3制定员工行为规范</w:t>
      </w:r>
    </w:p>
    <w:p>
      <w:pPr>
        <w:spacing w:line="360" w:lineRule="auto"/>
        <w:ind w:firstLine="440" w:firstLineChars="200"/>
        <w:rPr>
          <w:color w:val="000000"/>
          <w:lang w:val="en-US"/>
        </w:rPr>
      </w:pPr>
      <w:r>
        <w:rPr>
          <w:rFonts w:hint="eastAsia"/>
          <w:color w:val="000000"/>
          <w:lang w:val="en-US"/>
        </w:rPr>
        <w:t>物业服务组织应在提高职业素质方面，通过组织的优秀文化形成共同的，一直奉行法的行为准则，有助于提高服务质量，</w:t>
      </w:r>
    </w:p>
    <w:p>
      <w:pPr>
        <w:spacing w:line="360" w:lineRule="auto"/>
        <w:ind w:firstLine="440" w:firstLineChars="200"/>
        <w:rPr>
          <w:color w:val="000000"/>
          <w:lang w:val="en-US"/>
        </w:rPr>
      </w:pPr>
      <w:r>
        <w:rPr>
          <w:rFonts w:hint="eastAsia"/>
          <w:color w:val="000000"/>
          <w:lang w:val="en-US"/>
        </w:rPr>
        <w:t xml:space="preserve">组织应注意以下事项 </w:t>
      </w:r>
    </w:p>
    <w:p>
      <w:pPr>
        <w:spacing w:line="360" w:lineRule="auto"/>
        <w:rPr>
          <w:color w:val="000000"/>
          <w:lang w:val="en-US"/>
        </w:rPr>
      </w:pPr>
      <w:r>
        <w:rPr>
          <w:rFonts w:hint="eastAsia"/>
          <w:color w:val="000000"/>
          <w:lang w:val="en-US"/>
        </w:rPr>
        <w:t>-一员工行为应与组织的服务理念和价值观吻合；</w:t>
      </w:r>
    </w:p>
    <w:p>
      <w:pPr>
        <w:spacing w:line="360" w:lineRule="auto"/>
        <w:rPr>
          <w:color w:val="000000"/>
          <w:lang w:val="en-US"/>
        </w:rPr>
      </w:pPr>
      <w:r>
        <w:rPr>
          <w:rFonts w:hint="eastAsia"/>
          <w:color w:val="000000"/>
          <w:lang w:val="en-US"/>
        </w:rPr>
        <w:t>一将组织中每个岗位的服务行为写进员工服务手册。</w:t>
      </w:r>
    </w:p>
    <w:p>
      <w:pPr>
        <w:spacing w:line="360" w:lineRule="auto"/>
        <w:ind w:firstLine="440" w:firstLineChars="200"/>
        <w:rPr>
          <w:color w:val="000000"/>
          <w:lang w:val="en-US"/>
        </w:rPr>
      </w:pPr>
      <w:r>
        <w:rPr>
          <w:rFonts w:hint="eastAsia"/>
          <w:color w:val="000000"/>
          <w:lang w:val="en-US"/>
        </w:rPr>
        <w:t>服务行为的规范包括以下内容：</w:t>
      </w:r>
    </w:p>
    <w:p>
      <w:pPr>
        <w:spacing w:line="360" w:lineRule="auto"/>
        <w:rPr>
          <w:color w:val="000000"/>
          <w:lang w:val="en-US"/>
        </w:rPr>
      </w:pPr>
      <w:r>
        <w:rPr>
          <w:rFonts w:hint="eastAsia"/>
          <w:color w:val="000000"/>
          <w:lang w:val="en-US"/>
        </w:rPr>
        <w:t>——如何履行组织的的诚信承诺、道德规范；</w:t>
      </w:r>
    </w:p>
    <w:p>
      <w:pPr>
        <w:spacing w:line="360" w:lineRule="auto"/>
        <w:rPr>
          <w:color w:val="000000"/>
          <w:lang w:val="en-US"/>
        </w:rPr>
      </w:pPr>
      <w:r>
        <w:rPr>
          <w:rFonts w:hint="eastAsia"/>
          <w:color w:val="000000"/>
          <w:lang w:val="en-US"/>
        </w:rPr>
        <w:t>一符合员工岗位要求的接待礼仪</w:t>
      </w:r>
    </w:p>
    <w:p>
      <w:pPr>
        <w:spacing w:line="360" w:lineRule="auto"/>
        <w:rPr>
          <w:color w:val="000000"/>
          <w:lang w:val="en-US"/>
        </w:rPr>
      </w:pPr>
      <w:r>
        <w:rPr>
          <w:rFonts w:hint="eastAsia"/>
          <w:color w:val="000000"/>
          <w:lang w:val="en-US"/>
        </w:rPr>
        <w:t>——内部和外部良好的沟通技巧和方法的要求；</w:t>
      </w:r>
    </w:p>
    <w:p>
      <w:pPr>
        <w:spacing w:line="360" w:lineRule="auto"/>
        <w:rPr>
          <w:color w:val="000000"/>
          <w:lang w:val="en-US"/>
        </w:rPr>
      </w:pPr>
      <w:r>
        <w:rPr>
          <w:rFonts w:hint="eastAsia"/>
          <w:color w:val="000000"/>
          <w:lang w:val="en-US"/>
        </w:rPr>
        <w:t>一参与社会公益的责任等</w:t>
      </w:r>
    </w:p>
    <w:p>
      <w:pPr>
        <w:spacing w:line="360" w:lineRule="auto"/>
        <w:rPr>
          <w:color w:val="362E39"/>
          <w:lang w:val="en-US"/>
        </w:rPr>
      </w:pPr>
      <w:r>
        <w:rPr>
          <w:rFonts w:hint="eastAsia"/>
          <w:color w:val="000000"/>
          <w:sz w:val="20"/>
          <w:szCs w:val="20"/>
          <w:lang w:val="en-US"/>
        </w:rPr>
        <w:t>6.2.4服务手册</w:t>
      </w:r>
      <w:r>
        <w:rPr>
          <w:rFonts w:hint="eastAsia"/>
          <w:color w:val="362E39"/>
          <w:lang w:val="en-US"/>
        </w:rPr>
        <w:tab/>
      </w:r>
    </w:p>
    <w:p>
      <w:pPr>
        <w:spacing w:line="360" w:lineRule="auto"/>
        <w:ind w:firstLine="440" w:firstLineChars="200"/>
        <w:rPr>
          <w:color w:val="000000"/>
          <w:lang w:val="en-US"/>
        </w:rPr>
      </w:pPr>
      <w:r>
        <w:rPr>
          <w:rFonts w:hint="eastAsia"/>
          <w:color w:val="000000"/>
          <w:lang w:val="en-US"/>
        </w:rPr>
        <w:t>物业服务组织应推行服务规范化，宜将管理和服务岗位的规范要求编制成服务手册发给员工。</w:t>
      </w:r>
    </w:p>
    <w:p>
      <w:pPr>
        <w:spacing w:line="360" w:lineRule="auto"/>
        <w:rPr>
          <w:color w:val="000000"/>
          <w:lang w:val="en-US"/>
        </w:rPr>
      </w:pPr>
      <w:r>
        <w:rPr>
          <w:rFonts w:hint="eastAsia"/>
          <w:color w:val="000000"/>
          <w:lang w:val="en-US"/>
        </w:rPr>
        <w:t>服务手册中应将物业管理和服务的岗位要求，按照组织相关标准中的规定，详细给出工作程序、步骤和方法。</w:t>
      </w:r>
    </w:p>
    <w:p>
      <w:pPr>
        <w:spacing w:line="360" w:lineRule="auto"/>
        <w:ind w:firstLine="440" w:firstLineChars="200"/>
        <w:rPr>
          <w:color w:val="000000"/>
          <w:lang w:val="en-US"/>
        </w:rPr>
      </w:pPr>
      <w:r>
        <w:rPr>
          <w:rFonts w:hint="eastAsia"/>
          <w:color w:val="000000"/>
          <w:lang w:val="en-US"/>
        </w:rPr>
        <w:t>服务手册的内容宜包括：</w:t>
      </w:r>
    </w:p>
    <w:p>
      <w:pPr>
        <w:spacing w:line="360" w:lineRule="auto"/>
        <w:rPr>
          <w:color w:val="000000"/>
          <w:lang w:val="en-US"/>
        </w:rPr>
      </w:pPr>
      <w:r>
        <w:rPr>
          <w:rFonts w:hint="eastAsia"/>
          <w:color w:val="000000"/>
          <w:lang w:val="en-US"/>
        </w:rPr>
        <w:t>—服务理念；</w:t>
      </w:r>
    </w:p>
    <w:p>
      <w:pPr>
        <w:spacing w:line="360" w:lineRule="auto"/>
        <w:rPr>
          <w:color w:val="000000"/>
          <w:lang w:val="en-US"/>
        </w:rPr>
      </w:pPr>
      <w:r>
        <w:rPr>
          <w:rFonts w:hint="eastAsia"/>
          <w:color w:val="000000"/>
          <w:lang w:val="en-US"/>
        </w:rPr>
        <w:t>——组织所要达到的质量目标；</w:t>
      </w:r>
    </w:p>
    <w:p>
      <w:pPr>
        <w:spacing w:line="360" w:lineRule="auto"/>
        <w:rPr>
          <w:color w:val="000000"/>
          <w:lang w:val="en-US"/>
        </w:rPr>
      </w:pPr>
      <w:r>
        <w:rPr>
          <w:rFonts w:hint="eastAsia"/>
          <w:color w:val="000000"/>
          <w:lang w:val="en-US"/>
        </w:rPr>
        <w:t>——相应岗位的职责；</w:t>
      </w:r>
    </w:p>
    <w:p>
      <w:pPr>
        <w:spacing w:line="360" w:lineRule="auto"/>
        <w:rPr>
          <w:color w:val="000000"/>
          <w:lang w:val="en-US"/>
        </w:rPr>
      </w:pPr>
      <w:r>
        <w:rPr>
          <w:rFonts w:hint="eastAsia"/>
          <w:color w:val="000000"/>
          <w:lang w:val="en-US"/>
        </w:rPr>
        <w:t>-一服务提供的程序、步骤和方法；</w:t>
      </w:r>
    </w:p>
    <w:p>
      <w:pPr>
        <w:spacing w:line="360" w:lineRule="auto"/>
        <w:rPr>
          <w:color w:val="000000"/>
          <w:lang w:val="en-US"/>
        </w:rPr>
      </w:pPr>
      <w:r>
        <w:rPr>
          <w:rFonts w:hint="eastAsia"/>
          <w:color w:val="000000"/>
          <w:lang w:val="en-US"/>
        </w:rPr>
        <w:t>——岗位服务提供的要求；</w:t>
      </w:r>
    </w:p>
    <w:p>
      <w:pPr>
        <w:spacing w:line="360" w:lineRule="auto"/>
        <w:rPr>
          <w:color w:val="000000"/>
          <w:lang w:val="en-US"/>
        </w:rPr>
      </w:pPr>
      <w:r>
        <w:rPr>
          <w:rFonts w:hint="eastAsia"/>
          <w:color w:val="000000"/>
          <w:lang w:val="en-US"/>
        </w:rPr>
        <w:t>—-岗位服务礼仪要求；</w:t>
      </w:r>
    </w:p>
    <w:p>
      <w:pPr>
        <w:spacing w:line="360" w:lineRule="auto"/>
        <w:rPr>
          <w:color w:val="000000"/>
          <w:lang w:val="en-US"/>
        </w:rPr>
      </w:pPr>
      <w:r>
        <w:rPr>
          <w:rFonts w:hint="eastAsia"/>
          <w:color w:val="000000"/>
          <w:lang w:val="en-US"/>
        </w:rPr>
        <w:t>——组织的检查与考核；</w:t>
      </w:r>
    </w:p>
    <w:p>
      <w:pPr>
        <w:spacing w:line="360" w:lineRule="auto"/>
        <w:rPr>
          <w:color w:val="000000"/>
          <w:lang w:val="en-US"/>
        </w:rPr>
      </w:pPr>
      <w:r>
        <w:rPr>
          <w:rFonts w:hint="eastAsia"/>
          <w:color w:val="000000"/>
          <w:lang w:val="en-US"/>
        </w:rPr>
        <w:t>——服务质量的评价等.</w:t>
      </w:r>
    </w:p>
    <w:p>
      <w:pPr>
        <w:spacing w:line="360" w:lineRule="auto"/>
        <w:rPr>
          <w:sz w:val="18"/>
          <w:szCs w:val="18"/>
        </w:rPr>
      </w:pPr>
      <w:r>
        <w:rPr>
          <w:color w:val="000000"/>
        </w:rPr>
        <w:t>6.2.5</w:t>
      </w:r>
      <w:r>
        <w:rPr>
          <w:color w:val="000000"/>
          <w:sz w:val="18"/>
          <w:szCs w:val="18"/>
        </w:rPr>
        <w:t>监督</w:t>
      </w:r>
    </w:p>
    <w:p>
      <w:pPr>
        <w:spacing w:line="360" w:lineRule="auto"/>
        <w:ind w:firstLine="440" w:firstLineChars="200"/>
        <w:rPr>
          <w:color w:val="000000"/>
        </w:rPr>
      </w:pPr>
      <w:r>
        <w:rPr>
          <w:color w:val="000000"/>
        </w:rPr>
        <w:t xml:space="preserve">物业服务组织应针对组织制定的管理、服务规范，对员工的执行情况和服务行为进行监督、评价。 </w:t>
      </w:r>
    </w:p>
    <w:p>
      <w:pPr>
        <w:spacing w:line="360" w:lineRule="auto"/>
        <w:ind w:firstLine="440" w:firstLineChars="200"/>
      </w:pPr>
      <w:r>
        <w:rPr>
          <w:color w:val="000000"/>
        </w:rPr>
        <w:t>评价的结果用于组织服务质量的改进。</w:t>
      </w:r>
    </w:p>
    <w:p>
      <w:pPr>
        <w:spacing w:line="360" w:lineRule="auto"/>
        <w:ind w:firstLine="440" w:firstLineChars="200"/>
      </w:pPr>
      <w:r>
        <w:rPr>
          <w:color w:val="000000"/>
        </w:rPr>
        <w:t>监督来自如下方面：</w:t>
      </w:r>
    </w:p>
    <w:p>
      <w:pPr>
        <w:spacing w:line="360" w:lineRule="auto"/>
      </w:pPr>
      <w:r>
        <w:rPr>
          <w:color w:val="000000"/>
        </w:rPr>
        <w:t>——组织内部有关部门；</w:t>
      </w:r>
    </w:p>
    <w:p>
      <w:pPr>
        <w:spacing w:line="360" w:lineRule="auto"/>
      </w:pPr>
      <w:r>
        <w:rPr>
          <w:color w:val="000000"/>
        </w:rPr>
        <w:t>——业主委员会；</w:t>
      </w:r>
    </w:p>
    <w:p>
      <w:pPr>
        <w:spacing w:line="360" w:lineRule="auto"/>
      </w:pPr>
      <w:r>
        <w:rPr>
          <w:color w:val="000000"/>
        </w:rPr>
        <w:t>—居民委员会</w:t>
      </w:r>
    </w:p>
    <w:p>
      <w:pPr>
        <w:spacing w:line="360" w:lineRule="auto"/>
        <w:rPr>
          <w:color w:val="000000"/>
          <w:lang w:val="en-US"/>
        </w:rPr>
      </w:pPr>
      <w:bookmarkStart w:id="46" w:name="_Toc29928_WPSOffice_Level1"/>
      <w:r>
        <w:rPr>
          <w:color w:val="000000"/>
        </w:rPr>
        <w:t>一</w:t>
      </w:r>
      <w:r>
        <w:rPr>
          <w:rFonts w:hint="eastAsia"/>
          <w:color w:val="000000"/>
          <w:lang w:val="en-US"/>
        </w:rPr>
        <w:t>业主等</w:t>
      </w:r>
      <w:bookmarkEnd w:id="46"/>
      <w:r>
        <w:rPr>
          <w:rFonts w:hint="eastAsia"/>
          <w:color w:val="000000"/>
          <w:lang w:val="en-US"/>
        </w:rPr>
        <w:t>。</w:t>
      </w:r>
    </w:p>
    <w:p>
      <w:pPr>
        <w:spacing w:line="360" w:lineRule="auto"/>
        <w:rPr>
          <w:color w:val="000000"/>
          <w:lang w:val="en-US"/>
        </w:rPr>
      </w:pPr>
    </w:p>
    <w:p>
      <w:pPr>
        <w:spacing w:line="360" w:lineRule="auto"/>
        <w:rPr>
          <w:color w:val="000000"/>
          <w:lang w:val="en-US"/>
        </w:rPr>
      </w:pPr>
    </w:p>
    <w:p>
      <w:pPr>
        <w:spacing w:line="360" w:lineRule="auto"/>
        <w:rPr>
          <w:color w:val="000000"/>
          <w:lang w:val="en-US"/>
        </w:rPr>
      </w:pPr>
    </w:p>
    <w:p>
      <w:pPr>
        <w:spacing w:line="360" w:lineRule="auto"/>
        <w:rPr>
          <w:color w:val="000000"/>
          <w:lang w:val="en-US"/>
        </w:rPr>
      </w:pPr>
    </w:p>
    <w:p>
      <w:pPr>
        <w:spacing w:line="360" w:lineRule="auto"/>
        <w:rPr>
          <w:color w:val="000000"/>
          <w:lang w:val="en-US"/>
        </w:rPr>
      </w:pPr>
    </w:p>
    <w:p>
      <w:pPr>
        <w:spacing w:line="360" w:lineRule="auto"/>
        <w:rPr>
          <w:color w:val="000000"/>
          <w:lang w:val="en-US"/>
        </w:rPr>
      </w:pPr>
    </w:p>
    <w:p>
      <w:pPr>
        <w:spacing w:line="360" w:lineRule="auto"/>
        <w:rPr>
          <w:color w:val="000000"/>
          <w:lang w:val="en-US"/>
        </w:rPr>
      </w:pPr>
    </w:p>
    <w:p>
      <w:pPr>
        <w:spacing w:line="360" w:lineRule="auto"/>
        <w:rPr>
          <w:color w:val="000000"/>
          <w:lang w:val="en-US"/>
        </w:rPr>
      </w:pPr>
    </w:p>
    <w:p>
      <w:pPr>
        <w:pStyle w:val="2"/>
        <w:numPr>
          <w:ilvl w:val="0"/>
          <w:numId w:val="4"/>
        </w:numPr>
        <w:ind w:left="4016"/>
        <w:rPr>
          <w:lang w:val="en-US"/>
        </w:rPr>
      </w:pPr>
      <w:bookmarkStart w:id="47" w:name="_Toc24554_WPSOffice_Level1"/>
      <w:r>
        <w:rPr>
          <w:rFonts w:hint="eastAsia"/>
          <w:lang w:val="en-US"/>
        </w:rPr>
        <w:t>服务资源</w:t>
      </w:r>
      <w:bookmarkEnd w:id="47"/>
    </w:p>
    <w:p>
      <w:pPr>
        <w:pStyle w:val="5"/>
        <w:spacing w:line="360" w:lineRule="auto"/>
        <w:rPr>
          <w:sz w:val="21"/>
          <w:szCs w:val="21"/>
          <w:lang w:val="en-US"/>
        </w:rPr>
      </w:pPr>
      <w:r>
        <w:rPr>
          <w:rFonts w:hint="eastAsia"/>
          <w:sz w:val="21"/>
          <w:szCs w:val="21"/>
          <w:lang w:val="en-US"/>
        </w:rPr>
        <w:t>7.1概述</w:t>
      </w:r>
    </w:p>
    <w:p>
      <w:pPr>
        <w:pStyle w:val="19"/>
        <w:ind w:firstLine="420" w:firstLineChars="200"/>
        <w:rPr>
          <w:sz w:val="21"/>
          <w:szCs w:val="21"/>
        </w:rPr>
      </w:pPr>
      <w:r>
        <w:rPr>
          <w:color w:val="000000"/>
          <w:sz w:val="21"/>
          <w:szCs w:val="21"/>
        </w:rPr>
        <w:t>为实施管理体系从而实现物业服务的方针、目标，物业服务组织应配备提供服务的充分、适宜的资源</w:t>
      </w:r>
      <w:r>
        <w:rPr>
          <w:rFonts w:hint="eastAsia"/>
          <w:color w:val="000000"/>
          <w:sz w:val="21"/>
          <w:szCs w:val="21"/>
        </w:rPr>
        <w:t>，</w:t>
      </w:r>
      <w:r>
        <w:rPr>
          <w:color w:val="000000"/>
          <w:sz w:val="21"/>
          <w:szCs w:val="21"/>
        </w:rPr>
        <w:t>这些资源包括：</w:t>
      </w:r>
    </w:p>
    <w:p>
      <w:pPr>
        <w:pStyle w:val="19"/>
        <w:spacing w:after="100"/>
        <w:rPr>
          <w:color w:val="000000"/>
          <w:sz w:val="21"/>
          <w:szCs w:val="21"/>
        </w:rPr>
      </w:pPr>
      <w:r>
        <w:rPr>
          <w:color w:val="000000"/>
          <w:sz w:val="21"/>
          <w:szCs w:val="21"/>
        </w:rPr>
        <w:t>一人力资源；</w:t>
      </w:r>
    </w:p>
    <w:p>
      <w:pPr>
        <w:pStyle w:val="19"/>
        <w:spacing w:after="100"/>
        <w:rPr>
          <w:sz w:val="21"/>
          <w:szCs w:val="21"/>
        </w:rPr>
      </w:pPr>
      <w:r>
        <w:rPr>
          <w:color w:val="000000"/>
          <w:sz w:val="21"/>
          <w:szCs w:val="21"/>
        </w:rPr>
        <w:t>一财务资源；</w:t>
      </w:r>
    </w:p>
    <w:p>
      <w:pPr>
        <w:pStyle w:val="19"/>
        <w:rPr>
          <w:sz w:val="21"/>
          <w:szCs w:val="21"/>
        </w:rPr>
      </w:pPr>
      <w:r>
        <w:rPr>
          <w:color w:val="000000"/>
          <w:sz w:val="21"/>
          <w:szCs w:val="21"/>
        </w:rPr>
        <w:t>一基础设施</w:t>
      </w:r>
      <w:r>
        <w:rPr>
          <w:rFonts w:hint="eastAsia"/>
          <w:color w:val="000000"/>
          <w:sz w:val="21"/>
          <w:szCs w:val="21"/>
        </w:rPr>
        <w:t>，</w:t>
      </w:r>
      <w:r>
        <w:rPr>
          <w:color w:val="000000"/>
          <w:sz w:val="21"/>
          <w:szCs w:val="21"/>
        </w:rPr>
        <w:t>工作环境；</w:t>
      </w:r>
    </w:p>
    <w:p>
      <w:pPr>
        <w:pStyle w:val="19"/>
        <w:rPr>
          <w:sz w:val="21"/>
          <w:szCs w:val="21"/>
        </w:rPr>
      </w:pPr>
      <w:r>
        <w:rPr>
          <w:color w:val="000000"/>
          <w:sz w:val="21"/>
          <w:szCs w:val="21"/>
        </w:rPr>
        <w:t>—供方和合作者。</w:t>
      </w:r>
    </w:p>
    <w:p>
      <w:pPr>
        <w:pStyle w:val="19"/>
        <w:rPr>
          <w:sz w:val="21"/>
          <w:szCs w:val="21"/>
        </w:rPr>
      </w:pPr>
      <w:r>
        <w:rPr>
          <w:color w:val="000000"/>
          <w:sz w:val="21"/>
          <w:szCs w:val="21"/>
        </w:rPr>
        <w:t>物业服务组织应对服务提供资源建立管理制度，并且定期评价各种资源提供的有效性。</w:t>
      </w:r>
    </w:p>
    <w:p>
      <w:pPr>
        <w:pStyle w:val="5"/>
        <w:spacing w:line="360" w:lineRule="auto"/>
        <w:rPr>
          <w:sz w:val="21"/>
          <w:szCs w:val="21"/>
        </w:rPr>
      </w:pPr>
      <w:r>
        <w:rPr>
          <w:sz w:val="21"/>
          <w:szCs w:val="21"/>
        </w:rPr>
        <w:t>7.2人力资源</w:t>
      </w:r>
    </w:p>
    <w:p>
      <w:pPr>
        <w:pStyle w:val="18"/>
        <w:spacing w:line="360" w:lineRule="auto"/>
        <w:rPr>
          <w:sz w:val="21"/>
          <w:szCs w:val="21"/>
        </w:rPr>
      </w:pPr>
      <w:r>
        <w:rPr>
          <w:color w:val="000000"/>
          <w:sz w:val="21"/>
          <w:szCs w:val="21"/>
        </w:rPr>
        <w:t>7.2.1员工选聘</w:t>
      </w:r>
    </w:p>
    <w:p>
      <w:pPr>
        <w:pStyle w:val="19"/>
        <w:ind w:firstLine="420"/>
        <w:jc w:val="both"/>
        <w:rPr>
          <w:sz w:val="21"/>
          <w:szCs w:val="21"/>
        </w:rPr>
      </w:pPr>
      <w:r>
        <w:rPr>
          <w:color w:val="000000"/>
          <w:sz w:val="21"/>
          <w:szCs w:val="21"/>
        </w:rPr>
        <w:t>物业服务组织中最重要的资源是该组织中的人力资源,每个员工的行为和能力都直接影响着组织的形象和服务质量。</w:t>
      </w:r>
    </w:p>
    <w:p>
      <w:pPr>
        <w:pStyle w:val="19"/>
        <w:ind w:firstLine="420"/>
        <w:jc w:val="both"/>
        <w:rPr>
          <w:sz w:val="21"/>
          <w:szCs w:val="21"/>
        </w:rPr>
      </w:pPr>
      <w:r>
        <w:rPr>
          <w:color w:val="000000"/>
          <w:sz w:val="21"/>
          <w:szCs w:val="21"/>
        </w:rPr>
        <w:t>物业服务组织人力资源的开发、培训教育作为组织战略规划的重要内容之一。同时，还应考虑下述事项：</w:t>
      </w:r>
    </w:p>
    <w:p>
      <w:pPr>
        <w:pStyle w:val="19"/>
        <w:rPr>
          <w:sz w:val="21"/>
          <w:szCs w:val="21"/>
        </w:rPr>
      </w:pPr>
      <w:r>
        <w:rPr>
          <w:color w:val="000000"/>
          <w:sz w:val="21"/>
          <w:szCs w:val="21"/>
        </w:rPr>
        <w:t>——保证每个员工理解所要完成的任务和应达到的目标；</w:t>
      </w:r>
    </w:p>
    <w:p>
      <w:pPr>
        <w:pStyle w:val="19"/>
        <w:rPr>
          <w:sz w:val="21"/>
          <w:szCs w:val="21"/>
        </w:rPr>
      </w:pPr>
      <w:r>
        <w:rPr>
          <w:color w:val="000000"/>
          <w:sz w:val="21"/>
          <w:szCs w:val="21"/>
        </w:rPr>
        <w:t>——通过协调一致的、创造性的工作方法发挥组织内每个员工的潜力；</w:t>
      </w:r>
    </w:p>
    <w:p>
      <w:pPr>
        <w:pStyle w:val="19"/>
        <w:rPr>
          <w:sz w:val="21"/>
          <w:szCs w:val="21"/>
        </w:rPr>
      </w:pPr>
      <w:r>
        <w:rPr>
          <w:color w:val="000000"/>
          <w:sz w:val="21"/>
          <w:szCs w:val="21"/>
        </w:rPr>
        <w:t>——让组织内每个员工有更多的参与学习和培训的机会，制定有计划的提高人员技能的措施等。</w:t>
      </w:r>
    </w:p>
    <w:p>
      <w:pPr>
        <w:pStyle w:val="19"/>
        <w:rPr>
          <w:sz w:val="21"/>
          <w:szCs w:val="21"/>
        </w:rPr>
      </w:pPr>
      <w:r>
        <w:rPr>
          <w:color w:val="000000"/>
          <w:sz w:val="21"/>
          <w:szCs w:val="21"/>
        </w:rPr>
        <w:t>物业服务组织应制定人力资源开发计划，按组织提供服务的实际需要选聘员工。</w:t>
      </w:r>
    </w:p>
    <w:p>
      <w:pPr>
        <w:pStyle w:val="19"/>
        <w:rPr>
          <w:sz w:val="21"/>
          <w:szCs w:val="21"/>
        </w:rPr>
      </w:pPr>
      <w:r>
        <w:rPr>
          <w:color w:val="000000"/>
          <w:sz w:val="21"/>
          <w:szCs w:val="21"/>
        </w:rPr>
        <w:t>员工选聘时应考虑；</w:t>
      </w:r>
    </w:p>
    <w:p>
      <w:pPr>
        <w:pStyle w:val="19"/>
        <w:rPr>
          <w:sz w:val="21"/>
          <w:szCs w:val="21"/>
        </w:rPr>
      </w:pPr>
      <w:r>
        <w:rPr>
          <w:color w:val="000000"/>
          <w:sz w:val="21"/>
          <w:szCs w:val="21"/>
        </w:rPr>
        <w:t>——各管理和服务岗位，宜按照所需要的受教育程度、实际工作经验、技能选聘;</w:t>
      </w:r>
    </w:p>
    <w:p>
      <w:pPr>
        <w:pStyle w:val="19"/>
        <w:rPr>
          <w:sz w:val="21"/>
          <w:szCs w:val="21"/>
        </w:rPr>
      </w:pPr>
      <w:r>
        <w:rPr>
          <w:color w:val="000000"/>
          <w:sz w:val="21"/>
          <w:szCs w:val="21"/>
        </w:rPr>
        <w:t>——选择那些在价值观、理念、办事风格等方面与本组织文化相吻合的员工；</w:t>
      </w:r>
    </w:p>
    <w:p>
      <w:pPr>
        <w:pStyle w:val="19"/>
        <w:rPr>
          <w:sz w:val="21"/>
          <w:szCs w:val="21"/>
        </w:rPr>
      </w:pPr>
      <w:r>
        <w:rPr>
          <w:color w:val="000000"/>
          <w:sz w:val="21"/>
          <w:szCs w:val="21"/>
        </w:rPr>
        <w:t>——选择具有良好行为素质的人。</w:t>
      </w:r>
    </w:p>
    <w:p>
      <w:pPr>
        <w:pStyle w:val="18"/>
        <w:spacing w:line="360" w:lineRule="auto"/>
        <w:rPr>
          <w:sz w:val="21"/>
          <w:szCs w:val="21"/>
        </w:rPr>
      </w:pPr>
      <w:r>
        <w:rPr>
          <w:color w:val="000000"/>
          <w:sz w:val="21"/>
          <w:szCs w:val="21"/>
        </w:rPr>
        <w:t>7.2.2 管理</w:t>
      </w:r>
    </w:p>
    <w:p>
      <w:pPr>
        <w:pStyle w:val="19"/>
        <w:ind w:firstLine="420"/>
        <w:jc w:val="both"/>
        <w:rPr>
          <w:sz w:val="21"/>
          <w:szCs w:val="21"/>
        </w:rPr>
      </w:pPr>
      <w:r>
        <w:rPr>
          <w:color w:val="000000"/>
          <w:sz w:val="21"/>
          <w:szCs w:val="21"/>
        </w:rPr>
        <w:t>物业服务组织应使全体员工意识到他们的工作影响着组织的形象。让每个员工了解他们的工作是如何影响服务质量的。</w:t>
      </w:r>
    </w:p>
    <w:p>
      <w:pPr>
        <w:pStyle w:val="19"/>
        <w:rPr>
          <w:sz w:val="21"/>
          <w:szCs w:val="21"/>
        </w:rPr>
      </w:pPr>
      <w:r>
        <w:rPr>
          <w:color w:val="000000"/>
          <w:sz w:val="21"/>
          <w:szCs w:val="21"/>
        </w:rPr>
        <w:t>管理者应做到：</w:t>
      </w:r>
    </w:p>
    <w:p>
      <w:pPr>
        <w:pStyle w:val="19"/>
        <w:rPr>
          <w:sz w:val="21"/>
          <w:szCs w:val="21"/>
        </w:rPr>
      </w:pPr>
      <w:r>
        <w:rPr>
          <w:color w:val="000000"/>
          <w:sz w:val="21"/>
          <w:szCs w:val="21"/>
        </w:rPr>
        <w:t>——建立和实施员工职业规划和开发计划；</w:t>
      </w:r>
    </w:p>
    <w:p>
      <w:pPr>
        <w:pStyle w:val="19"/>
        <w:rPr>
          <w:sz w:val="21"/>
          <w:szCs w:val="21"/>
        </w:rPr>
      </w:pPr>
      <w:r>
        <w:rPr>
          <w:color w:val="000000"/>
          <w:sz w:val="21"/>
          <w:szCs w:val="21"/>
        </w:rPr>
        <w:t>——制定有计划的提高员工技能的措施；</w:t>
      </w:r>
    </w:p>
    <w:p>
      <w:pPr>
        <w:pStyle w:val="19"/>
        <w:rPr>
          <w:sz w:val="21"/>
          <w:szCs w:val="21"/>
        </w:rPr>
      </w:pPr>
      <w:r>
        <w:rPr>
          <w:color w:val="000000"/>
          <w:sz w:val="21"/>
          <w:szCs w:val="21"/>
        </w:rPr>
        <w:t>——在组织内开展员工满意度调查；</w:t>
      </w:r>
    </w:p>
    <w:p>
      <w:pPr>
        <w:pStyle w:val="19"/>
        <w:rPr>
          <w:sz w:val="21"/>
          <w:szCs w:val="21"/>
        </w:rPr>
      </w:pPr>
      <w:r>
        <w:rPr>
          <w:color w:val="000000"/>
          <w:sz w:val="21"/>
          <w:szCs w:val="21"/>
        </w:rPr>
        <w:t>——通过给予奖励鼓励员工在提高服务质量方面做出成绩；</w:t>
      </w:r>
    </w:p>
    <w:p>
      <w:pPr>
        <w:pStyle w:val="19"/>
        <w:rPr>
          <w:color w:val="000000"/>
          <w:sz w:val="21"/>
          <w:szCs w:val="21"/>
        </w:rPr>
      </w:pPr>
      <w:r>
        <w:rPr>
          <w:color w:val="000000"/>
          <w:sz w:val="21"/>
          <w:szCs w:val="21"/>
        </w:rPr>
        <w:t>——定期对激励员工提高服务质量的因素进行评定。</w:t>
      </w:r>
    </w:p>
    <w:p>
      <w:pPr>
        <w:pStyle w:val="19"/>
        <w:ind w:firstLine="0"/>
        <w:rPr>
          <w:color w:val="000000"/>
          <w:sz w:val="21"/>
          <w:szCs w:val="21"/>
        </w:rPr>
      </w:pPr>
      <w:r>
        <w:rPr>
          <w:rFonts w:hint="eastAsia"/>
          <w:color w:val="000000"/>
          <w:sz w:val="21"/>
          <w:szCs w:val="21"/>
        </w:rPr>
        <w:t>7.2.3培训</w:t>
      </w:r>
    </w:p>
    <w:p>
      <w:pPr>
        <w:pStyle w:val="19"/>
        <w:rPr>
          <w:color w:val="000000"/>
          <w:sz w:val="21"/>
          <w:szCs w:val="21"/>
        </w:rPr>
      </w:pPr>
      <w:r>
        <w:rPr>
          <w:rFonts w:hint="eastAsia"/>
          <w:color w:val="000000"/>
          <w:sz w:val="21"/>
          <w:szCs w:val="21"/>
        </w:rPr>
        <w:t>7.2.3.1 概述</w:t>
      </w:r>
    </w:p>
    <w:p>
      <w:pPr>
        <w:pStyle w:val="19"/>
        <w:rPr>
          <w:color w:val="000000"/>
          <w:sz w:val="21"/>
          <w:szCs w:val="21"/>
        </w:rPr>
      </w:pPr>
      <w:r>
        <w:rPr>
          <w:rFonts w:hint="eastAsia"/>
          <w:color w:val="000000"/>
          <w:sz w:val="21"/>
          <w:szCs w:val="21"/>
        </w:rPr>
        <w:t>物业服务组织应建立良好的职业素质培训体系，并将对员工的培训形成制度，其目的是加速物业服 务的职业化、专业化进程,以帮助员工获得达到优质服务所具有的知识、技能和职业道德。</w:t>
      </w:r>
    </w:p>
    <w:p>
      <w:pPr>
        <w:pStyle w:val="19"/>
        <w:rPr>
          <w:color w:val="000000"/>
          <w:sz w:val="21"/>
          <w:szCs w:val="21"/>
        </w:rPr>
      </w:pPr>
      <w:r>
        <w:rPr>
          <w:rFonts w:hint="eastAsia"/>
          <w:color w:val="000000"/>
          <w:sz w:val="21"/>
          <w:szCs w:val="21"/>
        </w:rPr>
        <w:t>在培训计划中应着重加强对项目主管和新员工的培训。</w:t>
      </w:r>
    </w:p>
    <w:p>
      <w:pPr>
        <w:pStyle w:val="19"/>
        <w:rPr>
          <w:color w:val="000000"/>
          <w:sz w:val="21"/>
          <w:szCs w:val="21"/>
        </w:rPr>
      </w:pPr>
      <w:r>
        <w:rPr>
          <w:rFonts w:hint="eastAsia"/>
          <w:color w:val="000000"/>
          <w:sz w:val="21"/>
          <w:szCs w:val="21"/>
        </w:rPr>
        <w:t>为实施培训计划应做到：</w:t>
      </w:r>
    </w:p>
    <w:p>
      <w:pPr>
        <w:pStyle w:val="19"/>
        <w:rPr>
          <w:color w:val="000000"/>
          <w:sz w:val="21"/>
          <w:szCs w:val="21"/>
        </w:rPr>
      </w:pPr>
      <w:r>
        <w:rPr>
          <w:rFonts w:hint="eastAsia"/>
          <w:color w:val="000000"/>
          <w:sz w:val="21"/>
          <w:szCs w:val="21"/>
        </w:rPr>
        <w:t>一根据不同的物业类型和服务内容，使员工掌握工作技能；</w:t>
      </w:r>
    </w:p>
    <w:p>
      <w:pPr>
        <w:pStyle w:val="19"/>
        <w:rPr>
          <w:color w:val="000000"/>
          <w:sz w:val="21"/>
          <w:szCs w:val="21"/>
        </w:rPr>
      </w:pPr>
      <w:r>
        <w:rPr>
          <w:rFonts w:hint="eastAsia"/>
          <w:color w:val="000000"/>
          <w:sz w:val="21"/>
          <w:szCs w:val="21"/>
        </w:rPr>
        <w:t>-使用适宜的培训教材</w:t>
      </w:r>
    </w:p>
    <w:p>
      <w:pPr>
        <w:pStyle w:val="19"/>
        <w:rPr>
          <w:color w:val="000000"/>
          <w:sz w:val="21"/>
          <w:szCs w:val="21"/>
        </w:rPr>
      </w:pPr>
      <w:r>
        <w:rPr>
          <w:rFonts w:hint="eastAsia"/>
          <w:color w:val="000000"/>
          <w:sz w:val="21"/>
          <w:szCs w:val="21"/>
        </w:rPr>
        <w:t>-及时对新员工开展</w:t>
      </w:r>
      <w:r>
        <w:rPr>
          <w:rFonts w:hint="eastAsia"/>
          <w:color w:val="000000"/>
          <w:sz w:val="21"/>
          <w:szCs w:val="21"/>
          <w:lang w:val="en-US"/>
        </w:rPr>
        <w:t>教育</w:t>
      </w:r>
      <w:r>
        <w:rPr>
          <w:rFonts w:hint="eastAsia"/>
          <w:color w:val="000000"/>
          <w:sz w:val="21"/>
          <w:szCs w:val="21"/>
        </w:rPr>
        <w:t>培训课程</w:t>
      </w:r>
    </w:p>
    <w:p>
      <w:pPr>
        <w:pStyle w:val="19"/>
        <w:rPr>
          <w:color w:val="000000"/>
          <w:sz w:val="21"/>
          <w:szCs w:val="21"/>
          <w:lang w:val="en-US"/>
        </w:rPr>
      </w:pPr>
      <w:r>
        <w:rPr>
          <w:rFonts w:hint="eastAsia"/>
          <w:color w:val="000000"/>
          <w:sz w:val="21"/>
          <w:szCs w:val="21"/>
        </w:rPr>
        <w:t>-明确培训目的</w:t>
      </w:r>
      <w:r>
        <w:rPr>
          <w:rFonts w:hint="eastAsia"/>
          <w:color w:val="000000"/>
          <w:sz w:val="21"/>
          <w:szCs w:val="21"/>
          <w:lang w:val="en-US"/>
        </w:rPr>
        <w:t>和目标</w:t>
      </w:r>
    </w:p>
    <w:p>
      <w:pPr>
        <w:pStyle w:val="19"/>
        <w:rPr>
          <w:color w:val="000000"/>
          <w:sz w:val="21"/>
          <w:szCs w:val="21"/>
        </w:rPr>
      </w:pPr>
      <w:r>
        <w:rPr>
          <w:rFonts w:hint="eastAsia"/>
          <w:color w:val="000000"/>
          <w:sz w:val="21"/>
          <w:szCs w:val="21"/>
        </w:rPr>
        <w:t>—对培训效果评价，并根据组织的发展计</w:t>
      </w:r>
      <w:r>
        <w:rPr>
          <w:rFonts w:hint="eastAsia"/>
          <w:color w:val="000000"/>
          <w:sz w:val="21"/>
          <w:szCs w:val="21"/>
          <w:lang w:val="en-US"/>
        </w:rPr>
        <w:t>划，调整培训内容</w:t>
      </w:r>
    </w:p>
    <w:p>
      <w:pPr>
        <w:pStyle w:val="19"/>
        <w:rPr>
          <w:color w:val="000000"/>
          <w:sz w:val="21"/>
          <w:szCs w:val="21"/>
          <w:lang w:val="en-US"/>
        </w:rPr>
      </w:pPr>
      <w:r>
        <w:rPr>
          <w:rFonts w:hint="eastAsia"/>
          <w:color w:val="000000"/>
          <w:sz w:val="21"/>
          <w:szCs w:val="21"/>
        </w:rPr>
        <w:t>——保持各种</w:t>
      </w:r>
      <w:r>
        <w:rPr>
          <w:rFonts w:hint="eastAsia"/>
          <w:color w:val="000000"/>
          <w:sz w:val="21"/>
          <w:szCs w:val="21"/>
          <w:lang w:val="en-US"/>
        </w:rPr>
        <w:t>培训方案的持续性和制度性</w:t>
      </w:r>
    </w:p>
    <w:p>
      <w:pPr>
        <w:pStyle w:val="19"/>
        <w:rPr>
          <w:color w:val="000000"/>
          <w:sz w:val="21"/>
          <w:szCs w:val="21"/>
        </w:rPr>
      </w:pPr>
      <w:r>
        <w:rPr>
          <w:rFonts w:hint="eastAsia"/>
          <w:color w:val="000000"/>
          <w:sz w:val="21"/>
          <w:szCs w:val="21"/>
        </w:rPr>
        <w:t>7.2</w:t>
      </w:r>
      <w:r>
        <w:rPr>
          <w:rFonts w:hint="eastAsia"/>
          <w:color w:val="000000"/>
          <w:sz w:val="21"/>
          <w:szCs w:val="21"/>
          <w:lang w:val="en-US"/>
        </w:rPr>
        <w:t>.3.2</w:t>
      </w:r>
      <w:r>
        <w:rPr>
          <w:rFonts w:hint="eastAsia"/>
          <w:color w:val="000000"/>
          <w:sz w:val="21"/>
          <w:szCs w:val="21"/>
        </w:rPr>
        <w:t>培训</w:t>
      </w:r>
      <w:r>
        <w:rPr>
          <w:rFonts w:hint="eastAsia"/>
          <w:color w:val="000000"/>
          <w:sz w:val="21"/>
          <w:szCs w:val="21"/>
          <w:lang w:val="en-US"/>
        </w:rPr>
        <w:t>方式</w:t>
      </w:r>
    </w:p>
    <w:p>
      <w:pPr>
        <w:pStyle w:val="19"/>
        <w:rPr>
          <w:color w:val="000000"/>
          <w:sz w:val="21"/>
          <w:szCs w:val="21"/>
        </w:rPr>
      </w:pPr>
      <w:r>
        <w:rPr>
          <w:rFonts w:hint="eastAsia"/>
          <w:color w:val="000000"/>
          <w:sz w:val="21"/>
          <w:szCs w:val="21"/>
        </w:rPr>
        <w:t>物业组织应</w:t>
      </w:r>
      <w:r>
        <w:rPr>
          <w:rFonts w:hint="eastAsia"/>
          <w:color w:val="000000"/>
          <w:sz w:val="21"/>
          <w:szCs w:val="21"/>
          <w:lang w:val="en-US"/>
        </w:rPr>
        <w:t>对合理运用理论</w:t>
      </w:r>
      <w:r>
        <w:rPr>
          <w:rFonts w:hint="eastAsia"/>
          <w:color w:val="000000"/>
          <w:sz w:val="21"/>
          <w:szCs w:val="21"/>
        </w:rPr>
        <w:t>组织文化和价值观作为培训的重要内容之一</w:t>
      </w:r>
    </w:p>
    <w:p>
      <w:pPr>
        <w:pStyle w:val="19"/>
        <w:rPr>
          <w:color w:val="000000"/>
          <w:sz w:val="21"/>
          <w:szCs w:val="21"/>
          <w:lang w:val="en-US"/>
        </w:rPr>
      </w:pPr>
      <w:r>
        <w:rPr>
          <w:rFonts w:hint="eastAsia"/>
          <w:color w:val="000000"/>
          <w:sz w:val="21"/>
          <w:szCs w:val="21"/>
        </w:rPr>
        <w:t>培训内容</w:t>
      </w:r>
      <w:r>
        <w:rPr>
          <w:rFonts w:hint="eastAsia"/>
          <w:color w:val="000000"/>
          <w:sz w:val="21"/>
          <w:szCs w:val="21"/>
          <w:lang w:val="en-US"/>
        </w:rPr>
        <w:t>采用下面</w:t>
      </w:r>
    </w:p>
    <w:p>
      <w:pPr>
        <w:pStyle w:val="19"/>
        <w:rPr>
          <w:color w:val="000000"/>
          <w:sz w:val="21"/>
          <w:szCs w:val="21"/>
          <w:lang w:val="en-US"/>
        </w:rPr>
      </w:pPr>
      <w:r>
        <w:rPr>
          <w:rFonts w:hint="eastAsia"/>
          <w:color w:val="000000"/>
          <w:sz w:val="21"/>
          <w:szCs w:val="21"/>
        </w:rPr>
        <w:t>一</w:t>
      </w:r>
      <w:r>
        <w:rPr>
          <w:rFonts w:hint="eastAsia"/>
          <w:color w:val="000000"/>
          <w:sz w:val="21"/>
          <w:szCs w:val="21"/>
          <w:lang w:val="en-US"/>
        </w:rPr>
        <w:t>质量</w:t>
      </w:r>
      <w:r>
        <w:rPr>
          <w:rFonts w:hint="eastAsia"/>
          <w:color w:val="000000"/>
          <w:sz w:val="21"/>
          <w:szCs w:val="21"/>
        </w:rPr>
        <w:t>目标和</w:t>
      </w:r>
      <w:r>
        <w:rPr>
          <w:rFonts w:hint="eastAsia"/>
          <w:color w:val="000000"/>
          <w:sz w:val="21"/>
          <w:szCs w:val="21"/>
          <w:lang w:val="en-US"/>
        </w:rPr>
        <w:t>顾</w:t>
      </w:r>
      <w:r>
        <w:rPr>
          <w:rFonts w:hint="eastAsia"/>
          <w:color w:val="000000"/>
          <w:sz w:val="21"/>
          <w:szCs w:val="21"/>
        </w:rPr>
        <w:t>客满意</w:t>
      </w:r>
      <w:r>
        <w:rPr>
          <w:rFonts w:hint="eastAsia"/>
          <w:color w:val="000000"/>
          <w:sz w:val="21"/>
          <w:szCs w:val="21"/>
          <w:lang w:val="en-US"/>
        </w:rPr>
        <w:t>的概念</w:t>
      </w:r>
    </w:p>
    <w:p>
      <w:pPr>
        <w:pStyle w:val="19"/>
        <w:rPr>
          <w:color w:val="000000"/>
          <w:sz w:val="21"/>
          <w:szCs w:val="21"/>
        </w:rPr>
      </w:pPr>
      <w:r>
        <w:rPr>
          <w:rFonts w:hint="eastAsia"/>
          <w:color w:val="000000"/>
          <w:sz w:val="21"/>
          <w:szCs w:val="21"/>
        </w:rPr>
        <w:t>——物业</w:t>
      </w:r>
      <w:r>
        <w:rPr>
          <w:rFonts w:hint="eastAsia"/>
          <w:color w:val="000000"/>
          <w:sz w:val="21"/>
          <w:szCs w:val="21"/>
          <w:lang w:val="en-US"/>
        </w:rPr>
        <w:t>管理和</w:t>
      </w:r>
      <w:r>
        <w:rPr>
          <w:rFonts w:hint="eastAsia"/>
          <w:color w:val="000000"/>
          <w:sz w:val="21"/>
          <w:szCs w:val="21"/>
        </w:rPr>
        <w:t>服务的理</w:t>
      </w:r>
      <w:r>
        <w:rPr>
          <w:rFonts w:hint="eastAsia"/>
          <w:color w:val="000000"/>
          <w:sz w:val="21"/>
          <w:szCs w:val="21"/>
          <w:lang w:val="en-US"/>
        </w:rPr>
        <w:t>论知识</w:t>
      </w:r>
    </w:p>
    <w:p>
      <w:pPr>
        <w:pStyle w:val="19"/>
        <w:rPr>
          <w:color w:val="000000"/>
          <w:sz w:val="21"/>
          <w:szCs w:val="21"/>
        </w:rPr>
      </w:pPr>
      <w:r>
        <w:rPr>
          <w:rFonts w:hint="eastAsia"/>
          <w:color w:val="000000"/>
          <w:sz w:val="21"/>
          <w:szCs w:val="21"/>
        </w:rPr>
        <w:t>一对</w:t>
      </w:r>
      <w:r>
        <w:rPr>
          <w:rFonts w:hint="eastAsia"/>
          <w:color w:val="000000"/>
          <w:sz w:val="21"/>
          <w:szCs w:val="21"/>
          <w:lang w:val="en-US"/>
        </w:rPr>
        <w:t>组织</w:t>
      </w:r>
      <w:r>
        <w:rPr>
          <w:rFonts w:hint="eastAsia"/>
          <w:color w:val="000000"/>
          <w:sz w:val="21"/>
          <w:szCs w:val="21"/>
        </w:rPr>
        <w:t>的</w:t>
      </w:r>
      <w:r>
        <w:rPr>
          <w:rFonts w:hint="eastAsia"/>
          <w:color w:val="000000"/>
          <w:sz w:val="21"/>
          <w:szCs w:val="21"/>
          <w:lang w:val="en-US"/>
        </w:rPr>
        <w:t>各</w:t>
      </w:r>
      <w:r>
        <w:rPr>
          <w:rFonts w:hint="eastAsia"/>
          <w:color w:val="000000"/>
          <w:sz w:val="21"/>
          <w:szCs w:val="21"/>
        </w:rPr>
        <w:t>项制度、职能和</w:t>
      </w:r>
      <w:r>
        <w:rPr>
          <w:rFonts w:hint="eastAsia"/>
          <w:color w:val="000000"/>
          <w:sz w:val="21"/>
          <w:szCs w:val="21"/>
          <w:lang w:val="en-US"/>
        </w:rPr>
        <w:t>组织结构构成整体认识</w:t>
      </w:r>
      <w:r>
        <w:rPr>
          <w:rFonts w:hint="eastAsia"/>
          <w:color w:val="000000"/>
          <w:sz w:val="21"/>
          <w:szCs w:val="21"/>
        </w:rPr>
        <w:t>的培训；</w:t>
      </w:r>
    </w:p>
    <w:p>
      <w:pPr>
        <w:pStyle w:val="19"/>
        <w:rPr>
          <w:color w:val="000000"/>
          <w:sz w:val="21"/>
          <w:szCs w:val="21"/>
        </w:rPr>
      </w:pPr>
      <w:r>
        <w:rPr>
          <w:rFonts w:hint="eastAsia"/>
          <w:color w:val="000000"/>
          <w:sz w:val="21"/>
          <w:szCs w:val="21"/>
        </w:rPr>
        <w:t>——物业</w:t>
      </w:r>
      <w:r>
        <w:rPr>
          <w:rFonts w:hint="eastAsia"/>
          <w:color w:val="000000"/>
          <w:sz w:val="21"/>
          <w:szCs w:val="21"/>
          <w:lang w:val="en-US"/>
        </w:rPr>
        <w:t>管理和服务岗位</w:t>
      </w:r>
      <w:r>
        <w:rPr>
          <w:rFonts w:hint="eastAsia"/>
          <w:color w:val="000000"/>
          <w:sz w:val="21"/>
          <w:szCs w:val="21"/>
        </w:rPr>
        <w:t>的职业技能；</w:t>
      </w:r>
    </w:p>
    <w:p>
      <w:pPr>
        <w:pStyle w:val="19"/>
        <w:ind w:firstLine="0"/>
        <w:rPr>
          <w:color w:val="000000"/>
          <w:sz w:val="21"/>
          <w:szCs w:val="21"/>
          <w:lang w:val="en-US"/>
        </w:rPr>
      </w:pPr>
      <w:r>
        <w:rPr>
          <w:rFonts w:hint="eastAsia"/>
          <w:color w:val="000000"/>
          <w:sz w:val="21"/>
          <w:szCs w:val="21"/>
        </w:rPr>
        <w:t>7.</w:t>
      </w:r>
      <w:r>
        <w:rPr>
          <w:rFonts w:hint="eastAsia"/>
          <w:color w:val="000000"/>
          <w:sz w:val="21"/>
          <w:szCs w:val="21"/>
          <w:lang w:val="en-US"/>
        </w:rPr>
        <w:t>2.3.3培训方式</w:t>
      </w:r>
    </w:p>
    <w:p>
      <w:pPr>
        <w:pStyle w:val="19"/>
        <w:rPr>
          <w:color w:val="000000"/>
          <w:sz w:val="21"/>
          <w:szCs w:val="21"/>
          <w:lang w:val="en-US"/>
        </w:rPr>
      </w:pPr>
      <w:r>
        <w:rPr>
          <w:rFonts w:hint="eastAsia"/>
          <w:color w:val="000000"/>
          <w:sz w:val="21"/>
          <w:szCs w:val="21"/>
        </w:rPr>
        <w:t>物业服务</w:t>
      </w:r>
      <w:r>
        <w:rPr>
          <w:rFonts w:hint="eastAsia"/>
          <w:color w:val="000000"/>
          <w:sz w:val="21"/>
          <w:szCs w:val="21"/>
          <w:lang w:val="en-US"/>
        </w:rPr>
        <w:t>组织应合理运用理论和实践相互结合的方式。</w:t>
      </w:r>
    </w:p>
    <w:p>
      <w:pPr>
        <w:pStyle w:val="19"/>
        <w:rPr>
          <w:color w:val="000000"/>
          <w:sz w:val="21"/>
          <w:szCs w:val="21"/>
        </w:rPr>
      </w:pPr>
      <w:r>
        <w:rPr>
          <w:rFonts w:hint="eastAsia"/>
          <w:color w:val="000000"/>
          <w:sz w:val="21"/>
          <w:szCs w:val="21"/>
        </w:rPr>
        <w:t>组</w:t>
      </w:r>
      <w:r>
        <w:rPr>
          <w:rFonts w:hint="eastAsia"/>
          <w:color w:val="000000"/>
          <w:sz w:val="21"/>
          <w:szCs w:val="21"/>
          <w:lang w:val="en-US"/>
        </w:rPr>
        <w:t>织可采用以下方式，</w:t>
      </w:r>
      <w:r>
        <w:rPr>
          <w:rFonts w:hint="eastAsia"/>
          <w:color w:val="000000"/>
          <w:sz w:val="21"/>
          <w:szCs w:val="21"/>
        </w:rPr>
        <w:t>如</w:t>
      </w:r>
    </w:p>
    <w:p>
      <w:pPr>
        <w:pStyle w:val="19"/>
        <w:rPr>
          <w:color w:val="000000"/>
          <w:sz w:val="21"/>
          <w:szCs w:val="21"/>
        </w:rPr>
      </w:pPr>
      <w:r>
        <w:rPr>
          <w:rFonts w:hint="eastAsia"/>
          <w:color w:val="000000"/>
          <w:sz w:val="21"/>
          <w:szCs w:val="21"/>
        </w:rPr>
        <w:t>——社区组织的培训；</w:t>
      </w:r>
    </w:p>
    <w:p>
      <w:pPr>
        <w:pStyle w:val="19"/>
        <w:rPr>
          <w:color w:val="000000"/>
          <w:sz w:val="21"/>
          <w:szCs w:val="21"/>
        </w:rPr>
      </w:pPr>
      <w:r>
        <w:rPr>
          <w:rFonts w:hint="eastAsia"/>
          <w:color w:val="000000"/>
          <w:sz w:val="21"/>
          <w:szCs w:val="21"/>
        </w:rPr>
        <w:t>—组织内部指导计划；</w:t>
      </w:r>
    </w:p>
    <w:p>
      <w:pPr>
        <w:pStyle w:val="19"/>
        <w:rPr>
          <w:color w:val="000000"/>
          <w:sz w:val="21"/>
          <w:szCs w:val="21"/>
        </w:rPr>
      </w:pPr>
      <w:r>
        <w:rPr>
          <w:rFonts w:hint="eastAsia"/>
          <w:color w:val="000000"/>
          <w:sz w:val="21"/>
          <w:szCs w:val="21"/>
        </w:rPr>
        <w:t>——经验传授等。</w:t>
      </w:r>
    </w:p>
    <w:p>
      <w:pPr>
        <w:pStyle w:val="19"/>
        <w:ind w:firstLine="0"/>
        <w:rPr>
          <w:color w:val="000000"/>
          <w:sz w:val="21"/>
          <w:szCs w:val="21"/>
        </w:rPr>
      </w:pPr>
      <w:r>
        <w:rPr>
          <w:rFonts w:hint="eastAsia"/>
          <w:color w:val="000000"/>
          <w:sz w:val="21"/>
          <w:szCs w:val="21"/>
        </w:rPr>
        <w:t>7.2.4选择服务供应商</w:t>
      </w:r>
    </w:p>
    <w:p>
      <w:pPr>
        <w:pStyle w:val="19"/>
        <w:rPr>
          <w:color w:val="000000"/>
          <w:sz w:val="21"/>
          <w:szCs w:val="21"/>
        </w:rPr>
      </w:pPr>
      <w:r>
        <w:rPr>
          <w:rFonts w:hint="eastAsia"/>
          <w:color w:val="000000"/>
          <w:sz w:val="21"/>
          <w:szCs w:val="21"/>
        </w:rPr>
        <w:t>7.2.</w:t>
      </w:r>
      <w:r>
        <w:rPr>
          <w:rFonts w:hint="eastAsia"/>
          <w:color w:val="000000"/>
          <w:sz w:val="21"/>
          <w:szCs w:val="21"/>
          <w:lang w:val="en-US"/>
        </w:rPr>
        <w:t>4</w:t>
      </w:r>
      <w:r>
        <w:rPr>
          <w:rFonts w:hint="eastAsia"/>
          <w:color w:val="000000"/>
          <w:sz w:val="21"/>
          <w:szCs w:val="21"/>
        </w:rPr>
        <w:t>.1 概述</w:t>
      </w:r>
    </w:p>
    <w:p>
      <w:pPr>
        <w:pStyle w:val="19"/>
        <w:rPr>
          <w:color w:val="000000"/>
          <w:sz w:val="21"/>
          <w:szCs w:val="21"/>
        </w:rPr>
      </w:pPr>
      <w:r>
        <w:rPr>
          <w:rFonts w:hint="eastAsia"/>
          <w:color w:val="000000"/>
          <w:sz w:val="21"/>
          <w:szCs w:val="21"/>
        </w:rPr>
        <w:t>物业服务组织在选择服务供应商时应与其他内部活动一样，建立同样的策划、控制和验证程序。</w:t>
      </w:r>
    </w:p>
    <w:p>
      <w:pPr>
        <w:pStyle w:val="19"/>
        <w:rPr>
          <w:color w:val="000000"/>
          <w:sz w:val="21"/>
          <w:szCs w:val="21"/>
        </w:rPr>
      </w:pPr>
      <w:r>
        <w:rPr>
          <w:rFonts w:hint="eastAsia"/>
          <w:color w:val="000000"/>
          <w:sz w:val="21"/>
          <w:szCs w:val="21"/>
        </w:rPr>
        <w:t>物业服务组织应保证服务供应商具备提供合格服务的能力，组织应建立选择服务供应商的管理制度和沟通、反馈的机制。</w:t>
      </w:r>
    </w:p>
    <w:p>
      <w:pPr>
        <w:pStyle w:val="19"/>
        <w:rPr>
          <w:color w:val="000000"/>
          <w:sz w:val="21"/>
          <w:szCs w:val="21"/>
        </w:rPr>
      </w:pPr>
      <w:r>
        <w:rPr>
          <w:rFonts w:hint="eastAsia"/>
          <w:color w:val="000000"/>
          <w:sz w:val="21"/>
          <w:szCs w:val="21"/>
        </w:rPr>
        <w:t>物业服务组织在选择各种服务供应商时，应考虑到在工作中，由于人员、设施安全有可能造成的意外责任事故的赔偿问题。</w:t>
      </w:r>
    </w:p>
    <w:p>
      <w:pPr>
        <w:pStyle w:val="19"/>
        <w:rPr>
          <w:color w:val="000000"/>
          <w:sz w:val="21"/>
          <w:szCs w:val="21"/>
        </w:rPr>
      </w:pPr>
      <w:r>
        <w:rPr>
          <w:rFonts w:hint="eastAsia"/>
          <w:color w:val="000000"/>
          <w:sz w:val="21"/>
          <w:szCs w:val="21"/>
        </w:rPr>
        <w:t>物业服务组织所选择的提供服务的供应商应具备稳定的财务状况和良好的偿付能力.</w:t>
      </w:r>
    </w:p>
    <w:p>
      <w:pPr>
        <w:pStyle w:val="19"/>
        <w:rPr>
          <w:color w:val="000000"/>
          <w:sz w:val="21"/>
          <w:szCs w:val="21"/>
        </w:rPr>
      </w:pPr>
      <w:r>
        <w:rPr>
          <w:rFonts w:hint="eastAsia"/>
          <w:color w:val="000000"/>
          <w:sz w:val="21"/>
          <w:szCs w:val="21"/>
        </w:rPr>
        <w:t>物业服务组织应在物业管理资金的使用过程中做到公开、透明，宜采用招投标或多个供应商报价与 服务方案比较等方法决定最终供方。</w:t>
      </w:r>
    </w:p>
    <w:p>
      <w:pPr>
        <w:pStyle w:val="19"/>
        <w:rPr>
          <w:color w:val="000000"/>
          <w:sz w:val="21"/>
          <w:szCs w:val="21"/>
        </w:rPr>
      </w:pPr>
      <w:r>
        <w:rPr>
          <w:rFonts w:hint="eastAsia"/>
          <w:color w:val="000000"/>
          <w:sz w:val="21"/>
          <w:szCs w:val="21"/>
        </w:rPr>
        <w:t>7.2.4.2对服务供应商的要求</w:t>
      </w:r>
    </w:p>
    <w:p>
      <w:pPr>
        <w:pStyle w:val="19"/>
        <w:rPr>
          <w:color w:val="000000"/>
          <w:sz w:val="21"/>
          <w:szCs w:val="21"/>
        </w:rPr>
      </w:pPr>
      <w:r>
        <w:rPr>
          <w:rFonts w:hint="eastAsia"/>
          <w:color w:val="000000"/>
          <w:sz w:val="21"/>
          <w:szCs w:val="21"/>
        </w:rPr>
        <w:t>对服务供应商的要求，至少应包括：</w:t>
      </w:r>
    </w:p>
    <w:p>
      <w:pPr>
        <w:pStyle w:val="19"/>
        <w:rPr>
          <w:color w:val="000000"/>
          <w:sz w:val="21"/>
          <w:szCs w:val="21"/>
        </w:rPr>
      </w:pPr>
      <w:r>
        <w:rPr>
          <w:rFonts w:hint="eastAsia"/>
          <w:color w:val="000000"/>
          <w:sz w:val="21"/>
          <w:szCs w:val="21"/>
        </w:rPr>
        <w:t>——适合业主及本组织需求；</w:t>
      </w:r>
    </w:p>
    <w:p>
      <w:pPr>
        <w:pStyle w:val="19"/>
        <w:rPr>
          <w:color w:val="000000"/>
          <w:sz w:val="21"/>
          <w:szCs w:val="21"/>
        </w:rPr>
      </w:pPr>
      <w:r>
        <w:rPr>
          <w:rFonts w:hint="eastAsia"/>
          <w:color w:val="000000"/>
          <w:sz w:val="21"/>
          <w:szCs w:val="21"/>
        </w:rPr>
        <w:t>——具备相应的资质；</w:t>
      </w:r>
    </w:p>
    <w:p>
      <w:pPr>
        <w:pStyle w:val="19"/>
        <w:rPr>
          <w:color w:val="000000"/>
          <w:sz w:val="21"/>
          <w:szCs w:val="21"/>
        </w:rPr>
      </w:pPr>
      <w:r>
        <w:rPr>
          <w:rFonts w:hint="eastAsia"/>
          <w:color w:val="000000"/>
          <w:sz w:val="21"/>
          <w:szCs w:val="21"/>
        </w:rPr>
        <w:t>一对采购单或说明书的要求；</w:t>
      </w:r>
    </w:p>
    <w:p>
      <w:pPr>
        <w:pStyle w:val="19"/>
        <w:rPr>
          <w:color w:val="000000"/>
          <w:sz w:val="21"/>
          <w:szCs w:val="21"/>
        </w:rPr>
      </w:pPr>
      <w:r>
        <w:rPr>
          <w:rFonts w:hint="eastAsia"/>
          <w:color w:val="000000"/>
          <w:sz w:val="21"/>
          <w:szCs w:val="21"/>
        </w:rPr>
        <w:t>—购进产品和服务提供的质量记剥</w:t>
      </w:r>
    </w:p>
    <w:p>
      <w:pPr>
        <w:pStyle w:val="19"/>
        <w:rPr>
          <w:color w:val="000000"/>
          <w:sz w:val="21"/>
          <w:szCs w:val="21"/>
        </w:rPr>
      </w:pPr>
      <w:r>
        <w:rPr>
          <w:rFonts w:hint="eastAsia"/>
          <w:color w:val="000000"/>
          <w:sz w:val="21"/>
          <w:szCs w:val="21"/>
        </w:rPr>
        <w:t>一对解决矛盾或质量争端的规定。</w:t>
      </w:r>
    </w:p>
    <w:p>
      <w:pPr>
        <w:pStyle w:val="19"/>
        <w:rPr>
          <w:color w:val="000000"/>
          <w:sz w:val="21"/>
          <w:szCs w:val="21"/>
        </w:rPr>
      </w:pPr>
      <w:r>
        <w:rPr>
          <w:rFonts w:hint="eastAsia"/>
          <w:color w:val="000000"/>
          <w:sz w:val="21"/>
          <w:szCs w:val="21"/>
        </w:rPr>
        <w:t>在选择服务供应商时，组织还应考虑：</w:t>
      </w:r>
    </w:p>
    <w:p>
      <w:pPr>
        <w:pStyle w:val="19"/>
        <w:rPr>
          <w:color w:val="000000"/>
          <w:sz w:val="21"/>
          <w:szCs w:val="21"/>
        </w:rPr>
      </w:pPr>
      <w:r>
        <w:rPr>
          <w:rFonts w:hint="eastAsia"/>
          <w:color w:val="000000"/>
          <w:sz w:val="21"/>
          <w:szCs w:val="21"/>
        </w:rPr>
        <w:t>-供应商的背景、历史和诚信的了解；</w:t>
      </w:r>
    </w:p>
    <w:p>
      <w:pPr>
        <w:pStyle w:val="19"/>
        <w:rPr>
          <w:color w:val="000000"/>
          <w:sz w:val="21"/>
          <w:szCs w:val="21"/>
        </w:rPr>
      </w:pPr>
      <w:r>
        <w:rPr>
          <w:rFonts w:hint="eastAsia"/>
          <w:color w:val="000000"/>
          <w:sz w:val="21"/>
          <w:szCs w:val="21"/>
        </w:rPr>
        <w:t>-供应商能力和质量管理体系的评价；</w:t>
      </w:r>
    </w:p>
    <w:p>
      <w:pPr>
        <w:pStyle w:val="19"/>
        <w:rPr>
          <w:color w:val="000000"/>
          <w:sz w:val="21"/>
          <w:szCs w:val="21"/>
        </w:rPr>
      </w:pPr>
      <w:r>
        <w:rPr>
          <w:rFonts w:hint="eastAsia"/>
          <w:color w:val="000000"/>
          <w:sz w:val="21"/>
          <w:szCs w:val="21"/>
        </w:rPr>
        <w:t>一供应商所提供的产品样品的评价'</w:t>
      </w:r>
    </w:p>
    <w:p>
      <w:pPr>
        <w:pStyle w:val="19"/>
        <w:rPr>
          <w:color w:val="000000"/>
          <w:sz w:val="21"/>
          <w:szCs w:val="21"/>
        </w:rPr>
      </w:pPr>
      <w:r>
        <w:rPr>
          <w:rFonts w:hint="eastAsia"/>
          <w:color w:val="000000"/>
          <w:sz w:val="21"/>
          <w:szCs w:val="21"/>
        </w:rPr>
        <w:t>一与同类服务供应商的比较等。</w:t>
      </w:r>
    </w:p>
    <w:p>
      <w:pPr>
        <w:pStyle w:val="19"/>
        <w:rPr>
          <w:color w:val="000000"/>
          <w:sz w:val="21"/>
          <w:szCs w:val="21"/>
        </w:rPr>
      </w:pPr>
      <w:r>
        <w:rPr>
          <w:rStyle w:val="24"/>
          <w:rFonts w:hint="eastAsia"/>
          <w:sz w:val="21"/>
          <w:szCs w:val="21"/>
        </w:rPr>
        <w:t>7.3财务资源</w:t>
      </w:r>
      <w:r>
        <w:rPr>
          <w:rFonts w:hint="eastAsia"/>
          <w:color w:val="000000"/>
          <w:sz w:val="21"/>
          <w:szCs w:val="21"/>
        </w:rPr>
        <w:tab/>
      </w:r>
    </w:p>
    <w:p>
      <w:pPr>
        <w:pStyle w:val="19"/>
        <w:rPr>
          <w:color w:val="000000"/>
          <w:sz w:val="21"/>
          <w:szCs w:val="21"/>
        </w:rPr>
      </w:pPr>
      <w:r>
        <w:rPr>
          <w:rFonts w:hint="eastAsia"/>
          <w:color w:val="000000"/>
          <w:sz w:val="21"/>
          <w:szCs w:val="21"/>
        </w:rPr>
        <w:t>物业服务组织应根据发展的规模确定资金的需求，高效率的筹集与运用资金，并不断提高组织的偿 债能力、运营能力和合理适度盈利能力。</w:t>
      </w:r>
    </w:p>
    <w:p>
      <w:pPr>
        <w:pStyle w:val="19"/>
        <w:rPr>
          <w:color w:val="000000"/>
          <w:sz w:val="21"/>
          <w:szCs w:val="21"/>
        </w:rPr>
      </w:pPr>
      <w:r>
        <w:rPr>
          <w:rFonts w:hint="eastAsia"/>
          <w:color w:val="000000"/>
          <w:sz w:val="21"/>
          <w:szCs w:val="21"/>
        </w:rPr>
        <w:t>物业服务组织应对由业主大会管理的维修资金进行专项管理，如开立联名、联签账户，并在业主大 会同意的情况下,按合同在物业管理的区域内使用有价票证、发放消费账单等信用交易方式，减少现金 交易。</w:t>
      </w:r>
    </w:p>
    <w:p>
      <w:pPr>
        <w:pStyle w:val="19"/>
        <w:rPr>
          <w:color w:val="000000"/>
          <w:sz w:val="21"/>
          <w:szCs w:val="21"/>
        </w:rPr>
      </w:pPr>
      <w:r>
        <w:rPr>
          <w:rFonts w:hint="eastAsia"/>
          <w:color w:val="000000"/>
          <w:sz w:val="21"/>
          <w:szCs w:val="21"/>
        </w:rPr>
        <w:t>财务制度应符合有关法律、法规的规定。</w:t>
      </w:r>
    </w:p>
    <w:p>
      <w:pPr>
        <w:pStyle w:val="5"/>
        <w:spacing w:line="360" w:lineRule="auto"/>
        <w:rPr>
          <w:sz w:val="21"/>
          <w:szCs w:val="21"/>
        </w:rPr>
      </w:pPr>
      <w:r>
        <w:rPr>
          <w:rFonts w:hint="eastAsia"/>
          <w:sz w:val="21"/>
          <w:szCs w:val="21"/>
        </w:rPr>
        <w:t>7.4工作环境</w:t>
      </w:r>
    </w:p>
    <w:p>
      <w:pPr>
        <w:pStyle w:val="19"/>
        <w:rPr>
          <w:color w:val="000000"/>
          <w:sz w:val="21"/>
          <w:szCs w:val="21"/>
        </w:rPr>
      </w:pPr>
      <w:r>
        <w:rPr>
          <w:rFonts w:hint="eastAsia"/>
          <w:color w:val="000000"/>
          <w:sz w:val="21"/>
          <w:szCs w:val="21"/>
        </w:rPr>
        <w:t>物业服务组织应提供完备的各类管理和服务所要求的基础设施和良好的工作环境=</w:t>
      </w:r>
    </w:p>
    <w:p>
      <w:pPr>
        <w:pStyle w:val="19"/>
        <w:rPr>
          <w:color w:val="000000"/>
          <w:sz w:val="21"/>
          <w:szCs w:val="21"/>
        </w:rPr>
      </w:pPr>
      <w:r>
        <w:rPr>
          <w:rFonts w:hint="eastAsia"/>
          <w:color w:val="000000"/>
          <w:sz w:val="21"/>
          <w:szCs w:val="21"/>
        </w:rPr>
        <w:t>适宜的工作环境包括：</w:t>
      </w:r>
    </w:p>
    <w:p>
      <w:pPr>
        <w:pStyle w:val="19"/>
        <w:rPr>
          <w:color w:val="000000"/>
          <w:sz w:val="21"/>
          <w:szCs w:val="21"/>
        </w:rPr>
      </w:pPr>
      <w:r>
        <w:rPr>
          <w:rFonts w:hint="eastAsia"/>
          <w:color w:val="000000"/>
          <w:sz w:val="21"/>
          <w:szCs w:val="21"/>
        </w:rPr>
        <w:t>一良好办公条件，如提供稳定、舒适的符合国家标准规定的工作间；</w:t>
      </w:r>
    </w:p>
    <w:p>
      <w:pPr>
        <w:pStyle w:val="19"/>
        <w:rPr>
          <w:color w:val="000000"/>
          <w:sz w:val="21"/>
          <w:szCs w:val="21"/>
        </w:rPr>
      </w:pPr>
      <w:r>
        <w:rPr>
          <w:rFonts w:hint="eastAsia"/>
          <w:color w:val="000000"/>
          <w:sz w:val="21"/>
          <w:szCs w:val="21"/>
        </w:rPr>
        <w:t>一物业服务所需要的设备、设施的配置和备用储存品，工具的完好程度符合国家标准的规定；</w:t>
      </w:r>
    </w:p>
    <w:p>
      <w:pPr>
        <w:pStyle w:val="19"/>
        <w:rPr>
          <w:color w:val="000000"/>
          <w:sz w:val="21"/>
          <w:szCs w:val="21"/>
        </w:rPr>
      </w:pPr>
      <w:r>
        <w:rPr>
          <w:rFonts w:hint="eastAsia"/>
          <w:color w:val="000000"/>
          <w:sz w:val="21"/>
          <w:szCs w:val="21"/>
        </w:rPr>
        <w:t>一管理和服务信息系统的良好运行和维护；</w:t>
      </w:r>
    </w:p>
    <w:p>
      <w:pPr>
        <w:pStyle w:val="19"/>
        <w:rPr>
          <w:color w:val="000000"/>
          <w:sz w:val="21"/>
          <w:szCs w:val="21"/>
        </w:rPr>
      </w:pPr>
      <w:r>
        <w:rPr>
          <w:rFonts w:hint="eastAsia"/>
          <w:color w:val="000000"/>
          <w:sz w:val="21"/>
          <w:szCs w:val="21"/>
        </w:rPr>
        <w:t>一良好人际关系等。</w:t>
      </w:r>
    </w:p>
    <w:p>
      <w:pPr>
        <w:pStyle w:val="19"/>
        <w:rPr>
          <w:color w:val="000000"/>
          <w:sz w:val="21"/>
          <w:szCs w:val="21"/>
        </w:rPr>
      </w:pPr>
    </w:p>
    <w:p>
      <w:pPr>
        <w:pStyle w:val="19"/>
        <w:rPr>
          <w:color w:val="000000"/>
          <w:sz w:val="21"/>
          <w:szCs w:val="21"/>
        </w:rPr>
      </w:pPr>
    </w:p>
    <w:p>
      <w:pPr>
        <w:pStyle w:val="19"/>
        <w:rPr>
          <w:color w:val="000000"/>
          <w:sz w:val="21"/>
          <w:szCs w:val="21"/>
        </w:rPr>
      </w:pPr>
    </w:p>
    <w:p>
      <w:pPr>
        <w:pStyle w:val="19"/>
        <w:spacing w:line="312" w:lineRule="exact"/>
        <w:rPr>
          <w:color w:val="000000"/>
        </w:rPr>
      </w:pPr>
    </w:p>
    <w:p>
      <w:pPr>
        <w:pStyle w:val="2"/>
        <w:numPr>
          <w:ilvl w:val="0"/>
          <w:numId w:val="4"/>
        </w:numPr>
        <w:ind w:left="4016"/>
        <w:rPr>
          <w:lang w:val="en-US"/>
        </w:rPr>
      </w:pPr>
      <w:bookmarkStart w:id="48" w:name="_Toc13213_WPSOffice_Level1"/>
      <w:r>
        <w:rPr>
          <w:rFonts w:hint="eastAsia"/>
          <w:lang w:val="en-US"/>
        </w:rPr>
        <w:t>沟通</w:t>
      </w:r>
      <w:bookmarkEnd w:id="48"/>
    </w:p>
    <w:p>
      <w:pPr>
        <w:pStyle w:val="5"/>
        <w:spacing w:line="360" w:lineRule="auto"/>
        <w:rPr>
          <w:sz w:val="21"/>
          <w:szCs w:val="21"/>
        </w:rPr>
      </w:pPr>
      <w:r>
        <w:rPr>
          <w:rFonts w:hint="eastAsia"/>
          <w:sz w:val="21"/>
          <w:szCs w:val="21"/>
        </w:rPr>
        <w:t>8.1概述</w:t>
      </w:r>
    </w:p>
    <w:p>
      <w:pPr>
        <w:pStyle w:val="19"/>
        <w:rPr>
          <w:color w:val="000000"/>
          <w:sz w:val="21"/>
          <w:szCs w:val="21"/>
        </w:rPr>
      </w:pPr>
      <w:r>
        <w:rPr>
          <w:rFonts w:hint="eastAsia"/>
          <w:color w:val="000000"/>
          <w:sz w:val="21"/>
          <w:szCs w:val="21"/>
        </w:rPr>
        <w:t>信息沟通是提高服务质量的保障，在物业服务提供的各个阶段，良好的淘通活动会对企业的形象产生重要影响，物业服务组织的管理者应确保组织内部之间，内部与外部之间进行经常性的信息洵通，并 将这种沟通形成一种制度。</w:t>
      </w:r>
    </w:p>
    <w:p>
      <w:pPr>
        <w:pStyle w:val="19"/>
        <w:rPr>
          <w:color w:val="000000"/>
          <w:sz w:val="21"/>
          <w:szCs w:val="21"/>
        </w:rPr>
      </w:pPr>
      <w:r>
        <w:rPr>
          <w:rFonts w:hint="eastAsia"/>
          <w:color w:val="000000"/>
          <w:sz w:val="21"/>
          <w:szCs w:val="21"/>
        </w:rPr>
        <w:t>在提供物业服务的整个过程中，组织应注意在适宜的阶段开展沟通活动，并考虑沟通的时间以及 频率。</w:t>
      </w:r>
    </w:p>
    <w:p>
      <w:pPr>
        <w:pStyle w:val="19"/>
        <w:rPr>
          <w:color w:val="000000"/>
          <w:sz w:val="21"/>
          <w:szCs w:val="21"/>
        </w:rPr>
      </w:pPr>
      <w:r>
        <w:rPr>
          <w:rFonts w:hint="eastAsia"/>
          <w:color w:val="000000"/>
          <w:sz w:val="21"/>
          <w:szCs w:val="21"/>
        </w:rPr>
        <w:t>物业服务组织与和服务供应商之间的沟通应分别在确立合同关系之前、服务提供过程中和服务交 付之后，各个阶段的沟通还应注意其持久性。</w:t>
      </w:r>
    </w:p>
    <w:p>
      <w:pPr>
        <w:pStyle w:val="19"/>
        <w:rPr>
          <w:color w:val="000000"/>
          <w:sz w:val="21"/>
          <w:szCs w:val="21"/>
        </w:rPr>
      </w:pPr>
      <w:r>
        <w:rPr>
          <w:rFonts w:hint="eastAsia"/>
          <w:color w:val="000000"/>
          <w:sz w:val="21"/>
          <w:szCs w:val="21"/>
        </w:rPr>
        <w:t>良好和谐的沟通应体现在：</w:t>
      </w:r>
    </w:p>
    <w:p>
      <w:pPr>
        <w:pStyle w:val="19"/>
        <w:rPr>
          <w:color w:val="000000"/>
          <w:sz w:val="21"/>
          <w:szCs w:val="21"/>
        </w:rPr>
      </w:pPr>
      <w:r>
        <w:rPr>
          <w:rFonts w:hint="eastAsia"/>
          <w:color w:val="000000"/>
          <w:sz w:val="21"/>
          <w:szCs w:val="21"/>
        </w:rPr>
        <w:t>—组织内部；</w:t>
      </w:r>
    </w:p>
    <w:p>
      <w:pPr>
        <w:pStyle w:val="19"/>
        <w:rPr>
          <w:color w:val="000000"/>
          <w:sz w:val="21"/>
          <w:szCs w:val="21"/>
        </w:rPr>
      </w:pPr>
      <w:r>
        <w:rPr>
          <w:rFonts w:hint="eastAsia"/>
          <w:color w:val="000000"/>
          <w:sz w:val="21"/>
          <w:szCs w:val="21"/>
        </w:rPr>
        <w:t>一组织与服务供应商之间；</w:t>
      </w:r>
    </w:p>
    <w:p>
      <w:pPr>
        <w:pStyle w:val="19"/>
        <w:rPr>
          <w:color w:val="000000"/>
          <w:sz w:val="21"/>
          <w:szCs w:val="21"/>
        </w:rPr>
      </w:pPr>
      <w:r>
        <w:rPr>
          <w:rFonts w:hint="eastAsia"/>
          <w:color w:val="000000"/>
          <w:sz w:val="21"/>
          <w:szCs w:val="21"/>
        </w:rPr>
        <w:t>——组织与业主委员会、居民委员会之间；</w:t>
      </w:r>
    </w:p>
    <w:p>
      <w:pPr>
        <w:pStyle w:val="19"/>
        <w:rPr>
          <w:color w:val="000000"/>
          <w:sz w:val="21"/>
          <w:szCs w:val="21"/>
        </w:rPr>
      </w:pPr>
      <w:r>
        <w:rPr>
          <w:rFonts w:hint="eastAsia"/>
          <w:color w:val="000000"/>
          <w:sz w:val="21"/>
          <w:szCs w:val="21"/>
        </w:rPr>
        <w:t>——组织与业主之间；</w:t>
      </w:r>
    </w:p>
    <w:p>
      <w:pPr>
        <w:pStyle w:val="19"/>
        <w:rPr>
          <w:color w:val="000000"/>
          <w:sz w:val="21"/>
          <w:szCs w:val="21"/>
        </w:rPr>
      </w:pPr>
      <w:r>
        <w:rPr>
          <w:rFonts w:hint="eastAsia"/>
          <w:color w:val="000000"/>
          <w:sz w:val="21"/>
          <w:szCs w:val="21"/>
        </w:rPr>
        <w:t>——组织与其他有关组织。</w:t>
      </w:r>
    </w:p>
    <w:p>
      <w:pPr>
        <w:pStyle w:val="5"/>
        <w:spacing w:line="360" w:lineRule="auto"/>
        <w:rPr>
          <w:sz w:val="21"/>
          <w:szCs w:val="21"/>
        </w:rPr>
      </w:pPr>
      <w:r>
        <w:rPr>
          <w:rFonts w:hint="eastAsia"/>
          <w:sz w:val="21"/>
          <w:szCs w:val="21"/>
        </w:rPr>
        <w:t>8.2内部淘通</w:t>
      </w:r>
    </w:p>
    <w:p>
      <w:pPr>
        <w:pStyle w:val="19"/>
        <w:rPr>
          <w:color w:val="000000"/>
          <w:sz w:val="21"/>
          <w:szCs w:val="21"/>
        </w:rPr>
      </w:pPr>
      <w:r>
        <w:rPr>
          <w:rFonts w:hint="eastAsia"/>
          <w:color w:val="000000"/>
          <w:sz w:val="21"/>
          <w:szCs w:val="21"/>
        </w:rPr>
        <w:t>物业服务组织应根据实际情况，将组织内部沟通的过程形成文件，可以建立一个正式或非正式的交流制度，使员工有更多机会与管理层沟通。</w:t>
      </w:r>
    </w:p>
    <w:p>
      <w:pPr>
        <w:pStyle w:val="19"/>
        <w:rPr>
          <w:color w:val="000000"/>
          <w:sz w:val="21"/>
          <w:szCs w:val="21"/>
        </w:rPr>
      </w:pPr>
      <w:r>
        <w:rPr>
          <w:rFonts w:hint="eastAsia"/>
          <w:color w:val="000000"/>
          <w:sz w:val="21"/>
          <w:szCs w:val="21"/>
        </w:rPr>
        <w:t>内部</w:t>
      </w:r>
      <w:r>
        <w:rPr>
          <w:rFonts w:hint="eastAsia"/>
          <w:color w:val="000000"/>
          <w:sz w:val="21"/>
          <w:szCs w:val="21"/>
          <w:lang w:val="en-US"/>
        </w:rPr>
        <w:t>沟</w:t>
      </w:r>
      <w:r>
        <w:rPr>
          <w:rFonts w:hint="eastAsia"/>
          <w:color w:val="000000"/>
          <w:sz w:val="21"/>
          <w:szCs w:val="21"/>
        </w:rPr>
        <w:t>通应考虑；</w:t>
      </w:r>
    </w:p>
    <w:p>
      <w:pPr>
        <w:pStyle w:val="19"/>
        <w:rPr>
          <w:color w:val="000000"/>
          <w:sz w:val="21"/>
          <w:szCs w:val="21"/>
        </w:rPr>
      </w:pPr>
      <w:r>
        <w:rPr>
          <w:rFonts w:hint="eastAsia"/>
          <w:color w:val="000000"/>
          <w:sz w:val="21"/>
          <w:szCs w:val="21"/>
        </w:rPr>
        <w:t>一本组织的价值观、发展方向和绩效目标</w:t>
      </w:r>
    </w:p>
    <w:p>
      <w:pPr>
        <w:pStyle w:val="19"/>
        <w:rPr>
          <w:color w:val="000000"/>
          <w:sz w:val="21"/>
          <w:szCs w:val="21"/>
        </w:rPr>
      </w:pPr>
      <w:r>
        <w:rPr>
          <w:rFonts w:hint="eastAsia"/>
          <w:color w:val="000000"/>
          <w:sz w:val="21"/>
          <w:szCs w:val="21"/>
        </w:rPr>
        <w:t>—管理层与员工之间相互的信任.</w:t>
      </w:r>
    </w:p>
    <w:p>
      <w:pPr>
        <w:pStyle w:val="19"/>
        <w:rPr>
          <w:color w:val="000000"/>
          <w:sz w:val="21"/>
          <w:szCs w:val="21"/>
        </w:rPr>
      </w:pPr>
      <w:r>
        <w:rPr>
          <w:rFonts w:hint="eastAsia"/>
          <w:color w:val="000000"/>
          <w:sz w:val="21"/>
          <w:szCs w:val="21"/>
        </w:rPr>
        <w:t>一员工是否全部了解组织的管理文件、服务规范</w:t>
      </w:r>
    </w:p>
    <w:p>
      <w:pPr>
        <w:pStyle w:val="19"/>
        <w:rPr>
          <w:color w:val="000000"/>
          <w:sz w:val="21"/>
          <w:szCs w:val="21"/>
        </w:rPr>
      </w:pPr>
      <w:r>
        <w:rPr>
          <w:rFonts w:hint="eastAsia"/>
          <w:color w:val="000000"/>
          <w:sz w:val="21"/>
          <w:szCs w:val="21"/>
        </w:rPr>
        <w:t>一向员工传授沟通与互动的技巧</w:t>
      </w:r>
    </w:p>
    <w:p>
      <w:pPr>
        <w:pStyle w:val="19"/>
        <w:rPr>
          <w:color w:val="000000"/>
          <w:sz w:val="21"/>
          <w:szCs w:val="21"/>
        </w:rPr>
      </w:pPr>
      <w:r>
        <w:rPr>
          <w:rFonts w:hint="eastAsia"/>
          <w:color w:val="000000"/>
          <w:sz w:val="21"/>
          <w:szCs w:val="21"/>
        </w:rPr>
        <w:t>-及时将组织新的发展战略、工作方针告诉员工；</w:t>
      </w:r>
    </w:p>
    <w:p>
      <w:pPr>
        <w:pStyle w:val="19"/>
        <w:rPr>
          <w:color w:val="000000"/>
          <w:sz w:val="21"/>
          <w:szCs w:val="21"/>
        </w:rPr>
      </w:pPr>
      <w:r>
        <w:rPr>
          <w:rFonts w:hint="eastAsia"/>
          <w:color w:val="000000"/>
          <w:sz w:val="21"/>
          <w:szCs w:val="21"/>
        </w:rPr>
        <w:t>一让每个员工</w:t>
      </w:r>
      <w:r>
        <w:rPr>
          <w:rFonts w:hint="eastAsia"/>
          <w:color w:val="000000"/>
          <w:sz w:val="21"/>
          <w:szCs w:val="21"/>
          <w:lang w:val="en-US"/>
        </w:rPr>
        <w:t>享</w:t>
      </w:r>
      <w:r>
        <w:rPr>
          <w:rFonts w:hint="eastAsia"/>
          <w:color w:val="000000"/>
          <w:sz w:val="21"/>
          <w:szCs w:val="21"/>
        </w:rPr>
        <w:t>有对获得利益的知情权；</w:t>
      </w:r>
    </w:p>
    <w:p>
      <w:pPr>
        <w:pStyle w:val="19"/>
        <w:rPr>
          <w:color w:val="000000"/>
          <w:sz w:val="21"/>
          <w:szCs w:val="21"/>
        </w:rPr>
      </w:pPr>
      <w:r>
        <w:rPr>
          <w:rFonts w:hint="eastAsia"/>
          <w:color w:val="000000"/>
          <w:sz w:val="21"/>
          <w:szCs w:val="21"/>
        </w:rPr>
        <w:t>一提供-个能促进内部良好淘通的场所</w:t>
      </w:r>
    </w:p>
    <w:p>
      <w:pPr>
        <w:pStyle w:val="19"/>
        <w:rPr>
          <w:color w:val="000000"/>
          <w:sz w:val="21"/>
          <w:szCs w:val="21"/>
        </w:rPr>
      </w:pPr>
      <w:r>
        <w:rPr>
          <w:rFonts w:hint="eastAsia"/>
          <w:color w:val="000000"/>
          <w:sz w:val="21"/>
          <w:szCs w:val="21"/>
        </w:rPr>
        <w:t>一组织开展的各种与业主的沟通活动，应首先在组织内部让员工了解•</w:t>
      </w:r>
    </w:p>
    <w:p>
      <w:pPr>
        <w:pStyle w:val="19"/>
        <w:rPr>
          <w:color w:val="000000"/>
          <w:sz w:val="21"/>
          <w:szCs w:val="21"/>
        </w:rPr>
      </w:pPr>
      <w:r>
        <w:rPr>
          <w:rStyle w:val="24"/>
          <w:rFonts w:hint="eastAsia"/>
          <w:sz w:val="21"/>
          <w:szCs w:val="21"/>
        </w:rPr>
        <w:t>8.3与服务供应商的淘通</w:t>
      </w:r>
      <w:r>
        <w:rPr>
          <w:rFonts w:hint="eastAsia"/>
          <w:color w:val="000000"/>
          <w:sz w:val="21"/>
          <w:szCs w:val="21"/>
        </w:rPr>
        <w:tab/>
      </w:r>
    </w:p>
    <w:p>
      <w:pPr>
        <w:pStyle w:val="19"/>
        <w:rPr>
          <w:color w:val="000000"/>
          <w:sz w:val="21"/>
          <w:szCs w:val="21"/>
        </w:rPr>
      </w:pPr>
      <w:r>
        <w:rPr>
          <w:rFonts w:hint="eastAsia"/>
          <w:color w:val="000000"/>
          <w:sz w:val="21"/>
          <w:szCs w:val="21"/>
        </w:rPr>
        <w:t>物业服务组织应按照规定的要求约束服务提供商的行为，以便更好的合作，应注意与服务供应商的合同文本所约定项目的全部内容。</w:t>
      </w:r>
    </w:p>
    <w:p>
      <w:pPr>
        <w:pStyle w:val="5"/>
        <w:spacing w:line="360" w:lineRule="auto"/>
        <w:rPr>
          <w:sz w:val="21"/>
          <w:szCs w:val="21"/>
        </w:rPr>
      </w:pPr>
      <w:r>
        <w:rPr>
          <w:rFonts w:hint="eastAsia"/>
          <w:sz w:val="21"/>
          <w:szCs w:val="21"/>
        </w:rPr>
        <w:t>8.4与业主淘通</w:t>
      </w:r>
    </w:p>
    <w:p>
      <w:pPr>
        <w:pStyle w:val="19"/>
        <w:rPr>
          <w:color w:val="000000"/>
          <w:sz w:val="21"/>
          <w:szCs w:val="21"/>
        </w:rPr>
      </w:pPr>
      <w:r>
        <w:rPr>
          <w:rFonts w:hint="eastAsia"/>
          <w:color w:val="000000"/>
          <w:sz w:val="21"/>
          <w:szCs w:val="21"/>
        </w:rPr>
        <w:t>物业服务组织应理解业主的需求和期望，耐心倾听业主的意见,对业主的各种抱怨予以体谅，重要的是提供解决问题的办法，对所提供的服务项目进行说明，提高物业服务信息的透明度,避免不切实际的服务承诺。</w:t>
      </w:r>
    </w:p>
    <w:p>
      <w:pPr>
        <w:pStyle w:val="19"/>
        <w:rPr>
          <w:color w:val="000000"/>
          <w:sz w:val="21"/>
          <w:szCs w:val="21"/>
        </w:rPr>
      </w:pPr>
      <w:r>
        <w:rPr>
          <w:rFonts w:hint="eastAsia"/>
          <w:color w:val="000000"/>
          <w:sz w:val="21"/>
          <w:szCs w:val="21"/>
        </w:rPr>
        <w:t>与业主有效的沟通联络包括：</w:t>
      </w:r>
    </w:p>
    <w:p>
      <w:pPr>
        <w:pStyle w:val="19"/>
        <w:rPr>
          <w:color w:val="000000"/>
          <w:sz w:val="21"/>
          <w:szCs w:val="21"/>
        </w:rPr>
      </w:pPr>
      <w:r>
        <w:rPr>
          <w:rFonts w:hint="eastAsia"/>
          <w:color w:val="000000"/>
          <w:sz w:val="21"/>
          <w:szCs w:val="21"/>
        </w:rPr>
        <w:t>——关于服务内容、服务范围的描述；</w:t>
      </w:r>
    </w:p>
    <w:p>
      <w:pPr>
        <w:pStyle w:val="19"/>
        <w:rPr>
          <w:color w:val="000000"/>
          <w:sz w:val="21"/>
          <w:szCs w:val="21"/>
        </w:rPr>
      </w:pPr>
      <w:r>
        <w:rPr>
          <w:rFonts w:hint="eastAsia"/>
          <w:color w:val="000000"/>
          <w:sz w:val="21"/>
          <w:szCs w:val="21"/>
        </w:rPr>
        <w:t>——清楚地了解业主对服务的需求和更高的期望；</w:t>
      </w:r>
    </w:p>
    <w:p>
      <w:pPr>
        <w:pStyle w:val="19"/>
        <w:rPr>
          <w:color w:val="000000"/>
          <w:sz w:val="21"/>
          <w:szCs w:val="21"/>
        </w:rPr>
      </w:pPr>
      <w:r>
        <w:rPr>
          <w:rFonts w:hint="eastAsia"/>
          <w:color w:val="000000"/>
          <w:sz w:val="21"/>
          <w:szCs w:val="21"/>
        </w:rPr>
        <w:t>—保证业主意识到组织对提高服务质量所做的努力；</w:t>
      </w:r>
    </w:p>
    <w:p>
      <w:pPr>
        <w:pStyle w:val="19"/>
        <w:rPr>
          <w:color w:val="000000"/>
          <w:sz w:val="21"/>
          <w:szCs w:val="21"/>
        </w:rPr>
      </w:pPr>
      <w:r>
        <w:rPr>
          <w:rFonts w:hint="eastAsia"/>
          <w:color w:val="000000"/>
          <w:sz w:val="21"/>
          <w:szCs w:val="21"/>
        </w:rPr>
        <w:t>——发生问题时，向业主解释每个问题的后果和解决方法；</w:t>
      </w:r>
    </w:p>
    <w:p>
      <w:pPr>
        <w:pStyle w:val="19"/>
        <w:rPr>
          <w:color w:val="000000"/>
          <w:sz w:val="21"/>
          <w:szCs w:val="21"/>
        </w:rPr>
      </w:pPr>
      <w:r>
        <w:rPr>
          <w:rFonts w:hint="eastAsia"/>
          <w:color w:val="000000"/>
          <w:sz w:val="21"/>
          <w:szCs w:val="21"/>
        </w:rPr>
        <w:t>——及时并诚恳地表达在提供服务的过程中所产生的误会；</w:t>
      </w:r>
    </w:p>
    <w:p>
      <w:pPr>
        <w:pStyle w:val="19"/>
        <w:rPr>
          <w:color w:val="000000"/>
          <w:sz w:val="21"/>
          <w:szCs w:val="21"/>
        </w:rPr>
      </w:pPr>
      <w:r>
        <w:rPr>
          <w:rFonts w:hint="eastAsia"/>
          <w:color w:val="000000"/>
          <w:sz w:val="21"/>
          <w:szCs w:val="21"/>
        </w:rPr>
        <w:t>—让业主亲身体验物业管理和服务提供的各个过程；</w:t>
      </w:r>
    </w:p>
    <w:p>
      <w:pPr>
        <w:pStyle w:val="19"/>
        <w:rPr>
          <w:color w:val="000000"/>
          <w:sz w:val="21"/>
          <w:szCs w:val="21"/>
        </w:rPr>
      </w:pPr>
      <w:r>
        <w:rPr>
          <w:rFonts w:hint="eastAsia"/>
          <w:color w:val="000000"/>
          <w:sz w:val="21"/>
          <w:szCs w:val="21"/>
        </w:rPr>
        <w:t>—让业主理解一项特定服务所能得到的长远利益；</w:t>
      </w:r>
    </w:p>
    <w:p>
      <w:pPr>
        <w:pStyle w:val="19"/>
        <w:rPr>
          <w:color w:val="000000"/>
          <w:sz w:val="21"/>
          <w:szCs w:val="21"/>
        </w:rPr>
      </w:pPr>
      <w:r>
        <w:rPr>
          <w:rFonts w:hint="eastAsia"/>
          <w:color w:val="000000"/>
          <w:sz w:val="21"/>
          <w:szCs w:val="21"/>
        </w:rPr>
        <w:t>——提供适当的容易接受的、有效的沟通联络渠道和方法。</w:t>
      </w:r>
    </w:p>
    <w:p>
      <w:pPr>
        <w:pStyle w:val="19"/>
        <w:rPr>
          <w:color w:val="000000"/>
          <w:sz w:val="21"/>
          <w:szCs w:val="21"/>
        </w:rPr>
      </w:pPr>
      <w:r>
        <w:rPr>
          <w:rFonts w:hint="eastAsia"/>
          <w:color w:val="000000"/>
          <w:sz w:val="21"/>
          <w:szCs w:val="21"/>
        </w:rPr>
        <w:t>物业服务组织应保障业主所享有的知情权，如：</w:t>
      </w:r>
    </w:p>
    <w:p>
      <w:pPr>
        <w:pStyle w:val="19"/>
        <w:rPr>
          <w:color w:val="000000"/>
          <w:sz w:val="21"/>
          <w:szCs w:val="21"/>
        </w:rPr>
      </w:pPr>
      <w:r>
        <w:rPr>
          <w:rFonts w:hint="eastAsia"/>
          <w:color w:val="000000"/>
          <w:sz w:val="21"/>
          <w:szCs w:val="21"/>
        </w:rPr>
        <w:t>—组织的资质；</w:t>
      </w:r>
    </w:p>
    <w:p>
      <w:pPr>
        <w:pStyle w:val="19"/>
        <w:rPr>
          <w:color w:val="000000"/>
          <w:sz w:val="21"/>
          <w:szCs w:val="21"/>
        </w:rPr>
      </w:pPr>
      <w:r>
        <w:rPr>
          <w:rFonts w:hint="eastAsia"/>
          <w:color w:val="000000"/>
          <w:sz w:val="21"/>
          <w:szCs w:val="21"/>
        </w:rPr>
        <w:t>—公开组织文件，例如，确立的服务规范、服务质量标准；</w:t>
      </w:r>
    </w:p>
    <w:p>
      <w:pPr>
        <w:pStyle w:val="19"/>
        <w:rPr>
          <w:color w:val="000000"/>
          <w:sz w:val="21"/>
          <w:szCs w:val="21"/>
        </w:rPr>
      </w:pPr>
      <w:r>
        <w:rPr>
          <w:rFonts w:hint="eastAsia"/>
          <w:color w:val="000000"/>
          <w:sz w:val="21"/>
          <w:szCs w:val="21"/>
        </w:rPr>
        <w:t>—公开组织和员工的行为规范；</w:t>
      </w:r>
    </w:p>
    <w:p>
      <w:pPr>
        <w:pStyle w:val="19"/>
        <w:rPr>
          <w:color w:val="000000"/>
          <w:sz w:val="21"/>
          <w:szCs w:val="21"/>
        </w:rPr>
      </w:pPr>
      <w:r>
        <w:rPr>
          <w:rFonts w:hint="eastAsia"/>
          <w:color w:val="000000"/>
          <w:sz w:val="21"/>
          <w:szCs w:val="21"/>
        </w:rPr>
        <w:t>——合同的内容；</w:t>
      </w:r>
    </w:p>
    <w:p>
      <w:pPr>
        <w:pStyle w:val="19"/>
        <w:rPr>
          <w:color w:val="000000"/>
          <w:sz w:val="21"/>
          <w:szCs w:val="21"/>
        </w:rPr>
      </w:pPr>
      <w:r>
        <w:rPr>
          <w:rFonts w:hint="eastAsia"/>
          <w:color w:val="000000"/>
          <w:sz w:val="21"/>
          <w:szCs w:val="21"/>
        </w:rPr>
        <w:t>——管理账目支出和收益；</w:t>
      </w:r>
    </w:p>
    <w:p>
      <w:pPr>
        <w:pStyle w:val="19"/>
        <w:rPr>
          <w:color w:val="000000"/>
          <w:sz w:val="21"/>
          <w:szCs w:val="21"/>
        </w:rPr>
      </w:pPr>
      <w:r>
        <w:rPr>
          <w:rFonts w:hint="eastAsia"/>
          <w:color w:val="000000"/>
          <w:sz w:val="21"/>
          <w:szCs w:val="21"/>
        </w:rPr>
        <w:t>——物业收费标准，详细计算并说明所收取费用的各种用途，合理的利润空间；</w:t>
      </w:r>
    </w:p>
    <w:p>
      <w:pPr>
        <w:pStyle w:val="19"/>
        <w:rPr>
          <w:color w:val="000000"/>
          <w:sz w:val="21"/>
          <w:szCs w:val="21"/>
        </w:rPr>
      </w:pPr>
      <w:r>
        <w:rPr>
          <w:rFonts w:hint="eastAsia"/>
          <w:color w:val="000000"/>
          <w:sz w:val="21"/>
          <w:szCs w:val="21"/>
        </w:rPr>
        <w:t>——定期向业主公布和说明服务费用的使用情况；</w:t>
      </w:r>
    </w:p>
    <w:p>
      <w:pPr>
        <w:pStyle w:val="19"/>
        <w:rPr>
          <w:color w:val="000000"/>
          <w:sz w:val="21"/>
          <w:szCs w:val="21"/>
        </w:rPr>
      </w:pPr>
      <w:r>
        <w:rPr>
          <w:rFonts w:hint="eastAsia"/>
          <w:color w:val="000000"/>
          <w:sz w:val="21"/>
          <w:szCs w:val="21"/>
        </w:rPr>
        <w:t>——说明服务和费用两者之间的相互关系；</w:t>
      </w:r>
    </w:p>
    <w:p>
      <w:pPr>
        <w:pStyle w:val="19"/>
        <w:rPr>
          <w:color w:val="000000"/>
          <w:sz w:val="21"/>
          <w:szCs w:val="21"/>
        </w:rPr>
      </w:pPr>
      <w:r>
        <w:rPr>
          <w:rFonts w:hint="eastAsia"/>
          <w:color w:val="000000"/>
          <w:sz w:val="21"/>
          <w:szCs w:val="21"/>
        </w:rPr>
        <w:t>——工作记录；</w:t>
      </w:r>
    </w:p>
    <w:p>
      <w:pPr>
        <w:pStyle w:val="19"/>
        <w:rPr>
          <w:color w:val="000000"/>
          <w:sz w:val="21"/>
          <w:szCs w:val="21"/>
        </w:rPr>
      </w:pPr>
      <w:r>
        <w:rPr>
          <w:rFonts w:hint="eastAsia"/>
          <w:color w:val="000000"/>
          <w:sz w:val="21"/>
          <w:szCs w:val="21"/>
        </w:rPr>
        <w:t>——业主投诉记录等。</w:t>
      </w:r>
    </w:p>
    <w:p>
      <w:pPr>
        <w:pStyle w:val="5"/>
        <w:spacing w:line="360" w:lineRule="auto"/>
        <w:rPr>
          <w:sz w:val="21"/>
          <w:szCs w:val="21"/>
        </w:rPr>
      </w:pPr>
      <w:r>
        <w:rPr>
          <w:rFonts w:hint="eastAsia"/>
          <w:sz w:val="21"/>
          <w:szCs w:val="21"/>
        </w:rPr>
        <w:t>8.5沟通联络的方式</w:t>
      </w:r>
    </w:p>
    <w:p>
      <w:pPr>
        <w:pStyle w:val="19"/>
        <w:rPr>
          <w:color w:val="000000"/>
          <w:sz w:val="21"/>
          <w:szCs w:val="21"/>
        </w:rPr>
      </w:pPr>
      <w:r>
        <w:rPr>
          <w:rFonts w:hint="eastAsia"/>
          <w:color w:val="000000"/>
          <w:sz w:val="21"/>
          <w:szCs w:val="21"/>
        </w:rPr>
        <w:t>物业服务组织可以采取多种方式进行沟通。</w:t>
      </w:r>
    </w:p>
    <w:p>
      <w:pPr>
        <w:pStyle w:val="19"/>
        <w:rPr>
          <w:color w:val="000000"/>
          <w:sz w:val="21"/>
          <w:szCs w:val="21"/>
        </w:rPr>
      </w:pPr>
      <w:r>
        <w:rPr>
          <w:rFonts w:hint="eastAsia"/>
          <w:color w:val="000000"/>
          <w:sz w:val="21"/>
          <w:szCs w:val="21"/>
        </w:rPr>
        <w:t>淘通联络的方法可以包括：</w:t>
      </w:r>
    </w:p>
    <w:p>
      <w:pPr>
        <w:pStyle w:val="19"/>
        <w:rPr>
          <w:color w:val="000000"/>
          <w:sz w:val="21"/>
          <w:szCs w:val="21"/>
        </w:rPr>
      </w:pPr>
      <w:r>
        <w:rPr>
          <w:rFonts w:hint="eastAsia"/>
          <w:color w:val="000000"/>
          <w:sz w:val="21"/>
          <w:szCs w:val="21"/>
        </w:rPr>
        <w:t>——召开由不同部门管理人员参加的内部沟通会议；</w:t>
      </w:r>
    </w:p>
    <w:p>
      <w:pPr>
        <w:pStyle w:val="19"/>
        <w:rPr>
          <w:color w:val="000000"/>
          <w:sz w:val="21"/>
          <w:szCs w:val="21"/>
        </w:rPr>
      </w:pPr>
      <w:r>
        <w:rPr>
          <w:rFonts w:hint="eastAsia"/>
          <w:color w:val="000000"/>
          <w:sz w:val="21"/>
          <w:szCs w:val="21"/>
        </w:rPr>
        <w:t>——在指定的布告栏中发布信息；</w:t>
      </w:r>
    </w:p>
    <w:p>
      <w:pPr>
        <w:pStyle w:val="19"/>
        <w:rPr>
          <w:color w:val="000000"/>
          <w:sz w:val="21"/>
          <w:szCs w:val="21"/>
        </w:rPr>
      </w:pPr>
      <w:r>
        <w:rPr>
          <w:rFonts w:hint="eastAsia"/>
          <w:color w:val="000000"/>
          <w:sz w:val="21"/>
          <w:szCs w:val="21"/>
        </w:rPr>
        <w:t>——电子邮件、电话、传真、信件；</w:t>
      </w:r>
    </w:p>
    <w:p>
      <w:pPr>
        <w:pStyle w:val="19"/>
        <w:rPr>
          <w:color w:val="000000"/>
          <w:sz w:val="21"/>
          <w:szCs w:val="21"/>
        </w:rPr>
      </w:pPr>
      <w:r>
        <w:rPr>
          <w:rFonts w:hint="eastAsia"/>
          <w:color w:val="000000"/>
          <w:sz w:val="21"/>
          <w:szCs w:val="21"/>
        </w:rPr>
        <w:t>——问卷调查；</w:t>
      </w:r>
    </w:p>
    <w:p>
      <w:pPr>
        <w:pStyle w:val="19"/>
        <w:rPr>
          <w:color w:val="000000"/>
          <w:sz w:val="21"/>
          <w:szCs w:val="21"/>
        </w:rPr>
      </w:pPr>
      <w:r>
        <w:rPr>
          <w:rFonts w:hint="eastAsia"/>
          <w:color w:val="000000"/>
          <w:sz w:val="21"/>
          <w:szCs w:val="21"/>
        </w:rPr>
        <w:t>——定期召开业主联谊会等。</w:t>
      </w:r>
    </w:p>
    <w:p>
      <w:pPr>
        <w:pStyle w:val="19"/>
        <w:rPr>
          <w:color w:val="000000"/>
          <w:sz w:val="21"/>
          <w:szCs w:val="21"/>
        </w:rPr>
      </w:pPr>
      <w:r>
        <w:rPr>
          <w:rFonts w:hint="eastAsia"/>
          <w:color w:val="000000"/>
          <w:sz w:val="21"/>
          <w:szCs w:val="21"/>
        </w:rPr>
        <w:t>沟通应避免命令式的沟通方式。</w:t>
      </w:r>
    </w:p>
    <w:p>
      <w:pPr>
        <w:pStyle w:val="19"/>
        <w:rPr>
          <w:color w:val="000000"/>
          <w:sz w:val="21"/>
          <w:szCs w:val="21"/>
        </w:rPr>
      </w:pPr>
    </w:p>
    <w:p>
      <w:pPr>
        <w:pStyle w:val="2"/>
        <w:numPr>
          <w:ilvl w:val="0"/>
          <w:numId w:val="4"/>
        </w:numPr>
        <w:ind w:left="4016"/>
        <w:rPr>
          <w:lang w:val="en-US"/>
        </w:rPr>
      </w:pPr>
      <w:bookmarkStart w:id="49" w:name="_Toc9099_WPSOffice_Level1"/>
      <w:r>
        <w:rPr>
          <w:rFonts w:hint="eastAsia"/>
          <w:lang w:val="en-US"/>
        </w:rPr>
        <w:t>服务质量的评价和改进</w:t>
      </w:r>
      <w:bookmarkEnd w:id="49"/>
    </w:p>
    <w:p>
      <w:pPr>
        <w:rPr>
          <w:lang w:val="en-US"/>
        </w:rPr>
      </w:pPr>
    </w:p>
    <w:p>
      <w:pPr>
        <w:pStyle w:val="5"/>
        <w:spacing w:line="360" w:lineRule="auto"/>
        <w:rPr>
          <w:sz w:val="21"/>
          <w:szCs w:val="21"/>
        </w:rPr>
      </w:pPr>
      <w:r>
        <w:rPr>
          <w:rFonts w:hint="eastAsia"/>
          <w:sz w:val="21"/>
          <w:szCs w:val="21"/>
        </w:rPr>
        <w:t>9.1概述</w:t>
      </w:r>
    </w:p>
    <w:p>
      <w:pPr>
        <w:pStyle w:val="19"/>
        <w:rPr>
          <w:color w:val="000000"/>
          <w:sz w:val="21"/>
          <w:szCs w:val="21"/>
        </w:rPr>
      </w:pPr>
      <w:r>
        <w:rPr>
          <w:rFonts w:hint="eastAsia"/>
          <w:color w:val="000000"/>
          <w:sz w:val="21"/>
          <w:szCs w:val="21"/>
        </w:rPr>
        <w:t>物业组织建立的管理体系应对改进服务质量的效果和效率制定计划，提出改进服务质量和降低成本的措施</w:t>
      </w:r>
    </w:p>
    <w:p>
      <w:pPr>
        <w:pStyle w:val="19"/>
        <w:rPr>
          <w:color w:val="000000"/>
          <w:sz w:val="21"/>
          <w:szCs w:val="21"/>
        </w:rPr>
      </w:pPr>
      <w:r>
        <w:rPr>
          <w:rFonts w:hint="eastAsia"/>
          <w:color w:val="000000"/>
          <w:sz w:val="21"/>
          <w:szCs w:val="21"/>
        </w:rPr>
        <w:t>物业组织应根据管理体系的要求对物业管理祁服务的全过程进行评价，组织可以利用一些方法来 评价物业管理和服务的效果，不断改进服务质量</w:t>
      </w:r>
    </w:p>
    <w:p>
      <w:pPr>
        <w:pStyle w:val="19"/>
        <w:rPr>
          <w:color w:val="000000"/>
          <w:sz w:val="21"/>
          <w:szCs w:val="21"/>
        </w:rPr>
      </w:pPr>
      <w:r>
        <w:rPr>
          <w:rFonts w:hint="eastAsia"/>
          <w:color w:val="000000"/>
          <w:sz w:val="21"/>
          <w:szCs w:val="21"/>
        </w:rPr>
        <w:t>为做好评价，组织也可以建立信息系统，收集和分析来自各方面的信息。</w:t>
      </w:r>
    </w:p>
    <w:p>
      <w:pPr>
        <w:pStyle w:val="5"/>
        <w:spacing w:line="360" w:lineRule="auto"/>
        <w:rPr>
          <w:sz w:val="21"/>
          <w:szCs w:val="21"/>
        </w:rPr>
      </w:pPr>
      <w:r>
        <w:rPr>
          <w:rFonts w:hint="eastAsia"/>
          <w:sz w:val="21"/>
          <w:szCs w:val="21"/>
        </w:rPr>
        <w:t>9.2信息的收集</w:t>
      </w:r>
    </w:p>
    <w:p>
      <w:pPr>
        <w:pStyle w:val="19"/>
        <w:rPr>
          <w:color w:val="000000"/>
          <w:sz w:val="21"/>
          <w:szCs w:val="21"/>
        </w:rPr>
      </w:pPr>
      <w:r>
        <w:rPr>
          <w:rFonts w:hint="eastAsia"/>
          <w:color w:val="000000"/>
          <w:sz w:val="21"/>
          <w:szCs w:val="21"/>
        </w:rPr>
        <w:t>信息的收集和分析应注意来自不同方面的反映。</w:t>
      </w:r>
    </w:p>
    <w:p>
      <w:pPr>
        <w:pStyle w:val="19"/>
        <w:rPr>
          <w:color w:val="000000"/>
          <w:sz w:val="21"/>
          <w:szCs w:val="21"/>
        </w:rPr>
      </w:pPr>
      <w:r>
        <w:rPr>
          <w:rFonts w:hint="eastAsia"/>
          <w:color w:val="000000"/>
          <w:sz w:val="21"/>
          <w:szCs w:val="21"/>
        </w:rPr>
        <w:t>应考虑以下数据收集途径：</w:t>
      </w:r>
    </w:p>
    <w:p>
      <w:pPr>
        <w:pStyle w:val="19"/>
        <w:rPr>
          <w:color w:val="000000"/>
          <w:sz w:val="21"/>
          <w:szCs w:val="21"/>
        </w:rPr>
      </w:pPr>
      <w:r>
        <w:rPr>
          <w:rFonts w:hint="eastAsia"/>
          <w:color w:val="000000"/>
          <w:sz w:val="21"/>
          <w:szCs w:val="21"/>
        </w:rPr>
        <w:t>——对服务供应商的评定;</w:t>
      </w:r>
    </w:p>
    <w:p>
      <w:pPr>
        <w:pStyle w:val="19"/>
        <w:rPr>
          <w:color w:val="000000"/>
          <w:sz w:val="21"/>
          <w:szCs w:val="21"/>
        </w:rPr>
      </w:pPr>
      <w:r>
        <w:rPr>
          <w:rFonts w:hint="eastAsia"/>
          <w:color w:val="000000"/>
          <w:sz w:val="21"/>
          <w:szCs w:val="21"/>
        </w:rPr>
        <w:t>——业主满意度调查问卷；</w:t>
      </w:r>
    </w:p>
    <w:p>
      <w:pPr>
        <w:pStyle w:val="19"/>
        <w:rPr>
          <w:color w:val="000000"/>
          <w:sz w:val="21"/>
          <w:szCs w:val="21"/>
        </w:rPr>
      </w:pPr>
      <w:r>
        <w:rPr>
          <w:rFonts w:hint="eastAsia"/>
          <w:color w:val="000000"/>
          <w:sz w:val="21"/>
          <w:szCs w:val="21"/>
        </w:rPr>
        <w:t>——业主意见,包括业主要求、建议、投诉；</w:t>
      </w:r>
    </w:p>
    <w:p>
      <w:pPr>
        <w:pStyle w:val="19"/>
        <w:rPr>
          <w:color w:val="000000"/>
          <w:sz w:val="21"/>
          <w:szCs w:val="21"/>
        </w:rPr>
      </w:pPr>
      <w:r>
        <w:rPr>
          <w:rFonts w:hint="eastAsia"/>
          <w:color w:val="000000"/>
          <w:sz w:val="21"/>
          <w:szCs w:val="21"/>
        </w:rPr>
        <w:t>——社区居民委员会的意见；</w:t>
      </w:r>
    </w:p>
    <w:p>
      <w:pPr>
        <w:pStyle w:val="19"/>
        <w:rPr>
          <w:color w:val="000000"/>
          <w:sz w:val="21"/>
          <w:szCs w:val="21"/>
        </w:rPr>
      </w:pPr>
      <w:r>
        <w:rPr>
          <w:rFonts w:hint="eastAsia"/>
          <w:color w:val="000000"/>
          <w:sz w:val="21"/>
          <w:szCs w:val="21"/>
        </w:rPr>
        <w:t>——管理体系审核等。</w:t>
      </w:r>
    </w:p>
    <w:p>
      <w:pPr>
        <w:pStyle w:val="5"/>
        <w:spacing w:line="360" w:lineRule="auto"/>
        <w:rPr>
          <w:sz w:val="21"/>
          <w:szCs w:val="21"/>
        </w:rPr>
      </w:pPr>
      <w:r>
        <w:rPr>
          <w:rFonts w:hint="eastAsia"/>
          <w:sz w:val="21"/>
          <w:szCs w:val="21"/>
        </w:rPr>
        <w:t>9.3统计方法</w:t>
      </w:r>
    </w:p>
    <w:p>
      <w:pPr>
        <w:pStyle w:val="19"/>
        <w:rPr>
          <w:color w:val="000000"/>
          <w:sz w:val="21"/>
          <w:szCs w:val="21"/>
        </w:rPr>
      </w:pPr>
      <w:r>
        <w:rPr>
          <w:rFonts w:hint="eastAsia"/>
          <w:color w:val="000000"/>
          <w:sz w:val="21"/>
          <w:szCs w:val="21"/>
        </w:rPr>
        <w:t>为评价和改进服务质量，物业服务组织应运用现代统计方法对收集来的数据进行分析，如，利用统 计方法在业主满意度调查、业主投诉、服务提供能力研究等方面进行数据分析，对这些数据的分析将用 于测量服务的效果和效率并寻求如何改进服务质量。</w:t>
      </w:r>
    </w:p>
    <w:p>
      <w:pPr>
        <w:pStyle w:val="5"/>
        <w:spacing w:line="360" w:lineRule="auto"/>
        <w:rPr>
          <w:sz w:val="21"/>
          <w:szCs w:val="21"/>
          <w:lang w:val="en-US"/>
        </w:rPr>
      </w:pPr>
      <w:r>
        <w:rPr>
          <w:rFonts w:hint="eastAsia"/>
          <w:sz w:val="21"/>
          <w:szCs w:val="21"/>
        </w:rPr>
        <w:t>9.4改进服务质</w:t>
      </w:r>
      <w:r>
        <w:rPr>
          <w:rFonts w:hint="eastAsia"/>
          <w:sz w:val="21"/>
          <w:szCs w:val="21"/>
          <w:lang w:val="en-US"/>
        </w:rPr>
        <w:t>量</w:t>
      </w:r>
    </w:p>
    <w:p>
      <w:pPr>
        <w:pStyle w:val="19"/>
        <w:rPr>
          <w:color w:val="000000"/>
          <w:sz w:val="21"/>
          <w:szCs w:val="21"/>
        </w:rPr>
      </w:pPr>
      <w:r>
        <w:rPr>
          <w:rFonts w:hint="eastAsia"/>
          <w:color w:val="000000"/>
          <w:sz w:val="21"/>
          <w:szCs w:val="21"/>
        </w:rPr>
        <w:t>有关人员将分析结果和改进建议向组织的最高管理者和相关部门报告，最高管理者应鼓励各级人员为质量改进做出贡献,并对他们的努力和参与给予表彰。</w:t>
      </w:r>
    </w:p>
    <w:p>
      <w:pPr>
        <w:pStyle w:val="19"/>
        <w:rPr>
          <w:color w:val="000000"/>
          <w:sz w:val="21"/>
          <w:szCs w:val="21"/>
        </w:rPr>
      </w:pPr>
      <w:r>
        <w:rPr>
          <w:rFonts w:hint="eastAsia"/>
          <w:color w:val="000000"/>
          <w:sz w:val="21"/>
          <w:szCs w:val="21"/>
        </w:rPr>
        <w:t>服务质量改进应重点考虑*</w:t>
      </w:r>
    </w:p>
    <w:p>
      <w:pPr>
        <w:pStyle w:val="19"/>
        <w:rPr>
          <w:color w:val="000000"/>
          <w:sz w:val="21"/>
          <w:szCs w:val="21"/>
        </w:rPr>
      </w:pPr>
      <w:r>
        <w:rPr>
          <w:rFonts w:hint="eastAsia"/>
          <w:color w:val="000000"/>
          <w:sz w:val="21"/>
          <w:szCs w:val="21"/>
        </w:rPr>
        <w:t>——评价沟通的有效性；</w:t>
      </w:r>
    </w:p>
    <w:p>
      <w:pPr>
        <w:pStyle w:val="19"/>
        <w:rPr>
          <w:color w:val="000000"/>
          <w:sz w:val="21"/>
          <w:szCs w:val="21"/>
        </w:rPr>
      </w:pPr>
      <w:r>
        <w:rPr>
          <w:rFonts w:hint="eastAsia"/>
          <w:color w:val="000000"/>
          <w:sz w:val="21"/>
          <w:szCs w:val="21"/>
        </w:rPr>
        <w:t>——业主或组织内部反映强烈的有关服务质量的问题；</w:t>
      </w:r>
    </w:p>
    <w:p>
      <w:pPr>
        <w:pStyle w:val="19"/>
        <w:rPr>
          <w:color w:val="000000"/>
          <w:sz w:val="21"/>
          <w:szCs w:val="21"/>
        </w:rPr>
      </w:pPr>
      <w:r>
        <w:rPr>
          <w:rFonts w:hint="eastAsia"/>
          <w:color w:val="000000"/>
          <w:sz w:val="21"/>
          <w:szCs w:val="21"/>
        </w:rPr>
        <w:t>——数据分析，优先考虑那些对服务质量产生不良影响较大的因素；</w:t>
      </w:r>
    </w:p>
    <w:p>
      <w:pPr>
        <w:pStyle w:val="19"/>
        <w:rPr>
          <w:color w:val="000000"/>
          <w:sz w:val="21"/>
          <w:szCs w:val="21"/>
        </w:rPr>
        <w:sectPr>
          <w:pgSz w:w="11900" w:h="16840"/>
          <w:pgMar w:top="1825" w:right="956" w:bottom="1455" w:left="1652" w:header="0" w:footer="3" w:gutter="0"/>
          <w:cols w:space="720" w:num="1"/>
          <w:docGrid w:linePitch="360" w:charSpace="0"/>
        </w:sectPr>
      </w:pPr>
      <w:r>
        <w:rPr>
          <w:rFonts w:hint="eastAsia"/>
          <w:color w:val="000000"/>
          <w:sz w:val="21"/>
          <w:szCs w:val="21"/>
        </w:rPr>
        <w:t>——考察物业管理和服务各项职责的落实。</w:t>
      </w:r>
    </w:p>
    <w:p>
      <w:pPr>
        <w:pStyle w:val="6"/>
        <w:spacing w:before="10"/>
        <w:ind w:left="0"/>
        <w:rPr>
          <w:sz w:val="2"/>
        </w:rPr>
      </w:pPr>
    </w:p>
    <w:p>
      <w:pPr>
        <w:pStyle w:val="6"/>
        <w:spacing w:line="20" w:lineRule="exact"/>
        <w:ind w:left="101"/>
        <w:rPr>
          <w:sz w:val="2"/>
        </w:rPr>
      </w:pPr>
      <w:r>
        <w:rPr>
          <w:sz w:val="2"/>
          <w:lang w:val="en-US" w:bidi="ar-SA"/>
        </w:rPr>
        <w:pict>
          <v:group id="Group 161" o:spid="_x0000_s1065" o:spt="203" style="height:0.5pt;width:492.7pt;" coordsize="9854,10">
            <o:lock v:ext="edit"/>
            <v:line id="Line 162" o:spid="_x0000_s1027" o:spt="20" style="position:absolute;left:0;top:5;height:0;width:492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v:path arrowok="t"/>
              <v:fill focussize="0,0"/>
              <v:stroke weight="0.48pt"/>
              <v:imagedata o:title=""/>
              <o:lock v:ext="edit"/>
            </v:line>
            <v:rect id="Rectangle 163" o:spid="_x0000_s1028" o:spt="1" style="position:absolute;left:4927;top:0;height:10;width:1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v:path/>
              <v:fill on="t" focussize="0,0"/>
              <v:stroke on="f"/>
              <v:imagedata o:title=""/>
              <o:lock v:ext="edit"/>
            </v:rect>
            <v:line id="Line 164" o:spid="_x0000_s1029" o:spt="20" style="position:absolute;left:4937;top:5;height:0;width:491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v:path arrowok="t"/>
              <v:fill focussize="0,0"/>
              <v:stroke weight="0.48pt"/>
              <v:imagedata o:title=""/>
              <o:lock v:ext="edit"/>
            </v:line>
            <w10:wrap type="none"/>
            <w10:anchorlock/>
          </v:group>
        </w:pict>
      </w:r>
    </w:p>
    <w:p>
      <w:pPr>
        <w:pStyle w:val="6"/>
        <w:spacing w:before="10"/>
        <w:ind w:left="0"/>
        <w:rPr>
          <w:sz w:val="13"/>
        </w:rPr>
      </w:pPr>
    </w:p>
    <w:p>
      <w:pPr>
        <w:pStyle w:val="2"/>
        <w:ind w:right="14"/>
        <w:jc w:val="center"/>
        <w:rPr>
          <w:rFonts w:eastAsiaTheme="minorEastAsia"/>
        </w:rPr>
      </w:pPr>
      <w:bookmarkStart w:id="50" w:name="_Toc22303_WPSOffice_Level1"/>
      <w:r>
        <w:t>附录 1：组织机构图</w:t>
      </w:r>
      <w:bookmarkEnd w:id="50"/>
    </w:p>
    <w:p/>
    <w:p>
      <w:pPr>
        <w:pStyle w:val="7"/>
        <w:tabs>
          <w:tab w:val="left" w:pos="8507"/>
        </w:tabs>
        <w:spacing w:line="360" w:lineRule="auto"/>
        <w:ind w:left="0" w:leftChars="0"/>
      </w:pPr>
    </w:p>
    <w:p>
      <w:pPr>
        <w:spacing w:line="340" w:lineRule="exact"/>
        <w:jc w:val="center"/>
        <w:outlineLvl w:val="0"/>
        <w:rPr>
          <w:b/>
          <w:sz w:val="36"/>
        </w:rPr>
      </w:pPr>
      <w:r>
        <w:rPr>
          <w:b/>
          <w:sz w:val="36"/>
        </w:rPr>
        <w:pict>
          <v:rect id="_x0000_s1073" o:spid="_x0000_s1073" o:spt="1" style="position:absolute;left:0pt;margin-left:201.9pt;margin-top:2.05pt;height:34pt;width:85.05pt;z-index:251674624;mso-width-relative:page;mso-height-relative:page;" coordsize="21600,21600" o:gfxdata="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rPTCPXAAAACAEAAA8AAAAAAAAAAQAgAAAAIgAAAGRycy9kb3ducmV2LnhtbFBLAQIUABQAAAAI&#10;AIdO4kAL1GDzJwIAAG8EAAAOAAAAAAAAAAEAIAAAACYBAABkcnMvZTJvRG9jLnhtbFBLBQYAAAAA&#10;BgAGAFkBAAC/BQAAAAA=&#10;">
            <v:path/>
            <v:fill focussize="0,0"/>
            <v:stroke/>
            <v:imagedata o:title=""/>
            <o:lock v:ext="edit"/>
            <v:textbox inset="3mm,3.5mm,2.54mm,1.27mm">
              <w:txbxContent>
                <w:p>
                  <w:pPr>
                    <w:jc w:val="center"/>
                    <w:rPr>
                      <w:rFonts w:hint="default" w:eastAsia="宋体"/>
                      <w:sz w:val="24"/>
                      <w:lang w:val="en-US" w:eastAsia="zh-CN"/>
                    </w:rPr>
                  </w:pPr>
                  <w:r>
                    <w:rPr>
                      <w:rFonts w:hint="eastAsia"/>
                      <w:sz w:val="24"/>
                      <w:lang w:val="en-US" w:eastAsia="zh-CN"/>
                    </w:rPr>
                    <w:t>总经理</w:t>
                  </w:r>
                </w:p>
              </w:txbxContent>
            </v:textbox>
          </v:rect>
        </w:pict>
      </w:r>
    </w:p>
    <w:p>
      <w:pPr>
        <w:spacing w:line="340" w:lineRule="exact"/>
        <w:jc w:val="center"/>
        <w:outlineLvl w:val="0"/>
        <w:rPr>
          <w:sz w:val="24"/>
        </w:rPr>
      </w:pPr>
    </w:p>
    <w:p>
      <w:pPr>
        <w:spacing w:line="340" w:lineRule="exact"/>
        <w:jc w:val="center"/>
        <w:outlineLvl w:val="0"/>
        <w:rPr>
          <w:sz w:val="24"/>
        </w:rPr>
      </w:pPr>
      <w:r>
        <w:rPr>
          <w:sz w:val="20"/>
        </w:rPr>
        <w:pict>
          <v:shape id="自选图形 18" o:spid="_x0000_s1069" o:spt="100" style="position:absolute;left:0pt;margin-left:240.65pt;margin-top:0.75pt;height:105.75pt;width:1.5pt;z-index:251670528;mso-width-relative:page;mso-height-relative:page;" filled="f" coordsize="30,2115" o:gfxdata="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1ClFk1QAAAAkBAAAP&#10;AAAAAAAAAAEAIAAAACIAAABkcnMvZG93bnJldi54bWxQSwECFAAUAAAACACHTuJASRxD61QCAADb&#10;BAAADgAAAAAAAAABACAAAAAkAQAAZHJzL2Uyb0RvYy54bWxQSwUGAAAAAAYABgBZAQAA6gUAAAAA&#10;" adj=",," path="m30,0l0,2115e">
            <v:path o:connecttype="segments"/>
            <v:fill on="f" focussize="0,0"/>
            <v:stroke joinstyle="round"/>
            <v:imagedata o:title=""/>
            <o:lock v:ext="edit"/>
          </v:shape>
        </w:pict>
      </w:r>
      <w:r>
        <w:rPr>
          <w:rFonts w:ascii="Times New Roman"/>
          <w:position w:val="-6"/>
          <w:sz w:val="20"/>
        </w:rPr>
        <w:pict>
          <v:rect id="_x0000_s1071" o:spid="_x0000_s1071" o:spt="1" style="position:absolute;left:0pt;margin-left:316.6pt;margin-top:14.35pt;height:34pt;width:96.95pt;z-index:251672576;mso-width-relative:page;mso-height-relative:page;" coordsize="21600,21600" o:gfxdata="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tK/V9kAAAAJAQAADwAAAAAAAAABACAAAAAiAAAAZHJzL2Rvd25yZXYueG1sUEsBAhQAFAAAAAgA&#10;h07iQHdfRFAkAgAAbAQAAA4AAAAAAAAAAQAgAAAAKAEAAGRycy9lMm9Eb2MueG1sUEsFBgAAAAAG&#10;AAYAWQEAAL4FAAAAAA==&#10;">
            <v:path/>
            <v:fill focussize="0,0"/>
            <v:stroke/>
            <v:imagedata o:title=""/>
            <o:lock v:ext="edit"/>
            <v:textbox inset="2.54mm,3mm,2.54mm,1.27mm">
              <w:txbxContent>
                <w:p>
                  <w:pPr>
                    <w:jc w:val="center"/>
                    <w:rPr>
                      <w:sz w:val="24"/>
                    </w:rPr>
                  </w:pPr>
                  <w:r>
                    <w:rPr>
                      <w:rFonts w:hint="eastAsia"/>
                      <w:sz w:val="24"/>
                      <w:lang w:val="en-US" w:eastAsia="zh-CN"/>
                    </w:rPr>
                    <w:t>副总</w:t>
                  </w:r>
                  <w:r>
                    <w:rPr>
                      <w:rFonts w:hint="eastAsia"/>
                      <w:sz w:val="24"/>
                    </w:rPr>
                    <w:t>经理</w:t>
                  </w:r>
                </w:p>
              </w:txbxContent>
            </v:textbox>
          </v:rect>
        </w:pict>
      </w:r>
    </w:p>
    <w:p>
      <w:pPr>
        <w:spacing w:line="340" w:lineRule="exact"/>
        <w:rPr>
          <w:position w:val="-6"/>
          <w:sz w:val="24"/>
        </w:rPr>
      </w:pPr>
      <w:r>
        <w:rPr>
          <w:position w:val="-6"/>
          <w:sz w:val="24"/>
        </w:rPr>
        <w:pict>
          <v:line id="_x0000_s1070" o:spid="_x0000_s1070" o:spt="20" style="position:absolute;left:0pt;margin-left:242.65pt;margin-top:14.7pt;height:0.05pt;width:73.85pt;z-index:251671552;mso-width-relative:page;mso-height-relative:page;" coordsize="21600,21600" o:gfxdata="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v4x6tcAAAAJAQAADwAAAAAAAAABACAAAAAiAAAAZHJzL2Rvd25yZXYueG1s&#10;UEsBAhQAFAAAAAgAh07iQErPIzH5AQAA8wMAAA4AAAAAAAAAAQAgAAAAJgEAAGRycy9lMm9Eb2Mu&#10;eG1sUEsFBgAAAAAGAAYAWQEAAJEFAAAAAA==&#10;">
            <v:path arrowok="t"/>
            <v:fill focussize="0,0"/>
            <v:stroke/>
            <v:imagedata o:title=""/>
            <o:lock v:ext="edit"/>
          </v:line>
        </w:pict>
      </w:r>
    </w:p>
    <w:p>
      <w:pPr>
        <w:spacing w:line="340" w:lineRule="exact"/>
        <w:rPr>
          <w:position w:val="-6"/>
          <w:sz w:val="24"/>
        </w:rPr>
      </w:pPr>
      <w:r>
        <w:rPr>
          <w:position w:val="-6"/>
          <w:sz w:val="20"/>
        </w:rPr>
        <w:pict>
          <v:line id="_x0000_s1068" o:spid="_x0000_s1068" o:spt="20" style="position:absolute;left:0pt;margin-left:256.25pt;margin-top:5.2pt;height:0.05pt;width:0.05pt;z-index:251669504;mso-width-relative:page;mso-height-relative:page;" coordsize="21600,21600" o:gfxdata="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GIE51QAAAAkBAAAPAAAAAAAAAAEAIAAAACIAAABkcnMvZG93bnJldi54bWxQSwECFAAU&#10;AAAACACHTuJA4iv3zPQBAADwAwAADgAAAAAAAAABACAAAAAkAQAAZHJzL2Uyb0RvYy54bWxQSwUG&#10;AAAAAAYABgBZAQAAigUAAAAA&#10;">
            <v:path arrowok="t"/>
            <v:fill focussize="0,0"/>
            <v:stroke/>
            <v:imagedata o:title=""/>
            <o:lock v:ext="edit"/>
          </v:line>
        </w:pict>
      </w:r>
      <w:r>
        <w:rPr>
          <w:position w:val="-6"/>
          <w:sz w:val="20"/>
        </w:rPr>
        <w:pict>
          <v:line id="_x0000_s1067" o:spid="_x0000_s1067" o:spt="20" style="position:absolute;left:0pt;margin-left:297.25pt;margin-top:5.2pt;height:0.05pt;width:0.05pt;z-index:251668480;mso-width-relative:page;mso-height-relative:page;" coordsize="21600,21600" o:gfxdata="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2aXWAAAACQEAAA8AAAAAAAAAAQAgAAAAIgAAAGRycy9kb3ducmV2LnhtbFBLAQIU&#10;ABQAAAAIAIdO4kAGa6J39QEAAPIDAAAOAAAAAAAAAAEAIAAAACUBAABkcnMvZTJvRG9jLnhtbFBL&#10;BQYAAAAABgAGAFkBAACMBQAAAAA=&#10;">
            <v:path arrowok="t"/>
            <v:fill focussize="0,0"/>
            <v:stroke/>
            <v:imagedata o:title=""/>
            <o:lock v:ext="edit"/>
          </v:line>
        </w:pict>
      </w:r>
    </w:p>
    <w:p>
      <w:pPr>
        <w:spacing w:line="340" w:lineRule="exact"/>
        <w:rPr>
          <w:position w:val="-6"/>
        </w:rPr>
      </w:pPr>
    </w:p>
    <w:p>
      <w:pPr>
        <w:spacing w:line="340" w:lineRule="exact"/>
        <w:rPr>
          <w:position w:val="-6"/>
        </w:rPr>
      </w:pPr>
    </w:p>
    <w:p>
      <w:pPr>
        <w:spacing w:line="340" w:lineRule="exact"/>
        <w:rPr>
          <w:position w:val="-6"/>
        </w:rPr>
      </w:pPr>
    </w:p>
    <w:p>
      <w:pPr>
        <w:spacing w:line="340" w:lineRule="exact"/>
        <w:rPr>
          <w:position w:val="-6"/>
        </w:rPr>
      </w:pPr>
      <w:r>
        <w:rPr>
          <w:position w:val="-6"/>
        </w:rPr>
        <w:pict>
          <v:shape id="自选图形 13" o:spid="_x0000_s1079" o:spt="100" style="position:absolute;left:0pt;margin-left:313.5pt;margin-top:3.85pt;height:52.3pt;width:0.2pt;z-index:251680768;mso-width-relative:page;mso-height-relative:page;" filled="f" coordsize="4,1046" o:gfxdata="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yMQH3XAAAACQEA&#10;AA8AAAAAAAAAAQAgAAAAIgAAAGRycy9kb3ducmV2LnhtbFBLAQIUABQAAAAIAIdO4kA6HvAcVAIA&#10;ANgEAAAOAAAAAAAAAAEAIAAAACYBAABkcnMvZTJvRG9jLnhtbFBLBQYAAAAABgAGAFkBAADsBQAA&#10;AAA=&#10;" adj=",," path="m4,0l0,1046e">
            <v:path o:connecttype="segments"/>
            <v:fill on="f" focussize="0,0"/>
            <v:stroke joinstyle="round"/>
            <v:imagedata o:title=""/>
            <o:lock v:ext="edit"/>
          </v:shape>
        </w:pict>
      </w:r>
      <w:r>
        <w:rPr>
          <w:position w:val="-6"/>
        </w:rPr>
        <w:pict>
          <v:shape id="自选图形 12" o:spid="_x0000_s1078" o:spt="100" style="position:absolute;left:0pt;margin-left:173.15pt;margin-top:5.6pt;height:52.3pt;width:0.2pt;z-index:251679744;mso-width-relative:page;mso-height-relative:page;" filled="f" coordsize="4,1046" o:gfxdata="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rgvGTXAAAACgEA&#10;AA8AAAAAAAAAAQAgAAAAIgAAAGRycy9kb3ducmV2LnhtbFBLAQIUABQAAAAIAIdO4kBrXl8FVAIA&#10;ANgEAAAOAAAAAAAAAAEAIAAAACYBAABkcnMvZTJvRG9jLnhtbFBLBQYAAAAABgAGAFkBAADsBQAA&#10;AAA=&#10;" adj=",," path="m4,0l0,1046e">
            <v:path o:connecttype="segments"/>
            <v:fill on="f" focussize="0,0"/>
            <v:stroke joinstyle="round"/>
            <v:imagedata o:title=""/>
            <o:lock v:ext="edit"/>
          </v:shape>
        </w:pict>
      </w:r>
      <w:r>
        <w:rPr>
          <w:position w:val="-6"/>
        </w:rPr>
        <w:pict>
          <v:shape id="自选图形 10" o:spid="_x0000_s1074" o:spt="100" style="position:absolute;left:0pt;margin-left:58.95pt;margin-top:4.5pt;height:52.3pt;width:0.2pt;z-index:251675648;mso-width-relative:page;mso-height-relative:page;" filled="f" coordsize="4,1046" o:gfxdata="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hO1+/XAAAACQEAAA8A&#10;AAAAAAAAAQAgAAAAIgAAAGRycy9kb3ducmV2LnhtbFBLAQIUABQAAAAIAIdO4kAyQORgUQIAANcE&#10;AAAOAAAAAAAAAAEAIAAAACYBAABkcnMvZTJvRG9jLnhtbFBLBQYAAAAABgAGAFkBAADpBQAAAAA=&#10;" adj=",," path="m4,0l0,1046e">
            <v:path o:connecttype="segments"/>
            <v:fill on="f" focussize="0,0"/>
            <v:stroke joinstyle="round"/>
            <v:imagedata o:title=""/>
            <o:lock v:ext="edit"/>
          </v:shape>
        </w:pict>
      </w:r>
      <w:r>
        <w:rPr>
          <w:position w:val="-6"/>
        </w:rPr>
        <w:pict>
          <v:shape id="自选图形 9" o:spid="_x0000_s1072" o:spt="100" style="position:absolute;left:0pt;margin-left:58.4pt;margin-top:4.5pt;height:0.05pt;width:356.1pt;z-index:251673600;mso-width-relative:page;mso-height-relative:page;" filled="f" coordsize="7122,1" o:gfxdata="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io1g9MAAAAHAQAADwAAAAAAAAAB&#10;ACAAAAAiAAAAZHJzL2Rvd25yZXYueG1sUEsBAhQAFAAAAAgAh07iQHC3KzZOAgAA1gQAAA4AAAAA&#10;AAAAAQAgAAAAIgEAAGRycy9lMm9Eb2MueG1sUEsFBgAAAAAGAAYAWQEAAOIFAAAAAA==&#10;" adj=",," path="m0,0l7122,1e">
            <v:path o:connecttype="segments"/>
            <v:fill on="f" focussize="0,0"/>
            <v:stroke joinstyle="round"/>
            <v:imagedata o:title=""/>
            <o:lock v:ext="edit"/>
          </v:shape>
        </w:pict>
      </w:r>
      <w:r>
        <w:rPr>
          <w:position w:val="-6"/>
        </w:rPr>
        <w:pict>
          <v:shape id="自选图形 8" o:spid="_x0000_s1075" o:spt="100" style="position:absolute;left:0pt;margin-left:413.9pt;margin-top:3.75pt;height:53.6pt;width:0.15pt;z-index:251676672;mso-width-relative:page;mso-height-relative:page;" filled="f" coordsize="3,1072" o:gfxdata="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4KLudUAAAAJAQAADwAAAAAA&#10;AAABACAAAAAiAAAAZHJzL2Rvd25yZXYueG1sUEsBAhQAFAAAAAgAh07iQKByuT1PAgAA1gQAAA4A&#10;AAAAAAAAAQAgAAAAJAEAAGRycy9lMm9Eb2MueG1sUEsFBgAAAAAGAAYAWQEAAOUFAAAAAA==&#10;" adj=",," path="m0,0l3,1072e">
            <v:path o:connecttype="segments"/>
            <v:fill on="f" focussize="0,0"/>
            <v:stroke joinstyle="round"/>
            <v:imagedata o:title=""/>
            <o:lock v:ext="edit"/>
          </v:shape>
        </w:pict>
      </w:r>
    </w:p>
    <w:p>
      <w:pPr>
        <w:tabs>
          <w:tab w:val="left" w:pos="5445"/>
        </w:tabs>
        <w:spacing w:line="340" w:lineRule="exact"/>
        <w:rPr>
          <w:position w:val="-6"/>
        </w:rPr>
      </w:pPr>
      <w:r>
        <w:rPr>
          <w:position w:val="-6"/>
        </w:rPr>
        <w:tab/>
      </w:r>
    </w:p>
    <w:p>
      <w:pPr>
        <w:spacing w:line="340" w:lineRule="exact"/>
        <w:rPr>
          <w:position w:val="-6"/>
        </w:rPr>
      </w:pPr>
    </w:p>
    <w:p>
      <w:pPr>
        <w:spacing w:line="340" w:lineRule="exact"/>
        <w:rPr>
          <w:position w:val="-6"/>
        </w:rPr>
      </w:pPr>
      <w:r>
        <w:rPr>
          <w:position w:val="-6"/>
        </w:rPr>
        <w:pict>
          <v:rect id="_x0000_s1081" o:spid="_x0000_s1081" o:spt="1" style="position:absolute;left:0pt;margin-left:296.3pt;margin-top:7.5pt;height:93.6pt;width:34pt;z-index:251682816;mso-width-relative:page;mso-height-relative:page;" coordsize="21600,21600" o:gfxdata="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N4BeLZAAAACgEAAA8AAAAAAAAAAQAgAAAAIgAAAGRycy9kb3ducmV2LnhtbFBLAQIUABQAAAAI&#10;AIdO4kBqgiPfJQIAAG4EAAAOAAAAAAAAAAEAIAAAACgBAABkcnMvZTJvRG9jLnhtbFBLBQYAAAAA&#10;BgAGAFkBAAC/BQAAAAA=&#10;">
            <v:path/>
            <v:fill focussize="0,0"/>
            <v:stroke/>
            <v:imagedata o:title=""/>
            <o:lock v:ext="edit"/>
            <v:textbox inset="2.54mm,3.2mm,2.54mm,1.27mm">
              <w:txbxContent>
                <w:p>
                  <w:pPr>
                    <w:jc w:val="center"/>
                    <w:rPr>
                      <w:sz w:val="24"/>
                    </w:rPr>
                  </w:pPr>
                  <w:r>
                    <w:rPr>
                      <w:rFonts w:hint="eastAsia"/>
                      <w:sz w:val="24"/>
                      <w:lang w:val="en-US" w:eastAsia="zh-CN"/>
                    </w:rPr>
                    <w:t>运营管理</w:t>
                  </w:r>
                  <w:r>
                    <w:rPr>
                      <w:rFonts w:hint="eastAsia"/>
                      <w:sz w:val="24"/>
                    </w:rPr>
                    <w:t>部</w:t>
                  </w:r>
                </w:p>
              </w:txbxContent>
            </v:textbox>
          </v:rect>
        </w:pict>
      </w:r>
      <w:r>
        <w:rPr>
          <w:position w:val="-6"/>
        </w:rPr>
        <w:pict>
          <v:rect id="_x0000_s1080" o:spid="_x0000_s1080" o:spt="1" style="position:absolute;left:0pt;margin-left:150.55pt;margin-top:8.6pt;height:93.6pt;width:34pt;z-index:251681792;mso-width-relative:page;mso-height-relative:page;" coordsize="21600,21600" o:gfxdata="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9AMWNoAAAAKAQAADwAAAAAAAAABACAAAAAiAAAAZHJzL2Rvd25yZXYueG1sUEsBAhQAFAAA&#10;AAgAh07iQCxKrBMmAgAAbgQAAA4AAAAAAAAAAQAgAAAAKQEAAGRycy9lMm9Eb2MueG1sUEsFBgAA&#10;AAAGAAYAWQEAAMEFAAAAAA==&#10;">
            <v:path/>
            <v:fill focussize="0,0"/>
            <v:stroke/>
            <v:imagedata o:title=""/>
            <o:lock v:ext="edit"/>
            <v:textbox inset="2.54mm,3.2mm,2.54mm,1.27mm">
              <w:txbxContent>
                <w:p>
                  <w:pPr>
                    <w:jc w:val="center"/>
                    <w:rPr>
                      <w:sz w:val="24"/>
                    </w:rPr>
                  </w:pPr>
                  <w:r>
                    <w:rPr>
                      <w:rFonts w:hint="eastAsia"/>
                      <w:sz w:val="24"/>
                    </w:rPr>
                    <w:t>市场</w:t>
                  </w:r>
                  <w:r>
                    <w:rPr>
                      <w:rFonts w:hint="eastAsia"/>
                      <w:sz w:val="24"/>
                      <w:lang w:val="en-US" w:eastAsia="zh-CN"/>
                    </w:rPr>
                    <w:t>拓展</w:t>
                  </w:r>
                  <w:r>
                    <w:rPr>
                      <w:rFonts w:hint="eastAsia"/>
                      <w:sz w:val="24"/>
                    </w:rPr>
                    <w:t>部</w:t>
                  </w:r>
                </w:p>
              </w:txbxContent>
            </v:textbox>
          </v:rect>
        </w:pict>
      </w:r>
      <w:r>
        <w:rPr>
          <w:position w:val="-6"/>
        </w:rPr>
        <w:pict>
          <v:rect id="矩形 7" o:spid="_x0000_s1077" o:spt="1" style="position:absolute;left:0pt;margin-left:41.45pt;margin-top:5.15pt;height:96.4pt;width:34pt;z-index:251678720;mso-width-relative:page;mso-height-relative:page;" coordsize="21600,21600" o:gfxdata="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7CGarYAAAACQEAAA8AAAAAAAAAAQAgAAAAIgAAAGRycy9kb3ducmV2LnhtbFBLAQIUABQAAAAI&#10;AIdO4kADs4ObJgIAAG0EAAAOAAAAAAAAAAEAIAAAACcBAABkcnMvZTJvRG9jLnhtbFBLBQYAAAAA&#10;BgAGAFkBAAC/BQAAAAA=&#10;">
            <v:path/>
            <v:fill focussize="0,0"/>
            <v:stroke/>
            <v:imagedata o:title=""/>
            <o:lock v:ext="edit"/>
            <v:textbox inset="2.54mm,3.2mm,2.54mm,1.27mm">
              <w:txbxContent>
                <w:p>
                  <w:pPr>
                    <w:jc w:val="center"/>
                    <w:rPr>
                      <w:sz w:val="24"/>
                    </w:rPr>
                  </w:pPr>
                  <w:r>
                    <w:rPr>
                      <w:rFonts w:hint="eastAsia"/>
                      <w:sz w:val="24"/>
                    </w:rPr>
                    <w:t>综合</w:t>
                  </w:r>
                  <w:r>
                    <w:rPr>
                      <w:rFonts w:hint="eastAsia"/>
                      <w:sz w:val="24"/>
                      <w:lang w:val="en-US" w:eastAsia="zh-CN"/>
                    </w:rPr>
                    <w:t>管理</w:t>
                  </w:r>
                  <w:r>
                    <w:rPr>
                      <w:rFonts w:hint="eastAsia"/>
                      <w:sz w:val="24"/>
                    </w:rPr>
                    <w:t>部</w:t>
                  </w:r>
                </w:p>
              </w:txbxContent>
            </v:textbox>
          </v:rect>
        </w:pict>
      </w:r>
      <w:r>
        <w:rPr>
          <w:position w:val="-6"/>
        </w:rPr>
        <w:pict>
          <v:rect id="矩形 6" o:spid="_x0000_s1076" o:spt="1" style="position:absolute;left:0pt;margin-left:397.25pt;margin-top:7.85pt;height:96.4pt;width:34pt;z-index:251677696;mso-width-relative:page;mso-height-relative:page;" coordsize="21600,21600" o:gfxdata="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OQ87B2gAAAAoBAAAPAAAAAAAAAAEAIAAAACIAAABkcnMvZG93bnJldi54bWxQSwECFAAUAAAA&#10;CACHTuJA5he11SUCAABsBAAADgAAAAAAAAABACAAAAApAQAAZHJzL2Uyb0RvYy54bWxQSwUGAAAA&#10;AAYABgBZAQAAwAUAAAAA&#10;">
            <v:path/>
            <v:fill focussize="0,0"/>
            <v:stroke/>
            <v:imagedata o:title=""/>
            <o:lock v:ext="edit"/>
            <v:textbox inset="2.54mm,3.2mm,2.54mm,1.27mm">
              <w:txbxContent>
                <w:p>
                  <w:pPr>
                    <w:jc w:val="center"/>
                    <w:rPr>
                      <w:sz w:val="24"/>
                    </w:rPr>
                  </w:pPr>
                  <w:r>
                    <w:rPr>
                      <w:rFonts w:hint="eastAsia"/>
                      <w:sz w:val="24"/>
                    </w:rPr>
                    <w:t>财务部</w:t>
                  </w:r>
                </w:p>
              </w:txbxContent>
            </v:textbox>
          </v:rect>
        </w:pict>
      </w:r>
    </w:p>
    <w:p>
      <w:pPr>
        <w:spacing w:line="340" w:lineRule="exact"/>
        <w:rPr>
          <w:position w:val="-6"/>
        </w:rPr>
      </w:pPr>
    </w:p>
    <w:p>
      <w:pPr>
        <w:spacing w:line="340" w:lineRule="exact"/>
        <w:rPr>
          <w:position w:val="-6"/>
        </w:rPr>
      </w:pPr>
    </w:p>
    <w:p>
      <w:pPr>
        <w:spacing w:line="340" w:lineRule="exact"/>
        <w:rPr>
          <w:position w:val="-6"/>
        </w:rPr>
      </w:pPr>
    </w:p>
    <w:p>
      <w:pPr>
        <w:spacing w:line="340" w:lineRule="exact"/>
        <w:jc w:val="center"/>
        <w:rPr>
          <w:position w:val="-6"/>
        </w:rPr>
      </w:pPr>
    </w:p>
    <w:p>
      <w:pPr>
        <w:spacing w:line="340" w:lineRule="exact"/>
        <w:rPr>
          <w:position w:val="-6"/>
        </w:rPr>
      </w:pPr>
      <w:r>
        <w:pict>
          <v:line id="直线 21" o:spid="_x0000_s1082" o:spt="20" style="position:absolute;left:0pt;margin-left:60.65pt;margin-top:16.75pt;height:19.8pt;width:0.05pt;z-index:251683840;mso-width-relative:page;mso-height-relative:page;" coordsize="21600,21600" o:gfxdata="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9bUw1wAAAAkBAAAPAAAAAAAAAAEAIAAAACIAAABkcnMvZG93bnJldi54bWxQSwEC&#10;FAAUAAAACACHTuJA+Xya4/UBAADqAwAADgAAAAAAAAABACAAAAAmAQAAZHJzL2Uyb0RvYy54bWxQ&#10;SwUGAAAAAAYABgBZAQAAjQUAAAAA&#10;">
            <v:path arrowok="t"/>
            <v:fill focussize="0,0"/>
            <v:stroke/>
            <v:imagedata o:title=""/>
            <o:lock v:ext="edit"/>
          </v:line>
        </w:pict>
      </w:r>
      <w:r>
        <w:pict>
          <v:line id="直线 23" o:spid="_x0000_s1084" o:spt="20" style="position:absolute;left:0pt;margin-left:313.25pt;margin-top:16.15pt;height:19.8pt;width:0.05pt;z-index:251685888;mso-width-relative:page;mso-height-relative:page;" coordsize="21600,21600" o:gfxdata="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YDcz1wAAAAkBAAAPAAAAAAAAAAEAIAAAACIAAABkcnMvZG93bnJldi54bWxQSwECFAAUAAAACACH&#10;TuJAa7g1yuwBAADeAwAADgAAAAAAAAABACAAAAAmAQAAZHJzL2Uyb0RvYy54bWxQSwUGAAAAAAYA&#10;BgBZAQAAhAUAAAAA&#10;">
            <v:path arrowok="t"/>
            <v:fill focussize="0,0"/>
            <v:stroke/>
            <v:imagedata o:title=""/>
            <o:lock v:ext="edit"/>
          </v:line>
        </w:pict>
      </w:r>
    </w:p>
    <w:p>
      <w:pPr>
        <w:pStyle w:val="7"/>
        <w:tabs>
          <w:tab w:val="left" w:pos="8507"/>
        </w:tabs>
        <w:spacing w:line="360" w:lineRule="auto"/>
        <w:ind w:left="440"/>
      </w:pPr>
      <w:r>
        <w:rPr>
          <w:rFonts w:hAnsi="Times New Roman"/>
        </w:rPr>
        <w:pict>
          <v:line id="直线 26" o:spid="_x0000_s1087" o:spt="20" style="position:absolute;left:0pt;margin-left:244.85pt;margin-top:20.75pt;height:19.8pt;width:0.05pt;z-index:251688960;mso-width-relative:page;mso-height-relative:page;" coordsize="21600,21600" o:gfxdata="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rj&#10;bGXXAAAACQEAAA8AAAAAAAAAAQAgAAAAIgAAAGRycy9kb3ducmV2LnhtbFBLAQIUABQAAAAIAIdO&#10;4kBh1LSK6wEAAN4DAAAOAAAAAAAAAAEAIAAAACYBAABkcnMvZTJvRG9jLnhtbFBLBQYAAAAABgAG&#10;AFkBAACDBQAAAAA=&#10;">
            <v:path arrowok="t"/>
            <v:fill focussize="0,0"/>
            <v:stroke/>
            <v:imagedata o:title=""/>
            <o:lock v:ext="edit"/>
          </v:line>
        </w:pict>
      </w:r>
      <w:r>
        <w:rPr>
          <w:rFonts w:hAnsi="Times New Roman"/>
        </w:rPr>
        <w:pict>
          <v:line id="直线 24" o:spid="_x0000_s1085" o:spt="20" style="position:absolute;left:0pt;margin-left:415.25pt;margin-top:0.95pt;height:19.8pt;width:0.05pt;z-index:251686912;mso-width-relative:page;mso-height-relative:page;" coordsize="21600,21600" o:gfxdata="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dt0q&#10;1QAAAAgBAAAPAAAAAAAAAAEAIAAAACIAAABkcnMvZG93bnJldi54bWxQSwECFAAUAAAACACHTuJA&#10;hQKh2OsBAADeAwAADgAAAAAAAAABACAAAAAkAQAAZHJzL2Uyb0RvYy54bWxQSwUGAAAAAAYABgBZ&#10;AQAAgQUAAAAA&#10;">
            <v:path arrowok="t"/>
            <v:fill focussize="0,0"/>
            <v:stroke/>
            <v:imagedata o:title=""/>
            <o:lock v:ext="edit"/>
          </v:line>
        </w:pict>
      </w:r>
      <w:r>
        <w:rPr>
          <w:rFonts w:hAnsi="Times New Roman"/>
          <w:position w:val="-6"/>
        </w:rPr>
        <w:pict>
          <v:shape id="自选图形 25" o:spid="_x0000_s1086" o:spt="100" style="position:absolute;left:0pt;margin-left:59pt;margin-top:20.7pt;height:0.05pt;width:356.1pt;z-index:251687936;mso-width-relative:page;mso-height-relative:page;" filled="f" coordsize="7122,1" o:gfxdata="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velQ3WAAAACQEAAA8AAAAAAAAAAQAg&#10;AAAAIgAAAGRycy9kb3ducmV2LnhtbFBLAQIUABQAAAAIAIdO4kAx6vDMSQIAALoEAAAOAAAAAAAA&#10;AAEAIAAAACUBAABkcnMvZTJvRG9jLnhtbFBLBQYAAAAABgAGAFkBAADgBQAAAAA=&#10;" adj=",," path="m0,0l7122,1e">
            <v:path o:connecttype="segments"/>
            <v:fill on="f" focussize="0,0"/>
            <v:stroke joinstyle="round"/>
            <v:imagedata o:title=""/>
            <o:lock v:ext="edit"/>
          </v:shape>
        </w:pict>
      </w:r>
      <w:r>
        <w:rPr>
          <w:rFonts w:hAnsi="Times New Roman"/>
        </w:rPr>
        <w:pict>
          <v:line id="直线 22" o:spid="_x0000_s1083" o:spt="20" style="position:absolute;left:0pt;margin-left:166.25pt;margin-top:0.35pt;height:19.8pt;width:0.05pt;z-index:251684864;mso-width-relative:page;mso-height-relative:page;" coordsize="21600,21600" o:gfxdata="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TH5PLU&#10;AAAABwEAAA8AAAAAAAAAAQAgAAAAIgAAAGRycy9kb3ducmV2LnhtbFBLAQIUABQAAAAIAIdO4kBt&#10;HlA86wEAAN4DAAAOAAAAAAAAAAEAIAAAACMBAABkcnMvZTJvRG9jLnhtbFBLBQYAAAAABgAGAFkB&#10;AACABQAAAAA=&#10;">
            <v:path arrowok="t"/>
            <v:fill focussize="0,0"/>
            <v:stroke/>
            <v:imagedata o:title=""/>
            <o:lock v:ext="edit"/>
          </v:line>
        </w:pict>
      </w:r>
    </w:p>
    <w:p>
      <w:pPr>
        <w:pStyle w:val="7"/>
        <w:tabs>
          <w:tab w:val="left" w:pos="8507"/>
        </w:tabs>
        <w:spacing w:line="360" w:lineRule="auto"/>
        <w:ind w:left="440"/>
      </w:pPr>
      <w:r>
        <w:rPr>
          <w:rFonts w:hAnsi="Times New Roman"/>
          <w:position w:val="-6"/>
          <w:sz w:val="20"/>
        </w:rPr>
        <w:pict>
          <v:rect id="矩形 9" o:spid="_x0000_s1088" o:spt="1" style="position:absolute;left:0pt;margin-left:193pt;margin-top:17.95pt;height:34pt;width:96.95pt;z-index:251689984;mso-width-relative:page;mso-height-relative:page;" coordsize="21600,21600" o:gfxdata="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4LsgR2gAAAAoBAAAPAAAAAAAAAAEAIAAAACIAAABkcnMvZG93bnJldi54bWxQSwECFAAUAAAA&#10;CACHTuJA1BU92SUCAABtBAAADgAAAAAAAAABACAAAAApAQAAZHJzL2Uyb0RvYy54bWxQSwUGAAAA&#10;AAYABgBZAQAAwAUAAAAA&#10;">
            <v:path/>
            <v:fill focussize="0,0"/>
            <v:stroke/>
            <v:imagedata o:title=""/>
            <o:lock v:ext="edit"/>
            <v:textbox inset="2.54mm,3mm,2.54mm,1.27mm">
              <w:txbxContent>
                <w:p>
                  <w:pPr>
                    <w:jc w:val="center"/>
                    <w:rPr>
                      <w:sz w:val="24"/>
                    </w:rPr>
                  </w:pPr>
                  <w:r>
                    <w:rPr>
                      <w:rFonts w:hint="eastAsia"/>
                      <w:sz w:val="24"/>
                    </w:rPr>
                    <w:t>项目部</w:t>
                  </w:r>
                </w:p>
              </w:txbxContent>
            </v:textbox>
          </v:rect>
        </w:pict>
      </w:r>
    </w:p>
    <w:p>
      <w:pPr>
        <w:pStyle w:val="7"/>
        <w:tabs>
          <w:tab w:val="left" w:pos="8507"/>
        </w:tabs>
        <w:spacing w:line="360" w:lineRule="auto"/>
        <w:ind w:left="440"/>
      </w:pPr>
    </w:p>
    <w:p>
      <w:pPr>
        <w:pStyle w:val="7"/>
        <w:tabs>
          <w:tab w:val="left" w:pos="8507"/>
        </w:tabs>
        <w:spacing w:line="360" w:lineRule="auto"/>
        <w:ind w:left="440" w:firstLine="426" w:firstLineChars="194"/>
      </w:pPr>
    </w:p>
    <w:p>
      <w:pPr>
        <w:pStyle w:val="6"/>
        <w:spacing w:before="1"/>
        <w:ind w:left="0"/>
        <w:rPr>
          <w:rFonts w:ascii="Microsoft JhengHei"/>
          <w:b/>
          <w:sz w:val="22"/>
        </w:rPr>
        <w:sectPr>
          <w:headerReference r:id="rId9" w:type="default"/>
          <w:footerReference r:id="rId10" w:type="default"/>
          <w:pgSz w:w="11900" w:h="16840"/>
          <w:pgMar w:top="1400" w:right="900" w:bottom="760" w:left="920" w:header="1171" w:footer="567" w:gutter="0"/>
          <w:cols w:space="720" w:num="1"/>
        </w:sectPr>
      </w:pPr>
    </w:p>
    <w:p>
      <w:pPr>
        <w:pStyle w:val="6"/>
        <w:spacing w:line="20" w:lineRule="exact"/>
        <w:ind w:left="0"/>
        <w:rPr>
          <w:sz w:val="2"/>
        </w:rPr>
      </w:pPr>
    </w:p>
    <w:p>
      <w:pPr>
        <w:pStyle w:val="2"/>
        <w:ind w:right="13"/>
        <w:jc w:val="center"/>
      </w:pPr>
      <w:bookmarkStart w:id="51" w:name="_Toc17989_WPSOffice_Level1"/>
      <w:r>
        <w:t xml:space="preserve">附录 </w:t>
      </w:r>
      <w:r>
        <w:rPr>
          <w:rFonts w:hint="eastAsia" w:eastAsiaTheme="minorEastAsia"/>
        </w:rPr>
        <w:t>2</w:t>
      </w:r>
      <w:r>
        <w:t>：服务实现流程图</w:t>
      </w:r>
      <w:bookmarkEnd w:id="51"/>
    </w:p>
    <w:p>
      <w:pPr>
        <w:pStyle w:val="6"/>
        <w:spacing w:before="6"/>
        <w:ind w:left="0"/>
        <w:rPr>
          <w:rFonts w:ascii="Microsoft JhengHei"/>
          <w:b/>
          <w:sz w:val="21"/>
        </w:rPr>
      </w:pPr>
    </w:p>
    <w:p>
      <w:pPr>
        <w:pStyle w:val="6"/>
        <w:spacing w:before="66"/>
        <w:ind w:left="640"/>
      </w:pPr>
      <w:r>
        <w:t>前期沟通--招投标（合同评审与签订）-制定管理方案--提供现场管理活动（物业管理）</w:t>
      </w:r>
    </w:p>
    <w:p>
      <w:pPr>
        <w:pStyle w:val="6"/>
        <w:spacing w:before="160"/>
      </w:pPr>
      <w:r>
        <w:t>--顾客评价</w:t>
      </w: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pStyle w:val="6"/>
        <w:spacing w:before="160"/>
      </w:pPr>
    </w:p>
    <w:p>
      <w:pPr>
        <w:adjustRightInd w:val="0"/>
        <w:jc w:val="center"/>
        <w:rPr>
          <w:b/>
          <w:bCs/>
          <w:sz w:val="32"/>
          <w:szCs w:val="44"/>
        </w:rPr>
      </w:pPr>
      <w:r>
        <w:rPr>
          <w:rFonts w:hint="eastAsia"/>
          <w:b/>
          <w:bCs/>
          <w:sz w:val="32"/>
          <w:szCs w:val="44"/>
        </w:rPr>
        <w:t>附录3    管理体系职责分配对照表</w:t>
      </w:r>
    </w:p>
    <w:p>
      <w:pPr>
        <w:ind w:firstLine="1980" w:firstLineChars="900"/>
        <w:rPr>
          <w:rFonts w:eastAsiaTheme="minorEastAsia"/>
        </w:rPr>
      </w:pPr>
      <w:r>
        <w:rPr>
          <w:rFonts w:hint="eastAsia"/>
        </w:rPr>
        <w:t>（</w:t>
      </w:r>
      <w:r>
        <w:rPr>
          <w:rFonts w:hint="eastAsia" w:eastAsiaTheme="minorEastAsia"/>
        </w:rPr>
        <w:t>GB/T20647.9-2006社区服务指南 第9部分 物业管理</w:t>
      </w:r>
      <w:r>
        <w:rPr>
          <w:rFonts w:hint="eastAsia"/>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933"/>
        <w:gridCol w:w="933"/>
        <w:gridCol w:w="933"/>
        <w:gridCol w:w="933"/>
        <w:gridCol w:w="933"/>
        <w:gridCol w:w="933"/>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blHeader/>
          <w:jc w:val="center"/>
        </w:trPr>
        <w:tc>
          <w:tcPr>
            <w:tcW w:w="2776" w:type="dxa"/>
            <w:vAlign w:val="center"/>
          </w:tcPr>
          <w:p>
            <w:pPr>
              <w:spacing w:line="440" w:lineRule="exact"/>
              <w:jc w:val="center"/>
              <w:rPr>
                <w:sz w:val="24"/>
                <w:szCs w:val="24"/>
              </w:rPr>
            </w:pPr>
            <w:r>
              <w:rPr>
                <w:rFonts w:hint="eastAsia" w:eastAsiaTheme="minorEastAsia"/>
                <w:sz w:val="24"/>
                <w:szCs w:val="24"/>
              </w:rPr>
              <w:t>GB/T20647.9-2006</w:t>
            </w:r>
          </w:p>
        </w:tc>
        <w:tc>
          <w:tcPr>
            <w:tcW w:w="933" w:type="dxa"/>
            <w:vAlign w:val="center"/>
          </w:tcPr>
          <w:p>
            <w:pPr>
              <w:jc w:val="center"/>
              <w:rPr>
                <w:sz w:val="24"/>
                <w:szCs w:val="24"/>
              </w:rPr>
            </w:pPr>
            <w:r>
              <w:rPr>
                <w:sz w:val="24"/>
                <w:szCs w:val="24"/>
              </w:rPr>
              <w:t>总经理</w:t>
            </w:r>
          </w:p>
        </w:tc>
        <w:tc>
          <w:tcPr>
            <w:tcW w:w="933" w:type="dxa"/>
            <w:vAlign w:val="center"/>
          </w:tcPr>
          <w:p>
            <w:pPr>
              <w:jc w:val="center"/>
              <w:rPr>
                <w:sz w:val="24"/>
                <w:szCs w:val="24"/>
              </w:rPr>
            </w:pPr>
            <w:r>
              <w:rPr>
                <w:sz w:val="24"/>
                <w:szCs w:val="24"/>
              </w:rPr>
              <w:t>管代</w:t>
            </w:r>
          </w:p>
        </w:tc>
        <w:tc>
          <w:tcPr>
            <w:tcW w:w="933"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综合</w:t>
            </w:r>
            <w:r>
              <w:rPr>
                <w:rFonts w:hint="eastAsia" w:asciiTheme="minorEastAsia" w:hAnsiTheme="minorEastAsia" w:eastAsiaTheme="minorEastAsia"/>
                <w:sz w:val="24"/>
                <w:szCs w:val="24"/>
                <w:lang w:val="en-US" w:eastAsia="zh-CN"/>
              </w:rPr>
              <w:t>管理</w:t>
            </w:r>
          </w:p>
          <w:p>
            <w:pPr>
              <w:jc w:val="center"/>
              <w:rPr>
                <w:sz w:val="24"/>
                <w:szCs w:val="24"/>
              </w:rPr>
            </w:pPr>
            <w:r>
              <w:rPr>
                <w:rFonts w:hint="eastAsia" w:asciiTheme="minorEastAsia" w:hAnsiTheme="minorEastAsia" w:eastAsiaTheme="minorEastAsia"/>
                <w:sz w:val="24"/>
                <w:szCs w:val="24"/>
              </w:rPr>
              <w:t>部</w:t>
            </w:r>
          </w:p>
        </w:tc>
        <w:tc>
          <w:tcPr>
            <w:tcW w:w="933"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市场</w:t>
            </w:r>
            <w:r>
              <w:rPr>
                <w:rFonts w:hint="eastAsia" w:asciiTheme="minorEastAsia" w:hAnsiTheme="minorEastAsia" w:eastAsiaTheme="minorEastAsia"/>
                <w:sz w:val="24"/>
                <w:szCs w:val="24"/>
                <w:lang w:val="en-US" w:eastAsia="zh-CN"/>
              </w:rPr>
              <w:t>拓展</w:t>
            </w:r>
          </w:p>
          <w:p>
            <w:pPr>
              <w:widowControl/>
              <w:jc w:val="center"/>
              <w:rPr>
                <w:sz w:val="24"/>
                <w:szCs w:val="24"/>
              </w:rPr>
            </w:pPr>
            <w:r>
              <w:rPr>
                <w:rFonts w:hint="eastAsia" w:asciiTheme="minorEastAsia" w:hAnsiTheme="minorEastAsia" w:eastAsiaTheme="minorEastAsia"/>
                <w:sz w:val="24"/>
                <w:szCs w:val="24"/>
              </w:rPr>
              <w:t>部</w:t>
            </w:r>
          </w:p>
        </w:tc>
        <w:tc>
          <w:tcPr>
            <w:tcW w:w="933" w:type="dxa"/>
            <w:vAlign w:val="center"/>
          </w:tcPr>
          <w:p>
            <w:pPr>
              <w:jc w:val="center"/>
              <w:rPr>
                <w:sz w:val="24"/>
                <w:szCs w:val="24"/>
              </w:rPr>
            </w:pPr>
            <w:r>
              <w:rPr>
                <w:rFonts w:hint="eastAsia"/>
                <w:sz w:val="24"/>
                <w:szCs w:val="24"/>
                <w:lang w:val="en-US" w:eastAsia="zh-CN"/>
              </w:rPr>
              <w:t>运营管理</w:t>
            </w:r>
            <w:r>
              <w:rPr>
                <w:sz w:val="24"/>
                <w:szCs w:val="24"/>
              </w:rPr>
              <w:t>部</w:t>
            </w:r>
          </w:p>
        </w:tc>
        <w:tc>
          <w:tcPr>
            <w:tcW w:w="933" w:type="dxa"/>
            <w:vAlign w:val="center"/>
          </w:tcPr>
          <w:p>
            <w:pPr>
              <w:jc w:val="center"/>
              <w:rPr>
                <w:sz w:val="24"/>
                <w:szCs w:val="24"/>
              </w:rPr>
            </w:pPr>
            <w:r>
              <w:rPr>
                <w:rFonts w:hint="eastAsia" w:asciiTheme="minorEastAsia" w:hAnsiTheme="minorEastAsia" w:eastAsiaTheme="minorEastAsia"/>
                <w:sz w:val="24"/>
                <w:szCs w:val="24"/>
              </w:rPr>
              <w:t>财务部</w:t>
            </w:r>
          </w:p>
        </w:tc>
        <w:tc>
          <w:tcPr>
            <w:tcW w:w="937" w:type="dxa"/>
          </w:tcPr>
          <w:p>
            <w:pPr>
              <w:widowControl/>
              <w:rPr>
                <w:rFonts w:eastAsiaTheme="minorEastAsia"/>
                <w:sz w:val="24"/>
                <w:szCs w:val="24"/>
              </w:rPr>
            </w:pPr>
            <w:r>
              <w:rPr>
                <w:rFonts w:hint="eastAsia" w:eastAsiaTheme="minorEastAsia"/>
                <w:sz w:val="24"/>
                <w:szCs w:val="24"/>
              </w:rPr>
              <w:t>项目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sz w:val="24"/>
                <w:szCs w:val="24"/>
              </w:rPr>
            </w:pPr>
            <w:r>
              <w:rPr>
                <w:rFonts w:hint="eastAsia"/>
                <w:sz w:val="24"/>
                <w:szCs w:val="24"/>
              </w:rPr>
              <w:t>4</w:t>
            </w:r>
            <w:r>
              <w:rPr>
                <w:rFonts w:hint="eastAsia" w:eastAsiaTheme="minorEastAsia"/>
                <w:sz w:val="24"/>
                <w:szCs w:val="24"/>
              </w:rPr>
              <w:t xml:space="preserve"> </w:t>
            </w:r>
            <w:r>
              <w:rPr>
                <w:rFonts w:hint="eastAsia" w:asciiTheme="minorEastAsia" w:hAnsiTheme="minorEastAsia" w:eastAsiaTheme="minorEastAsia"/>
                <w:sz w:val="24"/>
                <w:szCs w:val="24"/>
              </w:rPr>
              <w:t>基本</w:t>
            </w:r>
            <w:r>
              <w:rPr>
                <w:rFonts w:hint="eastAsia"/>
                <w:sz w:val="24"/>
                <w:szCs w:val="24"/>
              </w:rPr>
              <w:t>原则</w:t>
            </w:r>
          </w:p>
        </w:tc>
        <w:tc>
          <w:tcPr>
            <w:tcW w:w="6535" w:type="dxa"/>
            <w:gridSpan w:val="7"/>
            <w:vAlign w:val="center"/>
          </w:tcPr>
          <w:p>
            <w:pPr>
              <w:spacing w:line="340" w:lineRule="exact"/>
              <w:jc w:val="center"/>
              <w:rPr>
                <w:rFonts w:eastAsiaTheme="minorEastAsia"/>
                <w:sz w:val="24"/>
                <w:szCs w:val="24"/>
              </w:rPr>
            </w:pPr>
            <w:r>
              <w:rPr>
                <w:rFonts w:hint="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sz w:val="24"/>
                <w:szCs w:val="24"/>
              </w:rPr>
              <w:t>4.</w:t>
            </w:r>
            <w:r>
              <w:rPr>
                <w:rFonts w:hint="eastAsia" w:eastAsiaTheme="minorEastAsia"/>
                <w:sz w:val="24"/>
                <w:szCs w:val="24"/>
              </w:rPr>
              <w:t>1职业化</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sz w:val="24"/>
                <w:szCs w:val="24"/>
              </w:rPr>
              <w:t>4.</w:t>
            </w:r>
            <w:r>
              <w:rPr>
                <w:rFonts w:hint="eastAsia" w:eastAsiaTheme="minorEastAsia"/>
                <w:sz w:val="24"/>
                <w:szCs w:val="24"/>
              </w:rPr>
              <w:t>2专业化</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sz w:val="24"/>
                <w:szCs w:val="24"/>
              </w:rPr>
              <w:t>4.</w:t>
            </w:r>
            <w:r>
              <w:rPr>
                <w:rFonts w:hint="eastAsia" w:eastAsiaTheme="minorEastAsia"/>
                <w:sz w:val="24"/>
                <w:szCs w:val="24"/>
              </w:rPr>
              <w:t>3合同</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sz w:val="24"/>
                <w:szCs w:val="24"/>
              </w:rPr>
            </w:pPr>
            <w:r>
              <w:rPr>
                <w:rFonts w:hint="eastAsia"/>
                <w:sz w:val="24"/>
                <w:szCs w:val="24"/>
              </w:rPr>
              <w:t>5</w:t>
            </w:r>
            <w:r>
              <w:rPr>
                <w:rFonts w:hint="eastAsia" w:asciiTheme="minorEastAsia" w:hAnsiTheme="minorEastAsia" w:eastAsiaTheme="minorEastAsia"/>
                <w:sz w:val="24"/>
                <w:szCs w:val="24"/>
              </w:rPr>
              <w:t>物业</w:t>
            </w:r>
            <w:r>
              <w:rPr>
                <w:rFonts w:hint="eastAsia"/>
                <w:sz w:val="24"/>
                <w:szCs w:val="24"/>
              </w:rPr>
              <w:t>服务组织</w:t>
            </w:r>
          </w:p>
        </w:tc>
        <w:tc>
          <w:tcPr>
            <w:tcW w:w="6535" w:type="dxa"/>
            <w:gridSpan w:val="7"/>
            <w:vAlign w:val="center"/>
          </w:tcPr>
          <w:p>
            <w:pPr>
              <w:spacing w:line="340" w:lineRule="exact"/>
              <w:jc w:val="center"/>
              <w:rPr>
                <w:rFonts w:eastAsiaTheme="minorEastAsia"/>
                <w:sz w:val="24"/>
                <w:szCs w:val="24"/>
              </w:rPr>
            </w:pPr>
            <w:r>
              <w:rPr>
                <w:rFonts w:hint="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sz w:val="24"/>
                <w:szCs w:val="24"/>
              </w:rPr>
              <w:t>5.</w:t>
            </w:r>
            <w:r>
              <w:rPr>
                <w:rFonts w:hint="eastAsia" w:eastAsiaTheme="minorEastAsia"/>
                <w:sz w:val="24"/>
                <w:szCs w:val="24"/>
              </w:rPr>
              <w:t>1管理</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rFonts w:eastAsiaTheme="minorEastAsia"/>
                <w:sz w:val="24"/>
                <w:szCs w:val="24"/>
              </w:rPr>
            </w:pPr>
            <w:r>
              <w:rPr>
                <w:rFonts w:hint="eastAsia" w:eastAsiaTheme="minorEastAsia"/>
                <w:sz w:val="24"/>
                <w:szCs w:val="24"/>
              </w:rPr>
              <w:t xml:space="preserve"> </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sz w:val="24"/>
                <w:szCs w:val="24"/>
              </w:rPr>
              <w:t>5.</w:t>
            </w:r>
            <w:r>
              <w:rPr>
                <w:rFonts w:hint="eastAsia" w:eastAsiaTheme="minorEastAsia"/>
                <w:sz w:val="24"/>
                <w:szCs w:val="24"/>
              </w:rPr>
              <w:t>2服务</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rFonts w:eastAsiaTheme="minorEastAsia"/>
                <w:sz w:val="24"/>
                <w:szCs w:val="24"/>
              </w:rPr>
            </w:pPr>
            <w:r>
              <w:rPr>
                <w:rFonts w:hint="eastAsia" w:eastAsiaTheme="minorEastAsia"/>
                <w:sz w:val="24"/>
                <w:szCs w:val="24"/>
              </w:rPr>
              <w:t xml:space="preserve"> </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rPr>
                <w:rFonts w:eastAsiaTheme="minorEastAsia"/>
                <w:sz w:val="24"/>
                <w:szCs w:val="24"/>
              </w:rPr>
            </w:pPr>
            <w:r>
              <w:rPr>
                <w:rFonts w:hint="eastAsia" w:eastAsiaTheme="minorEastAsia"/>
                <w:sz w:val="24"/>
                <w:szCs w:val="24"/>
              </w:rPr>
              <w:t>5.3组织形象</w:t>
            </w:r>
          </w:p>
        </w:tc>
        <w:tc>
          <w:tcPr>
            <w:tcW w:w="6535" w:type="dxa"/>
            <w:gridSpan w:val="7"/>
            <w:vAlign w:val="center"/>
          </w:tcPr>
          <w:p>
            <w:pPr>
              <w:spacing w:line="340" w:lineRule="exact"/>
              <w:jc w:val="center"/>
              <w:rPr>
                <w:rFonts w:eastAsiaTheme="minorEastAsia"/>
                <w:sz w:val="24"/>
                <w:szCs w:val="24"/>
              </w:rPr>
            </w:pPr>
            <w:r>
              <w:rPr>
                <w:rFonts w:hint="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rPr>
                <w:rFonts w:eastAsiaTheme="minorEastAsia"/>
                <w:sz w:val="24"/>
                <w:szCs w:val="24"/>
              </w:rPr>
            </w:pPr>
            <w:r>
              <w:rPr>
                <w:rFonts w:hint="eastAsia" w:eastAsiaTheme="minorEastAsia"/>
                <w:sz w:val="24"/>
                <w:szCs w:val="24"/>
              </w:rPr>
              <w:t>5.3.1概述</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7" w:type="dxa"/>
            <w:vAlign w:val="center"/>
          </w:tcPr>
          <w:p>
            <w:pPr>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rPr>
                <w:rFonts w:eastAsiaTheme="minorEastAsia"/>
                <w:sz w:val="24"/>
                <w:szCs w:val="24"/>
              </w:rPr>
            </w:pPr>
            <w:r>
              <w:rPr>
                <w:rFonts w:hint="eastAsia" w:eastAsiaTheme="minorEastAsia"/>
                <w:sz w:val="24"/>
                <w:szCs w:val="24"/>
              </w:rPr>
              <w:t>5.3.2理念</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7" w:type="dxa"/>
            <w:vAlign w:val="center"/>
          </w:tcPr>
          <w:p>
            <w:pPr>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rPr>
                <w:rFonts w:eastAsiaTheme="minorEastAsia"/>
                <w:sz w:val="24"/>
                <w:szCs w:val="24"/>
              </w:rPr>
            </w:pPr>
            <w:r>
              <w:rPr>
                <w:rFonts w:hint="eastAsia" w:eastAsiaTheme="minorEastAsia"/>
                <w:sz w:val="24"/>
                <w:szCs w:val="24"/>
              </w:rPr>
              <w:t>5.3.3组织文化</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7" w:type="dxa"/>
            <w:vAlign w:val="center"/>
          </w:tcPr>
          <w:p>
            <w:pPr>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rPr>
                <w:rFonts w:eastAsiaTheme="minorEastAsia"/>
                <w:sz w:val="24"/>
                <w:szCs w:val="24"/>
              </w:rPr>
            </w:pPr>
            <w:r>
              <w:rPr>
                <w:rFonts w:hint="eastAsia" w:eastAsiaTheme="minorEastAsia"/>
                <w:sz w:val="24"/>
                <w:szCs w:val="24"/>
              </w:rPr>
              <w:t>5.3.4社会责任</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7" w:type="dxa"/>
            <w:vAlign w:val="center"/>
          </w:tcPr>
          <w:p>
            <w:pPr>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sz w:val="24"/>
                <w:szCs w:val="24"/>
              </w:rPr>
            </w:pPr>
            <w:r>
              <w:rPr>
                <w:sz w:val="24"/>
                <w:szCs w:val="24"/>
              </w:rPr>
              <w:t>6</w:t>
            </w:r>
            <w:r>
              <w:rPr>
                <w:rFonts w:hint="eastAsia" w:asciiTheme="minorEastAsia" w:hAnsiTheme="minorEastAsia" w:eastAsiaTheme="minorEastAsia"/>
                <w:sz w:val="24"/>
                <w:szCs w:val="24"/>
              </w:rPr>
              <w:t>制度</w:t>
            </w:r>
            <w:r>
              <w:rPr>
                <w:sz w:val="24"/>
                <w:szCs w:val="24"/>
              </w:rPr>
              <w:t>建设</w:t>
            </w:r>
          </w:p>
        </w:tc>
        <w:tc>
          <w:tcPr>
            <w:tcW w:w="6535" w:type="dxa"/>
            <w:gridSpan w:val="7"/>
            <w:vAlign w:val="center"/>
          </w:tcPr>
          <w:p>
            <w:pPr>
              <w:spacing w:line="34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sz w:val="24"/>
                <w:szCs w:val="24"/>
              </w:rPr>
            </w:pPr>
            <w:r>
              <w:rPr>
                <w:sz w:val="24"/>
                <w:szCs w:val="24"/>
              </w:rPr>
              <w:t>6.1</w:t>
            </w:r>
            <w:r>
              <w:rPr>
                <w:rFonts w:hint="eastAsia" w:asciiTheme="minorEastAsia" w:hAnsiTheme="minorEastAsia" w:eastAsiaTheme="minorEastAsia"/>
                <w:sz w:val="24"/>
                <w:szCs w:val="24"/>
              </w:rPr>
              <w:t>概述</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rFonts w:eastAsiaTheme="minorEastAsia"/>
                <w:sz w:val="24"/>
                <w:szCs w:val="24"/>
              </w:rPr>
            </w:pPr>
            <w:r>
              <w:rPr>
                <w:rFonts w:hint="eastAsia"/>
                <w:sz w:val="24"/>
                <w:szCs w:val="24"/>
              </w:rPr>
              <w:t>○</w:t>
            </w:r>
            <w:r>
              <w:rPr>
                <w:rFonts w:hint="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6.2文件要求</w:t>
            </w:r>
          </w:p>
        </w:tc>
        <w:tc>
          <w:tcPr>
            <w:tcW w:w="6535" w:type="dxa"/>
            <w:gridSpan w:val="7"/>
            <w:vAlign w:val="center"/>
          </w:tcPr>
          <w:p>
            <w:pPr>
              <w:spacing w:line="34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6.2.1物业管理规范</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7" w:type="dxa"/>
            <w:vAlign w:val="center"/>
          </w:tcPr>
          <w:p>
            <w:pPr>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6.2.2日常营运服务规范</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7" w:type="dxa"/>
            <w:vAlign w:val="center"/>
          </w:tcPr>
          <w:p>
            <w:pPr>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6.2.3制定员工行为规范</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7" w:type="dxa"/>
            <w:vAlign w:val="center"/>
          </w:tcPr>
          <w:p>
            <w:pPr>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6.2.4服务手册</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7" w:type="dxa"/>
            <w:vAlign w:val="center"/>
          </w:tcPr>
          <w:p>
            <w:pPr>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6.2.5监督</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rFonts w:hint="eastAsia"/>
                <w:sz w:val="24"/>
                <w:szCs w:val="24"/>
              </w:rPr>
              <w:t>○</w:t>
            </w:r>
          </w:p>
        </w:tc>
        <w:tc>
          <w:tcPr>
            <w:tcW w:w="933" w:type="dxa"/>
            <w:vAlign w:val="center"/>
          </w:tcPr>
          <w:p>
            <w:pPr>
              <w:jc w:val="center"/>
              <w:rPr>
                <w:sz w:val="24"/>
                <w:szCs w:val="24"/>
              </w:rPr>
            </w:pPr>
            <w:r>
              <w:rPr>
                <w:sz w:val="24"/>
                <w:szCs w:val="24"/>
              </w:rPr>
              <w:t>●</w:t>
            </w:r>
          </w:p>
        </w:tc>
        <w:tc>
          <w:tcPr>
            <w:tcW w:w="933" w:type="dxa"/>
            <w:vAlign w:val="center"/>
          </w:tcPr>
          <w:p>
            <w:pPr>
              <w:jc w:val="center"/>
              <w:rPr>
                <w:sz w:val="24"/>
                <w:szCs w:val="24"/>
              </w:rPr>
            </w:pPr>
            <w:r>
              <w:rPr>
                <w:rFonts w:hint="eastAsia"/>
                <w:sz w:val="24"/>
                <w:szCs w:val="24"/>
              </w:rPr>
              <w:t>○</w:t>
            </w:r>
          </w:p>
        </w:tc>
        <w:tc>
          <w:tcPr>
            <w:tcW w:w="937" w:type="dxa"/>
            <w:vAlign w:val="center"/>
          </w:tcPr>
          <w:p>
            <w:pPr>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7服务资源</w:t>
            </w:r>
          </w:p>
        </w:tc>
        <w:tc>
          <w:tcPr>
            <w:tcW w:w="6535" w:type="dxa"/>
            <w:gridSpan w:val="7"/>
            <w:vAlign w:val="center"/>
          </w:tcPr>
          <w:p>
            <w:pPr>
              <w:spacing w:line="34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7.1概述</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rFonts w:eastAsiaTheme="minor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7.2人力资源</w:t>
            </w:r>
          </w:p>
        </w:tc>
        <w:tc>
          <w:tcPr>
            <w:tcW w:w="6535" w:type="dxa"/>
            <w:gridSpan w:val="7"/>
            <w:vAlign w:val="center"/>
          </w:tcPr>
          <w:p>
            <w:pPr>
              <w:spacing w:line="34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7.2.1员工选聘</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7.2.2管理</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7.2.3培训</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7.2.4选择服务供应商</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7.3财务资源</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7" w:type="dxa"/>
            <w:vAlign w:val="center"/>
          </w:tcPr>
          <w:p>
            <w:pPr>
              <w:spacing w:line="340" w:lineRule="exact"/>
              <w:jc w:val="center"/>
              <w:rPr>
                <w:rFonts w:eastAsiaTheme="minor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7.4工作环境</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rFonts w:eastAsiaTheme="minor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8沟通</w:t>
            </w:r>
          </w:p>
        </w:tc>
        <w:tc>
          <w:tcPr>
            <w:tcW w:w="6535" w:type="dxa"/>
            <w:gridSpan w:val="7"/>
            <w:vAlign w:val="center"/>
          </w:tcPr>
          <w:p>
            <w:pPr>
              <w:tabs>
                <w:tab w:val="left" w:pos="282"/>
              </w:tabs>
              <w:spacing w:line="340" w:lineRule="exact"/>
              <w:jc w:val="left"/>
              <w:rPr>
                <w:rFonts w:hint="eastAsia" w:eastAsiaTheme="minorEastAsia"/>
                <w:sz w:val="24"/>
                <w:szCs w:val="24"/>
                <w:lang w:eastAsia="zh-CN"/>
              </w:rPr>
            </w:pPr>
            <w:r>
              <w:rPr>
                <w:rFonts w:hint="eastAsia" w:eastAsiaTheme="minorEastAsia"/>
                <w:sz w:val="24"/>
                <w:szCs w:val="24"/>
                <w:lang w:eastAsia="zh-CN"/>
              </w:rPr>
              <w:tab/>
            </w:r>
            <w:bookmarkStart w:id="52" w:name="_GoBack"/>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8.1概述</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8.2内部沟通</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8.3与服务供应商的沟通</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8.4与业主沟通</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rFonts w:eastAsiaTheme="minorEastAsia"/>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8.5沟通联络的方式</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rFonts w:eastAsiaTheme="minor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9服务质量的评价和改进</w:t>
            </w:r>
          </w:p>
        </w:tc>
        <w:tc>
          <w:tcPr>
            <w:tcW w:w="6535" w:type="dxa"/>
            <w:gridSpan w:val="7"/>
            <w:vAlign w:val="center"/>
          </w:tcPr>
          <w:p>
            <w:pPr>
              <w:spacing w:line="34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9.1概述</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9.2信息的收集</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9.3统计方法</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776" w:type="dxa"/>
            <w:vAlign w:val="center"/>
          </w:tcPr>
          <w:p>
            <w:pPr>
              <w:spacing w:line="440" w:lineRule="exact"/>
              <w:rPr>
                <w:rFonts w:eastAsiaTheme="minorEastAsia"/>
                <w:sz w:val="24"/>
                <w:szCs w:val="24"/>
              </w:rPr>
            </w:pPr>
            <w:r>
              <w:rPr>
                <w:rFonts w:hint="eastAsia" w:eastAsiaTheme="minorEastAsia"/>
                <w:sz w:val="24"/>
                <w:szCs w:val="24"/>
              </w:rPr>
              <w:t>9.4改进服务质量</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3" w:type="dxa"/>
            <w:vAlign w:val="center"/>
          </w:tcPr>
          <w:p>
            <w:pPr>
              <w:spacing w:line="340" w:lineRule="exact"/>
              <w:jc w:val="center"/>
              <w:rPr>
                <w:sz w:val="24"/>
                <w:szCs w:val="24"/>
              </w:rPr>
            </w:pPr>
            <w:r>
              <w:rPr>
                <w:rFonts w:hint="eastAsia"/>
                <w:sz w:val="24"/>
                <w:szCs w:val="24"/>
              </w:rPr>
              <w:t>○</w:t>
            </w:r>
          </w:p>
        </w:tc>
        <w:tc>
          <w:tcPr>
            <w:tcW w:w="937" w:type="dxa"/>
            <w:vAlign w:val="center"/>
          </w:tcPr>
          <w:p>
            <w:pPr>
              <w:spacing w:line="340" w:lineRule="exact"/>
              <w:jc w:val="center"/>
              <w:rPr>
                <w:rFonts w:eastAsiaTheme="minorEastAsia"/>
                <w:sz w:val="24"/>
                <w:szCs w:val="24"/>
              </w:rPr>
            </w:pPr>
            <w:r>
              <w:rPr>
                <w:sz w:val="24"/>
                <w:szCs w:val="24"/>
              </w:rPr>
              <w:t>●</w:t>
            </w:r>
          </w:p>
        </w:tc>
      </w:tr>
    </w:tbl>
    <w:p>
      <w:pPr>
        <w:adjustRightInd w:val="0"/>
        <w:rPr>
          <w:sz w:val="24"/>
          <w:szCs w:val="24"/>
        </w:rPr>
      </w:pPr>
      <w:r>
        <w:rPr>
          <w:rFonts w:hint="eastAsia"/>
          <w:sz w:val="24"/>
          <w:szCs w:val="24"/>
        </w:rPr>
        <w:t>备注：</w:t>
      </w:r>
      <w:r>
        <w:rPr>
          <w:sz w:val="24"/>
          <w:szCs w:val="24"/>
        </w:rPr>
        <w:t>●——</w:t>
      </w:r>
      <w:r>
        <w:rPr>
          <w:rFonts w:hint="eastAsia"/>
          <w:sz w:val="24"/>
          <w:szCs w:val="24"/>
        </w:rPr>
        <w:t>主管领导和部门   ○</w:t>
      </w:r>
      <w:r>
        <w:rPr>
          <w:sz w:val="24"/>
          <w:szCs w:val="24"/>
        </w:rPr>
        <w:t>——</w:t>
      </w:r>
      <w:r>
        <w:rPr>
          <w:rFonts w:hint="eastAsia"/>
          <w:sz w:val="24"/>
          <w:szCs w:val="24"/>
        </w:rPr>
        <w:t>配合部门</w:t>
      </w:r>
    </w:p>
    <w:p/>
    <w:p>
      <w:pPr>
        <w:pStyle w:val="6"/>
        <w:spacing w:before="160"/>
      </w:pPr>
    </w:p>
    <w:p/>
    <w:sectPr>
      <w:headerReference r:id="rId11" w:type="default"/>
      <w:pgSz w:w="11900" w:h="16840"/>
      <w:pgMar w:top="1640" w:right="900" w:bottom="760" w:left="920" w:header="117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w:pict>
        <v:shape id="Text Box 7" o:spid="_x0000_s4102" o:spt="202" type="#_x0000_t202" style="position:absolute;left:0pt;margin-left:291.1pt;margin-top:802.6pt;height:12pt;width:13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w:pict>
        <v:shape id="Text Box 13" o:spid="_x0000_s4098" o:spt="202" type="#_x0000_t202" style="position:absolute;left:0pt;margin-left:291.1pt;margin-top:802.6pt;height:12pt;width:13pt;mso-position-horizontal-relative:page;mso-position-vertical-relative:pag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pwrgIAALA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17"/>
      </w:rPr>
    </w:pPr>
    <w:r>
      <w:rPr>
        <w:lang w:val="en-US" w:bidi="ar-SA"/>
      </w:rPr>
      <w:pict>
        <v:group id="Group 1" o:spid="_x0000_s4103" o:spt="203" style="position:absolute;left:0pt;margin-left:51.25pt;margin-top:84.4pt;height:0.5pt;width:487.35pt;mso-position-horizontal-relative:page;mso-position-vertical-relative:page;z-index:-251656192;mso-width-relative:page;mso-height-relative:page;" coordorigin="1026,1689" coordsize="97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">
          <o:lock v:ext="edit"/>
          <v:line id="Line 2" o:spid="_x0000_s4106" o:spt="20" style="position:absolute;left:1026;top:1694;height:0;width:847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v:path arrowok="t"/>
            <v:fill focussize="0,0"/>
            <v:stroke weight="0.48pt"/>
            <v:imagedata o:title=""/>
            <o:lock v:ext="edit"/>
          </v:line>
          <v:rect id="Rectangle 3" o:spid="_x0000_s4105" o:spt="1" style="position:absolute;left:9498;top:1688;height:10;width:10;"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v:path/>
            <v:fill on="t" focussize="0,0"/>
            <v:stroke on="f"/>
            <v:imagedata o:title=""/>
            <o:lock v:ext="edit"/>
          </v:rect>
          <v:line id="Line 4" o:spid="_x0000_s4104" o:spt="20" style="position:absolute;left:9508;top:1694;height:0;width:126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v:path arrowok="t"/>
            <v:fill focussize="0,0"/>
            <v:stroke weight="0.48pt"/>
            <v:imagedata o:title=""/>
            <o:lock v:ext="edit"/>
          </v:lin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val="en-US" w:bidi="ar-SA"/>
      </w:rPr>
      <w:pict>
        <v:shape id="Shape 23" o:spid="_x0000_s4101" o:spt="202" type="#_x0000_t202" style="position:absolute;left:0pt;margin-left:457.35pt;margin-top:62.9pt;height:8.65pt;width:94.1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">
          <v:path arrowok="t"/>
          <v:fill on="f" focussize="0,0"/>
          <v:stroke on="f" joinstyle="miter"/>
          <v:imagedata o:title=""/>
          <o:lock v:ext="edit"/>
          <v:textbox inset="0mm,0mm,0mm,0mm" style="mso-fit-shape-to-text:t;">
            <w:txbxContent>
              <w:p>
                <w:pPr>
                  <w:pStyle w:val="20"/>
                </w:pPr>
                <w:r>
                  <w:rPr>
                    <w:rFonts w:ascii="宋体" w:hAnsi="宋体" w:eastAsia="宋体" w:cs="宋体"/>
                    <w:color w:val="000000"/>
                  </w:rPr>
                  <w:t>GB/T 20647.9—2006</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w:pict>
        <v:shape id="Text Box 14" o:spid="_x0000_s4100" o:spt="202" type="#_x0000_t202" style="position:absolute;left:0pt;margin-left:55.7pt;margin-top:57.55pt;height:13.05pt;width:212.2pt;mso-position-horizontal-relative:page;mso-position-vertical-relative:page;z-index:-2516531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ap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">
          <v:path/>
          <v:fill on="f" focussize="0,0"/>
          <v:stroke on="f" joinstyle="miter"/>
          <v:imagedata o:title=""/>
          <o:lock v:ext="edit"/>
          <v:textbox inset="0mm,0mm,0mm,0mm">
            <w:txbxContent>
              <w:p>
                <w:pPr>
                  <w:pStyle w:val="6"/>
                  <w:spacing w:line="280" w:lineRule="exact"/>
                  <w:ind w:left="20"/>
                </w:pPr>
              </w:p>
            </w:txbxContent>
          </v:textbox>
        </v:shape>
      </w:pict>
    </w:r>
    <w:r>
      <w:rPr>
        <w:lang w:val="en-US" w:bidi="ar-SA"/>
      </w:rPr>
      <w:pict>
        <v:shape id="Text Box 15" o:spid="_x0000_s4099" o:spt="202" type="#_x0000_t202" style="position:absolute;left:0pt;margin-left:489.6pt;margin-top:57.55pt;height:14pt;width:50pt;mso-position-horizontal-relative:page;mso-position-vertical-relative:page;z-index:-2516520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">
          <v:path/>
          <v:fill on="f" focussize="0,0"/>
          <v:stroke on="f" joinstyle="miter"/>
          <v:imagedata o:title=""/>
          <o:lock v:ext="edit"/>
          <v:textbox inset="0mm,0mm,0mm,0mm">
            <w:txbxContent>
              <w:p>
                <w:pPr>
                  <w:pStyle w:val="6"/>
                  <w:spacing w:line="280" w:lineRule="exact"/>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w:pict>
        <v:shape id="Text Box 19" o:spid="_x0000_s4097" o:spt="202" type="#_x0000_t202" style="position:absolute;left:0pt;margin-left:54.1pt;margin-top:55.1pt;height:15.8pt;width:213.75pt;mso-position-horizontal-relative:page;mso-position-vertical-relative:page;z-index:-2516510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nGsg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">
          <v:path/>
          <v:fill on="f" focussize="0,0"/>
          <v:stroke on="f" joinstyle="miter"/>
          <v:imagedata o:title=""/>
          <o:lock v:ext="edit"/>
          <v:textbox inset="0mm,0mm,0mm,0mm">
            <w:txbxContent>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654F3"/>
    <w:multiLevelType w:val="multilevel"/>
    <w:tmpl w:val="25B654F3"/>
    <w:lvl w:ilvl="0" w:tentative="0">
      <w:start w:val="3"/>
      <w:numFmt w:val="decimal"/>
      <w:lvlText w:val="%1"/>
      <w:lvlJc w:val="left"/>
      <w:pPr>
        <w:ind w:left="634" w:hanging="420"/>
      </w:pPr>
      <w:rPr>
        <w:rFonts w:hint="default"/>
        <w:lang w:val="zh-CN" w:eastAsia="zh-CN" w:bidi="zh-CN"/>
      </w:rPr>
    </w:lvl>
    <w:lvl w:ilvl="1" w:tentative="0">
      <w:start w:val="2"/>
      <w:numFmt w:val="decimal"/>
      <w:lvlText w:val="%1.%2"/>
      <w:lvlJc w:val="left"/>
      <w:pPr>
        <w:ind w:left="63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528" w:hanging="420"/>
      </w:pPr>
      <w:rPr>
        <w:rFonts w:hint="default"/>
        <w:lang w:val="zh-CN" w:eastAsia="zh-CN" w:bidi="zh-CN"/>
      </w:rPr>
    </w:lvl>
    <w:lvl w:ilvl="3" w:tentative="0">
      <w:start w:val="0"/>
      <w:numFmt w:val="bullet"/>
      <w:lvlText w:val="•"/>
      <w:lvlJc w:val="left"/>
      <w:pPr>
        <w:ind w:left="3472" w:hanging="420"/>
      </w:pPr>
      <w:rPr>
        <w:rFonts w:hint="default"/>
        <w:lang w:val="zh-CN" w:eastAsia="zh-CN" w:bidi="zh-CN"/>
      </w:rPr>
    </w:lvl>
    <w:lvl w:ilvl="4" w:tentative="0">
      <w:start w:val="0"/>
      <w:numFmt w:val="bullet"/>
      <w:lvlText w:val="•"/>
      <w:lvlJc w:val="left"/>
      <w:pPr>
        <w:ind w:left="4416" w:hanging="420"/>
      </w:pPr>
      <w:rPr>
        <w:rFonts w:hint="default"/>
        <w:lang w:val="zh-CN" w:eastAsia="zh-CN" w:bidi="zh-CN"/>
      </w:rPr>
    </w:lvl>
    <w:lvl w:ilvl="5" w:tentative="0">
      <w:start w:val="0"/>
      <w:numFmt w:val="bullet"/>
      <w:lvlText w:val="•"/>
      <w:lvlJc w:val="left"/>
      <w:pPr>
        <w:ind w:left="5360" w:hanging="420"/>
      </w:pPr>
      <w:rPr>
        <w:rFonts w:hint="default"/>
        <w:lang w:val="zh-CN" w:eastAsia="zh-CN" w:bidi="zh-CN"/>
      </w:rPr>
    </w:lvl>
    <w:lvl w:ilvl="6" w:tentative="0">
      <w:start w:val="0"/>
      <w:numFmt w:val="bullet"/>
      <w:lvlText w:val="•"/>
      <w:lvlJc w:val="left"/>
      <w:pPr>
        <w:ind w:left="6304" w:hanging="420"/>
      </w:pPr>
      <w:rPr>
        <w:rFonts w:hint="default"/>
        <w:lang w:val="zh-CN" w:eastAsia="zh-CN" w:bidi="zh-CN"/>
      </w:rPr>
    </w:lvl>
    <w:lvl w:ilvl="7" w:tentative="0">
      <w:start w:val="0"/>
      <w:numFmt w:val="bullet"/>
      <w:lvlText w:val="•"/>
      <w:lvlJc w:val="left"/>
      <w:pPr>
        <w:ind w:left="7248" w:hanging="420"/>
      </w:pPr>
      <w:rPr>
        <w:rFonts w:hint="default"/>
        <w:lang w:val="zh-CN" w:eastAsia="zh-CN" w:bidi="zh-CN"/>
      </w:rPr>
    </w:lvl>
    <w:lvl w:ilvl="8" w:tentative="0">
      <w:start w:val="0"/>
      <w:numFmt w:val="bullet"/>
      <w:lvlText w:val="•"/>
      <w:lvlJc w:val="left"/>
      <w:pPr>
        <w:ind w:left="8192" w:hanging="420"/>
      </w:pPr>
      <w:rPr>
        <w:rFonts w:hint="default"/>
        <w:lang w:val="zh-CN" w:eastAsia="zh-CN" w:bidi="zh-CN"/>
      </w:rPr>
    </w:lvl>
  </w:abstractNum>
  <w:abstractNum w:abstractNumId="1">
    <w:nsid w:val="4D4DC07F"/>
    <w:multiLevelType w:val="multilevel"/>
    <w:tmpl w:val="4D4DC07F"/>
    <w:lvl w:ilvl="0" w:tentative="0">
      <w:start w:val="5"/>
      <w:numFmt w:val="decimal"/>
      <w:lvlText w:val="%1"/>
      <w:lvlJc w:val="left"/>
      <w:pPr>
        <w:ind w:left="576" w:hanging="363"/>
      </w:pPr>
      <w:rPr>
        <w:rFonts w:hint="default"/>
        <w:lang w:val="zh-CN" w:eastAsia="zh-CN" w:bidi="zh-CN"/>
      </w:rPr>
    </w:lvl>
    <w:lvl w:ilvl="1" w:tentative="0">
      <w:start w:val="1"/>
      <w:numFmt w:val="decimal"/>
      <w:lvlText w:val="%1.%2"/>
      <w:lvlJc w:val="left"/>
      <w:pPr>
        <w:ind w:left="576" w:hanging="363"/>
      </w:pPr>
      <w:rPr>
        <w:rFonts w:hint="default" w:ascii="Microsoft JhengHei" w:hAnsi="Microsoft JhengHei" w:eastAsia="Microsoft JhengHei" w:cs="Microsoft JhengHei"/>
        <w:b/>
        <w:bCs/>
        <w:w w:val="83"/>
        <w:sz w:val="22"/>
        <w:szCs w:val="22"/>
        <w:lang w:val="zh-CN" w:eastAsia="zh-CN" w:bidi="zh-CN"/>
      </w:rPr>
    </w:lvl>
    <w:lvl w:ilvl="2" w:tentative="0">
      <w:start w:val="1"/>
      <w:numFmt w:val="decimal"/>
      <w:lvlText w:val="%1.%2.%3"/>
      <w:lvlJc w:val="left"/>
      <w:pPr>
        <w:ind w:left="818" w:hanging="605"/>
      </w:pPr>
      <w:rPr>
        <w:rFonts w:hint="default" w:ascii="Microsoft JhengHei" w:hAnsi="Microsoft JhengHei" w:eastAsia="Microsoft JhengHei" w:cs="Microsoft JhengHei"/>
        <w:b/>
        <w:bCs/>
        <w:w w:val="83"/>
        <w:sz w:val="22"/>
        <w:szCs w:val="22"/>
        <w:lang w:val="zh-CN" w:eastAsia="zh-CN" w:bidi="zh-CN"/>
      </w:rPr>
    </w:lvl>
    <w:lvl w:ilvl="3" w:tentative="0">
      <w:start w:val="1"/>
      <w:numFmt w:val="decimal"/>
      <w:lvlText w:val="%1.%2.%3.%4"/>
      <w:lvlJc w:val="left"/>
      <w:pPr>
        <w:ind w:left="214" w:hanging="891"/>
      </w:pPr>
      <w:rPr>
        <w:rFonts w:hint="default"/>
        <w:w w:val="100"/>
        <w:lang w:val="zh-CN" w:eastAsia="zh-CN" w:bidi="zh-CN"/>
      </w:rPr>
    </w:lvl>
    <w:lvl w:ilvl="4" w:tentative="0">
      <w:start w:val="1"/>
      <w:numFmt w:val="lowerLetter"/>
      <w:lvlText w:val="%5)"/>
      <w:lvlJc w:val="left"/>
      <w:pPr>
        <w:ind w:left="634" w:hanging="891"/>
      </w:pPr>
      <w:rPr>
        <w:rFonts w:hint="default" w:ascii="宋体" w:hAnsi="宋体" w:eastAsia="宋体" w:cs="宋体"/>
        <w:spacing w:val="-19"/>
        <w:w w:val="100"/>
        <w:sz w:val="22"/>
        <w:szCs w:val="22"/>
        <w:lang w:val="zh-CN" w:eastAsia="zh-CN" w:bidi="zh-CN"/>
      </w:rPr>
    </w:lvl>
    <w:lvl w:ilvl="5" w:tentative="0">
      <w:start w:val="0"/>
      <w:numFmt w:val="bullet"/>
      <w:lvlText w:val="•"/>
      <w:lvlJc w:val="left"/>
      <w:pPr>
        <w:ind w:left="1120" w:hanging="891"/>
      </w:pPr>
      <w:rPr>
        <w:rFonts w:hint="default"/>
        <w:lang w:val="zh-CN" w:eastAsia="zh-CN" w:bidi="zh-CN"/>
      </w:rPr>
    </w:lvl>
    <w:lvl w:ilvl="6" w:tentative="0">
      <w:start w:val="0"/>
      <w:numFmt w:val="bullet"/>
      <w:lvlText w:val="•"/>
      <w:lvlJc w:val="left"/>
      <w:pPr>
        <w:ind w:left="2912" w:hanging="891"/>
      </w:pPr>
      <w:rPr>
        <w:rFonts w:hint="default"/>
        <w:lang w:val="zh-CN" w:eastAsia="zh-CN" w:bidi="zh-CN"/>
      </w:rPr>
    </w:lvl>
    <w:lvl w:ilvl="7" w:tentative="0">
      <w:start w:val="0"/>
      <w:numFmt w:val="bullet"/>
      <w:lvlText w:val="•"/>
      <w:lvlJc w:val="left"/>
      <w:pPr>
        <w:ind w:left="4704" w:hanging="891"/>
      </w:pPr>
      <w:rPr>
        <w:rFonts w:hint="default"/>
        <w:lang w:val="zh-CN" w:eastAsia="zh-CN" w:bidi="zh-CN"/>
      </w:rPr>
    </w:lvl>
    <w:lvl w:ilvl="8" w:tentative="0">
      <w:start w:val="0"/>
      <w:numFmt w:val="bullet"/>
      <w:lvlText w:val="•"/>
      <w:lvlJc w:val="left"/>
      <w:pPr>
        <w:ind w:left="6496" w:hanging="891"/>
      </w:pPr>
      <w:rPr>
        <w:rFonts w:hint="default"/>
        <w:lang w:val="zh-CN" w:eastAsia="zh-CN" w:bidi="zh-CN"/>
      </w:rPr>
    </w:lvl>
  </w:abstractNum>
  <w:abstractNum w:abstractNumId="2">
    <w:nsid w:val="59ADCABA"/>
    <w:multiLevelType w:val="multilevel"/>
    <w:tmpl w:val="59ADCABA"/>
    <w:lvl w:ilvl="0" w:tentative="0">
      <w:start w:val="0"/>
      <w:numFmt w:val="decimal"/>
      <w:lvlText w:val="%1"/>
      <w:lvlJc w:val="left"/>
      <w:pPr>
        <w:ind w:left="4820" w:hanging="645"/>
      </w:pPr>
      <w:rPr>
        <w:rFonts w:hint="default"/>
        <w:lang w:val="zh-CN" w:eastAsia="zh-CN" w:bidi="zh-CN"/>
      </w:rPr>
    </w:lvl>
    <w:lvl w:ilvl="1" w:tentative="0">
      <w:start w:val="1"/>
      <w:numFmt w:val="decimal"/>
      <w:lvlText w:val="%1.%2"/>
      <w:lvlJc w:val="left"/>
      <w:pPr>
        <w:ind w:left="4820" w:hanging="645"/>
        <w:jc w:val="right"/>
      </w:pPr>
      <w:rPr>
        <w:rFonts w:hint="default" w:ascii="Microsoft JhengHei" w:hAnsi="Microsoft JhengHei" w:eastAsia="Microsoft JhengHei" w:cs="Microsoft JhengHei"/>
        <w:b/>
        <w:bCs/>
        <w:spacing w:val="0"/>
        <w:w w:val="83"/>
        <w:sz w:val="32"/>
        <w:szCs w:val="32"/>
        <w:lang w:val="zh-CN" w:eastAsia="zh-CN" w:bidi="zh-CN"/>
      </w:rPr>
    </w:lvl>
    <w:lvl w:ilvl="2" w:tentative="0">
      <w:start w:val="0"/>
      <w:numFmt w:val="bullet"/>
      <w:lvlText w:val="•"/>
      <w:lvlJc w:val="left"/>
      <w:pPr>
        <w:ind w:left="5872" w:hanging="645"/>
      </w:pPr>
      <w:rPr>
        <w:rFonts w:hint="default"/>
        <w:lang w:val="zh-CN" w:eastAsia="zh-CN" w:bidi="zh-CN"/>
      </w:rPr>
    </w:lvl>
    <w:lvl w:ilvl="3" w:tentative="0">
      <w:start w:val="0"/>
      <w:numFmt w:val="bullet"/>
      <w:lvlText w:val="•"/>
      <w:lvlJc w:val="left"/>
      <w:pPr>
        <w:ind w:left="6398" w:hanging="645"/>
      </w:pPr>
      <w:rPr>
        <w:rFonts w:hint="default"/>
        <w:lang w:val="zh-CN" w:eastAsia="zh-CN" w:bidi="zh-CN"/>
      </w:rPr>
    </w:lvl>
    <w:lvl w:ilvl="4" w:tentative="0">
      <w:start w:val="0"/>
      <w:numFmt w:val="bullet"/>
      <w:lvlText w:val="•"/>
      <w:lvlJc w:val="left"/>
      <w:pPr>
        <w:ind w:left="6924" w:hanging="645"/>
      </w:pPr>
      <w:rPr>
        <w:rFonts w:hint="default"/>
        <w:lang w:val="zh-CN" w:eastAsia="zh-CN" w:bidi="zh-CN"/>
      </w:rPr>
    </w:lvl>
    <w:lvl w:ilvl="5" w:tentative="0">
      <w:start w:val="0"/>
      <w:numFmt w:val="bullet"/>
      <w:lvlText w:val="•"/>
      <w:lvlJc w:val="left"/>
      <w:pPr>
        <w:ind w:left="7450" w:hanging="645"/>
      </w:pPr>
      <w:rPr>
        <w:rFonts w:hint="default"/>
        <w:lang w:val="zh-CN" w:eastAsia="zh-CN" w:bidi="zh-CN"/>
      </w:rPr>
    </w:lvl>
    <w:lvl w:ilvl="6" w:tentative="0">
      <w:start w:val="0"/>
      <w:numFmt w:val="bullet"/>
      <w:lvlText w:val="•"/>
      <w:lvlJc w:val="left"/>
      <w:pPr>
        <w:ind w:left="7976" w:hanging="645"/>
      </w:pPr>
      <w:rPr>
        <w:rFonts w:hint="default"/>
        <w:lang w:val="zh-CN" w:eastAsia="zh-CN" w:bidi="zh-CN"/>
      </w:rPr>
    </w:lvl>
    <w:lvl w:ilvl="7" w:tentative="0">
      <w:start w:val="0"/>
      <w:numFmt w:val="bullet"/>
      <w:lvlText w:val="•"/>
      <w:lvlJc w:val="left"/>
      <w:pPr>
        <w:ind w:left="8502" w:hanging="645"/>
      </w:pPr>
      <w:rPr>
        <w:rFonts w:hint="default"/>
        <w:lang w:val="zh-CN" w:eastAsia="zh-CN" w:bidi="zh-CN"/>
      </w:rPr>
    </w:lvl>
    <w:lvl w:ilvl="8" w:tentative="0">
      <w:start w:val="0"/>
      <w:numFmt w:val="bullet"/>
      <w:lvlText w:val="•"/>
      <w:lvlJc w:val="left"/>
      <w:pPr>
        <w:ind w:left="9028" w:hanging="645"/>
      </w:pPr>
      <w:rPr>
        <w:rFonts w:hint="default"/>
        <w:lang w:val="zh-CN" w:eastAsia="zh-CN" w:bidi="zh-CN"/>
      </w:rPr>
    </w:lvl>
  </w:abstractNum>
  <w:abstractNum w:abstractNumId="3">
    <w:nsid w:val="6D741E5D"/>
    <w:multiLevelType w:val="singleLevel"/>
    <w:tmpl w:val="6D741E5D"/>
    <w:lvl w:ilvl="0" w:tentative="0">
      <w:start w:val="5"/>
      <w:numFmt w:val="decimal"/>
      <w:lvlText w:val="%1."/>
      <w:lvlJc w:val="left"/>
      <w:pPr>
        <w:tabs>
          <w:tab w:val="left" w:pos="312"/>
        </w:tabs>
      </w:pPr>
    </w:lvl>
  </w:abstractNum>
  <w:abstractNum w:abstractNumId="4">
    <w:nsid w:val="72183CF9"/>
    <w:multiLevelType w:val="multilevel"/>
    <w:tmpl w:val="72183CF9"/>
    <w:lvl w:ilvl="0" w:tentative="0">
      <w:start w:val="4"/>
      <w:numFmt w:val="decimal"/>
      <w:lvlText w:val="%1"/>
      <w:lvlJc w:val="left"/>
      <w:pPr>
        <w:ind w:left="637" w:hanging="423"/>
      </w:pPr>
      <w:rPr>
        <w:rFonts w:hint="default"/>
        <w:lang w:val="zh-CN" w:eastAsia="zh-CN" w:bidi="zh-CN"/>
      </w:rPr>
    </w:lvl>
    <w:lvl w:ilvl="1" w:tentative="0">
      <w:start w:val="1"/>
      <w:numFmt w:val="decimal"/>
      <w:lvlText w:val="%1.%2"/>
      <w:lvlJc w:val="left"/>
      <w:pPr>
        <w:ind w:left="637" w:hanging="423"/>
        <w:jc w:val="right"/>
      </w:pPr>
      <w:rPr>
        <w:rFonts w:hint="default" w:ascii="Microsoft JhengHei" w:hAnsi="Microsoft JhengHei" w:eastAsia="Microsoft JhengHei" w:cs="Microsoft JhengHei"/>
        <w:b/>
        <w:bCs/>
        <w:w w:val="83"/>
        <w:sz w:val="24"/>
        <w:szCs w:val="24"/>
        <w:lang w:val="zh-CN" w:eastAsia="zh-CN" w:bidi="zh-CN"/>
      </w:rPr>
    </w:lvl>
    <w:lvl w:ilvl="2" w:tentative="0">
      <w:start w:val="1"/>
      <w:numFmt w:val="lowerLetter"/>
      <w:lvlText w:val="%3)"/>
      <w:lvlJc w:val="left"/>
      <w:pPr>
        <w:ind w:left="779" w:hanging="241"/>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880" w:hanging="241"/>
      </w:pPr>
      <w:rPr>
        <w:rFonts w:hint="default"/>
        <w:lang w:val="zh-CN" w:eastAsia="zh-CN" w:bidi="zh-CN"/>
      </w:rPr>
    </w:lvl>
    <w:lvl w:ilvl="4" w:tentative="0">
      <w:start w:val="0"/>
      <w:numFmt w:val="bullet"/>
      <w:lvlText w:val="•"/>
      <w:lvlJc w:val="left"/>
      <w:pPr>
        <w:ind w:left="1126" w:hanging="241"/>
      </w:pPr>
      <w:rPr>
        <w:rFonts w:hint="default"/>
        <w:lang w:val="zh-CN" w:eastAsia="zh-CN" w:bidi="zh-CN"/>
      </w:rPr>
    </w:lvl>
    <w:lvl w:ilvl="5" w:tentative="0">
      <w:start w:val="0"/>
      <w:numFmt w:val="bullet"/>
      <w:lvlText w:val="•"/>
      <w:lvlJc w:val="left"/>
      <w:pPr>
        <w:ind w:left="1372" w:hanging="241"/>
      </w:pPr>
      <w:rPr>
        <w:rFonts w:hint="default"/>
        <w:lang w:val="zh-CN" w:eastAsia="zh-CN" w:bidi="zh-CN"/>
      </w:rPr>
    </w:lvl>
    <w:lvl w:ilvl="6" w:tentative="0">
      <w:start w:val="0"/>
      <w:numFmt w:val="bullet"/>
      <w:lvlText w:val="•"/>
      <w:lvlJc w:val="left"/>
      <w:pPr>
        <w:ind w:left="1618" w:hanging="241"/>
      </w:pPr>
      <w:rPr>
        <w:rFonts w:hint="default"/>
        <w:lang w:val="zh-CN" w:eastAsia="zh-CN" w:bidi="zh-CN"/>
      </w:rPr>
    </w:lvl>
    <w:lvl w:ilvl="7" w:tentative="0">
      <w:start w:val="0"/>
      <w:numFmt w:val="bullet"/>
      <w:lvlText w:val="•"/>
      <w:lvlJc w:val="left"/>
      <w:pPr>
        <w:ind w:left="1864" w:hanging="241"/>
      </w:pPr>
      <w:rPr>
        <w:rFonts w:hint="default"/>
        <w:lang w:val="zh-CN" w:eastAsia="zh-CN" w:bidi="zh-CN"/>
      </w:rPr>
    </w:lvl>
    <w:lvl w:ilvl="8" w:tentative="0">
      <w:start w:val="0"/>
      <w:numFmt w:val="bullet"/>
      <w:lvlText w:val="•"/>
      <w:lvlJc w:val="left"/>
      <w:pPr>
        <w:ind w:left="2110" w:hanging="241"/>
      </w:pPr>
      <w:rPr>
        <w:rFonts w:hint="default"/>
        <w:lang w:val="zh-CN" w:eastAsia="zh-CN" w:bidi="zh-C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2"/>
  </w:compat>
  <w:rsids>
    <w:rsidRoot w:val="0093479F"/>
    <w:rsid w:val="000706FC"/>
    <w:rsid w:val="000E6662"/>
    <w:rsid w:val="0013220A"/>
    <w:rsid w:val="00171FDA"/>
    <w:rsid w:val="001A799C"/>
    <w:rsid w:val="002800CA"/>
    <w:rsid w:val="002C72E9"/>
    <w:rsid w:val="003230A3"/>
    <w:rsid w:val="003F7759"/>
    <w:rsid w:val="0058736B"/>
    <w:rsid w:val="005C11DE"/>
    <w:rsid w:val="005C5FA4"/>
    <w:rsid w:val="005D386E"/>
    <w:rsid w:val="006724CF"/>
    <w:rsid w:val="00756268"/>
    <w:rsid w:val="0078239E"/>
    <w:rsid w:val="007B4EB7"/>
    <w:rsid w:val="009259FE"/>
    <w:rsid w:val="0093479F"/>
    <w:rsid w:val="009C4EA3"/>
    <w:rsid w:val="00A2585A"/>
    <w:rsid w:val="00A32E2F"/>
    <w:rsid w:val="00B00A33"/>
    <w:rsid w:val="00C54917"/>
    <w:rsid w:val="00CA48EA"/>
    <w:rsid w:val="00CF47DD"/>
    <w:rsid w:val="00E97674"/>
    <w:rsid w:val="00EA6509"/>
    <w:rsid w:val="00F81072"/>
    <w:rsid w:val="00FC61B5"/>
    <w:rsid w:val="01DF43EC"/>
    <w:rsid w:val="04647F52"/>
    <w:rsid w:val="07AC77FF"/>
    <w:rsid w:val="102701D7"/>
    <w:rsid w:val="185B26D1"/>
    <w:rsid w:val="1B951D82"/>
    <w:rsid w:val="2CA7299E"/>
    <w:rsid w:val="2DCE75E0"/>
    <w:rsid w:val="32C17FAC"/>
    <w:rsid w:val="32CE787F"/>
    <w:rsid w:val="380F6023"/>
    <w:rsid w:val="3AD86E18"/>
    <w:rsid w:val="42782210"/>
    <w:rsid w:val="42A369E9"/>
    <w:rsid w:val="432F0241"/>
    <w:rsid w:val="44B84E9B"/>
    <w:rsid w:val="46BC1BC0"/>
    <w:rsid w:val="497B7EA2"/>
    <w:rsid w:val="4B9F174D"/>
    <w:rsid w:val="4DC15FDC"/>
    <w:rsid w:val="519A2A31"/>
    <w:rsid w:val="54B97A28"/>
    <w:rsid w:val="5B4A4413"/>
    <w:rsid w:val="5FBA1BDD"/>
    <w:rsid w:val="6A6765FB"/>
    <w:rsid w:val="7CA94D42"/>
    <w:rsid w:val="7D694C6C"/>
    <w:rsid w:val="7FD04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538" w:lineRule="exact"/>
      <w:outlineLvl w:val="0"/>
    </w:pPr>
    <w:rPr>
      <w:rFonts w:ascii="Microsoft JhengHei" w:hAnsi="Microsoft JhengHei" w:eastAsia="Microsoft JhengHei" w:cs="Microsoft JhengHei"/>
      <w:b/>
      <w:bCs/>
      <w:sz w:val="32"/>
      <w:szCs w:val="32"/>
    </w:rPr>
  </w:style>
  <w:style w:type="paragraph" w:styleId="3">
    <w:name w:val="heading 2"/>
    <w:basedOn w:val="1"/>
    <w:next w:val="1"/>
    <w:qFormat/>
    <w:uiPriority w:val="1"/>
    <w:pPr>
      <w:spacing w:before="55"/>
      <w:ind w:right="119"/>
      <w:jc w:val="center"/>
      <w:outlineLvl w:val="1"/>
    </w:pPr>
    <w:rPr>
      <w:sz w:val="32"/>
      <w:szCs w:val="32"/>
    </w:rPr>
  </w:style>
  <w:style w:type="paragraph" w:styleId="4">
    <w:name w:val="heading 3"/>
    <w:basedOn w:val="1"/>
    <w:next w:val="1"/>
    <w:qFormat/>
    <w:uiPriority w:val="1"/>
    <w:pPr>
      <w:ind w:left="1495"/>
      <w:outlineLvl w:val="2"/>
    </w:pPr>
    <w:rPr>
      <w:sz w:val="28"/>
      <w:szCs w:val="28"/>
    </w:rPr>
  </w:style>
  <w:style w:type="paragraph" w:styleId="5">
    <w:name w:val="heading 4"/>
    <w:basedOn w:val="1"/>
    <w:next w:val="1"/>
    <w:link w:val="24"/>
    <w:qFormat/>
    <w:uiPriority w:val="1"/>
    <w:pPr>
      <w:ind w:left="878" w:hanging="665"/>
      <w:outlineLvl w:val="3"/>
    </w:pPr>
    <w:rPr>
      <w:rFonts w:ascii="Microsoft JhengHei" w:hAnsi="Microsoft JhengHei" w:eastAsia="Microsoft JhengHei" w:cs="Microsoft JhengHei"/>
      <w:b/>
      <w:bCs/>
      <w:sz w:val="24"/>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214"/>
    </w:pPr>
    <w:rPr>
      <w:sz w:val="24"/>
      <w:szCs w:val="24"/>
    </w:rPr>
  </w:style>
  <w:style w:type="paragraph" w:styleId="7">
    <w:name w:val="Body Text Indent 2"/>
    <w:basedOn w:val="1"/>
    <w:link w:val="34"/>
    <w:uiPriority w:val="0"/>
    <w:pPr>
      <w:spacing w:after="120" w:line="480" w:lineRule="auto"/>
      <w:ind w:left="420" w:leftChars="200"/>
    </w:pPr>
  </w:style>
  <w:style w:type="paragraph" w:styleId="8">
    <w:name w:val="Balloon Text"/>
    <w:basedOn w:val="1"/>
    <w:link w:val="27"/>
    <w:uiPriority w:val="0"/>
    <w:rPr>
      <w:sz w:val="18"/>
      <w:szCs w:val="18"/>
    </w:rPr>
  </w:style>
  <w:style w:type="paragraph" w:styleId="9">
    <w:name w:val="footer"/>
    <w:basedOn w:val="1"/>
    <w:link w:val="26"/>
    <w:qFormat/>
    <w:uiPriority w:val="0"/>
    <w:pPr>
      <w:tabs>
        <w:tab w:val="center" w:pos="4153"/>
        <w:tab w:val="right" w:pos="8306"/>
      </w:tabs>
      <w:snapToGrid w:val="0"/>
    </w:pPr>
    <w:rPr>
      <w:sz w:val="18"/>
      <w:szCs w:val="18"/>
    </w:rPr>
  </w:style>
  <w:style w:type="paragraph" w:styleId="10">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131"/>
      <w:ind w:left="214"/>
    </w:pPr>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14" w:hanging="242"/>
    </w:pPr>
  </w:style>
  <w:style w:type="paragraph" w:customStyle="1" w:styleId="16">
    <w:name w:val="Table Paragraph"/>
    <w:basedOn w:val="1"/>
    <w:qFormat/>
    <w:uiPriority w:val="1"/>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正文文本 (2)"/>
    <w:basedOn w:val="1"/>
    <w:qFormat/>
    <w:uiPriority w:val="0"/>
    <w:pPr>
      <w:spacing w:line="316" w:lineRule="exact"/>
    </w:pPr>
    <w:rPr>
      <w:sz w:val="20"/>
      <w:szCs w:val="20"/>
    </w:rPr>
  </w:style>
  <w:style w:type="paragraph" w:customStyle="1" w:styleId="19">
    <w:name w:val="正文文本1"/>
    <w:basedOn w:val="1"/>
    <w:qFormat/>
    <w:uiPriority w:val="0"/>
    <w:pPr>
      <w:spacing w:line="360" w:lineRule="auto"/>
      <w:ind w:firstLine="400"/>
    </w:pPr>
    <w:rPr>
      <w:sz w:val="18"/>
      <w:szCs w:val="18"/>
    </w:rPr>
  </w:style>
  <w:style w:type="paragraph" w:customStyle="1" w:styleId="20">
    <w:name w:val="页眉或页脚 (2)"/>
    <w:basedOn w:val="1"/>
    <w:qFormat/>
    <w:uiPriority w:val="0"/>
    <w:rPr>
      <w:rFonts w:ascii="Times New Roman" w:hAnsi="Times New Roman" w:eastAsia="Times New Roman" w:cs="Times New Roman"/>
      <w:sz w:val="20"/>
      <w:szCs w:val="20"/>
    </w:rPr>
  </w:style>
  <w:style w:type="paragraph" w:customStyle="1" w:styleId="21">
    <w:name w:val="其他"/>
    <w:basedOn w:val="1"/>
    <w:qFormat/>
    <w:uiPriority w:val="0"/>
    <w:pPr>
      <w:spacing w:line="360" w:lineRule="auto"/>
      <w:ind w:firstLine="400"/>
    </w:pPr>
    <w:rPr>
      <w:sz w:val="18"/>
      <w:szCs w:val="18"/>
    </w:rPr>
  </w:style>
  <w:style w:type="paragraph" w:customStyle="1" w:styleId="22">
    <w:name w:val="目录"/>
    <w:basedOn w:val="1"/>
    <w:qFormat/>
    <w:uiPriority w:val="0"/>
    <w:pPr>
      <w:spacing w:after="80"/>
    </w:pPr>
    <w:rPr>
      <w:sz w:val="18"/>
      <w:szCs w:val="18"/>
    </w:rPr>
  </w:style>
  <w:style w:type="paragraph" w:customStyle="1" w:styleId="23">
    <w:name w:val="页眉或页脚"/>
    <w:basedOn w:val="1"/>
    <w:qFormat/>
    <w:uiPriority w:val="0"/>
    <w:rPr>
      <w:sz w:val="20"/>
      <w:szCs w:val="20"/>
    </w:rPr>
  </w:style>
  <w:style w:type="character" w:customStyle="1" w:styleId="24">
    <w:name w:val="标题 4 Char"/>
    <w:link w:val="5"/>
    <w:qFormat/>
    <w:uiPriority w:val="1"/>
    <w:rPr>
      <w:rFonts w:ascii="Microsoft JhengHei" w:hAnsi="Microsoft JhengHei" w:eastAsia="Microsoft JhengHei" w:cs="Microsoft JhengHei"/>
      <w:b/>
      <w:bCs/>
      <w:sz w:val="24"/>
      <w:szCs w:val="24"/>
      <w:lang w:val="zh-CN" w:eastAsia="zh-CN" w:bidi="zh-CN"/>
    </w:rPr>
  </w:style>
  <w:style w:type="character" w:customStyle="1" w:styleId="25">
    <w:name w:val="页眉 Char"/>
    <w:basedOn w:val="13"/>
    <w:link w:val="10"/>
    <w:qFormat/>
    <w:uiPriority w:val="0"/>
    <w:rPr>
      <w:rFonts w:ascii="宋体" w:hAnsi="宋体" w:eastAsia="宋体" w:cs="宋体"/>
      <w:sz w:val="18"/>
      <w:szCs w:val="18"/>
      <w:lang w:val="zh-CN" w:bidi="zh-CN"/>
    </w:rPr>
  </w:style>
  <w:style w:type="character" w:customStyle="1" w:styleId="26">
    <w:name w:val="页脚 Char"/>
    <w:basedOn w:val="13"/>
    <w:link w:val="9"/>
    <w:uiPriority w:val="0"/>
    <w:rPr>
      <w:rFonts w:ascii="宋体" w:hAnsi="宋体" w:eastAsia="宋体" w:cs="宋体"/>
      <w:sz w:val="18"/>
      <w:szCs w:val="18"/>
      <w:lang w:val="zh-CN" w:bidi="zh-CN"/>
    </w:rPr>
  </w:style>
  <w:style w:type="character" w:customStyle="1" w:styleId="27">
    <w:name w:val="批注框文本 Char"/>
    <w:basedOn w:val="13"/>
    <w:link w:val="8"/>
    <w:uiPriority w:val="0"/>
    <w:rPr>
      <w:rFonts w:ascii="宋体" w:hAnsi="宋体" w:eastAsia="宋体" w:cs="宋体"/>
      <w:sz w:val="18"/>
      <w:szCs w:val="18"/>
      <w:lang w:val="zh-CN" w:bidi="zh-CN"/>
    </w:rPr>
  </w:style>
  <w:style w:type="character" w:customStyle="1" w:styleId="28">
    <w:name w:val="Heading #2|1_"/>
    <w:basedOn w:val="13"/>
    <w:link w:val="29"/>
    <w:qFormat/>
    <w:uiPriority w:val="0"/>
    <w:rPr>
      <w:b/>
      <w:bCs/>
      <w:sz w:val="40"/>
      <w:szCs w:val="40"/>
    </w:rPr>
  </w:style>
  <w:style w:type="paragraph" w:customStyle="1" w:styleId="29">
    <w:name w:val="Heading #2|1"/>
    <w:basedOn w:val="1"/>
    <w:link w:val="28"/>
    <w:qFormat/>
    <w:uiPriority w:val="0"/>
    <w:pPr>
      <w:autoSpaceDE/>
      <w:autoSpaceDN/>
      <w:spacing w:after="110"/>
      <w:jc w:val="center"/>
      <w:outlineLvl w:val="1"/>
    </w:pPr>
    <w:rPr>
      <w:rFonts w:asciiTheme="minorHAnsi" w:hAnsiTheme="minorHAnsi" w:eastAsiaTheme="minorEastAsia" w:cstheme="minorBidi"/>
      <w:b/>
      <w:bCs/>
      <w:sz w:val="40"/>
      <w:szCs w:val="40"/>
      <w:lang w:val="en-US" w:bidi="ar-SA"/>
    </w:rPr>
  </w:style>
  <w:style w:type="character" w:customStyle="1" w:styleId="30">
    <w:name w:val="Body text|1_"/>
    <w:basedOn w:val="13"/>
    <w:link w:val="31"/>
    <w:qFormat/>
    <w:uiPriority w:val="0"/>
    <w:rPr>
      <w:rFonts w:ascii="宋体" w:hAnsi="宋体" w:eastAsia="宋体" w:cs="宋体"/>
      <w:lang w:val="zh-TW" w:eastAsia="zh-TW" w:bidi="zh-TW"/>
    </w:rPr>
  </w:style>
  <w:style w:type="paragraph" w:customStyle="1" w:styleId="31">
    <w:name w:val="Body text|1"/>
    <w:basedOn w:val="1"/>
    <w:link w:val="30"/>
    <w:qFormat/>
    <w:uiPriority w:val="0"/>
    <w:pPr>
      <w:autoSpaceDE/>
      <w:autoSpaceDN/>
      <w:spacing w:line="408" w:lineRule="auto"/>
      <w:ind w:firstLine="400"/>
    </w:pPr>
    <w:rPr>
      <w:sz w:val="20"/>
      <w:szCs w:val="20"/>
      <w:lang w:val="zh-TW" w:eastAsia="zh-TW" w:bidi="zh-TW"/>
    </w:rPr>
  </w:style>
  <w:style w:type="character" w:customStyle="1" w:styleId="32">
    <w:name w:val="Heading #6|1_"/>
    <w:basedOn w:val="13"/>
    <w:link w:val="33"/>
    <w:qFormat/>
    <w:uiPriority w:val="0"/>
    <w:rPr>
      <w:rFonts w:ascii="宋体" w:hAnsi="宋体" w:eastAsia="宋体" w:cs="宋体"/>
      <w:b/>
      <w:bCs/>
      <w:lang w:val="zh-TW" w:eastAsia="zh-TW" w:bidi="zh-TW"/>
    </w:rPr>
  </w:style>
  <w:style w:type="paragraph" w:customStyle="1" w:styleId="33">
    <w:name w:val="Heading #6|1"/>
    <w:basedOn w:val="1"/>
    <w:link w:val="32"/>
    <w:qFormat/>
    <w:uiPriority w:val="0"/>
    <w:pPr>
      <w:autoSpaceDE/>
      <w:autoSpaceDN/>
      <w:spacing w:line="377" w:lineRule="auto"/>
      <w:outlineLvl w:val="5"/>
    </w:pPr>
    <w:rPr>
      <w:b/>
      <w:bCs/>
      <w:sz w:val="20"/>
      <w:szCs w:val="20"/>
      <w:lang w:val="zh-TW" w:eastAsia="zh-TW" w:bidi="zh-TW"/>
    </w:rPr>
  </w:style>
  <w:style w:type="character" w:customStyle="1" w:styleId="34">
    <w:name w:val="正文文本缩进 2 Char"/>
    <w:basedOn w:val="13"/>
    <w:link w:val="7"/>
    <w:uiPriority w:val="0"/>
    <w:rPr>
      <w:rFonts w:ascii="宋体" w:hAnsi="宋体" w:eastAsia="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ad1713-78c5-4077-a7d2-e6be448af389}"/>
        <w:style w:val=""/>
        <w:category>
          <w:name w:val="常规"/>
          <w:gallery w:val="placeholder"/>
        </w:category>
        <w:types>
          <w:type w:val="bbPlcHdr"/>
        </w:types>
        <w:behaviors>
          <w:behavior w:val="content"/>
        </w:behaviors>
        <w:description w:val=""/>
        <w:guid w:val="{AFAD1713-78C5-4077-A7D2-E6BE448AF389}"/>
      </w:docPartPr>
      <w:docPartBody>
        <w:p>
          <w:r>
            <w:rPr>
              <w:color w:val="808080"/>
            </w:rPr>
            <w:t>单击此处输入文字。</w:t>
          </w:r>
        </w:p>
      </w:docPartBody>
    </w:docPart>
    <w:docPart>
      <w:docPartPr>
        <w:name w:val="{24d25607-142d-4060-9bbf-f136b18e5906}"/>
        <w:style w:val=""/>
        <w:category>
          <w:name w:val="常规"/>
          <w:gallery w:val="placeholder"/>
        </w:category>
        <w:types>
          <w:type w:val="bbPlcHdr"/>
        </w:types>
        <w:behaviors>
          <w:behavior w:val="content"/>
        </w:behaviors>
        <w:description w:val=""/>
        <w:guid w:val="{24D25607-142D-4060-9BBF-F136B18E5906}"/>
      </w:docPartPr>
      <w:docPartBody>
        <w:p>
          <w:r>
            <w:rPr>
              <w:color w:val="808080"/>
            </w:rPr>
            <w:t>单击此处输入文字。</w:t>
          </w:r>
        </w:p>
      </w:docPartBody>
    </w:docPart>
    <w:docPart>
      <w:docPartPr>
        <w:name w:val="{7e339163-9319-419a-9553-27bf5b2c9bb8}"/>
        <w:style w:val=""/>
        <w:category>
          <w:name w:val="常规"/>
          <w:gallery w:val="placeholder"/>
        </w:category>
        <w:types>
          <w:type w:val="bbPlcHdr"/>
        </w:types>
        <w:behaviors>
          <w:behavior w:val="content"/>
        </w:behaviors>
        <w:description w:val=""/>
        <w:guid w:val="{7E339163-9319-419A-9553-27BF5B2C9BB8}"/>
      </w:docPartPr>
      <w:docPartBody>
        <w:p>
          <w:r>
            <w:rPr>
              <w:color w:val="808080"/>
            </w:rPr>
            <w:t>单击此处输入文字。</w:t>
          </w:r>
        </w:p>
      </w:docPartBody>
    </w:docPart>
    <w:docPart>
      <w:docPartPr>
        <w:name w:val="{dd94a371-085f-4738-ab49-c109bc81aedf}"/>
        <w:style w:val=""/>
        <w:category>
          <w:name w:val="常规"/>
          <w:gallery w:val="placeholder"/>
        </w:category>
        <w:types>
          <w:type w:val="bbPlcHdr"/>
        </w:types>
        <w:behaviors>
          <w:behavior w:val="content"/>
        </w:behaviors>
        <w:description w:val=""/>
        <w:guid w:val="{DD94A371-085F-4738-AB49-C109BC81AEDF}"/>
      </w:docPartPr>
      <w:docPartBody>
        <w:p>
          <w:r>
            <w:rPr>
              <w:color w:val="808080"/>
            </w:rPr>
            <w:t>单击此处输入文字。</w:t>
          </w:r>
        </w:p>
      </w:docPartBody>
    </w:docPart>
    <w:docPart>
      <w:docPartPr>
        <w:name w:val="{f81b50a3-9bb3-4da4-afff-7bdee72694a8}"/>
        <w:style w:val=""/>
        <w:category>
          <w:name w:val="常规"/>
          <w:gallery w:val="placeholder"/>
        </w:category>
        <w:types>
          <w:type w:val="bbPlcHdr"/>
        </w:types>
        <w:behaviors>
          <w:behavior w:val="content"/>
        </w:behaviors>
        <w:description w:val=""/>
        <w:guid w:val="{F81B50A3-9BB3-4DA4-AFFF-7BDEE72694A8}"/>
      </w:docPartPr>
      <w:docPartBody>
        <w:p>
          <w:r>
            <w:rPr>
              <w:color w:val="808080"/>
            </w:rPr>
            <w:t>单击此处输入文字。</w:t>
          </w:r>
        </w:p>
      </w:docPartBody>
    </w:docPart>
    <w:docPart>
      <w:docPartPr>
        <w:name w:val="{19169e1c-b7fe-48bf-8fec-d36fc79f3bda}"/>
        <w:style w:val=""/>
        <w:category>
          <w:name w:val="常规"/>
          <w:gallery w:val="placeholder"/>
        </w:category>
        <w:types>
          <w:type w:val="bbPlcHdr"/>
        </w:types>
        <w:behaviors>
          <w:behavior w:val="content"/>
        </w:behaviors>
        <w:description w:val=""/>
        <w:guid w:val="{19169E1C-B7FE-48BF-8FEC-D36FC79F3BDA}"/>
      </w:docPartPr>
      <w:docPartBody>
        <w:p>
          <w:r>
            <w:rPr>
              <w:color w:val="808080"/>
            </w:rPr>
            <w:t>单击此处输入文字。</w:t>
          </w:r>
        </w:p>
      </w:docPartBody>
    </w:docPart>
    <w:docPart>
      <w:docPartPr>
        <w:name w:val="{7eccfaa5-a403-4dd8-9b39-20db5b19d161}"/>
        <w:style w:val=""/>
        <w:category>
          <w:name w:val="常规"/>
          <w:gallery w:val="placeholder"/>
        </w:category>
        <w:types>
          <w:type w:val="bbPlcHdr"/>
        </w:types>
        <w:behaviors>
          <w:behavior w:val="content"/>
        </w:behaviors>
        <w:description w:val=""/>
        <w:guid w:val="{7ECCFAA5-A403-4DD8-9B39-20DB5B19D16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D90295"/>
    <w:rsid w:val="000C5DBD"/>
    <w:rsid w:val="00367561"/>
    <w:rsid w:val="005B1A37"/>
    <w:rsid w:val="007011E4"/>
    <w:rsid w:val="00932C2F"/>
    <w:rsid w:val="00B45C7A"/>
    <w:rsid w:val="00D90295"/>
    <w:rsid w:val="00EA0760"/>
    <w:rsid w:val="00EE7079"/>
    <w:rsid w:val="00FE1C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1026"/>
    <customShpInfo spid="_x0000_s1027"/>
    <customShpInfo spid="_x0000_s1028"/>
    <customShpInfo spid="_x0000_s1029"/>
    <customShpInfo spid="_x0000_s1065"/>
    <customShpInfo spid="_x0000_s1073"/>
    <customShpInfo spid="_x0000_s1069"/>
    <customShpInfo spid="_x0000_s1071"/>
    <customShpInfo spid="_x0000_s1070"/>
    <customShpInfo spid="_x0000_s1068"/>
    <customShpInfo spid="_x0000_s1067"/>
    <customShpInfo spid="_x0000_s1079"/>
    <customShpInfo spid="_x0000_s1078"/>
    <customShpInfo spid="_x0000_s1074"/>
    <customShpInfo spid="_x0000_s1072"/>
    <customShpInfo spid="_x0000_s1075"/>
    <customShpInfo spid="_x0000_s1081"/>
    <customShpInfo spid="_x0000_s1080"/>
    <customShpInfo spid="_x0000_s1077"/>
    <customShpInfo spid="_x0000_s1076"/>
    <customShpInfo spid="_x0000_s1082"/>
    <customShpInfo spid="_x0000_s1084"/>
    <customShpInfo spid="_x0000_s1087"/>
    <customShpInfo spid="_x0000_s1085"/>
    <customShpInfo spid="_x0000_s1086"/>
    <customShpInfo spid="_x0000_s1083"/>
    <customShpInfo spid="_x0000_s108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F1704-07A9-44DE-8158-70FCD2023B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1635</Words>
  <Characters>9326</Characters>
  <Lines>77</Lines>
  <Paragraphs>21</Paragraphs>
  <TotalTime>7</TotalTime>
  <ScaleCrop>false</ScaleCrop>
  <LinksUpToDate>false</LinksUpToDate>
  <CharactersWithSpaces>10940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2021-03-24T05:45:00Z</dcterms:created>
  <dc:creator>Administrator</dc:creator>
  <cp:lastModifiedBy>认证小哥</cp:lastModifiedBy>
  <dcterms:modified xsi:type="dcterms:W3CDTF">2021-10-14T10:48:56Z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LastSaved">
    <vt:filetime>2019-11-12T00:00:00Z</vt:filetime>
  </property>
  <property fmtid="{D5CDD505-2E9C-101B-9397-08002B2CF9AE}" pid="4" name="KSOProductBuildVer">
    <vt:lpwstr>2052-11.1.0.10938</vt:lpwstr>
  </property>
  <property fmtid="{D5CDD505-2E9C-101B-9397-08002B2CF9AE}" pid="5" name="ICV">
    <vt:lpwstr>5BE205B53BA546D5806CFF2B478A200C</vt:lpwstr>
  </property>
</Properties>
</file>