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杭州三合水产养殖场</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0643-2020-QEOF-2022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浙江省杭州市余杭区良渚街道新港村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吴炳松</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浙江省杭州市余杭区良渚街道新港村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胡常成</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13757162371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13757162371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职业健康安全管理体系,环境管理体系,质量管理体系,食品安全管理体系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O：GB/T45001-2020 / ISO45001：2018,E：GB/T 24001-2016/ISO14001:2015,Q：GB/T19001-2016/ISO9001:2015,F：ISO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O：冷冻水产品、鲜活水产品的销售所涉及的相关职业健康安全管理活动</w:t>
            </w:r>
          </w:p>
          <w:p>
            <w:pPr>
              <w:rPr>
                <w:rFonts w:ascii="宋体"/>
                <w:bCs/>
                <w:sz w:val="24"/>
              </w:rPr>
            </w:pPr>
            <w:r>
              <w:rPr>
                <w:rFonts w:ascii="宋体"/>
                <w:bCs/>
                <w:sz w:val="24"/>
              </w:rPr>
              <w:t>E：冷冻水产品、鲜活水产品的销售所涉及的相关环境管理活动</w:t>
            </w:r>
          </w:p>
          <w:p>
            <w:pPr>
              <w:rPr>
                <w:rFonts w:ascii="宋体"/>
                <w:bCs/>
                <w:sz w:val="24"/>
              </w:rPr>
            </w:pPr>
            <w:r>
              <w:rPr>
                <w:rFonts w:ascii="宋体"/>
                <w:bCs/>
                <w:sz w:val="24"/>
              </w:rPr>
              <w:t>Q：冷冻水产品、鲜活水产品的销售</w:t>
            </w:r>
          </w:p>
          <w:p>
            <w:pPr>
              <w:rPr>
                <w:rFonts w:ascii="宋体"/>
                <w:bCs/>
                <w:sz w:val="24"/>
              </w:rPr>
            </w:pPr>
            <w:r>
              <w:rPr>
                <w:rFonts w:ascii="宋体"/>
                <w:bCs/>
                <w:sz w:val="24"/>
              </w:rPr>
              <w:t>F：位于浙江省杭州市余杭区良渚街道新港村杭州三合水产养殖场分拣中心的冷冻水产品、鲜活水产品的销售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O：29.07.08</w:t>
            </w:r>
          </w:p>
          <w:p>
            <w:pPr>
              <w:rPr>
                <w:bCs/>
                <w:sz w:val="24"/>
              </w:rPr>
            </w:pPr>
            <w:r>
              <w:rPr>
                <w:bCs/>
                <w:sz w:val="24"/>
              </w:rPr>
              <w:t>E：29.07.08</w:t>
            </w:r>
          </w:p>
          <w:p>
            <w:pPr>
              <w:rPr>
                <w:bCs/>
                <w:sz w:val="24"/>
              </w:rPr>
            </w:pPr>
            <w:r>
              <w:rPr>
                <w:bCs/>
                <w:sz w:val="24"/>
              </w:rPr>
              <w:t>Q：29.07.08</w:t>
            </w:r>
          </w:p>
          <w:p>
            <w:pPr>
              <w:rPr>
                <w:bCs/>
                <w:sz w:val="24"/>
              </w:rPr>
            </w:pPr>
            <w:r>
              <w:rPr>
                <w:bCs/>
                <w:sz w:val="24"/>
              </w:rPr>
              <w:t>F：FI-2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O:15,E:15,Q:15,F:15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7" w:beforeLines="15" w:after="47"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rFonts w:hint="default" w:eastAsia="宋体"/>
                <w:strike/>
                <w:dstrike w:val="0"/>
                <w:sz w:val="24"/>
                <w:lang w:val="en-US" w:eastAsia="zh-CN"/>
              </w:rPr>
            </w:pPr>
            <w:r>
              <w:rPr>
                <w:rFonts w:hint="eastAsia"/>
                <w:strike/>
                <w:dstrike w:val="0"/>
                <w:sz w:val="24"/>
              </w:rPr>
              <w:t>本次审核要素：</w:t>
            </w:r>
            <w:r>
              <w:rPr>
                <w:rFonts w:hint="eastAsia"/>
                <w:strike/>
                <w:dstrike w:val="0"/>
                <w:sz w:val="24"/>
                <w:lang w:val="en-US" w:eastAsia="zh-CN"/>
              </w:rPr>
              <w:t>全部门全条款</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hint="eastAsia" w:ascii="宋体" w:hAnsi="宋体" w:cs="宋体"/>
                <w:bCs/>
                <w:strike/>
                <w:dstrike w:val="0"/>
                <w:sz w:val="24"/>
              </w:rPr>
            </w:pPr>
            <w:r>
              <w:rPr>
                <w:rFonts w:hint="eastAsia" w:ascii="宋体" w:hAnsi="宋体" w:cs="宋体"/>
                <w:bCs/>
                <w:strike/>
                <w:dstrike w:val="0"/>
                <w:sz w:val="24"/>
              </w:rPr>
              <w:t>审核组长/日期：</w:t>
            </w:r>
          </w:p>
          <w:p>
            <w:pPr>
              <w:pStyle w:val="2"/>
              <w:ind w:firstLine="0" w:firstLineChars="0"/>
              <w:rPr>
                <w:rFonts w:hint="default" w:ascii="宋体" w:hAnsi="宋体" w:eastAsia="宋体" w:cs="宋体"/>
                <w:bCs/>
                <w:strike/>
                <w:dstrike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hint="default" w:ascii="宋体" w:hAnsi="宋体" w:eastAsia="宋体"/>
                <w:color w:val="000000"/>
                <w:sz w:val="24"/>
                <w:lang w:val="en-US" w:eastAsia="zh-CN"/>
              </w:rPr>
            </w:pPr>
            <w:r>
              <w:rPr>
                <w:rFonts w:hint="eastAsia" w:ascii="宋体" w:hAnsi="宋体"/>
                <w:color w:val="000000"/>
                <w:sz w:val="24"/>
              </w:rPr>
              <w:t>组织变更情况：</w:t>
            </w:r>
            <w:r>
              <w:rPr>
                <w:rFonts w:hint="eastAsia" w:ascii="宋体" w:hAnsi="宋体"/>
                <w:color w:val="000000"/>
                <w:sz w:val="24"/>
                <w:lang w:eastAsia="zh-CN"/>
              </w:rPr>
              <w:t>——</w:t>
            </w:r>
            <w:r>
              <w:rPr>
                <w:rFonts w:hint="eastAsia" w:ascii="宋体" w:hAnsi="宋体"/>
                <w:color w:val="000000"/>
                <w:sz w:val="24"/>
                <w:lang w:val="en-US" w:eastAsia="zh-CN"/>
              </w:rPr>
              <w:t>无变化</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r>
              <w:rPr>
                <w:rFonts w:hint="eastAsia"/>
                <w:sz w:val="24"/>
                <w:lang w:val="en-US" w:eastAsia="zh-CN"/>
              </w:rPr>
              <w:t>全条款全部门</w:t>
            </w:r>
          </w:p>
          <w:p>
            <w:pPr>
              <w:rPr>
                <w:rFonts w:hint="eastAsia" w:ascii="宋体" w:hAnsi="宋体" w:eastAsia="宋体"/>
                <w:color w:val="000000"/>
                <w:sz w:val="24"/>
                <w:lang w:eastAsia="zh-CN"/>
              </w:rPr>
            </w:pPr>
            <w:r>
              <w:rPr>
                <w:rFonts w:hint="eastAsia" w:ascii="宋体" w:hAnsi="宋体"/>
                <w:color w:val="000000"/>
                <w:sz w:val="24"/>
              </w:rPr>
              <w:t>审核的部门/条款：</w:t>
            </w:r>
            <w:r>
              <w:rPr>
                <w:rFonts w:hint="eastAsia" w:ascii="宋体" w:hAnsi="宋体"/>
                <w:color w:val="000000"/>
                <w:sz w:val="24"/>
                <w:lang w:eastAsia="zh-CN"/>
              </w:rPr>
              <w:t>——</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w:t>
            </w:r>
            <w:r>
              <w:rPr>
                <w:rFonts w:hint="eastAsia" w:ascii="宋体" w:hAnsi="宋体"/>
                <w:bCs/>
                <w:sz w:val="24"/>
                <w:lang w:val="en-US" w:eastAsia="zh-CN"/>
              </w:rPr>
              <w:t>分拣部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□对下次审核的建议：</w:t>
            </w:r>
            <w:r>
              <w:rPr>
                <w:rFonts w:hint="eastAsia" w:ascii="宋体" w:hAnsi="宋体"/>
                <w:sz w:val="24"/>
                <w:lang w:eastAsia="zh-CN"/>
              </w:rPr>
              <w:t>——</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hint="eastAsia" w:ascii="宋体" w:hAnsi="宋体" w:eastAsia="宋体"/>
                <w:sz w:val="24"/>
                <w:u w:val="single"/>
                <w:lang w:eastAsia="zh-CN"/>
              </w:rPr>
            </w:pPr>
            <w:r>
              <w:rPr>
                <w:rFonts w:hint="eastAsia" w:ascii="宋体" w:hAnsi="宋体"/>
                <w:sz w:val="24"/>
              </w:rPr>
              <w:t>□改进建议:</w:t>
            </w:r>
            <w:r>
              <w:rPr>
                <w:rFonts w:hint="eastAsia" w:ascii="宋体" w:hAnsi="宋体"/>
                <w:sz w:val="24"/>
                <w:lang w:eastAsia="zh-CN"/>
              </w:rPr>
              <w:t>——</w:t>
            </w:r>
          </w:p>
          <w:p>
            <w:pPr>
              <w:pStyle w:val="2"/>
              <w:ind w:firstLine="0" w:firstLineChars="0"/>
              <w:rPr>
                <w:rFonts w:ascii="宋体" w:hAnsi="宋体"/>
                <w:sz w:val="24"/>
              </w:rPr>
            </w:pPr>
          </w:p>
          <w:p>
            <w:pPr>
              <w:pStyle w:val="2"/>
              <w:ind w:firstLine="0" w:firstLineChars="0"/>
              <w:rPr>
                <w:rFonts w:hint="eastAsia" w:ascii="宋体" w:hAnsi="宋体" w:cs="宋体"/>
                <w:bCs/>
                <w:sz w:val="24"/>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03" type="#_x0000_t75" style="height:38.15pt;width:65.9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0" w:firstLineChars="0"/>
        <w:rPr>
          <w:bCs/>
          <w:sz w:val="24"/>
        </w:rPr>
      </w:pPr>
      <w:bookmarkStart w:id="18" w:name="_GoBack"/>
      <w:bookmarkEnd w:id="18"/>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s>
  <w:rsids>
    <w:rsidRoot w:val="00000000"/>
    <w:rsid w:val="035267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2022-11-02T03:31:22Z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2052-11.1.0.12598</vt:lpwstr>
  </property>
</Properties>
</file>