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11"/>
        <w:tblW w:w="146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2"/>
        <w:gridCol w:w="1800"/>
        <w:gridCol w:w="993"/>
        <w:gridCol w:w="1134"/>
        <w:gridCol w:w="9373"/>
        <w:gridCol w:w="138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1" w:name="_GoBack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分拣部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 </w:t>
            </w:r>
            <w:r>
              <w:rPr>
                <w:rFonts w:ascii="宋体" w:hAnsi="宋体" w:cs="Arial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z w:val="24"/>
                <w:szCs w:val="24"/>
              </w:rPr>
              <w:t>主管领导：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胡常成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  </w:t>
            </w:r>
            <w:r>
              <w:rPr>
                <w:rFonts w:ascii="宋体" w:hAnsi="宋体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 陪同人员：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何景威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14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993" w:type="dxa"/>
            <w:vMerge w:val="continue"/>
            <w:shd w:val="clear" w:color="auto" w:fill="auto"/>
            <w:vAlign w:val="center"/>
          </w:tcPr>
          <w:p/>
        </w:tc>
        <w:tc>
          <w:tcPr>
            <w:tcW w:w="10645" w:type="dxa"/>
            <w:gridSpan w:val="3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审核员：肖新龙、任泽华    审核时间：2022-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10-30至2022-10-31</w:t>
            </w:r>
          </w:p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814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993" w:type="dxa"/>
            <w:vMerge w:val="continue"/>
            <w:shd w:val="clear" w:color="auto" w:fill="auto"/>
            <w:vAlign w:val="center"/>
          </w:tcPr>
          <w:p/>
        </w:tc>
        <w:tc>
          <w:tcPr>
            <w:tcW w:w="10645" w:type="dxa"/>
            <w:gridSpan w:val="3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:5.3/6.2/7.1.3/7.1.4/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7.1.5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/8.3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(不适用确认）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8.4/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.1/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.2/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.3/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.4/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8.5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.6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/8.6/8.7</w:t>
            </w:r>
          </w:p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highlight w:val="none"/>
              </w:rPr>
              <w:t>F:5.3/6.2/7.1.3/7.1.4/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8.7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8.9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.1-8.9.4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lang w:val="en-US" w:eastAsia="zh-CN"/>
              </w:rPr>
              <w:t>8.9.5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E: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6.1.2/6.1.4/6.2/8.1/8.2</w:t>
            </w:r>
          </w:p>
          <w:p>
            <w:pPr>
              <w:pStyle w:val="2"/>
              <w:ind w:left="0" w:leftChars="0" w:firstLine="0" w:firstLineChars="0"/>
              <w:rPr>
                <w:rFonts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6.1.2/6.1.4/6.2/8.1/8.2</w:t>
            </w:r>
          </w:p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pPr>
              <w:pStyle w:val="14"/>
            </w:pPr>
            <w:r>
              <w:rPr>
                <w:rFonts w:hint="eastAsia"/>
              </w:rPr>
              <w:t>E5.3</w:t>
            </w:r>
          </w:p>
          <w:p>
            <w:pPr>
              <w:pStyle w:val="14"/>
            </w:pPr>
            <w:r>
              <w:rPr>
                <w:rFonts w:hint="eastAsia"/>
              </w:rPr>
              <w:t>O5.3</w:t>
            </w:r>
          </w:p>
          <w:p>
            <w:pPr>
              <w:pStyle w:val="14"/>
            </w:pPr>
            <w:r>
              <w:rPr>
                <w:rFonts w:hint="eastAsia"/>
              </w:rPr>
              <w:t>F5.3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1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pPr>
              <w:spacing w:line="280" w:lineRule="exact"/>
              <w:ind w:firstLine="420"/>
              <w:rPr>
                <w:rFonts w:hint="eastAsia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</w:rPr>
              <w:t>本部门主要负责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水产类产品销售过程</w:t>
            </w:r>
            <w:r>
              <w:rPr>
                <w:rFonts w:hint="eastAsia"/>
                <w:sz w:val="21"/>
                <w:szCs w:val="21"/>
                <w:u w:val="none"/>
              </w:rPr>
              <w:t>管理及与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  <w:u w:val="none"/>
              </w:rPr>
              <w:t>过程相关质量、食品安全、环境和职业健康安全管理活动的实施与执行，OPRP/CCP的实施，负责参与应急演练、撤回召回演练，负责基础设施管理；负责供应商管理、原辅料采购验收、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销售过程</w:t>
            </w:r>
            <w:r>
              <w:rPr>
                <w:rFonts w:hint="eastAsia"/>
                <w:sz w:val="21"/>
                <w:szCs w:val="21"/>
                <w:u w:val="none"/>
              </w:rPr>
              <w:t>及成品放行，不合格品的管理，监视和测量资源的管理；负责产品、劳保等的出入库管理工作。</w:t>
            </w:r>
          </w:p>
          <w:p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审核周期内本部门职责未发生变化</w:t>
            </w:r>
          </w:p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管理目标及其实现的策划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pPr>
              <w:pStyle w:val="14"/>
              <w:rPr>
                <w:szCs w:val="21"/>
              </w:rPr>
            </w:pPr>
            <w:r>
              <w:rPr>
                <w:rFonts w:hint="eastAsia"/>
                <w:szCs w:val="21"/>
              </w:rPr>
              <w:t>E6.2</w:t>
            </w:r>
          </w:p>
          <w:p>
            <w:pPr>
              <w:pStyle w:val="14"/>
              <w:rPr>
                <w:szCs w:val="21"/>
              </w:rPr>
            </w:pPr>
            <w:r>
              <w:rPr>
                <w:rFonts w:hint="eastAsia"/>
                <w:szCs w:val="21"/>
              </w:rPr>
              <w:t>O6.2</w:t>
            </w:r>
          </w:p>
          <w:p>
            <w:pPr>
              <w:pStyle w:val="14"/>
              <w:rPr>
                <w:szCs w:val="21"/>
              </w:rPr>
            </w:pPr>
            <w:r>
              <w:rPr>
                <w:rFonts w:hint="eastAsia"/>
                <w:szCs w:val="21"/>
              </w:rPr>
              <w:t>F6.2</w:t>
            </w:r>
          </w:p>
          <w:p>
            <w:pPr>
              <w:pStyle w:val="14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《目标分解及完成情况考核表》</w:t>
            </w:r>
          </w:p>
        </w:tc>
        <w:tc>
          <w:tcPr>
            <w:tcW w:w="11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本部门分解目标实现情况的评价，及其测量方法是：</w:t>
            </w:r>
          </w:p>
          <w:tbl>
            <w:tblPr>
              <w:tblStyle w:val="11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7"/>
              <w:gridCol w:w="1271"/>
              <w:gridCol w:w="3180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目标和指标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考核频次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考核方式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考核周期（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2022.01-2022.09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食品安全事故为0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按照实际发生次数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10"/>
                      <w:sz w:val="18"/>
                      <w:szCs w:val="18"/>
                    </w:rPr>
                    <w:t>采购主要原材料购进合格率100％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合格次数/总次数×100%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合格供方评审率100%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评审数/总数×100%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配送路线正确率100%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配送正确批次/配送批次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*100%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重大安全责任事故为零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火灾、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爆炸事故发生率为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固废分类收集合规处理率 100%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szCs w:val="18"/>
                      <w:highlight w:val="yellow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分类数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总数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食品安全事故为 0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统计次数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一二季度均为0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202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>年目标</w:t>
            </w:r>
            <w:r>
              <w:rPr>
                <w:rFonts w:hint="eastAsia"/>
                <w:u w:val="single"/>
                <w:lang w:val="en-US" w:eastAsia="zh-CN"/>
              </w:rPr>
              <w:t>已实现</w:t>
            </w:r>
            <w:r>
              <w:rPr>
                <w:rFonts w:hint="eastAsia"/>
                <w:u w:val="single"/>
              </w:rPr>
              <w:t>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E6.1.2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《环境因素、危险源的识别与评价控制程序J》、</w:t>
            </w:r>
          </w:p>
        </w:tc>
        <w:tc>
          <w:tcPr>
            <w:tcW w:w="1199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《环境因素辨识、评价表》、</w:t>
            </w:r>
            <w:r>
              <w:rPr/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r>
              <w:rPr>
                <w:rFonts w:hint="eastAsia"/>
              </w:rPr>
              <w:t>提供了《环境因素识别评价表》，按照《</w:t>
            </w:r>
            <w:r>
              <w:rPr>
                <w:rFonts w:hint="eastAsia"/>
                <w:szCs w:val="22"/>
              </w:rPr>
              <w:t>环境因素、危险源的识别与评价控制程序</w:t>
            </w:r>
            <w:r>
              <w:rPr>
                <w:rFonts w:hint="eastAsia"/>
              </w:rPr>
              <w:t>》规定进行了识别</w:t>
            </w:r>
            <w:r>
              <w:rPr>
                <w:rFonts w:hint="eastAsia"/>
                <w:u w:val="single"/>
              </w:rPr>
              <w:t>。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1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楷体" w:hAnsi="楷体" w:eastAsia="楷体" w:cs="楷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正常 </w:t>
                  </w:r>
                  <w:r>
                    <w:rPr>
                      <w:color w:val="00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异常 </w:t>
                  </w:r>
                  <w:r>
                    <w:rPr>
                      <w:color w:val="00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目标、指标及管理方案一览表</w:t>
                  </w: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》、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应急方案、应急演练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</w:tcPr>
                <w:p>
                  <w:pPr>
                    <w:widowControl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</w:tr>
          </w:tbl>
          <w:p/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《环境因素、危险源的识别与评价控制程序J》</w:t>
            </w:r>
          </w:p>
        </w:tc>
        <w:tc>
          <w:tcPr>
            <w:tcW w:w="1199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</w:t>
            </w:r>
            <w:r>
              <w:rPr/>
              <w:sym w:font="Wingdings" w:char="00FE"/>
            </w:r>
            <w:r>
              <w:rPr>
                <w:rFonts w:hint="eastAsia"/>
              </w:rPr>
              <w:t>冻伤</w:t>
            </w:r>
            <w:r>
              <w:rPr>
                <w:rFonts w:hint="eastAsia"/>
                <w:lang w:val="en-US" w:eastAsia="zh-CN"/>
              </w:rPr>
              <w:t>（风险较低）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A8"/>
            </w:r>
            <w:r>
              <w:rPr>
                <w:rFonts w:hint="eastAsia"/>
              </w:rPr>
              <w:t>灼烧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FE"/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很小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/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</w:rPr>
              <w:t>评价不可接受风险的准则：</w:t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szCs w:val="22"/>
                <w:highlight w:val="none"/>
              </w:rPr>
              <w:t>环境因素、危险源的识别与评价控制程</w:t>
            </w: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1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潜在火灾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财产损失、人身伤害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目标、指标及管理方案一览表</w:t>
                  </w: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》、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应急方案、应急演练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lang w:val="en-US" w:eastAsia="zh-CN"/>
                    </w:rPr>
                    <w:t>交通事故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人身伤害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目标、指标及管理方案一览表</w:t>
                  </w: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》、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应急预案、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70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/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</w:tbl>
          <w:p/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措施的策划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EO6.1.4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/>
              <w:sym w:font="Wingdings" w:char="00FE"/>
            </w:r>
            <w:r>
              <w:rPr>
                <w:rFonts w:hint="eastAsia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/>
                <w:szCs w:val="24"/>
                <w:highlight w:val="none"/>
                <w:lang w:val="en-US" w:eastAsia="zh-CN"/>
              </w:rPr>
              <w:t>目标、指标及管理方案一览表</w:t>
            </w:r>
            <w:r>
              <w:rPr>
                <w:rFonts w:hint="eastAsia"/>
                <w:szCs w:val="24"/>
                <w:highlight w:val="none"/>
                <w:lang w:eastAsia="zh-CN"/>
              </w:rPr>
              <w:t>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4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389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潜在火灾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重要环境因素/重要危险源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目标、指标及管理方案一览表</w:t>
                  </w: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》、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应急方案、应急演练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  <w:lang w:val="en-US" w:eastAsia="zh-CN"/>
                    </w:rPr>
                    <w:t>交通事故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目标、指标及管理方案一览表</w:t>
                  </w: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》、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应急预案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分拣部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按照策划的《目标指标及管理方案》进行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O8.1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E8.1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《设备设施管理程序》、</w:t>
            </w:r>
            <w:r>
              <w:rPr>
                <w:rFonts w:hint="eastAsia"/>
              </w:rPr>
              <w:t>《设备管理制度》、《设备操作规程》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 xml:space="preserve">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配送车辆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12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查看对设备及维保的控制：</w:t>
            </w:r>
          </w:p>
          <w:p>
            <w:pPr>
              <w:pStyle w:val="14"/>
              <w:ind w:firstLine="46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u w:val="single"/>
              </w:rPr>
              <w:t>提供有《设备台账》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主要是冷冻库、配送车辆：配送车辆按照公里数等定期到指定的维修点：杭州一路行汽车修理有限公司（营业执照编号：91330110751715701H）进行。</w:t>
            </w:r>
          </w:p>
          <w:tbl>
            <w:tblPr>
              <w:tblStyle w:val="12"/>
              <w:tblW w:w="91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220"/>
              <w:gridCol w:w="1009"/>
              <w:gridCol w:w="38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82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冷冻库</w:t>
                  </w: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2022.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.18</w:t>
                  </w: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制冷部件、冰霜、开关、温度显示器等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2"/>
              <w:ind w:left="0" w:firstLine="0" w:firstLineChars="0"/>
              <w:rPr>
                <w:rFonts w:hint="default" w:eastAsia="宋体"/>
                <w:lang w:val="en-US" w:eastAsia="zh-CN"/>
              </w:rPr>
            </w:pPr>
          </w:p>
          <w:p>
            <w:r>
              <w:rPr>
                <w:rFonts w:hint="eastAsia"/>
              </w:rPr>
              <w:t>查看对设备维修的控制：</w:t>
            </w:r>
          </w:p>
          <w:tbl>
            <w:tblPr>
              <w:tblStyle w:val="12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2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12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</w:tr>
          </w:tbl>
          <w:p/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不适用特种设备</w:t>
            </w:r>
          </w:p>
          <w:tbl>
            <w:tblPr>
              <w:tblStyle w:val="12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strike/>
                      <w:dstrike w:val="0"/>
                    </w:rPr>
                  </w:pPr>
                  <w:r>
                    <w:rPr>
                      <w:rFonts w:hint="eastAsia"/>
                      <w:b/>
                      <w:strike/>
                      <w:dstrike w:val="0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自检</w:t>
                  </w:r>
                </w:p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strike/>
                      <w:dstrike w:val="0"/>
                    </w:rPr>
                  </w:pPr>
                  <w:r>
                    <w:rPr>
                      <w:rFonts w:hint="eastAsia"/>
                      <w:b/>
                      <w:strike/>
                      <w:dstrike w:val="0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Q7.1.4</w:t>
            </w:r>
          </w:p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如：《运行控制程序》、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尊重员工，建立沟通渠道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不定期团建等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避免疲劳作业，减少不必要的加班；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保持良好的</w:t>
                  </w:r>
                  <w:r>
                    <w:rPr>
                      <w:rFonts w:hint="eastAsia"/>
                      <w:lang w:val="en-US" w:eastAsia="zh-CN"/>
                    </w:rPr>
                    <w:t>工作环境、按照前提方案进行控制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现场观察员工办公环境基本整洁干净，有配置空调、电脑等办公设备。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监视和测量资源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Q7.1.5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F8.7</w:t>
            </w:r>
          </w:p>
          <w:p>
            <w:pPr>
              <w:pStyle w:val="14"/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《产品的监视和测量控制程序》、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手册第7.1.5条款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ind w:left="0" w:firstLine="0" w:firstLineChars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了解监视和测量资源种类：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计量器具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服务检查表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食品安全自查表/安全检查表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计量器具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温度计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酸度计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干燥箱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水分测定仪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电子天平</w:t>
            </w:r>
          </w:p>
          <w:p>
            <w:pPr>
              <w:ind w:left="1680" w:leftChars="700" w:hanging="210" w:hangingChars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分光光度计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气相色谱仪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液相色谱仪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恒温培养箱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电子秤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抽查验证记录日期：</w:t>
            </w:r>
            <w:r>
              <w:rPr>
                <w:rFonts w:hint="eastAsia"/>
                <w:highlight w:val="none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按照验证计划实施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未按照验证计划实施；说明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食品安全自查表/安全检查表：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使用前确认内容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定期确认内容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服务工作检查表：</w:t>
            </w:r>
          </w:p>
          <w:p>
            <w:pPr>
              <w:ind w:firstLine="1050" w:firstLineChars="5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使用前确认内容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定期确认内容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其他——销售服务质量检查表</w:t>
            </w:r>
            <w:r>
              <w:rPr>
                <w:rFonts w:hint="eastAsia"/>
                <w:highlight w:val="none"/>
                <w:lang w:val="en-US" w:eastAsia="zh-CN"/>
              </w:rPr>
              <w:t xml:space="preserve"> 【每月1次】 </w:t>
            </w:r>
          </w:p>
          <w:p>
            <w:pPr>
              <w:ind w:firstLine="1050" w:firstLineChars="500"/>
              <w:rPr>
                <w:highlight w:val="none"/>
                <w:u w:val="single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抽取：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销售服务质量检查表：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2022年7月16日，检查人：胡常成，检查项目包括：合同执行情况跟踪、销售服务情况回访、制订采购计划并实施采购、销售环境的保持等，检查结论：合格；另抽查2022-03-16日、05-18日、09-29日，结论同2022-07-16日。</w:t>
            </w:r>
          </w:p>
          <w:p>
            <w:pPr>
              <w:pStyle w:val="8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14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抽查计量器具外部检定或校准情况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5"/>
              <w:gridCol w:w="2977"/>
              <w:gridCol w:w="1395"/>
              <w:gridCol w:w="29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检定或校准证书编号</w:t>
                  </w:r>
                </w:p>
              </w:tc>
              <w:tc>
                <w:tcPr>
                  <w:tcW w:w="139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有限期限至</w:t>
                  </w:r>
                </w:p>
              </w:tc>
              <w:tc>
                <w:tcPr>
                  <w:tcW w:w="29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指针温度计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RX-2021111102</w:t>
                  </w:r>
                </w:p>
              </w:tc>
              <w:tc>
                <w:tcPr>
                  <w:tcW w:w="1395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2021-11-06</w:t>
                  </w:r>
                </w:p>
              </w:tc>
              <w:tc>
                <w:tcPr>
                  <w:tcW w:w="292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分拣部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电子台秤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20016334</w:t>
                  </w:r>
                </w:p>
              </w:tc>
              <w:tc>
                <w:tcPr>
                  <w:tcW w:w="1395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2023-06-07</w:t>
                  </w:r>
                </w:p>
              </w:tc>
              <w:tc>
                <w:tcPr>
                  <w:tcW w:w="2926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分拣部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食堂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生产加工间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生产加工间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抽查内部校准情况；</w:t>
            </w:r>
            <w:r>
              <w:rPr>
                <w:rFonts w:hint="eastAsia"/>
                <w:highlight w:val="none"/>
                <w:u w:val="single"/>
              </w:rPr>
              <w:t>抽查《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比对记录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</w:rPr>
              <w:t>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8"/>
              <w:gridCol w:w="2073"/>
              <w:gridCol w:w="1834"/>
              <w:gridCol w:w="34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07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18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34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166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冷冻库</w:t>
                  </w:r>
                </w:p>
              </w:tc>
              <w:tc>
                <w:tcPr>
                  <w:tcW w:w="2073" w:type="dxa"/>
                </w:tcPr>
                <w:p>
                  <w:pPr>
                    <w:rPr>
                      <w:rFonts w:hint="default" w:eastAsia="宋体"/>
                      <w:bCs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highlight w:val="none"/>
                      <w:lang w:val="en-US" w:eastAsia="zh-CN"/>
                    </w:rPr>
                    <w:t>2022.08</w:t>
                  </w:r>
                </w:p>
              </w:tc>
              <w:tc>
                <w:tcPr>
                  <w:tcW w:w="18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分拣部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rPr>
                      <w:bCs/>
                      <w:highlight w:val="none"/>
                    </w:rPr>
                  </w:pPr>
                </w:p>
              </w:tc>
              <w:tc>
                <w:tcPr>
                  <w:tcW w:w="18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4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73" w:type="dxa"/>
                </w:tcPr>
                <w:p>
                  <w:pPr>
                    <w:rPr>
                      <w:bCs/>
                      <w:highlight w:val="none"/>
                    </w:rPr>
                  </w:pPr>
                </w:p>
              </w:tc>
              <w:tc>
                <w:tcPr>
                  <w:tcW w:w="18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4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生产加工间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highlight w:val="none"/>
              </w:rPr>
            </w:pP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计量器具的失效控制：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6"/>
              <w:gridCol w:w="1357"/>
              <w:gridCol w:w="2978"/>
              <w:gridCol w:w="2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失效计量器具名称</w:t>
                  </w:r>
                </w:p>
              </w:tc>
              <w:tc>
                <w:tcPr>
                  <w:tcW w:w="135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失效情况</w:t>
                  </w: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</w:t>
                  </w:r>
                </w:p>
              </w:tc>
              <w:tc>
                <w:tcPr>
                  <w:tcW w:w="252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35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标准溶液控制：不涉及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8"/>
              <w:gridCol w:w="946"/>
              <w:gridCol w:w="1540"/>
              <w:gridCol w:w="1843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溶液名称</w:t>
                  </w:r>
                </w:p>
              </w:tc>
              <w:tc>
                <w:tcPr>
                  <w:tcW w:w="9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浓度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基准物质种类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14"/>
            </w:pPr>
            <w:r>
              <w:rPr>
                <w:rFonts w:hint="eastAsia"/>
              </w:rPr>
              <w:t>O8.1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原材料 </w:t>
            </w:r>
            <w:r>
              <w:rPr>
                <w:rFonts w:hint="eastAsia"/>
                <w:szCs w:val="21"/>
              </w:rPr>
              <w:t>□设备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□技术要求（工艺）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抽取变更相关记录名称：</w:t>
            </w:r>
            <w:r>
              <w:rPr>
                <w:rFonts w:hint="eastAsia"/>
                <w:u w:val="single"/>
              </w:rPr>
              <w:t>《  审核周期内，无相关变更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E8.1  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highlight w:val="none"/>
              </w:rPr>
              <w:t>8.1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管理手册8.1条款、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《环境和职业健康安全运行控制程序》、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《设备操作规程》、口《设备操作规程》、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《设备操作规程》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组织在针对</w:t>
            </w:r>
            <w:r>
              <w:rPr>
                <w:rFonts w:hint="eastAsia"/>
                <w:highlight w:val="none"/>
                <w:lang w:val="en-US" w:eastAsia="zh-CN"/>
              </w:rPr>
              <w:t>鲜活水产、冷冻水产销售</w:t>
            </w:r>
            <w:r>
              <w:rPr>
                <w:rFonts w:hint="eastAsia"/>
                <w:highlight w:val="none"/>
              </w:rPr>
              <w:t>过程中进行环境因素和危险源的控制：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《环境和职业健康安全运行控制程序》、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《生产计划》：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highlight w:val="none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产品和服务实现流程</w:t>
            </w:r>
            <w:r>
              <w:rPr>
                <w:rFonts w:hint="eastAsia" w:ascii="宋体" w:hAnsi="宋体"/>
                <w:b/>
                <w:bCs/>
                <w:highlight w:val="none"/>
                <w:lang w:eastAsia="zh-CN"/>
              </w:rPr>
              <w:t>：</w:t>
            </w:r>
          </w:p>
          <w:p>
            <w:pPr>
              <w:pStyle w:val="14"/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  <w:t>顾客要求评审→签订合同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  <w:lang w:val="en-US" w:eastAsia="zh-CN"/>
              </w:rPr>
              <w:t>/口头沟通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  <w:t>→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  <w:lang w:val="en-US" w:eastAsia="zh-CN"/>
              </w:rPr>
              <w:t>原辅材料采购及验收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  <w:t>→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  <w:lang w:val="en-US" w:eastAsia="zh-CN"/>
              </w:rPr>
              <w:t>储存（适用时）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  <w:t>→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  <w:lang w:val="en-US" w:eastAsia="zh-CN"/>
              </w:rPr>
              <w:t>配货→装车→送货→验货（客户接收）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询问废水是否含有一类污染物，☑无 □有，说明：</w:t>
            </w:r>
            <w:r>
              <w:rPr>
                <w:rFonts w:hint="eastAsia"/>
                <w:highlight w:val="none"/>
                <w:lang w:val="en-US" w:eastAsia="zh-CN"/>
              </w:rPr>
              <w:t>主要是生活污水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□检测室/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分拣区中心</w:t>
            </w:r>
            <w:r>
              <w:rPr>
                <w:rFonts w:hint="eastAsia"/>
                <w:highlight w:val="none"/>
              </w:rPr>
              <w:t xml:space="preserve">/车间处理方式：□循环使用 □排入公司内部污水处理站 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统一排入园区的污水管网  □车间排口处理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查看□检测室/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分拣区中心</w:t>
            </w:r>
            <w:r>
              <w:rPr>
                <w:rFonts w:hint="eastAsia"/>
                <w:highlight w:val="none"/>
              </w:rPr>
              <w:t>污水处理记录（适用时）（不适用）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关键参数要求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□合格 □不合格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询问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分拣区中心</w:t>
            </w:r>
            <w:r>
              <w:rPr>
                <w:rFonts w:hint="eastAsia"/>
                <w:highlight w:val="none"/>
              </w:rPr>
              <w:t>/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生产车间是否有废气排放，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无 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有，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主要是企业尾气排放，车辆定期维保，常规排放尾气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说明：（不适用）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□粉尘 □酸性气体，□碱性气体 □VOC  □有机气体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查看□检测室/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分拣区中心</w:t>
            </w:r>
            <w:r>
              <w:rPr>
                <w:rFonts w:hint="eastAsia"/>
                <w:highlight w:val="none"/>
              </w:rPr>
              <w:t>废气处理记录（适用时），（不适用）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废气所含物质</w:t>
                  </w:r>
                </w:p>
              </w:tc>
              <w:tc>
                <w:tcPr>
                  <w:tcW w:w="11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关键参数要求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□合格 □不合格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询问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生产加工间/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分拣区中心</w:t>
            </w:r>
            <w:r>
              <w:rPr>
                <w:rFonts w:hint="eastAsia"/>
                <w:highlight w:val="none"/>
              </w:rPr>
              <w:t>/餐厅/口生产车间是否有较大噪声废气排放，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有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无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说明：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设备运转 □压缩空气 □锻造 □其他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询问减少噪声排放的措施：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设备正常运转 □压缩空气 □锻造 □其他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询问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生产加工间/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分拣区中心</w:t>
            </w:r>
            <w:r>
              <w:rPr>
                <w:rFonts w:hint="eastAsia"/>
                <w:highlight w:val="none"/>
              </w:rPr>
              <w:t xml:space="preserve">/餐厅/口生产车间是否使用危险化学品， 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无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主要有少量消毒用品，如84消毒液、75%酒精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危化品的特性：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易燃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易爆 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腐蚀性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有毒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有害  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其他——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查看相关MSDS或告知牌的发放和使用情况，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合格 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不合格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生产加工间  /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分拣区中心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危化品管理的情况：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"/>
              <w:gridCol w:w="1192"/>
              <w:gridCol w:w="1135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19" w:hRule="atLeast"/>
              </w:trPr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危化品名称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是否有MSDS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危害特性</w:t>
                  </w: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控制措施要求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措施落实情况</w:t>
                  </w: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易燃  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易爆</w:t>
                  </w: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易腐蚀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>有害</w:t>
                  </w:r>
                </w:p>
              </w:tc>
              <w:tc>
                <w:tcPr>
                  <w:tcW w:w="2049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现场巡视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巡视设备的完好情况（有无跑冒滴漏的现象）。□是 ☑否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巡视生产/服务对危险废弃物的管理情况     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否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</w:rPr>
              <w:t>【不适用】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巡视关键岗位人员是否按操作要求进行操作。  ☑是 □否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巡视抽样询问关键岗位人员是否熟悉按操作要求    ☑是 □否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巡视与环境有关的的控制参数是否按操作要求进行操作。☑是 □否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巡视是否使用了经校准的与环境、安全有关的监视测量设备。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否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</w:rPr>
              <w:t>（不涉及）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巡视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销售/</w:t>
            </w:r>
            <w:r>
              <w:rPr>
                <w:rFonts w:hint="eastAsia"/>
                <w:highlight w:val="none"/>
              </w:rPr>
              <w:t>生产/烹饪/服务的安全装置的完好情况            ☑是 □否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抽样询问关键岗位人员是否按要求佩戴劳保用品  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是（口罩、工服等普通劳保用品） □否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巡视消防设施的完好情况和日常检查情况，抽查灭火器</w:t>
            </w:r>
            <w:r>
              <w:rPr>
                <w:highlight w:val="none"/>
                <w:u w:val="single"/>
              </w:rPr>
              <w:t>3</w:t>
            </w:r>
            <w:r>
              <w:rPr>
                <w:rFonts w:hint="eastAsia"/>
                <w:highlight w:val="none"/>
                <w:u w:val="single"/>
              </w:rPr>
              <w:t>个，有点检等信息，基本符合。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4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现场巡视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现场巡视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分拣区中心</w:t>
            </w:r>
            <w:r>
              <w:rPr>
                <w:rFonts w:hint="eastAsia"/>
                <w:highlight w:val="none"/>
              </w:rPr>
              <w:t xml:space="preserve"> /库房的现场管理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危化品的保管：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合格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不合格，说明：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MSDS的配备：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齐全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未配置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不齐全，说明：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较为简单，已与企业沟通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通风处的完好：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完好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未配置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不完好，说明：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劳保用品的准备：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口罩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目镜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防毒面罩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防酸碱手套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防护服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消防器材：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完好（抽查灭火器基本符合）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未配置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不完好，说明：</w:t>
            </w:r>
            <w:r>
              <w:rPr>
                <w:rFonts w:hint="eastAsia"/>
                <w:highlight w:val="none"/>
                <w:u w:val="single"/>
              </w:rPr>
              <w:t xml:space="preserve">          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2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4" w:type="dxa"/>
            <w:gridSpan w:val="3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现场巡视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口配电室管理（不涉及），无电工人员，一般由租赁</w:t>
            </w:r>
            <w:r>
              <w:rPr>
                <w:rFonts w:hint="eastAsia"/>
                <w:highlight w:val="none"/>
                <w:lang w:val="en-US" w:eastAsia="zh-CN"/>
              </w:rPr>
              <w:t>方负责</w:t>
            </w:r>
            <w:r>
              <w:rPr>
                <w:rFonts w:hint="eastAsia"/>
                <w:highlight w:val="none"/>
              </w:rPr>
              <w:t>；不涉及临时电作业管理、抽堵盲板、倒闸作业管理、空压站管理等。</w:t>
            </w:r>
          </w:p>
          <w:p>
            <w:pPr>
              <w:pStyle w:val="8"/>
              <w:rPr>
                <w:highlight w:val="none"/>
              </w:rPr>
            </w:pPr>
          </w:p>
          <w:p>
            <w:pPr>
              <w:pStyle w:val="2"/>
              <w:ind w:left="0" w:firstLine="0" w:firstLineChars="0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提供了《消防安全检查表》，每</w:t>
            </w:r>
            <w:r>
              <w:rPr>
                <w:rFonts w:hint="eastAsia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highlight w:val="none"/>
              </w:rPr>
              <w:t>进行1次，</w:t>
            </w:r>
            <w:r>
              <w:rPr>
                <w:rFonts w:hint="eastAsia"/>
                <w:highlight w:val="none"/>
                <w:lang w:val="en-US" w:eastAsia="zh-CN"/>
              </w:rPr>
              <w:t>抽查2022-01至2022-10，已进行检查</w:t>
            </w:r>
          </w:p>
        </w:tc>
        <w:tc>
          <w:tcPr>
            <w:tcW w:w="1337" w:type="dxa"/>
            <w:gridSpan w:val="2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  <w:p>
            <w:pPr>
              <w:pStyle w:val="14"/>
            </w:pPr>
            <w:r>
              <w:rPr>
                <w:rFonts w:hint="eastAsia"/>
              </w:rPr>
              <w:t>防护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14"/>
            </w:pPr>
            <w:r>
              <w:rPr>
                <w:rFonts w:hint="eastAsia"/>
              </w:rPr>
              <w:t>Q8.5.4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A8"/>
            </w:r>
            <w:r>
              <w:rPr>
                <w:rFonts w:hint="eastAsia"/>
              </w:rPr>
              <w:t>《危化品管理制度》</w:t>
            </w:r>
            <w:r>
              <w:rPr/>
              <w:sym w:font="Wingdings" w:char="00A8"/>
            </w:r>
            <w:r>
              <w:rPr>
                <w:rFonts w:hint="eastAsia"/>
              </w:rPr>
              <w:t>《库房管理制度》（不涉及化学品仓库）、</w:t>
            </w:r>
            <w:r>
              <w:rPr/>
              <w:sym w:font="Wingdings" w:char="00FE"/>
            </w:r>
            <w:r>
              <w:rPr>
                <w:rFonts w:hint="eastAsia"/>
              </w:rPr>
              <w:t>《劳动保护用品管理制度》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/>
          <w:p/>
          <w:p/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化学品柜</w:t>
            </w:r>
          </w:p>
          <w:p/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保存期限（部分）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其他——通风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现场巡视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对剧毒品的管理：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不涉及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目前的剧毒品名称：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危化品现场管理：抽查化学品名称：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———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有MSDS或告知卡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储存温度25℃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80 %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防渗漏报警措施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有保温措施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专人负责出入库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危险废物现场管理：抽查危废品名称：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无MSDS或告知卡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不涉及危险化学品、少量84消毒液、洗手液，按需购买使用，单独存放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E8.2</w:t>
            </w:r>
          </w:p>
          <w:p>
            <w:pPr>
              <w:pStyle w:val="14"/>
            </w:pPr>
            <w:r>
              <w:rPr>
                <w:rFonts w:hint="eastAsia"/>
              </w:rPr>
              <w:t>O8.2</w:t>
            </w:r>
          </w:p>
          <w:p>
            <w:pPr>
              <w:pStyle w:val="14"/>
            </w:pPr>
            <w:r>
              <w:rPr>
                <w:rFonts w:hint="eastAsia"/>
              </w:rPr>
              <w:t>F</w:t>
            </w:r>
            <w:r>
              <w:t>8.4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应急预案（触电应急预案、机械伤害事故应急、应急预案）、口《安全事故应急救援预案》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生物恐怖主义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食品中毒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撤回召回演练，见F8.9.5条款审核记录</w:t>
            </w:r>
            <w:r>
              <w:rPr>
                <w:u w:val="single"/>
              </w:rPr>
              <w:t xml:space="preserve">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3"/>
              <w:gridCol w:w="2235"/>
              <w:gridCol w:w="2200"/>
              <w:gridCol w:w="21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2413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3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200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95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3" w:type="dxa"/>
                </w:tcPr>
                <w:p>
                  <w:pPr>
                    <w:pStyle w:val="14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触电应急预案演练</w:t>
                  </w:r>
                  <w:r>
                    <w:rPr>
                      <w:rFonts w:hint="eastAsia"/>
                      <w:lang w:val="en-US" w:eastAsia="zh-CN"/>
                    </w:rPr>
                    <w:t>2022-10-26</w:t>
                  </w:r>
                </w:p>
              </w:tc>
              <w:tc>
                <w:tcPr>
                  <w:tcW w:w="22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0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</w:rPr>
                    <w:t>应急准备和响应控制程序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219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进行了演练，并对演练效果进行了评价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机械伤害应急预案演练</w:t>
                  </w:r>
                </w:p>
                <w:p>
                  <w:pPr>
                    <w:pStyle w:val="8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2022-10-05</w:t>
                  </w:r>
                </w:p>
              </w:tc>
              <w:tc>
                <w:tcPr>
                  <w:tcW w:w="22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</w:rPr>
                    <w:t>应急准备和响应控制程序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21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进行了演练，并对演练效果进行了评价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61"/>
              <w:gridCol w:w="2205"/>
              <w:gridCol w:w="2299"/>
              <w:gridCol w:w="24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61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299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478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61" w:type="dxa"/>
                </w:tcPr>
                <w:p>
                  <w:pPr>
                    <w:pStyle w:val="14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</w:t>
                  </w:r>
                  <w:r>
                    <w:rPr>
                      <w:rFonts w:hint="eastAsia"/>
                      <w:lang w:val="en-US" w:eastAsia="zh-CN"/>
                    </w:rPr>
                    <w:t>10.27</w:t>
                  </w:r>
                </w:p>
                <w:p>
                  <w:pPr>
                    <w:pStyle w:val="14"/>
                  </w:pPr>
                  <w:r>
                    <w:rPr>
                      <w:rFonts w:hint="eastAsia"/>
                    </w:rPr>
                    <w:t>火灾应急演练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99" w:type="dxa"/>
                </w:tcPr>
                <w:p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</w:rPr>
                    <w:t>应急准备和响应控制程序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2478" w:type="dxa"/>
                </w:tcPr>
                <w:p>
                  <w:r>
                    <w:rPr>
                      <w:rFonts w:hint="eastAsia"/>
                    </w:rPr>
                    <w:t>演练较为简单，可进一步关注</w:t>
                  </w:r>
                  <w:r>
                    <w:rPr>
                      <w:rFonts w:hint="eastAsia"/>
                      <w:lang w:val="en-US" w:eastAsia="zh-CN"/>
                    </w:rPr>
                    <w:t>演练的</w:t>
                  </w:r>
                  <w:r>
                    <w:rPr>
                      <w:rFonts w:hint="eastAsia"/>
                    </w:rPr>
                    <w:t>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61" w:type="dxa"/>
                </w:tcPr>
                <w:p/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99" w:type="dxa"/>
                </w:tcPr>
                <w:p/>
              </w:tc>
              <w:tc>
                <w:tcPr>
                  <w:tcW w:w="247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61" w:type="dxa"/>
                </w:tcPr>
                <w:p/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99" w:type="dxa"/>
                </w:tcPr>
                <w:p/>
              </w:tc>
              <w:tc>
                <w:tcPr>
                  <w:tcW w:w="247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</w:t>
            </w:r>
            <w:r>
              <w:rPr>
                <w:rFonts w:hint="eastAsia"/>
                <w:u w:val="single"/>
                <w:lang w:val="en-US" w:eastAsia="zh-CN"/>
              </w:rPr>
              <w:t>进行评价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>
            <w:pPr>
              <w:pStyle w:val="14"/>
            </w:pPr>
          </w:p>
          <w:p>
            <w:r>
              <w:rPr>
                <w:rFonts w:hint="eastAsia"/>
              </w:rPr>
              <w:t>本部门是否发生职业健康安全方面的应急的情况：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本部门是否发生职业健康安全方面的应急演练：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0"/>
              <w:gridCol w:w="2268"/>
              <w:gridCol w:w="1701"/>
              <w:gridCol w:w="22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50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224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  <w:vAlign w:val="top"/>
                </w:tcPr>
                <w:p>
                  <w:pPr>
                    <w:pStyle w:val="14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触电应急预案演练</w:t>
                  </w:r>
                  <w:r>
                    <w:rPr>
                      <w:rFonts w:hint="eastAsia"/>
                      <w:lang w:val="en-US" w:eastAsia="zh-CN"/>
                    </w:rPr>
                    <w:t>2022-10-26</w:t>
                  </w:r>
                </w:p>
              </w:tc>
              <w:tc>
                <w:tcPr>
                  <w:tcW w:w="226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</w:rPr>
                    <w:t>应急准备和响应控制程序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22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进行了演练，并对演练效果进行了评价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机械伤害应急预案演练</w:t>
                  </w:r>
                </w:p>
                <w:p>
                  <w:pPr>
                    <w:pStyle w:val="8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2022-10-05</w:t>
                  </w:r>
                </w:p>
              </w:tc>
              <w:tc>
                <w:tcPr>
                  <w:tcW w:w="226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</w:rPr>
                    <w:t>应急准备和响应控制程序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22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进行了演练，并对演练效果进行了评价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  <w:vAlign w:val="top"/>
                </w:tcPr>
                <w:p>
                  <w:pPr>
                    <w:pStyle w:val="14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</w:t>
                  </w:r>
                  <w:r>
                    <w:rPr>
                      <w:rFonts w:hint="eastAsia"/>
                      <w:lang w:val="en-US" w:eastAsia="zh-CN"/>
                    </w:rPr>
                    <w:t>10.27</w:t>
                  </w:r>
                </w:p>
                <w:p>
                  <w:pPr>
                    <w:pStyle w:val="14"/>
                    <w:rPr>
                      <w:rFonts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火灾应急演练</w:t>
                  </w:r>
                </w:p>
              </w:tc>
              <w:tc>
                <w:tcPr>
                  <w:tcW w:w="226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</w:rPr>
                    <w:t>应急准备和响应控制程序</w:t>
                  </w:r>
                  <w:r>
                    <w:rPr>
                      <w:rFonts w:hint="eastAsia"/>
                      <w:lang w:eastAsia="zh-CN"/>
                    </w:rPr>
                    <w:t>》、《</w:t>
                  </w: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222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演练较为简单，可进一步关注</w:t>
                  </w:r>
                  <w:r>
                    <w:rPr>
                      <w:rFonts w:hint="eastAsia"/>
                      <w:lang w:val="en-US" w:eastAsia="zh-CN"/>
                    </w:rPr>
                    <w:t>演练的</w:t>
                  </w:r>
                  <w:r>
                    <w:rPr>
                      <w:rFonts w:hint="eastAsia"/>
                    </w:rPr>
                    <w:t>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/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701" w:type="dxa"/>
                </w:tcPr>
                <w:p/>
              </w:tc>
              <w:tc>
                <w:tcPr>
                  <w:tcW w:w="2224" w:type="dxa"/>
                </w:tcPr>
                <w:p/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产品和服务的设计和开发 </w:t>
            </w:r>
          </w:p>
          <w:p/>
          <w:p/>
          <w:p/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Q8.3 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条款、口</w:t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公司按照顾客要求进行采购及销售，水产类产品属于初级销售行业，不涉及研发过程，故识别本条款为不适用，不影响体系的运行。</w:t>
            </w:r>
          </w:p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F8.2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《生产过程控制程序》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pPr>
              <w:pStyle w:val="14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hint="eastAsia"/>
                <w:strike w:val="0"/>
                <w:dstrike w:val="0"/>
                <w:szCs w:val="21"/>
                <w:u w:val="single"/>
              </w:rPr>
              <w:t>浙江省杭州市余杭区良渚街道新港村。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r>
              <w:rPr>
                <w:rFonts w:hint="eastAsia"/>
                <w:b/>
                <w:bCs/>
                <w:lang w:val="en-US" w:eastAsia="zh-CN"/>
              </w:rPr>
              <w:t>b</w:t>
            </w: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设有办公区、冷冻库、分拣中心区域、暂养池等，有基本的划分，</w:t>
            </w:r>
            <w:r>
              <w:rPr>
                <w:rFonts w:hint="eastAsia" w:ascii="宋体" w:hAnsi="宋体"/>
                <w:szCs w:val="21"/>
                <w:u w:val="single"/>
              </w:rPr>
              <w:t>卫生间在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分拣区外围，</w:t>
            </w:r>
            <w:r>
              <w:rPr>
                <w:rFonts w:hint="eastAsia" w:ascii="宋体" w:hAnsi="宋体"/>
                <w:szCs w:val="21"/>
                <w:u w:val="single"/>
              </w:rPr>
              <w:t>更衣室较为简单；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查看现场与平面图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基本</w:t>
            </w:r>
            <w:r>
              <w:rPr>
                <w:rFonts w:hint="eastAsia" w:ascii="宋体" w:hAnsi="宋体"/>
                <w:szCs w:val="21"/>
                <w:u w:val="single"/>
              </w:rPr>
              <w:t>一致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审核周期内未发生变化</w:t>
            </w:r>
            <w:r>
              <w:rPr>
                <w:rFonts w:hint="eastAsia" w:ascii="宋体" w:hAnsi="宋体"/>
                <w:szCs w:val="21"/>
                <w:u w:val="single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销售过程控制</w:t>
            </w:r>
            <w:r>
              <w:rPr>
                <w:rFonts w:hint="eastAsia" w:ascii="宋体" w:hAnsi="宋体"/>
                <w:szCs w:val="21"/>
                <w:u w:val="single"/>
              </w:rPr>
              <w:t>，与流程图基本一致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审核周期内未发生变化</w:t>
            </w:r>
            <w:r>
              <w:rPr>
                <w:rFonts w:hint="eastAsia" w:ascii="宋体" w:hAnsi="宋体"/>
                <w:szCs w:val="21"/>
                <w:u w:val="single"/>
              </w:rPr>
              <w:t>。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b/>
                <w:bCs/>
                <w:lang w:val="en-US" w:eastAsia="zh-CN"/>
              </w:rPr>
              <w:t>c）</w:t>
            </w: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对水流、物流和人流有</w:t>
            </w:r>
            <w:r>
              <w:rPr>
                <w:rFonts w:hint="eastAsia"/>
                <w:u w:val="single"/>
                <w:lang w:val="en-US" w:eastAsia="zh-CN"/>
              </w:rPr>
              <w:t>简</w:t>
            </w:r>
            <w:r>
              <w:rPr>
                <w:rFonts w:hint="eastAsia"/>
                <w:u w:val="single"/>
              </w:rPr>
              <w:t>划分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生产用水使用城市供水管网，具体见食品安全小组审核记录。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d)</w:t>
            </w: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现场有配置灭蝇灯、挡鼠板，现场1台灭蝇灯未开启，已与企业沟通；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提供有《虫鼠害检查表》，</w:t>
            </w:r>
            <w:r>
              <w:rPr>
                <w:rFonts w:hint="eastAsia"/>
                <w:lang w:val="en-US" w:eastAsia="zh-CN"/>
              </w:rPr>
              <w:t>每天进行1次检查，分拣部负责；</w:t>
            </w:r>
          </w:p>
          <w:p>
            <w:pPr>
              <w:ind w:firstLine="21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与《虫鼠害控制图》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基本</w:t>
            </w:r>
            <w:r>
              <w:rPr>
                <w:rFonts w:hint="eastAsia"/>
                <w:highlight w:val="none"/>
                <w:u w:val="single"/>
              </w:rPr>
              <w:t>一致；</w:t>
            </w:r>
          </w:p>
          <w:p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u w:val="single"/>
              </w:rPr>
              <w:t>垃圾桶带盖，每天</w:t>
            </w:r>
            <w:r>
              <w:rPr>
                <w:rFonts w:hint="eastAsia"/>
                <w:u w:val="single"/>
                <w:lang w:val="en-US" w:eastAsia="zh-CN"/>
              </w:rPr>
              <w:t>下班</w:t>
            </w:r>
            <w:r>
              <w:rPr>
                <w:rFonts w:hint="eastAsia"/>
                <w:u w:val="single"/>
              </w:rPr>
              <w:t>结束进行清理；</w:t>
            </w:r>
            <w:r>
              <w:rPr>
                <w:rFonts w:hint="eastAsia"/>
                <w:u w:val="single"/>
                <w:lang w:val="en-US" w:eastAsia="zh-CN"/>
              </w:rPr>
              <w:t>生活垃圾主要有环卫进行清运；</w:t>
            </w:r>
          </w:p>
          <w:p>
            <w:pPr>
              <w:pStyle w:val="2"/>
              <w:ind w:left="0"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生活污水排放至市政管网，统一管理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设备主要以清洁为主，</w:t>
            </w:r>
            <w:r>
              <w:rPr>
                <w:rFonts w:hint="eastAsia"/>
                <w:u w:val="single"/>
                <w:lang w:val="en-US" w:eastAsia="zh-CN"/>
              </w:rPr>
              <w:t>冷冻库每日进行温度监控、车辆每次完毕后进行清洁消毒；抽查2022-08《》配送车辆保洁记录》，保洁人：俞**，未见异常；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见F7</w:t>
            </w:r>
            <w:r>
              <w:rPr>
                <w:u w:val="single"/>
              </w:rPr>
              <w:t>.1.6/Q8.4</w:t>
            </w:r>
            <w:r>
              <w:rPr>
                <w:rFonts w:hint="eastAsia"/>
                <w:u w:val="single"/>
              </w:rPr>
              <w:t>条款审核记录。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210" w:firstLineChars="100"/>
              <w:jc w:val="lef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提供有《食品及原料索证索票台账》，具体见Q8.6条款/F8.9.4.2条款审核记录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厂区</w:t>
            </w:r>
            <w:r>
              <w:rPr>
                <w:rFonts w:hint="eastAsia" w:ascii="宋体" w:hAnsi="宋体"/>
                <w:szCs w:val="21"/>
                <w:u w:val="single"/>
              </w:rPr>
              <w:t>地面硬化，地面基本平整，材质，结构，建筑物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维护较好；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冷冻库</w:t>
            </w:r>
            <w:r>
              <w:rPr>
                <w:rFonts w:hint="eastAsia" w:ascii="宋体" w:hAnsi="宋体"/>
                <w:szCs w:val="21"/>
                <w:u w:val="single"/>
              </w:rPr>
              <w:t>产品分区分类存放、灭火器完好，</w:t>
            </w:r>
          </w:p>
          <w:p>
            <w:pPr>
              <w:pStyle w:val="14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产品运输是公司自有车辆进行，车辆维保等见QF7.1.3条款审核记录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水产类产品（鲜活水产、冷冻水产）销售</w:t>
            </w:r>
            <w:r>
              <w:rPr>
                <w:rFonts w:hint="eastAsia"/>
                <w:u w:val="single"/>
              </w:rPr>
              <w:t>场所分为：</w:t>
            </w:r>
          </w:p>
          <w:p>
            <w:pPr>
              <w:pStyle w:val="14"/>
              <w:ind w:left="229" w:leftChars="109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办公区、分拣中心区域、冷冻库冷藏库、暂养区，有基本划分，主要是销售水产类产品，不涉及与其他产品的交叉情况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>每天工作结束进行清洁，环境基本干净整洁；</w:t>
            </w:r>
          </w:p>
          <w:p>
            <w:pPr>
              <w:pStyle w:val="8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提供有《车辆消毒记录表》，抽查2022-10-01，对车辆外部、驾驶室内部、把手、轮胎等进行了酒精喷擦消毒；</w:t>
            </w:r>
          </w:p>
          <w:p>
            <w:pPr>
              <w:pStyle w:val="8"/>
              <w:spacing w:line="360" w:lineRule="auto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提供有《仓库疫情防护消毒记录表》，责任人:胡**，抽查2022-10-01至2022-10-08，84消毒液或者75%酒精喷洒，84消毒液浓度配置记录未记录，已与企业沟通。</w:t>
            </w:r>
          </w:p>
          <w:p>
            <w:pPr>
              <w:pStyle w:val="8"/>
              <w:spacing w:line="360" w:lineRule="auto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不定期会对仓库、办公环境、分拣中心区域等进行环境涂抹检测新冠，抽查2022-10-19日，上述区域检测结果为阴性。</w:t>
            </w:r>
          </w:p>
          <w:p>
            <w:pPr>
              <w:numPr>
                <w:ilvl w:val="0"/>
                <w:numId w:val="1"/>
              </w:numPr>
              <w:shd w:val="clear" w:fill="EBF1DE" w:themeFill="accent3" w:themeFillTint="32"/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 w:fill="EBF1DE" w:themeFill="accent3" w:themeFillTint="32"/>
              <w:rPr>
                <w:highlight w:val="non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</w:t>
            </w:r>
            <w:r>
              <w:rPr>
                <w:rFonts w:hint="eastAsia"/>
                <w:u w:val="single"/>
                <w:lang w:val="en-US" w:eastAsia="zh-CN"/>
              </w:rPr>
              <w:t>办公室</w:t>
            </w:r>
            <w:r>
              <w:rPr>
                <w:rFonts w:hint="eastAsia"/>
                <w:u w:val="single"/>
              </w:rPr>
              <w:t>”审核记录，员工工作服由员工自行清洗，基本干净整洁。</w:t>
            </w:r>
          </w:p>
          <w:p>
            <w:pPr>
              <w:shd w:val="clear" w:fill="EBF1DE" w:themeFill="accent3" w:themeFillTint="32"/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每日</w:t>
            </w:r>
            <w:r>
              <w:rPr>
                <w:rFonts w:hint="eastAsia"/>
                <w:u w:val="single"/>
                <w:lang w:val="en-US" w:eastAsia="zh-CN"/>
              </w:rPr>
              <w:t>对员工</w:t>
            </w:r>
            <w:r>
              <w:rPr>
                <w:rFonts w:hint="eastAsia"/>
                <w:u w:val="single"/>
              </w:rPr>
              <w:t>进行晨检，提供有《</w:t>
            </w:r>
            <w:r>
              <w:rPr>
                <w:rFonts w:hint="eastAsia"/>
                <w:u w:val="single"/>
                <w:lang w:val="en-US" w:eastAsia="zh-CN"/>
              </w:rPr>
              <w:t>杭州三合水产养殖场从业人员健康表</w:t>
            </w:r>
            <w:r>
              <w:rPr>
                <w:rFonts w:hint="eastAsia"/>
                <w:u w:val="single"/>
              </w:rPr>
              <w:t>》，</w:t>
            </w:r>
            <w:r>
              <w:rPr>
                <w:rFonts w:hint="eastAsia"/>
                <w:u w:val="single"/>
                <w:lang w:val="en-US" w:eastAsia="zh-CN"/>
              </w:rPr>
              <w:t>包括绿码、行程码是否正常、是否发热咳嗽等，抽查2022-06-01至2022-06-17，未见异常；</w:t>
            </w:r>
          </w:p>
          <w:p>
            <w:pPr>
              <w:pStyle w:val="14"/>
              <w:shd w:val="clear" w:fill="EBF1DE" w:themeFill="accent3" w:themeFillTint="32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外来人员身体的健康管理：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健康码、行程卡  </w:t>
            </w:r>
            <w:r>
              <w:rPr>
                <w:rFonts w:hint="eastAsia"/>
                <w:u w:val="single"/>
              </w:rPr>
              <w:sym w:font="Wingdings 2" w:char="00A3"/>
            </w:r>
            <w:r>
              <w:rPr>
                <w:rFonts w:hint="eastAsia"/>
                <w:u w:val="single"/>
              </w:rPr>
              <w:t>良好身体健康告知</w:t>
            </w:r>
          </w:p>
          <w:p>
            <w:pPr>
              <w:pStyle w:val="14"/>
              <w:ind w:firstLine="230" w:firstLineChars="100"/>
              <w:rPr>
                <w:u w:val="single"/>
              </w:rPr>
            </w:pPr>
          </w:p>
          <w:p>
            <w:pPr>
              <w:numPr>
                <w:ilvl w:val="0"/>
                <w:numId w:val="1"/>
              </w:numPr>
              <w:shd w:val="clear" w:fill="EBF1DE" w:themeFill="accent3" w:themeFillTint="32"/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 w:fill="EBF1DE" w:themeFill="accent3" w:themeFillTint="32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该组织的产品主要是</w:t>
            </w:r>
            <w:r>
              <w:rPr>
                <w:rFonts w:hint="eastAsia"/>
                <w:u w:val="single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提供水产类食材</w:t>
            </w:r>
          </w:p>
          <w:p>
            <w:pPr>
              <w:pStyle w:val="14"/>
              <w:shd w:val="clear" w:fill="EBF1DE" w:themeFill="accent3" w:themeFillTint="32"/>
              <w:ind w:firstLine="230" w:firstLineChars="100"/>
            </w:pPr>
            <w:r>
              <w:rPr>
                <w:rFonts w:hint="eastAsia"/>
                <w:u w:val="single"/>
              </w:rPr>
              <w:t>客户群体主要是各类</w:t>
            </w:r>
            <w:r>
              <w:rPr>
                <w:rFonts w:hint="eastAsia"/>
                <w:u w:val="single"/>
                <w:lang w:val="en-US" w:eastAsia="zh-CN"/>
              </w:rPr>
              <w:t xml:space="preserve">酒店及机关单位食堂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  <w:shd w:val="clear" w:fill="EBF1DE" w:themeFill="accent3" w:themeFillTint="32"/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 w:fill="EBF1DE" w:themeFill="accent3" w:themeFillTint="32"/>
            </w:pPr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生产和服务提供的控制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Q8.5.1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加工流程图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>、《生产过程控制程序》、口《工艺流程图》、口《图纸》、《作业指导书》、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组织应在受控条件下进行生产和服务提供。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危害控制计划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《作业文件》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《操作规程》、口《班组日加工计划》：</w:t>
            </w:r>
          </w:p>
          <w:p>
            <w:pPr>
              <w:pStyle w:val="2"/>
            </w:pPr>
          </w:p>
          <w:p>
            <w:pPr>
              <w:snapToGrid w:val="0"/>
              <w:rPr>
                <w:rFonts w:hint="eastAsia" w:ascii="宋体" w:hAnsi="宋体" w:eastAsia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产品和服务实现流程</w:t>
            </w:r>
            <w:r>
              <w:rPr>
                <w:rFonts w:hint="eastAsia" w:ascii="宋体" w:hAnsi="宋体"/>
                <w:b/>
                <w:bCs/>
                <w:highlight w:val="none"/>
                <w:lang w:eastAsia="zh-CN"/>
              </w:rPr>
              <w:t>：</w:t>
            </w:r>
          </w:p>
          <w:p>
            <w:pPr>
              <w:pStyle w:val="14"/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  <w:t>顾客要求评审→签订合同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  <w:lang w:val="en-US" w:eastAsia="zh-CN"/>
              </w:rPr>
              <w:t>/口头沟通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  <w:t>→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  <w:lang w:val="en-US" w:eastAsia="zh-CN"/>
              </w:rPr>
              <w:t>原辅材料采购及验收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  <w:t>→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  <w:lang w:val="en-US" w:eastAsia="zh-CN"/>
              </w:rPr>
              <w:t>储存（适用时）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</w:rPr>
              <w:t>→</w:t>
            </w:r>
            <w:r>
              <w:rPr>
                <w:rFonts w:hint="eastAsia" w:ascii="宋体" w:hAnsi="宋体"/>
                <w:b w:val="0"/>
                <w:bCs w:val="0"/>
                <w:highlight w:val="none"/>
                <w:u w:val="single"/>
                <w:lang w:val="en-US" w:eastAsia="zh-CN"/>
              </w:rPr>
              <w:t>配货→装车→送货→验货（客户接收）</w:t>
            </w:r>
          </w:p>
          <w:p>
            <w:pPr>
              <w:pStyle w:val="14"/>
              <w:rPr>
                <w:rFonts w:hint="eastAsia" w:ascii="宋体" w:hAnsi="宋体"/>
                <w:b/>
                <w:bCs/>
                <w:highlight w:val="yellow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工序1：</w:t>
            </w:r>
          </w:p>
          <w:p>
            <w:pPr>
              <w:pStyle w:val="8"/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1"/>
              <w:gridCol w:w="1070"/>
              <w:gridCol w:w="1071"/>
              <w:gridCol w:w="1970"/>
              <w:gridCol w:w="3259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1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07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工序名称</w:t>
                  </w:r>
                </w:p>
              </w:tc>
              <w:tc>
                <w:tcPr>
                  <w:tcW w:w="197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1" w:type="dxa"/>
                  <w:vMerge w:val="restart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70" w:type="dxa"/>
                  <w:vMerge w:val="restart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鲜活水产、冷冻水产类</w:t>
                  </w:r>
                </w:p>
              </w:tc>
              <w:tc>
                <w:tcPr>
                  <w:tcW w:w="1071" w:type="dxa"/>
                </w:tcPr>
                <w:p>
                  <w:pPr>
                    <w:rPr>
                      <w:rFonts w:hint="eastAsia" w:eastAsia="宋体"/>
                      <w:b/>
                      <w:bCs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</w:rPr>
                    <w:t>顾客要求评审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25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见Q8.2条款审核记录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611" w:type="dxa"/>
                  <w:vMerge w:val="continue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70" w:type="dxa"/>
                  <w:vMerge w:val="continue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71" w:type="dxa"/>
                </w:tcPr>
                <w:p>
                  <w:pPr>
                    <w:rPr>
                      <w:b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highlight w:val="none"/>
                      <w:lang w:eastAsia="zh-CN"/>
                    </w:rPr>
                    <w:t>签订合同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合同内容、授权人、合同时间、合同要求</w:t>
                  </w:r>
                </w:p>
              </w:tc>
              <w:tc>
                <w:tcPr>
                  <w:tcW w:w="325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现场抽查：已签订合同，有总经理签字、公章、纸质版合同，具体见Q8.2条款审核记录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25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25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14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4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工序2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9"/>
              <w:gridCol w:w="945"/>
              <w:gridCol w:w="1077"/>
              <w:gridCol w:w="2452"/>
              <w:gridCol w:w="1883"/>
              <w:gridCol w:w="16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工序名称</w:t>
                  </w:r>
                </w:p>
              </w:tc>
              <w:tc>
                <w:tcPr>
                  <w:tcW w:w="245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883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627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鲜活水产、冷冻水产类</w:t>
                  </w:r>
                </w:p>
              </w:tc>
              <w:tc>
                <w:tcPr>
                  <w:tcW w:w="107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原辅材料采购及验收</w:t>
                  </w:r>
                </w:p>
              </w:tc>
              <w:tc>
                <w:tcPr>
                  <w:tcW w:w="2452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来自合格供方，采购员现场感官验货，鲜活水产（新鲜、重量）、冷冻水产（包装完好、中心温度在0度以下）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见Q8.6条款审核记录</w:t>
                  </w:r>
                </w:p>
              </w:tc>
              <w:tc>
                <w:tcPr>
                  <w:tcW w:w="1627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合格</w:t>
                  </w:r>
                </w:p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5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14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4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工序3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9"/>
              <w:gridCol w:w="945"/>
              <w:gridCol w:w="1077"/>
              <w:gridCol w:w="2452"/>
              <w:gridCol w:w="2448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工序名称</w:t>
                  </w:r>
                </w:p>
              </w:tc>
              <w:tc>
                <w:tcPr>
                  <w:tcW w:w="2452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448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9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鲜活水产、冷冻水产类</w:t>
                  </w:r>
                </w:p>
              </w:tc>
              <w:tc>
                <w:tcPr>
                  <w:tcW w:w="107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仓储</w:t>
                  </w:r>
                </w:p>
              </w:tc>
              <w:tc>
                <w:tcPr>
                  <w:tcW w:w="24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储存环境条件：冷藏温度：0-10℃、冷冻温度：-18℃或以下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《冷冻库/冷藏库点检表》、抽查2022-09、2022-01，符合要求；现场观察冷冻库温度：-18.0℃</w:t>
                  </w:r>
                </w:p>
              </w:tc>
              <w:tc>
                <w:tcPr>
                  <w:tcW w:w="10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5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14"/>
              <w:spacing w:line="360" w:lineRule="auto"/>
              <w:rPr>
                <w:highlight w:val="yellow"/>
              </w:rPr>
            </w:pPr>
          </w:p>
          <w:p>
            <w:pPr>
              <w:pStyle w:val="14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工序4：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1080"/>
              <w:gridCol w:w="1103"/>
              <w:gridCol w:w="1612"/>
              <w:gridCol w:w="3528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103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工序名称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3528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鲜活水产、冷冻水产类</w:t>
                  </w:r>
                </w:p>
              </w:tc>
              <w:tc>
                <w:tcPr>
                  <w:tcW w:w="110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配货、装车、送货、客户验收及接收</w:t>
                  </w:r>
                </w:p>
              </w:tc>
              <w:tc>
                <w:tcPr>
                  <w:tcW w:w="161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按照客户订单要求进行，主要以感官检查为主</w:t>
                  </w:r>
                </w:p>
              </w:tc>
              <w:tc>
                <w:tcPr>
                  <w:tcW w:w="35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配货、装车、送货过程主要以感官检验为主，最终体现在出库单上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具体见成品出厂检验上，见Q8.6、F8.9.4.2</w:t>
                  </w:r>
                </w:p>
              </w:tc>
              <w:tc>
                <w:tcPr>
                  <w:tcW w:w="10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2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2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2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pStyle w:val="14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4"/>
              <w:spacing w:line="360" w:lineRule="auto"/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查看需要确认的过程控制：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销售服务过程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过程确认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《需确认过程记录》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915"/>
              <w:gridCol w:w="1159"/>
              <w:gridCol w:w="1050"/>
              <w:gridCol w:w="975"/>
              <w:gridCol w:w="1077"/>
              <w:gridCol w:w="1268"/>
              <w:gridCol w:w="757"/>
              <w:gridCol w:w="11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确认日期</w:t>
                  </w:r>
                </w:p>
              </w:tc>
              <w:tc>
                <w:tcPr>
                  <w:tcW w:w="91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确认过程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人员确认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设备确认</w:t>
                  </w:r>
                </w:p>
              </w:tc>
              <w:tc>
                <w:tcPr>
                  <w:tcW w:w="97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原材料确认</w:t>
                  </w:r>
                </w:p>
              </w:tc>
              <w:tc>
                <w:tcPr>
                  <w:tcW w:w="107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工艺确认</w:t>
                  </w:r>
                </w:p>
              </w:tc>
              <w:tc>
                <w:tcPr>
                  <w:tcW w:w="126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环境确认</w:t>
                  </w:r>
                </w:p>
              </w:tc>
              <w:tc>
                <w:tcPr>
                  <w:tcW w:w="7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破坏性试验</w:t>
                  </w:r>
                </w:p>
              </w:tc>
              <w:tc>
                <w:tcPr>
                  <w:tcW w:w="11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</w:t>
                  </w:r>
                  <w:r>
                    <w:rPr>
                      <w:sz w:val="18"/>
                      <w:szCs w:val="18"/>
                      <w:highlight w:val="none"/>
                    </w:rPr>
                    <w:t>022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-</w:t>
                  </w:r>
                  <w:r>
                    <w:rPr>
                      <w:sz w:val="18"/>
                      <w:szCs w:val="18"/>
                      <w:highlight w:val="none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01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  <w:highlight w:val="none"/>
                    </w:rPr>
                    <w:t>销售服务</w:t>
                  </w:r>
                  <w:r>
                    <w:rPr>
                      <w:rFonts w:hint="eastAsia" w:ascii="Arial" w:hAnsi="Arial" w:cs="Arial"/>
                      <w:sz w:val="18"/>
                      <w:szCs w:val="18"/>
                      <w:highlight w:val="none"/>
                      <w:lang w:val="en-US" w:eastAsia="zh-CN"/>
                    </w:rPr>
                    <w:t>过程</w:t>
                  </w:r>
                </w:p>
              </w:tc>
              <w:tc>
                <w:tcPr>
                  <w:tcW w:w="11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经培训考核合格后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上岗，有健康证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销售办公电脑、销售场所，确认符合要求</w:t>
                  </w:r>
                </w:p>
              </w:tc>
              <w:tc>
                <w:tcPr>
                  <w:tcW w:w="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107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对销售服务过程进行确认，基本符合</w:t>
                  </w:r>
                </w:p>
              </w:tc>
              <w:tc>
                <w:tcPr>
                  <w:tcW w:w="126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公司办公、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仓库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服务现场，环境良好，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基本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满足服务要求。</w:t>
                  </w:r>
                </w:p>
              </w:tc>
              <w:tc>
                <w:tcPr>
                  <w:tcW w:w="75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——</w:t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91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5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6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5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□合格 □不合格</w:t>
                  </w:r>
                </w:p>
              </w:tc>
            </w:tr>
          </w:tbl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鲜活类水产当日采买当日配送，专人负责；少量冷冻类水产暂存在冷冻库中，专人负责先进先出 </w:t>
            </w:r>
            <w:r>
              <w:rPr>
                <w:rFonts w:hint="eastAsia"/>
                <w:u w:val="single"/>
              </w:rPr>
              <w:t xml:space="preserve"> ；</w:t>
            </w:r>
          </w:p>
          <w:p/>
          <w:p>
            <w:r>
              <w:rPr>
                <w:rFonts w:hint="eastAsia"/>
              </w:rPr>
              <w:t>对于食品行业的运输控制：</w:t>
            </w:r>
            <w:r>
              <w:rPr>
                <w:rFonts w:hint="eastAsia"/>
                <w:u w:val="single"/>
              </w:rPr>
              <w:t>（自有车辆配送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提供有《配送车辆保洁记录》</w:t>
            </w:r>
            <w:r>
              <w:rPr>
                <w:rFonts w:hint="eastAsia"/>
                <w:u w:val="single"/>
              </w:rPr>
              <w:t>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不涉及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抽查何**、李**，基本熟悉操作要求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抽查何**、李**，基本熟悉操作要求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现场观察冷冻库温度基本符合操作要求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较为简单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从采购源头进行控制，入库即为合格品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  <w:lang w:val="en-US" w:eastAsia="zh-CN"/>
              </w:rPr>
              <w:t>销售配送</w:t>
            </w:r>
            <w:r>
              <w:rPr>
                <w:rFonts w:hint="eastAsia"/>
              </w:rPr>
              <w:t>环境情况：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现场观察环境卫生基本干净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查看现场其他管理，基本符合质量/食品安全、环境、职业健康安全等体系要求。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条款、《生产过程控制程序》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 w:ascii="宋体" w:hAnsi="宋体"/>
              </w:rPr>
              <w:t>口</w:t>
            </w:r>
            <w:r>
              <w:rPr>
                <w:rFonts w:hint="eastAsia"/>
              </w:rPr>
              <w:t>其他个人手机、钱包、衣物等财产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见市场部审核记录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2126"/>
              <w:gridCol w:w="134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tcMar>
                    <w:left w:w="28" w:type="dxa"/>
                    <w:right w:w="28" w:type="dxa"/>
                  </w:tcMar>
                </w:tcPr>
                <w:p/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34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/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34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异常情况处理：（审核周期内，未发生）  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防护得当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</w:rPr>
              <w:t>在原材料库房对顾客或外部供方财产的标识和防护情况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区分清楚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防护得当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</w:rPr>
              <w:t>不涉及</w:t>
            </w:r>
          </w:p>
          <w:p>
            <w:pPr>
              <w:pStyle w:val="2"/>
              <w:ind w:left="0" w:firstLine="0" w:firstLineChars="0"/>
            </w:pP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</w:trPr>
        <w:tc>
          <w:tcPr>
            <w:tcW w:w="1802" w:type="dxa"/>
            <w:gridSpan w:val="2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手册8.</w:t>
            </w:r>
            <w:r>
              <w:rPr>
                <w:highlight w:val="none"/>
              </w:rPr>
              <w:t>3.6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《危害控制计划》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87" w:hRule="atLeast"/>
        </w:trPr>
        <w:tc>
          <w:tcPr>
            <w:tcW w:w="1802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OPRP计划/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HACCP计划</w:t>
            </w:r>
            <w:r>
              <w:rPr>
                <w:rFonts w:hint="eastAsia" w:ascii="宋体" w:hAnsi="宋体" w:cs="宋体"/>
                <w:highlight w:val="none"/>
              </w:rPr>
              <w:t>的策划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，</w:t>
            </w:r>
            <w:r>
              <w:rPr>
                <w:rFonts w:hint="eastAsia" w:ascii="宋体" w:hAnsi="宋体" w:cs="宋体"/>
                <w:highlight w:val="none"/>
              </w:rPr>
              <w:t>见食品安全小组审核记录F</w:t>
            </w:r>
            <w:r>
              <w:rPr>
                <w:rFonts w:ascii="宋体" w:hAnsi="宋体" w:cs="宋体"/>
                <w:highlight w:val="none"/>
              </w:rPr>
              <w:t>8.5.4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346" w:hRule="atLeast"/>
        </w:trPr>
        <w:tc>
          <w:tcPr>
            <w:tcW w:w="1802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8"/>
              <w:gridCol w:w="730"/>
              <w:gridCol w:w="2005"/>
              <w:gridCol w:w="1473"/>
              <w:gridCol w:w="2566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8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3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地点</w:t>
                  </w:r>
                </w:p>
              </w:tc>
              <w:tc>
                <w:tcPr>
                  <w:tcW w:w="200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行动准则</w:t>
                  </w:r>
                </w:p>
              </w:tc>
              <w:tc>
                <w:tcPr>
                  <w:tcW w:w="147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记录情况</w:t>
                  </w:r>
                </w:p>
              </w:tc>
              <w:tc>
                <w:tcPr>
                  <w:tcW w:w="2566" w:type="dxa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8" w:type="dxa"/>
                  <w:vAlign w:val="center"/>
                </w:tcPr>
                <w:p>
                  <w:pPr>
                    <w:spacing w:line="192" w:lineRule="auto"/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OPRP1-1：</w:t>
                  </w:r>
                </w:p>
                <w:p>
                  <w:pPr>
                    <w:spacing w:line="192" w:lineRule="auto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冷冻水产类的验收</w:t>
                  </w:r>
                </w:p>
              </w:tc>
              <w:tc>
                <w:tcPr>
                  <w:tcW w:w="730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  <w:lang w:val="en-US" w:eastAsia="zh-CN" w:bidi="ar"/>
                    </w:rPr>
                    <w:t>分拣中心</w:t>
                  </w:r>
                </w:p>
              </w:tc>
              <w:tc>
                <w:tcPr>
                  <w:tcW w:w="200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  <w:highlight w:val="none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1、来自合格供方； 2、所提供的外检报告符合要求3、冰鲜产品－2～4℃，深冷产品＜ －18℃</w:t>
                  </w:r>
                </w:p>
              </w:tc>
              <w:tc>
                <w:tcPr>
                  <w:tcW w:w="1473" w:type="dxa"/>
                  <w:vAlign w:val="center"/>
                </w:tcPr>
                <w:p>
                  <w:pPr>
                    <w:pStyle w:val="2"/>
                    <w:ind w:left="0" w:firstLine="0" w:firstLineChars="0"/>
                    <w:rPr>
                      <w:rFonts w:hint="default" w:ascii="Times New Roman" w:hAnsi="Times New Roman" w:eastAsia="宋体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u w:val="none"/>
                    </w:rPr>
                    <w:t>《 食品进货查验登记表》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u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入库单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u w:val="none"/>
                      <w:lang w:eastAsia="zh-CN"/>
                    </w:rPr>
                    <w:t>》</w:t>
                  </w:r>
                </w:p>
              </w:tc>
              <w:tc>
                <w:tcPr>
                  <w:tcW w:w="2566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审核周期内企业表示因疫情原因未采购深海冷冻水产品，具体原辅料验收记录见8.6条款，F8.9.4.2条款。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8" w:type="dxa"/>
                  <w:vAlign w:val="center"/>
                </w:tcPr>
                <w:p>
                  <w:pPr>
                    <w:spacing w:line="192" w:lineRule="auto"/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 xml:space="preserve">OPRP1-2 </w:t>
                  </w:r>
                </w:p>
                <w:p>
                  <w:pPr>
                    <w:widowControl/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鲜活水产品类采购验收</w:t>
                  </w:r>
                </w:p>
              </w:tc>
              <w:tc>
                <w:tcPr>
                  <w:tcW w:w="730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  <w:lang w:val="en-US" w:eastAsia="zh-CN" w:bidi="ar"/>
                    </w:rPr>
                    <w:t>分拣中心</w:t>
                  </w:r>
                </w:p>
              </w:tc>
              <w:tc>
                <w:tcPr>
                  <w:tcW w:w="200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  <w:highlight w:val="none"/>
                      <w:lang w:bidi="ar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1、来自合格供方；2、送检或索证的药物检 测报告等不得检出或超标</w:t>
                  </w:r>
                </w:p>
              </w:tc>
              <w:tc>
                <w:tcPr>
                  <w:tcW w:w="1473" w:type="dxa"/>
                  <w:vAlign w:val="center"/>
                </w:tcPr>
                <w:p>
                  <w:pPr>
                    <w:spacing w:line="192" w:lineRule="auto"/>
                    <w:rPr>
                      <w:rFonts w:hint="eastAsia" w:eastAsia="宋体"/>
                      <w:sz w:val="18"/>
                      <w:szCs w:val="18"/>
                      <w:highlight w:val="none"/>
                      <w:u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u w:val="none"/>
                    </w:rPr>
                    <w:t>《 食品进货查验登记表》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u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入库单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u w:val="none"/>
                      <w:lang w:eastAsia="zh-CN"/>
                    </w:rPr>
                    <w:t>》</w:t>
                  </w:r>
                </w:p>
              </w:tc>
              <w:tc>
                <w:tcPr>
                  <w:tcW w:w="2566" w:type="dxa"/>
                  <w:vAlign w:val="center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具体见原辅料验收记录见8.6条款，F8.9.4.2条款。</w:t>
                  </w:r>
                </w:p>
              </w:tc>
              <w:tc>
                <w:tcPr>
                  <w:tcW w:w="116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highlight w:val="none"/>
                    </w:rPr>
                    <w:t>不符合要求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709"/>
              <w:gridCol w:w="1588"/>
              <w:gridCol w:w="2034"/>
              <w:gridCol w:w="2311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588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311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vAlign w:val="center"/>
                </w:tcPr>
                <w:p>
                  <w:pPr>
                    <w:spacing w:line="192" w:lineRule="auto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CCP1：冷冻、冷藏储存</w:t>
                  </w:r>
                </w:p>
                <w:p>
                  <w:pPr>
                    <w:widowControl/>
                    <w:jc w:val="left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192" w:lineRule="auto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分拣中心</w:t>
                  </w:r>
                </w:p>
              </w:tc>
              <w:tc>
                <w:tcPr>
                  <w:tcW w:w="158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如需暂存时，冻结库温度-15~-20℃以下。冷藏库温度保持0-10℃。</w:t>
                  </w:r>
                </w:p>
              </w:tc>
              <w:tc>
                <w:tcPr>
                  <w:tcW w:w="2034" w:type="dxa"/>
                  <w:vAlign w:val="center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《冷冻库/冷藏库点检表》《冷冻库/冷藏库点检表》、抽查2022-09、2022-01，符合要求；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现场观察冷冻库良好，冷藏库暂未使用；现场观察温度：-18.0℃；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CCP2：配送</w:t>
                  </w:r>
                </w:p>
              </w:tc>
              <w:tc>
                <w:tcPr>
                  <w:tcW w:w="70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分拣部</w:t>
                  </w:r>
                </w:p>
              </w:tc>
              <w:tc>
                <w:tcPr>
                  <w:tcW w:w="158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温度不高于10~15℃（冷鲜产品冷藏）；温度不高于 0 度（冷冻产品）</w:t>
                  </w:r>
                </w:p>
              </w:tc>
              <w:tc>
                <w:tcPr>
                  <w:tcW w:w="2034" w:type="dxa"/>
                  <w:vAlign w:val="center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销售出库单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抽查情况见Q8.6条款、F8.9.4.2条款记录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 w:val="0"/>
                      <w:bCs/>
                      <w:color w:val="FF0000"/>
                      <w:sz w:val="18"/>
                      <w:szCs w:val="18"/>
                      <w:highlight w:val="none"/>
                      <w:lang w:val="en-US" w:eastAsia="zh-CN"/>
                    </w:rPr>
                    <w:t>抽查2022-07-08配送高邮虾仁、2022-09-18配送高邮虾仁的出库单，未记录配送温度记录，不符合CCP2配送的CL温度不高于 0 度（冷冻产品）的要求。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不符合</w:t>
                  </w:r>
                </w:p>
              </w:tc>
            </w:tr>
          </w:tbl>
          <w:p>
            <w:pPr>
              <w:pStyle w:val="6"/>
              <w:ind w:left="0"/>
              <w:rPr>
                <w:highlight w:val="none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</w:rPr>
              <w:t>不符合</w:t>
            </w: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</w:rPr>
              <w:t>不符合</w:t>
            </w:r>
          </w:p>
          <w:p>
            <w:pPr>
              <w:pStyle w:val="6"/>
              <w:rPr>
                <w:rFonts w:hint="eastAsia"/>
                <w:color w:val="FF0000"/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</w:t>
            </w:r>
            <w:r>
              <w:t>8.5.2</w:t>
            </w:r>
          </w:p>
          <w:p>
            <w:r>
              <w:rPr>
                <w:rFonts w:hint="eastAsia"/>
              </w:rPr>
              <w:t>F8.3</w:t>
            </w:r>
          </w:p>
          <w:p>
            <w:pPr>
              <w:pStyle w:val="8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t>8.5.2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《良好操作规范》、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zh-CN"/>
              </w:rPr>
              <w:t>标识</w:t>
            </w:r>
            <w:r>
              <w:rPr>
                <w:rFonts w:hint="eastAsia"/>
              </w:rPr>
              <w:t>及可追溯性控制程序》、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《配送中心安全控制措施》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材料/产品的返工；（不涉及）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/>
          <w:p>
            <w:r>
              <w:t>原材料的唯一性标识方式：</w:t>
            </w:r>
          </w:p>
          <w:p>
            <w:r>
              <w:rPr/>
              <w:sym w:font="Wingdings" w:char="00A8"/>
            </w:r>
            <w:r>
              <w:t xml:space="preserve">容器编号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  <w:r>
              <w:rPr>
                <w:rFonts w:hint="eastAsia"/>
              </w:rPr>
              <w:t>——进货批号标识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t>半成品的唯一性标识方式：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A8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6"/>
            </w:pPr>
          </w:p>
          <w:p>
            <w:r>
              <w:t>成品的唯一性标识方式：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>
            <w:pPr>
              <w:pStyle w:val="14"/>
            </w:pPr>
          </w:p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3"/>
              <w:gridCol w:w="1943"/>
              <w:gridCol w:w="967"/>
              <w:gridCol w:w="1160"/>
              <w:gridCol w:w="1430"/>
              <w:gridCol w:w="1220"/>
              <w:gridCol w:w="1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3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1943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967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60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430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2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320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3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943" w:type="dxa"/>
                </w:tcPr>
                <w:p>
                  <w:r>
                    <w:rPr>
                      <w:rFonts w:hint="eastAsia"/>
                    </w:rPr>
                    <w:t>批次为20220620的鲜活螃蟹产品存在比较严重的批次质量问题（模拟重金属镉超标）</w:t>
                  </w:r>
                </w:p>
              </w:tc>
              <w:tc>
                <w:tcPr>
                  <w:tcW w:w="9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2022-06-20</w:t>
                  </w:r>
                </w:p>
              </w:tc>
              <w:tc>
                <w:tcPr>
                  <w:tcW w:w="143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2022-06-20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3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销售出的已</w:t>
                  </w:r>
                  <w:r>
                    <w:rPr>
                      <w:rFonts w:hint="eastAsia"/>
                    </w:rPr>
                    <w:t>全部回收</w:t>
                  </w:r>
                </w:p>
              </w:tc>
            </w:tr>
          </w:tbl>
          <w:p>
            <w:pPr>
              <w:pStyle w:val="8"/>
              <w:ind w:left="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召回演练记录中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原始记录主要体现在浙食链系统中，现场抽查基本能实现追溯。</w:t>
            </w:r>
          </w:p>
          <w:p>
            <w:pPr>
              <w:pStyle w:val="8"/>
            </w:pP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24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3天（鲜活）、冷冻：按照产品标签要求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产品留样（适用时）——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r>
              <w:rPr>
                <w:rFonts w:hint="eastAsia"/>
              </w:rPr>
              <w:t>抽查产品留样记录：</w:t>
            </w:r>
          </w:p>
          <w:tbl>
            <w:tblPr>
              <w:tblStyle w:val="12"/>
              <w:tblpPr w:leftFromText="180" w:rightFromText="180" w:vertAnchor="text" w:horzAnchor="page" w:tblpX="182" w:tblpY="38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297"/>
              <w:gridCol w:w="2320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2320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2320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2320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2320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pStyle w:val="6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冷冻库：-1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8.0</w:t>
            </w:r>
            <w:r>
              <w:rPr>
                <w:rFonts w:hint="eastAsia"/>
                <w:highlight w:val="none"/>
                <w:u w:val="single"/>
              </w:rPr>
              <w:t>℃</w:t>
            </w:r>
          </w:p>
          <w:p>
            <w:pPr>
              <w:pStyle w:val="6"/>
              <w:ind w:left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</w:p>
          <w:p>
            <w:pPr>
              <w:rPr>
                <w:rFonts w:hint="default" w:eastAsia="宋体"/>
                <w:u w:val="double"/>
                <w:lang w:val="en-US" w:eastAsia="zh-CN"/>
              </w:rPr>
            </w:pPr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double"/>
                <w:lang w:val="en-US" w:eastAsia="zh-CN"/>
              </w:rPr>
              <w:t>同原材料</w:t>
            </w:r>
          </w:p>
          <w:p>
            <w:pPr>
              <w:pStyle w:val="14"/>
            </w:pPr>
          </w:p>
          <w:p>
            <w:pPr>
              <w:rPr>
                <w:rFonts w:hint="default" w:eastAsia="宋体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冷冻库中存放有少量鲳鱼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不涉及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同原材料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Q8.5.4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《生产过程控制程序》、口《食堂仓库管理办法》、口《库房管理制度》、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《前提方案》《良好生产规范》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防护性标识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污染控制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/>
          <w:p>
            <w:r>
              <w:rPr>
                <w:rFonts w:hint="eastAsia"/>
              </w:rPr>
              <w:t xml:space="preserve">查看仓库管理规程，是否包括“先进先出”和“有效期优先”的原则。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原材料库房管理：抽查原材料名称：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冻鲳鱼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分类存放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码放高度/层数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储存温度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-18.0</w:t>
            </w:r>
            <w:r>
              <w:rPr>
                <w:rFonts w:hint="eastAsia"/>
                <w:highlight w:val="none"/>
                <w:u w:val="single"/>
              </w:rPr>
              <w:t xml:space="preserve"> ℃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湿度</w:t>
            </w:r>
            <w:r>
              <w:rPr>
                <w:rFonts w:hint="eastAsia"/>
                <w:highlight w:val="none"/>
                <w:u w:val="single"/>
              </w:rPr>
              <w:t xml:space="preserve">   %</w:t>
            </w: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储存时间</w:t>
            </w:r>
            <w:r>
              <w:rPr>
                <w:rFonts w:hint="eastAsia"/>
                <w:highlight w:val="none"/>
                <w:u w:val="single"/>
              </w:rPr>
              <w:t xml:space="preserve">   月（有保存期时）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账物卡相符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防护措施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食品添加剂库房管理：抽查食品添加剂名称：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不涉及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>
            <w:pPr>
              <w:pStyle w:val="1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半成品库房管理：抽查成品名称：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不涉及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同原材料库房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>
            <w:pPr>
              <w:pStyle w:val="14"/>
            </w:pPr>
          </w:p>
          <w:p>
            <w:r>
              <w:rPr>
                <w:rFonts w:hint="eastAsia"/>
              </w:rPr>
              <w:t>检查库存产品的质量和卫生情况的频次：</w:t>
            </w:r>
            <w:r>
              <w:rPr>
                <w:rFonts w:hint="eastAsia"/>
                <w:u w:val="single"/>
              </w:rPr>
              <w:t xml:space="preserve">    每天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是否及时清理变质或超过保质期的库存。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3"/>
            <w:shd w:val="clear" w:color="auto" w:fill="auto"/>
          </w:tcPr>
          <w:p/>
        </w:tc>
        <w:tc>
          <w:tcPr>
            <w:tcW w:w="993" w:type="dxa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原料库分区存放，隔地离墙；有</w:t>
            </w:r>
            <w:r>
              <w:rPr>
                <w:rFonts w:hint="eastAsia"/>
                <w:lang w:val="en-US" w:eastAsia="zh-CN"/>
              </w:rPr>
              <w:t>简单</w:t>
            </w:r>
            <w:r>
              <w:rPr>
                <w:rFonts w:hint="eastAsia"/>
              </w:rPr>
              <w:t>标识卡；</w:t>
            </w:r>
            <w:r>
              <w:rPr>
                <w:rFonts w:hint="eastAsia"/>
                <w:lang w:val="en-US" w:eastAsia="zh-CN"/>
              </w:rPr>
              <w:t>均是冷冻水产类产品</w:t>
            </w:r>
          </w:p>
          <w:p>
            <w:pPr>
              <w:pStyle w:val="14"/>
            </w:pPr>
            <w:r>
              <w:rPr>
                <w:rFonts w:hint="eastAsia"/>
                <w:highlight w:val="none"/>
              </w:rPr>
              <w:t>冷藏库温度：</w:t>
            </w:r>
            <w:r>
              <w:rPr>
                <w:rFonts w:hint="eastAsia"/>
                <w:highlight w:val="none"/>
                <w:lang w:val="en-US" w:eastAsia="zh-CN"/>
              </w:rPr>
              <w:t>暂未使用</w:t>
            </w:r>
            <w:r>
              <w:rPr>
                <w:rFonts w:hint="eastAsia"/>
                <w:highlight w:val="none"/>
              </w:rPr>
              <w:t>，冷冻库温度：-</w:t>
            </w:r>
            <w:r>
              <w:rPr>
                <w:rFonts w:hint="eastAsia"/>
                <w:highlight w:val="none"/>
                <w:lang w:val="en-US" w:eastAsia="zh-CN"/>
              </w:rPr>
              <w:t>18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highlight w:val="none"/>
              </w:rPr>
              <w:t>℃。</w:t>
            </w:r>
          </w:p>
        </w:tc>
        <w:tc>
          <w:tcPr>
            <w:tcW w:w="1337" w:type="dxa"/>
            <w:gridSpan w:val="2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《生产过程控制程序》或《变更控制程序》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</w:t>
            </w:r>
            <w:r>
              <w:rPr>
                <w:rFonts w:hint="eastAsia"/>
                <w:u w:val="single"/>
                <w:lang w:val="en-US" w:eastAsia="zh-CN"/>
              </w:rPr>
              <w:t>变更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F8.9.4.2</w:t>
            </w:r>
          </w:p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F8.5.4.5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海鲜及冰鲜验收流程、规程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>、《产品检验控制程序》或《服务放行控制程序》、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食品进货查验记录制度》、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《产品</w:t>
            </w:r>
            <w:r>
              <w:rPr>
                <w:rFonts w:hint="eastAsia" w:ascii="宋体" w:hAnsi="宋体"/>
                <w:lang w:val="en-US" w:eastAsia="zh-CN"/>
              </w:rPr>
              <w:t>放行控制程序</w:t>
            </w:r>
            <w:r>
              <w:rPr>
                <w:rFonts w:hint="eastAsia" w:ascii="宋体" w:hAnsi="宋体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《前提方案》《良好生产规范》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325"/>
              <w:gridCol w:w="4564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鲜活水产</w:t>
                  </w:r>
                  <w:r>
                    <w:rPr>
                      <w:rFonts w:hint="eastAsia"/>
                    </w:rPr>
                    <w:t>：感官检查、重量等</w:t>
                  </w:r>
                </w:p>
                <w:p>
                  <w:pPr>
                    <w:pStyle w:val="6"/>
                    <w:ind w:left="0"/>
                  </w:pPr>
                  <w:r>
                    <w:rPr>
                      <w:rFonts w:hint="eastAsia"/>
                      <w:lang w:val="en-US" w:eastAsia="zh-CN"/>
                    </w:rPr>
                    <w:t>冷冻水产：合格供方、进口索批检证明等，执行《危害控制计划》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☑符合 □不符合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辅料验收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☑符合 □不符合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564" w:type="dxa"/>
                </w:tcPr>
                <w:p/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  <w:lang w:eastAsia="zh-CN"/>
                    </w:rPr>
                    <w:t>分拣部</w:t>
                  </w:r>
                  <w:r>
                    <w:rPr>
                      <w:rFonts w:hint="eastAsia"/>
                    </w:rPr>
                    <w:t>现场主要通过感官检验为主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客户现场验收、即为成品检验放行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现场随机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客户现场验收即为服务放行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6"/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6"/>
            </w:pPr>
          </w:p>
          <w:p/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>《 食品进货查验登记表》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入库单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</w:t>
            </w:r>
          </w:p>
          <w:tbl>
            <w:tblPr>
              <w:tblStyle w:val="12"/>
              <w:tblW w:w="94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585"/>
              <w:gridCol w:w="706"/>
              <w:gridCol w:w="1660"/>
              <w:gridCol w:w="2908"/>
              <w:gridCol w:w="17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58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70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290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76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2022-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10-20</w:t>
                  </w:r>
                </w:p>
              </w:tc>
              <w:tc>
                <w:tcPr>
                  <w:tcW w:w="1585" w:type="dxa"/>
                </w:tcPr>
                <w:p>
                  <w:pPr>
                    <w:pStyle w:val="14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膏蟹、黄笋壳鱼</w:t>
                  </w:r>
                </w:p>
              </w:tc>
              <w:tc>
                <w:tcPr>
                  <w:tcW w:w="70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随机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感官检查、数量、是否来自合格供方</w:t>
                  </w:r>
                </w:p>
              </w:tc>
              <w:tc>
                <w:tcPr>
                  <w:tcW w:w="2908" w:type="dxa"/>
                </w:tcPr>
                <w:p>
                  <w:pPr>
                    <w:pStyle w:val="14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来自合格供方，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感官无异常，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数量4.9kg-黄笋壳鱼，膏蟹：6kg</w:t>
                  </w:r>
                </w:p>
              </w:tc>
              <w:tc>
                <w:tcPr>
                  <w:tcW w:w="176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2022-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10-20</w:t>
                  </w:r>
                </w:p>
              </w:tc>
              <w:tc>
                <w:tcPr>
                  <w:tcW w:w="1585" w:type="dxa"/>
                </w:tcPr>
                <w:p>
                  <w:pPr>
                    <w:pStyle w:val="14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甲鱼、鳗鱼等</w:t>
                  </w:r>
                </w:p>
              </w:tc>
              <w:tc>
                <w:tcPr>
                  <w:tcW w:w="70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随机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感官检查、数量、是否来自合格供方</w:t>
                  </w:r>
                </w:p>
              </w:tc>
              <w:tc>
                <w:tcPr>
                  <w:tcW w:w="2908" w:type="dxa"/>
                  <w:vAlign w:val="top"/>
                </w:tcPr>
                <w:p>
                  <w:pPr>
                    <w:pStyle w:val="14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来自合格供方，感官无异常，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数量2kg-甲鱼，鳗鱼：1.8kg</w:t>
                  </w:r>
                </w:p>
              </w:tc>
              <w:tc>
                <w:tcPr>
                  <w:tcW w:w="176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Symbol" w:hAnsi="Segoe UI Symbol" w:cs="Segoe UI Symbol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2022-10-24</w:t>
                  </w:r>
                </w:p>
              </w:tc>
              <w:tc>
                <w:tcPr>
                  <w:tcW w:w="1585" w:type="dxa"/>
                </w:tcPr>
                <w:p>
                  <w:pPr>
                    <w:pStyle w:val="14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鲳鱼、带鱼、汉虾、冻鲳鱼、米鱼</w:t>
                  </w:r>
                </w:p>
              </w:tc>
              <w:tc>
                <w:tcPr>
                  <w:tcW w:w="70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随机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感官检查、数量、是否来自合格供方</w:t>
                  </w:r>
                </w:p>
              </w:tc>
              <w:tc>
                <w:tcPr>
                  <w:tcW w:w="2908" w:type="dxa"/>
                  <w:vAlign w:val="top"/>
                </w:tcPr>
                <w:p>
                  <w:pPr>
                    <w:pStyle w:val="14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来自合格供方，感官无异常，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鲳鱼：1件，带鱼：16斤、汉虾3盒、冻鲳鱼:3件、米鱼：15斤</w:t>
                  </w:r>
                </w:p>
              </w:tc>
              <w:tc>
                <w:tcPr>
                  <w:tcW w:w="176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Symbol" w:hAnsi="Segoe UI Symbol" w:cs="Segoe UI Symbol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2022-09-21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pStyle w:val="14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半壳江瑶贝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随机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  <w:lang w:val="en-US" w:eastAsia="zh-CN"/>
                    </w:rPr>
                    <w:t>感官、数量、产品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、是否来自合格供方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来自合格供方，数量：2箱，感官未见异常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基本</w:t>
                  </w:r>
                  <w:r>
                    <w:rPr>
                      <w:rFonts w:hint="eastAsia"/>
                      <w:highlight w:val="none"/>
                    </w:rPr>
                    <w:t>合格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2022-10-15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pStyle w:val="14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冰鲜大西洋鲑鱼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随机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是否来自合格供方、</w:t>
                  </w:r>
                  <w:r>
                    <w:rPr>
                      <w:rFonts w:hint="eastAsia"/>
                      <w:b w:val="0"/>
                      <w:bCs w:val="0"/>
                      <w:highlight w:val="none"/>
                      <w:lang w:val="en-US" w:eastAsia="zh-CN"/>
                    </w:rPr>
                    <w:t>感官、数量、冰鲜产品－2～4℃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来自合格供方，数量：2箱，感官未见异常，有入境货物检验检疫证明，但未记录验收温度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基本</w:t>
                  </w:r>
                  <w:r>
                    <w:rPr>
                      <w:rFonts w:hint="eastAsia"/>
                      <w:highlight w:val="none"/>
                    </w:rPr>
                    <w:t>合格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另抽查2022-09-17入库熟红虾、2022-07-07入库高邮虾仁、免浆虾仁、2022-05-30入库普通鲳鱼、青虾仁、鸦片鱼身、墨鱼花、墨鱼花等；验收合格</w:t>
            </w:r>
            <w:r>
              <w:rPr>
                <w:rFonts w:hint="eastAsia" w:eastAsia="宋体"/>
                <w:highlight w:val="none"/>
                <w:u w:val="single"/>
                <w:lang w:val="en-US" w:eastAsia="zh-CN"/>
              </w:rPr>
              <w:t>。</w:t>
            </w:r>
          </w:p>
          <w:p>
            <w:pPr>
              <w:rPr>
                <w:rFonts w:hint="default" w:eastAsia="宋体"/>
                <w:color w:val="FF0000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u w:val="single"/>
              </w:rPr>
              <w:t>1）2022年10月15日进货验收的冰鲜大西洋鲑鱼，提供了入境货物检验检疫证明、来自合格供方，但未记录验收产品温度，不符合冰鲜产品－2～4℃温度要求（OPRP1-行动准则要求）；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开具不符合项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—— 》</w:t>
            </w:r>
            <w:r>
              <w:rPr>
                <w:rFonts w:hint="eastAsia"/>
                <w:u w:val="single"/>
                <w:lang w:val="en-US" w:eastAsia="zh-CN"/>
              </w:rPr>
              <w:t>水产类产品销售的特殊性，分拣部分拣员、采购员等根据顾客订单，主要以感官检验为主。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2"/>
              <w:ind w:left="0" w:firstLine="0" w:firstLineChars="0"/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销售出库单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12"/>
              <w:tblW w:w="88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1111"/>
              <w:gridCol w:w="691"/>
              <w:gridCol w:w="1298"/>
              <w:gridCol w:w="2429"/>
              <w:gridCol w:w="20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3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69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298" w:type="dxa"/>
                </w:tcPr>
                <w:p>
                  <w:pPr>
                    <w:rPr>
                      <w:b w:val="0"/>
                      <w:bCs w:val="0"/>
                      <w:highlight w:val="none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</w:rPr>
                    <w:t>关键特性要求</w:t>
                  </w:r>
                </w:p>
              </w:tc>
              <w:tc>
                <w:tcPr>
                  <w:tcW w:w="24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022.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10.20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三文鱼</w:t>
                  </w:r>
                </w:p>
              </w:tc>
              <w:tc>
                <w:tcPr>
                  <w:tcW w:w="69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随机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b w:val="0"/>
                      <w:bCs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  <w:lang w:val="en-US" w:eastAsia="zh-CN"/>
                    </w:rPr>
                    <w:t>感官、数量</w:t>
                  </w:r>
                </w:p>
              </w:tc>
              <w:tc>
                <w:tcPr>
                  <w:tcW w:w="2429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数量：3kg，感官未见异常，温度8℃、客户签收</w:t>
                  </w:r>
                </w:p>
              </w:tc>
              <w:tc>
                <w:tcPr>
                  <w:tcW w:w="20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☑基本</w:t>
                  </w:r>
                  <w:r>
                    <w:rPr>
                      <w:rFonts w:hint="eastAsia"/>
                      <w:highlight w:val="non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2022.10.28</w:t>
                  </w:r>
                </w:p>
              </w:tc>
              <w:tc>
                <w:tcPr>
                  <w:tcW w:w="11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三文鱼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随机</w:t>
                  </w: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  <w:lang w:val="en-US" w:eastAsia="zh-CN"/>
                    </w:rPr>
                    <w:t>感官、数量</w:t>
                  </w: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数量：3kg，感官未见异常，温度7℃、客户签收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☑基本</w:t>
                  </w:r>
                  <w:r>
                    <w:rPr>
                      <w:rFonts w:hint="eastAsia"/>
                      <w:highlight w:val="non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2022-07-23</w:t>
                  </w:r>
                </w:p>
              </w:tc>
              <w:tc>
                <w:tcPr>
                  <w:tcW w:w="1111" w:type="dxa"/>
                </w:tcPr>
                <w:p>
                  <w:pPr>
                    <w:pStyle w:val="14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带鱼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随机</w:t>
                  </w: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  <w:lang w:val="en-US" w:eastAsia="zh-CN"/>
                    </w:rPr>
                    <w:t>感官、数量</w:t>
                  </w: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数量：0.1箱，感官未见异常、客户签收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☑基本</w:t>
                  </w:r>
                  <w:r>
                    <w:rPr>
                      <w:rFonts w:hint="eastAsia"/>
                      <w:highlight w:val="non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2022-10-31</w:t>
                  </w:r>
                </w:p>
              </w:tc>
              <w:tc>
                <w:tcPr>
                  <w:tcW w:w="1111" w:type="dxa"/>
                </w:tcPr>
                <w:p>
                  <w:pPr>
                    <w:pStyle w:val="14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小黄鱼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随机</w:t>
                  </w: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  <w:lang w:val="en-US" w:eastAsia="zh-CN"/>
                    </w:rPr>
                    <w:t>感官、数量</w:t>
                  </w: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数量：0.1箱，感官未见异常、客户签收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☑基本</w:t>
                  </w:r>
                  <w:r>
                    <w:rPr>
                      <w:rFonts w:hint="eastAsia"/>
                      <w:highlight w:val="none"/>
                    </w:rPr>
                    <w:t>合格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3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2022-07-08</w:t>
                  </w:r>
                </w:p>
              </w:tc>
              <w:tc>
                <w:tcPr>
                  <w:tcW w:w="1111" w:type="dxa"/>
                  <w:vAlign w:val="top"/>
                </w:tcPr>
                <w:p>
                  <w:pPr>
                    <w:pStyle w:val="14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高邮虾仁（冷冻）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随机</w:t>
                  </w: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  <w:lang w:val="en-US" w:eastAsia="zh-CN"/>
                    </w:rPr>
                    <w:t>感官、数量、来自合格供方</w:t>
                  </w: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数量：10包，感官未见异常、未记录配送温度、客户签收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基本</w:t>
                  </w:r>
                  <w:r>
                    <w:rPr>
                      <w:rFonts w:hint="eastAsia"/>
                      <w:highlight w:val="none"/>
                    </w:rPr>
                    <w:t>合格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3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2022-09-18</w:t>
                  </w:r>
                </w:p>
              </w:tc>
              <w:tc>
                <w:tcPr>
                  <w:tcW w:w="1111" w:type="dxa"/>
                  <w:vAlign w:val="top"/>
                </w:tcPr>
                <w:p>
                  <w:pPr>
                    <w:pStyle w:val="14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高邮虾仁（冷冻）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随机</w:t>
                  </w: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  <w:lang w:val="en-US" w:eastAsia="zh-CN"/>
                    </w:rPr>
                    <w:t>感官、数量、来自合格供方</w:t>
                  </w: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数量：10包，感官未见异常，配送温度未记录、客户签收</w:t>
                  </w: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基本</w:t>
                  </w:r>
                  <w:r>
                    <w:rPr>
                      <w:rFonts w:hint="eastAsia"/>
                      <w:highlight w:val="none"/>
                    </w:rPr>
                    <w:t>合格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30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1" w:type="dxa"/>
                  <w:vAlign w:val="top"/>
                </w:tcPr>
                <w:p>
                  <w:pPr>
                    <w:pStyle w:val="14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另抽查2022-09-29草虾、带鱼；2022-09-25免浆墨鱼片出库单，控制方式同上</w:t>
            </w:r>
            <w:r>
              <w:rPr>
                <w:rFonts w:hint="eastAsia"/>
                <w:szCs w:val="21"/>
                <w:highlight w:val="none"/>
                <w:u w:val="single"/>
              </w:rPr>
              <w:sym w:font="Wingdings 2" w:char="0052"/>
            </w:r>
            <w:r>
              <w:rPr>
                <w:rFonts w:hint="eastAsia"/>
                <w:highlight w:val="none"/>
                <w:u w:val="single"/>
              </w:rPr>
              <w:t>合格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b/>
                <w:bCs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highlight w:val="none"/>
                <w:u w:val="single"/>
                <w:lang w:val="en-US" w:eastAsia="zh-CN"/>
              </w:rPr>
              <w:t>在客户现场进行，客户现场验收，签收即判定为合格，未保留记录，已与企业沟通，后期规范</w:t>
            </w:r>
            <w:r>
              <w:rPr>
                <w:rFonts w:hint="eastAsia"/>
                <w:b/>
                <w:bCs/>
                <w:highlight w:val="none"/>
                <w:u w:val="single"/>
              </w:rPr>
              <w:t>）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不符合， 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86" w:hRule="atLeast"/>
        </w:trPr>
        <w:tc>
          <w:tcPr>
            <w:tcW w:w="1802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F8.8.1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《确认和验证程序》</w:t>
            </w:r>
          </w:p>
          <w:p/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82" w:hRule="atLeast"/>
        </w:trPr>
        <w:tc>
          <w:tcPr>
            <w:tcW w:w="1802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组织建立、实施和保持验证活动。策划</w:t>
            </w:r>
            <w:r>
              <w:rPr>
                <w:rFonts w:hint="eastAsia"/>
                <w:lang w:val="en-US" w:eastAsia="zh-CN"/>
              </w:rPr>
              <w:t>见</w:t>
            </w:r>
            <w:r>
              <w:rPr>
                <w:rFonts w:hint="eastAsia"/>
              </w:rPr>
              <w:t>“食品安全小组审核记录”</w:t>
            </w:r>
          </w:p>
          <w:tbl>
            <w:tblPr>
              <w:tblStyle w:val="11"/>
              <w:tblW w:w="85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2"/>
              <w:gridCol w:w="650"/>
              <w:gridCol w:w="780"/>
              <w:gridCol w:w="1380"/>
              <w:gridCol w:w="2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u w:val="single"/>
              </w:rPr>
              <w:instrText xml:space="preserve">√</w:instrText>
            </w:r>
            <w:r>
              <w:rPr>
                <w:rFonts w:hint="eastAsia" w:ascii="宋体" w:hAnsi="宋体"/>
                <w:u w:val="single"/>
              </w:rPr>
              <w:instrText xml:space="preserve">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>以现场卫生检查等为主，见8</w:t>
            </w:r>
            <w:r>
              <w:rPr>
                <w:rFonts w:ascii="宋体" w:hAnsi="宋体"/>
                <w:u w:val="single"/>
              </w:rPr>
              <w:t>.2</w:t>
            </w:r>
            <w:r>
              <w:rPr>
                <w:rFonts w:hint="eastAsia" w:ascii="宋体" w:hAnsi="宋体"/>
                <w:u w:val="single"/>
              </w:rPr>
              <w:t>条款审核记录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《清洁作业区沉降菌、表面微生物检验记录》 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6"/>
              <w:gridCol w:w="1190"/>
              <w:gridCol w:w="1120"/>
              <w:gridCol w:w="2125"/>
              <w:gridCol w:w="1876"/>
              <w:gridCol w:w="1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9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1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7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restart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90" w:type="dxa"/>
                </w:tcPr>
                <w:p/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continue"/>
                </w:tcPr>
                <w:p/>
              </w:tc>
              <w:tc>
                <w:tcPr>
                  <w:tcW w:w="11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restart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90" w:type="dxa"/>
                </w:tcPr>
                <w:p/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continue"/>
                </w:tcPr>
                <w:p/>
              </w:tc>
              <w:tc>
                <w:tcPr>
                  <w:tcW w:w="11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8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——》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1417"/>
              <w:gridCol w:w="992"/>
              <w:gridCol w:w="2555"/>
              <w:gridCol w:w="989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6"/>
              <w:ind w:left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主要少量小龙虾、螃蟹需要暂养时使用以及车辆清洁使用，主要以索取杭州余杭区水务集团公布的水质监测结果报告为主，见——食品安全小组审核记录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审核周期内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未发现不安全产品。</w:t>
            </w:r>
          </w:p>
          <w:tbl>
            <w:tblPr>
              <w:tblStyle w:val="11"/>
              <w:tblW w:w="89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1784"/>
              <w:gridCol w:w="1068"/>
              <w:gridCol w:w="1921"/>
              <w:gridCol w:w="1260"/>
              <w:gridCol w:w="18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0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4" w:type="dxa"/>
                </w:tcPr>
                <w:p>
                  <w:r>
                    <w:rPr>
                      <w:rFonts w:hint="eastAsia"/>
                    </w:rPr>
                    <w:t>样品名称/批次</w:t>
                  </w:r>
                </w:p>
              </w:tc>
              <w:tc>
                <w:tcPr>
                  <w:tcW w:w="1068" w:type="dxa"/>
                </w:tcPr>
                <w:p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921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26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10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</w:trPr>
              <w:tc>
                <w:tcPr>
                  <w:tcW w:w="10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0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>
                  <w:pPr>
                    <w:pStyle w:val="14"/>
                  </w:pPr>
                </w:p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09" w:type="dxa"/>
                </w:tcPr>
                <w:p/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09" w:type="dxa"/>
                </w:tcPr>
                <w:p/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6"/>
            </w:pP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《不合格品和产品撤回控制程序》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总经理</w:t>
            </w:r>
            <w:r>
              <w:rPr>
                <w:rFonts w:hint="eastAsia"/>
                <w:u w:val="single"/>
                <w:lang w:val="en-US" w:eastAsia="zh-CN"/>
              </w:rPr>
              <w:t>或食品安全小组组长</w:t>
            </w:r>
            <w:r>
              <w:rPr>
                <w:rFonts w:hint="eastAsia"/>
                <w:u w:val="single"/>
              </w:rPr>
              <w:t xml:space="preserve">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总经理</w:t>
            </w:r>
            <w:r>
              <w:rPr>
                <w:rFonts w:hint="eastAsia"/>
                <w:u w:val="single"/>
                <w:lang w:val="en-US" w:eastAsia="zh-CN"/>
              </w:rPr>
              <w:t>或食品安全小组组长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审核周期内未发生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</w:rPr>
              <w:t>见《不合格品处置记录》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提供有空白表单，有策划管控措施，但相关方负责人表示审核周期内未发生。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其他——审核周期内未发生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或总经理 </w:t>
            </w:r>
            <w:r>
              <w:rPr>
                <w:rFonts w:hint="eastAsia"/>
              </w:rPr>
              <w:t xml:space="preserve"> 。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相关负责人表示审核周期内未发生潜在不安全产品。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Q8.7</w:t>
            </w:r>
          </w:p>
          <w:p>
            <w:r>
              <w:rPr>
                <w:rFonts w:hint="eastAsia"/>
              </w:rPr>
              <w:t>F8.9.4.3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1590"/>
              <w:gridCol w:w="1690"/>
              <w:gridCol w:w="3230"/>
              <w:gridCol w:w="1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9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97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36" w:type="dxa"/>
                </w:tcPr>
                <w:p/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审核周期内未发生 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审核周期内未发生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审核周期内未发生 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现在未见不合格原材料，采购验收时若发现不合格原材料，直接做退货处理，相关负责人表示供方均经营合作多年，未发生不合格情况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不符合，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不涉及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不符合，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不涉及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wAfter w:w="0" w:type="auto"/>
          <w:trHeight w:val="486" w:hRule="atLeast"/>
        </w:trPr>
        <w:tc>
          <w:tcPr>
            <w:tcW w:w="1800" w:type="dxa"/>
            <w:vMerge w:val="restart"/>
            <w:shd w:val="clear" w:color="auto" w:fill="auto"/>
          </w:tcPr>
          <w:p>
            <w:r>
              <w:t>撤回/召回</w:t>
            </w:r>
          </w:p>
          <w:p/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</w:tc>
        <w:tc>
          <w:tcPr>
            <w:tcW w:w="1134" w:type="dxa"/>
            <w:shd w:val="clear" w:color="auto" w:fill="auto"/>
          </w:tcPr>
          <w:p>
            <w: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pPr>
              <w:spacing w:line="480" w:lineRule="exact"/>
              <w:rPr>
                <w:rFonts w:hint="eastAsia" w:eastAsia="宋体"/>
                <w:lang w:eastAsia="zh-CN"/>
              </w:rPr>
            </w:pPr>
            <w: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《标识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追溯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t>《</w:t>
            </w:r>
            <w:r>
              <w:rPr>
                <w:rFonts w:hint="eastAsia"/>
                <w:lang w:val="en-US" w:eastAsia="zh-CN"/>
              </w:rPr>
              <w:t>产品撤回控制程序</w:t>
            </w:r>
            <w: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配送应急预案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wAfter w:w="0" w:type="auto"/>
          <w:trHeight w:val="810" w:hRule="atLeast"/>
        </w:trPr>
        <w:tc>
          <w:tcPr>
            <w:tcW w:w="1800" w:type="dxa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或总经理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 w:eastAsia="宋体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分拣部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分拣部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t>本部门是否发生产品的</w:t>
            </w:r>
            <w:r>
              <w:rPr/>
              <w:sym w:font="Wingdings" w:char="00A8"/>
            </w:r>
            <w:r>
              <w:t>撤回或</w:t>
            </w:r>
            <w:r>
              <w:rPr/>
              <w:sym w:font="Wingdings" w:char="00A8"/>
            </w:r>
            <w:r>
              <w:t>召回的情况：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 </w:t>
            </w:r>
          </w:p>
          <w:p>
            <w:pPr>
              <w:pStyle w:val="2"/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309"/>
              <w:gridCol w:w="18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2022-07-03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0"/>
                      <w:szCs w:val="20"/>
                      <w:lang w:val="en-US" w:eastAsia="zh-CN"/>
                    </w:rPr>
                    <w:t>批次为20220620的鲜活螃蟹产品存在比较严重的批次质量问题（模拟重金属镉超标）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hint="default" w:eastAsia="宋体" w:asciiTheme="minorEastAsia" w:hAnsi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已发送出全部召回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8"/>
            </w:pPr>
          </w:p>
          <w:p>
            <w:pPr>
              <w:ind w:left="840" w:hanging="840" w:hangingChars="400"/>
            </w:pPr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能够确保完整、及时地撤回已被识别为潜在不安全的批次/批号产品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见《产品召回记录》，并向最高管理者报告，作为管理评审的输入。</w:t>
            </w:r>
          </w:p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6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外部提供的过程、产品和服务的控制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Q8.4/7.4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F7.1.6/7.4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.4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《采购控制程序》、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《食品原料采购索证索票进货查验记录制度》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spacing w:before="40" w:after="4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2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制定原辅料、食品包装材料供方相应的有效资格条件并确定供方名单;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查看《采购控制程序》中有对合格供方的评价准则有简单要求；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查看《合格供</w:t>
            </w:r>
            <w:r>
              <w:rPr>
                <w:highlight w:val="none"/>
              </w:rPr>
              <w:t>方</w:t>
            </w:r>
            <w:r>
              <w:rPr>
                <w:rFonts w:hint="eastAsia"/>
                <w:highlight w:val="none"/>
              </w:rPr>
              <w:t>名单》，共有</w:t>
            </w:r>
            <w:r>
              <w:rPr>
                <w:rFonts w:hint="eastAsia"/>
                <w:highlight w:val="none"/>
                <w:u w:val="single"/>
              </w:rPr>
              <w:t>16</w:t>
            </w:r>
            <w:r>
              <w:rPr>
                <w:rFonts w:hint="eastAsia"/>
                <w:highlight w:val="none"/>
              </w:rPr>
              <w:t>家；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理体系进行文件审核或对供方进行现场审核；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外部提供的过程、产品和服务包括：</w:t>
            </w:r>
          </w:p>
          <w:p>
            <w:pPr>
              <w:pStyle w:val="20"/>
              <w:adjustRightInd w:val="0"/>
              <w:snapToGrid w:val="0"/>
              <w:spacing w:line="360" w:lineRule="auto"/>
              <w:rPr>
                <w:highlight w:val="none"/>
                <w:u w:val="single"/>
              </w:rPr>
            </w:pPr>
            <w:r>
              <w:rPr>
                <w:rFonts w:hAnsi="宋体"/>
                <w:highlight w:val="none"/>
              </w:rPr>
              <w:fldChar w:fldCharType="begin"/>
            </w:r>
            <w:r>
              <w:rPr>
                <w:rFonts w:hAnsi="宋体"/>
                <w:highlight w:val="none"/>
              </w:rPr>
              <w:instrText xml:space="preserve"> </w:instrText>
            </w:r>
            <w:r>
              <w:rPr>
                <w:rFonts w:hint="eastAsia" w:hAnsi="宋体"/>
                <w:highlight w:val="none"/>
              </w:rPr>
              <w:instrText xml:space="preserve">eq \o\ac(□,√)</w:instrText>
            </w:r>
            <w:r>
              <w:rPr>
                <w:rFonts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原材料采购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产品的设计和开发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产品检测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某加工工序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部分产品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工装订制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设备维修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运输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售后服务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不合格品处置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顾客满意调查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其他：</w:t>
            </w:r>
          </w:p>
          <w:p>
            <w:pPr>
              <w:rPr>
                <w:highlight w:val="none"/>
                <w:u w:val="singl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从《合格供方名单》中抽取下列证据：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 xml:space="preserve">新外部供方的初始评价和选择要求——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抽查外部供方的评价记录名称：</w:t>
            </w:r>
            <w:r>
              <w:rPr>
                <w:rFonts w:hint="eastAsia"/>
                <w:highlight w:val="none"/>
                <w:u w:val="single"/>
              </w:rPr>
              <w:t>《   合格供方名单  》，共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>6家，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kern w:val="0"/>
                      <w:sz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0"/>
                      <w:highlight w:val="none"/>
                      <w:lang w:val="en-US" w:eastAsia="zh-CN"/>
                    </w:rPr>
                    <w:t>杭州怡丹冷冻品有限公司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冷冻水产品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8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《营业执照》编号： </w:t>
                  </w:r>
                  <w:r>
                    <w:rPr>
                      <w:highlight w:val="none"/>
                      <w:u w:val="single"/>
                    </w:rPr>
                    <w:t>9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13301020773385873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《食品经营许可证》编号：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JY13301040270386</w:t>
                  </w:r>
                  <w:r>
                    <w:rPr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——  </w:t>
                  </w:r>
                  <w:r>
                    <w:rPr>
                      <w:rFonts w:hint="eastAsia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不适用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  <w:p>
                  <w:pPr>
                    <w:pStyle w:val="2"/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抽取：</w:t>
                  </w:r>
                </w:p>
                <w:p>
                  <w:pPr>
                    <w:rPr>
                      <w:rFonts w:hint="eastAsia"/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single"/>
                    </w:rPr>
                    <w:t>产品名称: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hint="eastAsia"/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免浆虾仁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，报告编号：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GYZJ-WT-SH第0279号-（2022）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，检测单位：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高邮市产品质量综合检验检测中心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，报告项目：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过氧化值、铅、铬、甲基汞、无机砷、滋气味、杂质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等，报告日期：2</w:t>
                  </w:r>
                  <w:r>
                    <w:rPr>
                      <w:highlight w:val="none"/>
                      <w:u w:val="single"/>
                    </w:rPr>
                    <w:t>022-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04</w:t>
                  </w:r>
                  <w:r>
                    <w:rPr>
                      <w:highlight w:val="none"/>
                      <w:u w:val="single"/>
                    </w:rPr>
                    <w:t>-1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，检测项目结论：合格；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2）墨鱼仔（墨鱼串）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，报告编号：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A2220065018101001C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，检测单位：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广东华测检测认证有限公司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，报告项目：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镉、无机砷、甲基汞、多氯联苯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等，报告日期：2</w:t>
                  </w:r>
                  <w:r>
                    <w:rPr>
                      <w:highlight w:val="none"/>
                      <w:u w:val="single"/>
                    </w:rPr>
                    <w:t>022-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03</w:t>
                  </w:r>
                  <w:r>
                    <w:rPr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，检测项目结论：合格；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rPr>
                      <w:highlight w:val="none"/>
                    </w:rPr>
                  </w:pPr>
                </w:p>
                <w:p>
                  <w:pPr>
                    <w:pStyle w:val="14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u w:val="single"/>
                    </w:rPr>
                    <w:t>抽取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三文鱼、冷冻贝柱、章鱼王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的检验报告，结论同上。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杭州锦宏水产有限公司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鲜活水产品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widowControl/>
                    <w:shd w:val="clear" w:color="auto" w:fill="FFFFFF"/>
                    <w:wordWrap w:val="0"/>
                    <w:spacing w:line="300" w:lineRule="atLeast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 w:ascii="宋体" w:hAnsi="宋体" w:eastAsia="宋体" w:cs="宋体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highlight w:val="none"/>
                      <w:u w:val="single"/>
                    </w:rPr>
                    <w:t>92330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highlight w:val="none"/>
                      <w:u w:val="single"/>
                      <w:lang w:val="en-US" w:eastAsia="zh-CN"/>
                    </w:rPr>
                    <w:t>102MA28LKPH5Y</w:t>
                  </w:r>
                  <w:r>
                    <w:rPr>
                      <w:rFonts w:hint="eastAsia" w:ascii="宋体" w:hAnsi="宋体" w:eastAsia="宋体" w:cs="宋体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《食品经营许可证》编号：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不适用</w:t>
                  </w:r>
                  <w:r>
                    <w:rPr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——（适用时）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产品检测报告01)小龙虾——孔雀石绿，结果合格，日期：2022-06-18；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02）领抽取：湖蟹、鳗鱼、包头鱼、明虾、花螺、花蛤的检测报告，结果合格。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《全国工业产品生产许可证》编号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：——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其他：随机抽取产品外检报告：</w:t>
                  </w:r>
                </w:p>
                <w:p>
                  <w:pPr>
                    <w:pStyle w:val="2"/>
                    <w:ind w:left="0" w:firstLine="0" w:firstLineChars="0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rPr>
                <w:highlight w:val="none"/>
                <w:u w:val="single"/>
              </w:rPr>
            </w:pPr>
          </w:p>
          <w:p>
            <w:pPr>
              <w:pStyle w:val="2"/>
              <w:ind w:left="0" w:firstLine="0" w:firstLineChars="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一次性劳保用品，如口罩、手套、帽子等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84消毒液、75%酒精消毒液，本地超市或药店购买，随买随用</w:t>
            </w:r>
            <w:r>
              <w:rPr>
                <w:rFonts w:hint="eastAsia"/>
                <w:highlight w:val="none"/>
                <w:u w:val="single"/>
              </w:rPr>
              <w:t>，未保留购销凭证，建议后期保留，已与企业沟通。</w:t>
            </w:r>
          </w:p>
          <w:p>
            <w:pPr>
              <w:pStyle w:val="4"/>
              <w:ind w:left="0" w:leftChars="0" w:firstLine="0" w:firstLineChars="0"/>
              <w:rPr>
                <w:highlight w:val="none"/>
              </w:rPr>
            </w:pPr>
          </w:p>
          <w:p>
            <w:pPr>
              <w:pStyle w:val="2"/>
              <w:ind w:left="0" w:firstLine="0" w:firstLineChars="0"/>
              <w:rPr>
                <w:highlight w:val="none"/>
                <w:u w:val="singl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同时抽取：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鲜活水产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杭州永奔水产有限公司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XXX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供方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XXXX</w:t>
            </w:r>
            <w:r>
              <w:rPr>
                <w:rFonts w:hint="eastAsia"/>
                <w:highlight w:val="none"/>
                <w:u w:val="single"/>
              </w:rPr>
              <w:t xml:space="preserve">有限公司；XXX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</w:rPr>
              <w:t>XXX有限公司</w:t>
            </w:r>
            <w:r>
              <w:rPr>
                <w:rFonts w:hint="eastAsia"/>
                <w:highlight w:val="none"/>
              </w:rPr>
              <w:t xml:space="preserve"> ；等与上述供方评价和选择控制情况。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highlight w:val="none"/>
                <w:u w:val="singl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strike/>
                <w:dstrike w:val="0"/>
                <w:highlight w:val="none"/>
                <w:u w:val="single"/>
              </w:rPr>
            </w:pPr>
            <w:r>
              <w:rPr>
                <w:rFonts w:hint="eastAsia"/>
                <w:strike/>
                <w:dstrike w:val="0"/>
                <w:highlight w:val="none"/>
              </w:rPr>
              <w:t xml:space="preserve">老外部供方的初始评价和选择要求—— </w:t>
            </w:r>
            <w:r>
              <w:rPr>
                <w:rFonts w:hint="eastAsia"/>
                <w:strike/>
                <w:dstrike w:val="0"/>
                <w:highlight w:val="none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</w:rPr>
              <w:t xml:space="preserve">充分   </w:t>
            </w:r>
            <w:r>
              <w:rPr>
                <w:rFonts w:hint="eastAsia"/>
                <w:strike/>
                <w:dstrike w:val="0"/>
                <w:highlight w:val="none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</w:rPr>
              <w:t xml:space="preserve">不充分，说明： 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trike/>
                <w:dstrike w:val="0"/>
                <w:highlight w:val="none"/>
                <w:u w:val="single"/>
                <w:lang w:val="en-US" w:eastAsia="zh-CN"/>
              </w:rPr>
              <w:t>_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 xml:space="preserve">   </w:t>
            </w:r>
          </w:p>
          <w:p>
            <w:pPr>
              <w:rPr>
                <w:strike/>
                <w:dstrike w:val="0"/>
                <w:highlight w:val="none"/>
              </w:rPr>
            </w:pPr>
            <w:r>
              <w:rPr>
                <w:rFonts w:hint="eastAsia"/>
                <w:strike/>
                <w:dstrike w:val="0"/>
                <w:highlight w:val="none"/>
              </w:rPr>
              <w:t>抽查老外部供方的评价记录名称：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strike/>
                <w:dstrike w:val="0"/>
                <w:highlight w:val="none"/>
                <w:u w:val="single"/>
                <w:lang w:val="en-US" w:eastAsia="zh-CN"/>
              </w:rPr>
              <w:t>_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 xml:space="preserve">  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strike/>
                      <w:dstrike w:val="0"/>
                      <w:highlight w:val="none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失效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失效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失效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不继续为合格供方</w:t>
                  </w:r>
                </w:p>
              </w:tc>
            </w:tr>
          </w:tbl>
          <w:p>
            <w:pPr>
              <w:rPr>
                <w:strike/>
                <w:dstrike w:val="0"/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同时还抽查了</w:t>
            </w:r>
            <w:r>
              <w:rPr>
                <w:rFonts w:hint="eastAsia"/>
                <w:highlight w:val="none"/>
                <w:u w:val="single"/>
              </w:rPr>
              <w:t xml:space="preserve"> XXX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</w:rPr>
              <w:t>DDD有限公司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</w:rPr>
              <w:t>XXX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</w:rPr>
              <w:t>EEE有限公司</w:t>
            </w:r>
            <w:r>
              <w:rPr>
                <w:rFonts w:hint="eastAsia"/>
                <w:highlight w:val="none"/>
              </w:rPr>
              <w:t xml:space="preserve"> 与上述供方评价和选择控制情况。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c）制定原辅料、食品包装材料验收要求和程序，包括：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查看《原辅料、食品包装材料验收程序》，方法包括：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核对原辅料、食品包装材料的检验检疫、卫生合格证明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核对原辅料、食品包装材料的追溯标识;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必要时，对原辅料、食品包装材料的安全卫生指标实施有针对性的检验、验证;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原辅料、食品包装材料验收要求： ——见8</w:t>
            </w:r>
            <w:r>
              <w:rPr>
                <w:highlight w:val="none"/>
              </w:rPr>
              <w:t>.6</w:t>
            </w:r>
            <w:r>
              <w:rPr>
                <w:rFonts w:hint="eastAsia"/>
                <w:highlight w:val="none"/>
              </w:rPr>
              <w:t>条款审核记录</w:t>
            </w:r>
          </w:p>
          <w:tbl>
            <w:tblPr>
              <w:tblStyle w:val="11"/>
              <w:tblW w:w="83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2"/>
              <w:gridCol w:w="4263"/>
              <w:gridCol w:w="22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802" w:type="dxa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t>控制点示例</w:t>
                  </w:r>
                </w:p>
              </w:tc>
              <w:tc>
                <w:tcPr>
                  <w:tcW w:w="4263" w:type="dxa"/>
                  <w:vAlign w:val="bottom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t>接收准则名称/可接受限值</w:t>
                  </w:r>
                </w:p>
              </w:tc>
              <w:tc>
                <w:tcPr>
                  <w:tcW w:w="2266" w:type="dxa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t>依据来源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02" w:type="dxa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bCs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4263" w:type="dxa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  <w:highlight w:val="none"/>
                    </w:rPr>
                  </w:pPr>
                </w:p>
              </w:tc>
              <w:tc>
                <w:tcPr>
                  <w:tcW w:w="2266" w:type="dxa"/>
                  <w:vAlign w:val="bottom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szCs w:val="21"/>
                      <w:highlight w:val="none"/>
                    </w:rPr>
                    <w:t>法律、法规</w:t>
                  </w:r>
                </w:p>
                <w:p>
                  <w:pPr>
                    <w:rPr>
                      <w:bCs/>
                      <w:szCs w:val="21"/>
                      <w:highlight w:val="none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szCs w:val="21"/>
                      <w:highlight w:val="none"/>
                    </w:rPr>
                    <w:t>客户要求</w:t>
                  </w:r>
                </w:p>
                <w:p>
                  <w:pPr>
                    <w:rPr>
                      <w:bCs/>
                      <w:szCs w:val="21"/>
                      <w:highlight w:val="none"/>
                      <w:lang w:val="en-GB"/>
                    </w:rPr>
                  </w:pPr>
                  <w:r>
                    <w:rPr>
                      <w:bCs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szCs w:val="21"/>
                      <w:highlight w:val="none"/>
                    </w:rPr>
                    <w:t>预期用途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d) 必要时制定食品添加剂控制措施：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否——不使用食品添加剂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使用的食品添加剂种类：——</w:t>
            </w:r>
            <w:r>
              <w:rPr>
                <w:highlight w:val="none"/>
              </w:rPr>
              <w:t>不</w:t>
            </w:r>
            <w:r>
              <w:rPr>
                <w:rFonts w:hint="eastAsia"/>
                <w:highlight w:val="none"/>
              </w:rPr>
              <w:t>涉</w:t>
            </w:r>
            <w:r>
              <w:rPr>
                <w:highlight w:val="none"/>
              </w:rPr>
              <w:t>及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增稠剂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抗氧化剂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防腐剂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色素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香精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护色剂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酸</w:t>
            </w:r>
            <w:r>
              <w:rPr>
                <w:highlight w:val="none"/>
              </w:rPr>
              <w:t>化</w:t>
            </w:r>
            <w:r>
              <w:rPr>
                <w:rFonts w:hint="eastAsia"/>
                <w:highlight w:val="none"/>
              </w:rPr>
              <w:t xml:space="preserve">剂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加工助剂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其他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无用量限制种类：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 xml:space="preserve">  ——           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有用量限制种类：</w:t>
            </w:r>
            <w:r>
              <w:rPr>
                <w:rFonts w:hint="eastAsia"/>
                <w:highlight w:val="none"/>
                <w:u w:val="single"/>
              </w:rPr>
              <w:t xml:space="preserve">    ——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e）制定供方的评价制度，包括不合格供方的淘汰制度。</w:t>
            </w:r>
          </w:p>
          <w:p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每年按照《采购控制程序》进行供方再评价，对不合格的供方实施淘汰。</w:t>
            </w:r>
          </w:p>
          <w:p>
            <w:pPr>
              <w:rPr>
                <w:highlight w:val="none"/>
                <w:u w:val="double"/>
              </w:rPr>
            </w:pPr>
            <w:r>
              <w:rPr>
                <w:rFonts w:hint="eastAsia"/>
                <w:highlight w:val="none"/>
                <w:u w:val="double"/>
              </w:rPr>
              <w:t xml:space="preserve"> </w:t>
            </w:r>
            <w:r>
              <w:rPr>
                <w:rFonts w:hint="eastAsia"/>
                <w:highlight w:val="none"/>
                <w:u w:val="double"/>
                <w:lang w:val="en-US" w:eastAsia="zh-CN"/>
              </w:rPr>
              <w:t>审核周期内</w:t>
            </w:r>
            <w:r>
              <w:rPr>
                <w:rFonts w:hint="eastAsia"/>
                <w:highlight w:val="none"/>
                <w:u w:val="double"/>
              </w:rPr>
              <w:t>以来未发生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i w:val="0"/>
                <w:iCs w:val="0"/>
                <w:highlight w:val="none"/>
                <w:u w:val="single"/>
              </w:rPr>
              <w:t>提供有《食</w:t>
            </w:r>
            <w:r>
              <w:rPr>
                <w:i w:val="0"/>
                <w:iCs w:val="0"/>
                <w:highlight w:val="none"/>
                <w:u w:val="single"/>
              </w:rPr>
              <w:t>品进货</w:t>
            </w:r>
            <w:r>
              <w:rPr>
                <w:rFonts w:hint="eastAsia"/>
                <w:i w:val="0"/>
                <w:iCs w:val="0"/>
                <w:highlight w:val="none"/>
                <w:u w:val="single"/>
              </w:rPr>
              <w:t>查</w:t>
            </w:r>
            <w:r>
              <w:rPr>
                <w:i w:val="0"/>
                <w:iCs w:val="0"/>
                <w:highlight w:val="none"/>
                <w:u w:val="single"/>
              </w:rPr>
              <w:t>验记录制度</w:t>
            </w:r>
            <w:r>
              <w:rPr>
                <w:rFonts w:hint="eastAsia"/>
                <w:i w:val="0"/>
                <w:iCs w:val="0"/>
                <w:highlight w:val="none"/>
                <w:u w:val="single"/>
              </w:rPr>
              <w:t>》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5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在生产现场和库房确认有是否有是从非合格供方处采购的材料。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</w:instrText>
            </w:r>
            <w:r>
              <w:rPr>
                <w:rFonts w:hint="eastAsia"/>
                <w:highlight w:val="none"/>
              </w:rPr>
              <w:instrText xml:space="preserve">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没有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有，说明： 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对相关方施加影响，是否与相关方签订《EHS协议》/环境和职业健康安全告知书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否，说明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主要通过相关方告知的方式进行</w:t>
            </w:r>
            <w:r>
              <w:rPr>
                <w:rFonts w:hint="eastAsia"/>
                <w:highlight w:val="none"/>
                <w:u w:val="single"/>
              </w:rPr>
              <w:t xml:space="preserve">              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控制类型和程度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Q8.4.2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F7.1.6 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F7.4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Q7.4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手册8</w:t>
            </w:r>
            <w:r>
              <w:rPr>
                <w:rFonts w:ascii="宋体" w:hAnsi="宋体"/>
                <w:highlight w:val="none"/>
              </w:rPr>
              <w:t>.4</w:t>
            </w:r>
            <w:r>
              <w:rPr>
                <w:rFonts w:hint="eastAsia" w:ascii="宋体" w:hAnsi="宋体"/>
                <w:highlight w:val="none"/>
              </w:rPr>
              <w:t>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《采购控制程序》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pStyle w:val="14"/>
              <w:rPr>
                <w:rFonts w:ascii="宋体" w:hAnsi="宋体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10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对供方控制的类型和程度要求：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抽查重要供方的评价记录名称：《  供方调查评价</w:t>
            </w:r>
            <w:r>
              <w:rPr>
                <w:rFonts w:hint="eastAsia"/>
                <w:highlight w:val="none"/>
                <w:lang w:val="en-US" w:eastAsia="zh-CN"/>
              </w:rPr>
              <w:t>表</w:t>
            </w:r>
            <w:r>
              <w:rPr>
                <w:rFonts w:hint="eastAsia"/>
                <w:highlight w:val="none"/>
              </w:rPr>
              <w:t xml:space="preserve"> 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杭州锦宏水产有限公司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鲜活水产品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kern w:val="0"/>
                      <w:sz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0"/>
                      <w:highlight w:val="none"/>
                      <w:lang w:val="en-US" w:eastAsia="zh-CN"/>
                    </w:rPr>
                    <w:t>杭州怡丹冷冻品有限公司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冷冻水产品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杭州永奔水产有限公司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鲜活水产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同时抽取：x</w:t>
            </w:r>
            <w:r>
              <w:rPr>
                <w:highlight w:val="none"/>
                <w:u w:val="single"/>
              </w:rPr>
              <w:t>x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</w:rPr>
              <w:t>x</w:t>
            </w:r>
            <w:r>
              <w:rPr>
                <w:highlight w:val="none"/>
                <w:u w:val="single"/>
              </w:rPr>
              <w:t>x</w:t>
            </w:r>
            <w:r>
              <w:rPr>
                <w:rFonts w:hint="eastAsia"/>
                <w:highlight w:val="none"/>
                <w:u w:val="single"/>
              </w:rPr>
              <w:t>有限公司</w:t>
            </w:r>
            <w:r>
              <w:rPr>
                <w:rFonts w:hint="eastAsia"/>
                <w:highlight w:val="none"/>
              </w:rPr>
              <w:t xml:space="preserve">； </w:t>
            </w:r>
            <w:r>
              <w:rPr>
                <w:highlight w:val="none"/>
                <w:u w:val="single"/>
              </w:rPr>
              <w:t>xxx</w:t>
            </w:r>
            <w:r>
              <w:rPr>
                <w:rFonts w:hint="eastAsia"/>
                <w:highlight w:val="none"/>
                <w:u w:val="single"/>
              </w:rPr>
              <w:t>供方 x</w:t>
            </w:r>
            <w:r>
              <w:rPr>
                <w:highlight w:val="none"/>
                <w:u w:val="single"/>
              </w:rPr>
              <w:t>xx</w:t>
            </w:r>
            <w:r>
              <w:rPr>
                <w:rFonts w:hint="eastAsia"/>
                <w:highlight w:val="none"/>
                <w:u w:val="single"/>
              </w:rPr>
              <w:t xml:space="preserve">有限责任公司； XXX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</w:rPr>
              <w:t>XXX有限公司</w:t>
            </w:r>
            <w:r>
              <w:rPr>
                <w:rFonts w:hint="eastAsia"/>
                <w:highlight w:val="none"/>
              </w:rPr>
              <w:t xml:space="preserve"> ；等与上述供方评价和选择控制情况。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8" w:hRule="atLeast"/>
        </w:trPr>
        <w:tc>
          <w:tcPr>
            <w:tcW w:w="1814" w:type="dxa"/>
            <w:gridSpan w:val="3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提供给外部供方的信息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Q8.4.3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F7.1.6 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F7.4</w:t>
            </w:r>
          </w:p>
          <w:p>
            <w:pPr>
              <w:pStyle w:val="2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Q7.4</w:t>
            </w:r>
          </w:p>
          <w:p>
            <w:pPr>
              <w:pStyle w:val="2"/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手册8</w:t>
            </w:r>
            <w:r>
              <w:rPr>
                <w:rFonts w:ascii="宋体" w:hAnsi="宋体"/>
                <w:highlight w:val="none"/>
              </w:rPr>
              <w:t>.4</w:t>
            </w:r>
            <w:r>
              <w:rPr>
                <w:rFonts w:hint="eastAsia" w:ascii="宋体" w:hAnsi="宋体"/>
                <w:highlight w:val="none"/>
              </w:rPr>
              <w:t>条款、</w:t>
            </w:r>
            <w:r>
              <w:rPr>
                <w:rFonts w:hint="eastAsia"/>
                <w:highlight w:val="none"/>
              </w:rPr>
              <w:t>《外部提供的过程、产品和服务的控制程序》或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《采购控制程序》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7" w:hRule="atLeast"/>
        </w:trPr>
        <w:tc>
          <w:tcPr>
            <w:tcW w:w="1814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在与外部供方沟通之前，所确定的要求是：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充分适宜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不充分适宜，说明：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  <w:r>
              <w:rPr>
                <w:rFonts w:hint="eastAsia"/>
                <w:highlight w:val="none"/>
              </w:rPr>
              <w:t>充分和的。</w:t>
            </w:r>
          </w:p>
          <w:p>
            <w:pPr>
              <w:rPr>
                <w:b/>
                <w:bCs/>
                <w:highlight w:val="none"/>
                <w:u w:val="single"/>
              </w:rPr>
            </w:pPr>
          </w:p>
          <w:p>
            <w:pPr>
              <w:pStyle w:val="14"/>
              <w:rPr>
                <w:bCs w:val="0"/>
                <w:highlight w:val="none"/>
                <w:u w:val="single"/>
              </w:rPr>
            </w:pPr>
            <w:r>
              <w:rPr>
                <w:rFonts w:hint="eastAsia"/>
                <w:bCs w:val="0"/>
                <w:highlight w:val="none"/>
                <w:u w:val="single"/>
              </w:rPr>
              <w:t>经询问了解主要通过微信、电话、QQ、表单传递等方式进行沟通；</w:t>
            </w:r>
          </w:p>
          <w:p>
            <w:pPr>
              <w:pStyle w:val="14"/>
              <w:ind w:firstLine="422"/>
              <w:rPr>
                <w:b/>
                <w:highlight w:val="none"/>
                <w:u w:val="singl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</w:t>
            </w:r>
            <w:bookmarkStart w:id="0" w:name="_Hlk55997104"/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《采购合同》、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送货单</w:t>
            </w:r>
            <w:r>
              <w:rPr>
                <w:rFonts w:hint="eastAsia"/>
                <w:highlight w:val="none"/>
              </w:rPr>
              <w:t>》、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《采购计划》</w:t>
            </w:r>
            <w:bookmarkEnd w:id="0"/>
            <w:r>
              <w:rPr>
                <w:rFonts w:hint="eastAsia"/>
                <w:highlight w:val="none"/>
              </w:rPr>
              <w:t>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配送单。组织与外部供方沟通以下要求：</w:t>
            </w:r>
          </w:p>
          <w:tbl>
            <w:tblPr>
              <w:tblStyle w:val="12"/>
              <w:tblW w:w="88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0"/>
              <w:gridCol w:w="2330"/>
              <w:gridCol w:w="1206"/>
              <w:gridCol w:w="1643"/>
              <w:gridCol w:w="11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2022年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6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月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日</w:t>
                  </w:r>
                </w:p>
              </w:tc>
              <w:tc>
                <w:tcPr>
                  <w:tcW w:w="11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鲜活水产（甲鱼、鳗鱼）、青笋壳鱼等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新鲜，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来自合格供方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总经理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分拣部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13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分拣部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13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为合格供方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3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atLeast"/>
        </w:trPr>
        <w:tc>
          <w:tcPr>
            <w:tcW w:w="1814" w:type="dxa"/>
            <w:gridSpan w:val="3"/>
            <w:shd w:val="clear" w:color="auto" w:fill="auto"/>
          </w:tcPr>
          <w:p/>
        </w:tc>
        <w:tc>
          <w:tcPr>
            <w:tcW w:w="993" w:type="dxa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/>
        </w:tc>
        <w:tc>
          <w:tcPr>
            <w:tcW w:w="9373" w:type="dxa"/>
            <w:shd w:val="clear" w:color="auto" w:fill="auto"/>
          </w:tcPr>
          <w:p/>
        </w:tc>
        <w:tc>
          <w:tcPr>
            <w:tcW w:w="1337" w:type="dxa"/>
            <w:gridSpan w:val="2"/>
            <w:shd w:val="clear" w:color="auto" w:fill="auto"/>
          </w:tcPr>
          <w:p/>
        </w:tc>
      </w:tr>
      <w:bookmarkEnd w:id="1"/>
    </w:tbl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8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abstractNum w:abstractNumId="1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6834FC52"/>
    <w:multiLevelType w:val="singleLevel"/>
    <w:tmpl w:val="6834FC5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14DAD"/>
    <w:rsid w:val="00016D56"/>
    <w:rsid w:val="000208AA"/>
    <w:rsid w:val="000237F6"/>
    <w:rsid w:val="0003373A"/>
    <w:rsid w:val="00036EEF"/>
    <w:rsid w:val="000400E2"/>
    <w:rsid w:val="00041BF5"/>
    <w:rsid w:val="000421F9"/>
    <w:rsid w:val="00042A64"/>
    <w:rsid w:val="000456B9"/>
    <w:rsid w:val="000614B6"/>
    <w:rsid w:val="00062E46"/>
    <w:rsid w:val="00065058"/>
    <w:rsid w:val="00073B4F"/>
    <w:rsid w:val="00077543"/>
    <w:rsid w:val="0008000E"/>
    <w:rsid w:val="00082914"/>
    <w:rsid w:val="00090F38"/>
    <w:rsid w:val="00097F44"/>
    <w:rsid w:val="000A0158"/>
    <w:rsid w:val="000A3398"/>
    <w:rsid w:val="000A4583"/>
    <w:rsid w:val="000A4F51"/>
    <w:rsid w:val="000A637B"/>
    <w:rsid w:val="000A640F"/>
    <w:rsid w:val="000B26DB"/>
    <w:rsid w:val="000B3AFD"/>
    <w:rsid w:val="000C4D49"/>
    <w:rsid w:val="000D1F04"/>
    <w:rsid w:val="000D57B2"/>
    <w:rsid w:val="000E22C8"/>
    <w:rsid w:val="000E2490"/>
    <w:rsid w:val="000E6B21"/>
    <w:rsid w:val="000F278D"/>
    <w:rsid w:val="000F4E81"/>
    <w:rsid w:val="000F72E5"/>
    <w:rsid w:val="00100B89"/>
    <w:rsid w:val="0010155B"/>
    <w:rsid w:val="00102C1F"/>
    <w:rsid w:val="00104AA1"/>
    <w:rsid w:val="00107928"/>
    <w:rsid w:val="0011170F"/>
    <w:rsid w:val="001165EF"/>
    <w:rsid w:val="00117084"/>
    <w:rsid w:val="00127C2C"/>
    <w:rsid w:val="00130E3F"/>
    <w:rsid w:val="001333EC"/>
    <w:rsid w:val="00150A70"/>
    <w:rsid w:val="0016623C"/>
    <w:rsid w:val="001671B8"/>
    <w:rsid w:val="0017192C"/>
    <w:rsid w:val="00182EAA"/>
    <w:rsid w:val="00182F3F"/>
    <w:rsid w:val="001860C8"/>
    <w:rsid w:val="00186DCD"/>
    <w:rsid w:val="00191BD6"/>
    <w:rsid w:val="00194DED"/>
    <w:rsid w:val="001A2D7F"/>
    <w:rsid w:val="001A5DA1"/>
    <w:rsid w:val="001B5E70"/>
    <w:rsid w:val="001C5F7A"/>
    <w:rsid w:val="001D7A54"/>
    <w:rsid w:val="001E258D"/>
    <w:rsid w:val="001E638B"/>
    <w:rsid w:val="001F1B01"/>
    <w:rsid w:val="001F1DEA"/>
    <w:rsid w:val="001F2127"/>
    <w:rsid w:val="0020406A"/>
    <w:rsid w:val="00211F77"/>
    <w:rsid w:val="002122FC"/>
    <w:rsid w:val="002160AF"/>
    <w:rsid w:val="00217F85"/>
    <w:rsid w:val="00220D1D"/>
    <w:rsid w:val="002250F7"/>
    <w:rsid w:val="002355A6"/>
    <w:rsid w:val="002402A3"/>
    <w:rsid w:val="00243657"/>
    <w:rsid w:val="00246EBF"/>
    <w:rsid w:val="00257DAB"/>
    <w:rsid w:val="00260F14"/>
    <w:rsid w:val="00262B44"/>
    <w:rsid w:val="00272CD5"/>
    <w:rsid w:val="0028296E"/>
    <w:rsid w:val="00286E6C"/>
    <w:rsid w:val="00291E0E"/>
    <w:rsid w:val="002939AD"/>
    <w:rsid w:val="00294145"/>
    <w:rsid w:val="002946C5"/>
    <w:rsid w:val="00294F6F"/>
    <w:rsid w:val="00296EC8"/>
    <w:rsid w:val="00297021"/>
    <w:rsid w:val="002A1D55"/>
    <w:rsid w:val="002A5C75"/>
    <w:rsid w:val="002C54B7"/>
    <w:rsid w:val="002C5BE4"/>
    <w:rsid w:val="002C639A"/>
    <w:rsid w:val="002E236A"/>
    <w:rsid w:val="002E30C9"/>
    <w:rsid w:val="002F2A97"/>
    <w:rsid w:val="002F2ED7"/>
    <w:rsid w:val="00306150"/>
    <w:rsid w:val="00310579"/>
    <w:rsid w:val="00311CB7"/>
    <w:rsid w:val="003120AB"/>
    <w:rsid w:val="00314AF6"/>
    <w:rsid w:val="00314DBC"/>
    <w:rsid w:val="00337922"/>
    <w:rsid w:val="00340867"/>
    <w:rsid w:val="00350974"/>
    <w:rsid w:val="00350B45"/>
    <w:rsid w:val="00357CA7"/>
    <w:rsid w:val="00365F6C"/>
    <w:rsid w:val="00370C65"/>
    <w:rsid w:val="0037469A"/>
    <w:rsid w:val="00377FBE"/>
    <w:rsid w:val="00380837"/>
    <w:rsid w:val="00380E45"/>
    <w:rsid w:val="003812F6"/>
    <w:rsid w:val="00383C8D"/>
    <w:rsid w:val="00393D79"/>
    <w:rsid w:val="0039517B"/>
    <w:rsid w:val="00396AB0"/>
    <w:rsid w:val="003A198A"/>
    <w:rsid w:val="003A329F"/>
    <w:rsid w:val="003A4223"/>
    <w:rsid w:val="003A5E9D"/>
    <w:rsid w:val="003B0F85"/>
    <w:rsid w:val="003B1454"/>
    <w:rsid w:val="003B29D9"/>
    <w:rsid w:val="003B3528"/>
    <w:rsid w:val="003B66D1"/>
    <w:rsid w:val="003C11BB"/>
    <w:rsid w:val="003D262E"/>
    <w:rsid w:val="003E0C58"/>
    <w:rsid w:val="003E71FA"/>
    <w:rsid w:val="003E79A6"/>
    <w:rsid w:val="003F4734"/>
    <w:rsid w:val="00402568"/>
    <w:rsid w:val="004025B8"/>
    <w:rsid w:val="00410914"/>
    <w:rsid w:val="00414022"/>
    <w:rsid w:val="00416009"/>
    <w:rsid w:val="004231DB"/>
    <w:rsid w:val="00426898"/>
    <w:rsid w:val="00433430"/>
    <w:rsid w:val="004414CB"/>
    <w:rsid w:val="00444809"/>
    <w:rsid w:val="004568F7"/>
    <w:rsid w:val="00457252"/>
    <w:rsid w:val="004622F3"/>
    <w:rsid w:val="004624D5"/>
    <w:rsid w:val="004710C3"/>
    <w:rsid w:val="00472498"/>
    <w:rsid w:val="00475E59"/>
    <w:rsid w:val="00476F69"/>
    <w:rsid w:val="00480068"/>
    <w:rsid w:val="0048201E"/>
    <w:rsid w:val="00494507"/>
    <w:rsid w:val="004A764A"/>
    <w:rsid w:val="004B67A1"/>
    <w:rsid w:val="004C1FA4"/>
    <w:rsid w:val="004C34D7"/>
    <w:rsid w:val="004C3FA0"/>
    <w:rsid w:val="004C4389"/>
    <w:rsid w:val="004D0EB2"/>
    <w:rsid w:val="004D170A"/>
    <w:rsid w:val="004D342D"/>
    <w:rsid w:val="004D7679"/>
    <w:rsid w:val="004E0CDF"/>
    <w:rsid w:val="004E0DB1"/>
    <w:rsid w:val="004E3D5E"/>
    <w:rsid w:val="005005BB"/>
    <w:rsid w:val="00501455"/>
    <w:rsid w:val="00502DC7"/>
    <w:rsid w:val="0050337F"/>
    <w:rsid w:val="00506264"/>
    <w:rsid w:val="0050645F"/>
    <w:rsid w:val="0051231C"/>
    <w:rsid w:val="005128DD"/>
    <w:rsid w:val="00514017"/>
    <w:rsid w:val="00520957"/>
    <w:rsid w:val="005234F1"/>
    <w:rsid w:val="00524C92"/>
    <w:rsid w:val="00527C54"/>
    <w:rsid w:val="00531AA6"/>
    <w:rsid w:val="00532CC8"/>
    <w:rsid w:val="00536930"/>
    <w:rsid w:val="0054317A"/>
    <w:rsid w:val="005626E6"/>
    <w:rsid w:val="00564E53"/>
    <w:rsid w:val="00567FFE"/>
    <w:rsid w:val="00582372"/>
    <w:rsid w:val="005832D9"/>
    <w:rsid w:val="00586958"/>
    <w:rsid w:val="005928B1"/>
    <w:rsid w:val="005A671B"/>
    <w:rsid w:val="005A7854"/>
    <w:rsid w:val="005C296C"/>
    <w:rsid w:val="005C7527"/>
    <w:rsid w:val="005D5659"/>
    <w:rsid w:val="005D75CA"/>
    <w:rsid w:val="00600C20"/>
    <w:rsid w:val="00600FCD"/>
    <w:rsid w:val="00603A3E"/>
    <w:rsid w:val="00605CE0"/>
    <w:rsid w:val="00607A93"/>
    <w:rsid w:val="00614076"/>
    <w:rsid w:val="006162C0"/>
    <w:rsid w:val="0062176D"/>
    <w:rsid w:val="0062250E"/>
    <w:rsid w:val="00627622"/>
    <w:rsid w:val="006376CA"/>
    <w:rsid w:val="00644FE2"/>
    <w:rsid w:val="006463DA"/>
    <w:rsid w:val="00650FFE"/>
    <w:rsid w:val="00652C8B"/>
    <w:rsid w:val="00661013"/>
    <w:rsid w:val="00663239"/>
    <w:rsid w:val="00665320"/>
    <w:rsid w:val="0067640C"/>
    <w:rsid w:val="0067687C"/>
    <w:rsid w:val="00682DAE"/>
    <w:rsid w:val="006836D8"/>
    <w:rsid w:val="0068423D"/>
    <w:rsid w:val="006A2C66"/>
    <w:rsid w:val="006A66C2"/>
    <w:rsid w:val="006B0152"/>
    <w:rsid w:val="006B1A72"/>
    <w:rsid w:val="006B216B"/>
    <w:rsid w:val="006B389E"/>
    <w:rsid w:val="006B6A68"/>
    <w:rsid w:val="006C5C83"/>
    <w:rsid w:val="006C69C9"/>
    <w:rsid w:val="006D01D9"/>
    <w:rsid w:val="006D0840"/>
    <w:rsid w:val="006D155C"/>
    <w:rsid w:val="006D283F"/>
    <w:rsid w:val="006D4BCC"/>
    <w:rsid w:val="006E6467"/>
    <w:rsid w:val="006E678B"/>
    <w:rsid w:val="006E7B1D"/>
    <w:rsid w:val="006F1C60"/>
    <w:rsid w:val="006F6AAD"/>
    <w:rsid w:val="006F73A2"/>
    <w:rsid w:val="007007A8"/>
    <w:rsid w:val="00707493"/>
    <w:rsid w:val="007240F7"/>
    <w:rsid w:val="00724BFE"/>
    <w:rsid w:val="00726260"/>
    <w:rsid w:val="007302AE"/>
    <w:rsid w:val="00734831"/>
    <w:rsid w:val="0073515F"/>
    <w:rsid w:val="00737D13"/>
    <w:rsid w:val="0074048B"/>
    <w:rsid w:val="00752A74"/>
    <w:rsid w:val="00753A70"/>
    <w:rsid w:val="0076013F"/>
    <w:rsid w:val="00764392"/>
    <w:rsid w:val="0076588B"/>
    <w:rsid w:val="00765C43"/>
    <w:rsid w:val="00772544"/>
    <w:rsid w:val="007757F3"/>
    <w:rsid w:val="00780ACB"/>
    <w:rsid w:val="0078162A"/>
    <w:rsid w:val="0079293A"/>
    <w:rsid w:val="007A0C88"/>
    <w:rsid w:val="007A12B3"/>
    <w:rsid w:val="007A4806"/>
    <w:rsid w:val="007A5303"/>
    <w:rsid w:val="007B1ECF"/>
    <w:rsid w:val="007B2DBF"/>
    <w:rsid w:val="007C0456"/>
    <w:rsid w:val="007C0DE9"/>
    <w:rsid w:val="007C1B48"/>
    <w:rsid w:val="007C6A5D"/>
    <w:rsid w:val="007E2366"/>
    <w:rsid w:val="007E3B15"/>
    <w:rsid w:val="007E5942"/>
    <w:rsid w:val="007E6AEB"/>
    <w:rsid w:val="007F5647"/>
    <w:rsid w:val="007F7F8E"/>
    <w:rsid w:val="00802F2A"/>
    <w:rsid w:val="00812290"/>
    <w:rsid w:val="00816F23"/>
    <w:rsid w:val="008225A7"/>
    <w:rsid w:val="008257DA"/>
    <w:rsid w:val="00825E99"/>
    <w:rsid w:val="00831854"/>
    <w:rsid w:val="00837EE8"/>
    <w:rsid w:val="00844070"/>
    <w:rsid w:val="00847681"/>
    <w:rsid w:val="008548B1"/>
    <w:rsid w:val="008548C3"/>
    <w:rsid w:val="00857840"/>
    <w:rsid w:val="00866535"/>
    <w:rsid w:val="008745C6"/>
    <w:rsid w:val="00881F09"/>
    <w:rsid w:val="00891870"/>
    <w:rsid w:val="00894480"/>
    <w:rsid w:val="008973EE"/>
    <w:rsid w:val="008A12E4"/>
    <w:rsid w:val="008C5D46"/>
    <w:rsid w:val="008D5AD4"/>
    <w:rsid w:val="008E7B98"/>
    <w:rsid w:val="008F0E12"/>
    <w:rsid w:val="008F104D"/>
    <w:rsid w:val="008F3064"/>
    <w:rsid w:val="008F5F5E"/>
    <w:rsid w:val="00903BC0"/>
    <w:rsid w:val="0090468C"/>
    <w:rsid w:val="00904F34"/>
    <w:rsid w:val="00905BAD"/>
    <w:rsid w:val="00905BD9"/>
    <w:rsid w:val="00907802"/>
    <w:rsid w:val="00910573"/>
    <w:rsid w:val="009121BF"/>
    <w:rsid w:val="00917093"/>
    <w:rsid w:val="009355B7"/>
    <w:rsid w:val="00935D33"/>
    <w:rsid w:val="0094428C"/>
    <w:rsid w:val="00946104"/>
    <w:rsid w:val="00947C58"/>
    <w:rsid w:val="009523DF"/>
    <w:rsid w:val="009541AA"/>
    <w:rsid w:val="00957F04"/>
    <w:rsid w:val="00966A20"/>
    <w:rsid w:val="00971600"/>
    <w:rsid w:val="0097392B"/>
    <w:rsid w:val="009771E5"/>
    <w:rsid w:val="00981929"/>
    <w:rsid w:val="00984AF0"/>
    <w:rsid w:val="00993270"/>
    <w:rsid w:val="00993965"/>
    <w:rsid w:val="00994168"/>
    <w:rsid w:val="0099654A"/>
    <w:rsid w:val="009973B4"/>
    <w:rsid w:val="009B3ABC"/>
    <w:rsid w:val="009C0C31"/>
    <w:rsid w:val="009C1835"/>
    <w:rsid w:val="009C28C1"/>
    <w:rsid w:val="009D277B"/>
    <w:rsid w:val="009D4CA0"/>
    <w:rsid w:val="009D5E80"/>
    <w:rsid w:val="009E10ED"/>
    <w:rsid w:val="009E23EF"/>
    <w:rsid w:val="009E5D2E"/>
    <w:rsid w:val="009F7143"/>
    <w:rsid w:val="009F7EED"/>
    <w:rsid w:val="00A0305F"/>
    <w:rsid w:val="00A061E1"/>
    <w:rsid w:val="00A16AF3"/>
    <w:rsid w:val="00A1784B"/>
    <w:rsid w:val="00A17DC0"/>
    <w:rsid w:val="00A20C6C"/>
    <w:rsid w:val="00A20E47"/>
    <w:rsid w:val="00A24AEA"/>
    <w:rsid w:val="00A33EF0"/>
    <w:rsid w:val="00A538B6"/>
    <w:rsid w:val="00A56080"/>
    <w:rsid w:val="00A61AFC"/>
    <w:rsid w:val="00A6301E"/>
    <w:rsid w:val="00A63564"/>
    <w:rsid w:val="00A67AB2"/>
    <w:rsid w:val="00A7256B"/>
    <w:rsid w:val="00A735F1"/>
    <w:rsid w:val="00A80636"/>
    <w:rsid w:val="00A81439"/>
    <w:rsid w:val="00A816A1"/>
    <w:rsid w:val="00AA191F"/>
    <w:rsid w:val="00AA50E0"/>
    <w:rsid w:val="00AA5FD3"/>
    <w:rsid w:val="00AA767C"/>
    <w:rsid w:val="00AB1694"/>
    <w:rsid w:val="00AB1A91"/>
    <w:rsid w:val="00AB2729"/>
    <w:rsid w:val="00AB525A"/>
    <w:rsid w:val="00AC116D"/>
    <w:rsid w:val="00AC2B65"/>
    <w:rsid w:val="00AC4430"/>
    <w:rsid w:val="00AE07A4"/>
    <w:rsid w:val="00AE3118"/>
    <w:rsid w:val="00AE7F1A"/>
    <w:rsid w:val="00AF0AAB"/>
    <w:rsid w:val="00AF1AF5"/>
    <w:rsid w:val="00AF2B5F"/>
    <w:rsid w:val="00B00A16"/>
    <w:rsid w:val="00B010DF"/>
    <w:rsid w:val="00B027EA"/>
    <w:rsid w:val="00B034A3"/>
    <w:rsid w:val="00B104A1"/>
    <w:rsid w:val="00B1223D"/>
    <w:rsid w:val="00B16883"/>
    <w:rsid w:val="00B24C40"/>
    <w:rsid w:val="00B31E73"/>
    <w:rsid w:val="00B32817"/>
    <w:rsid w:val="00B44913"/>
    <w:rsid w:val="00B47779"/>
    <w:rsid w:val="00B54061"/>
    <w:rsid w:val="00B60381"/>
    <w:rsid w:val="00B62D15"/>
    <w:rsid w:val="00B6535E"/>
    <w:rsid w:val="00B663DE"/>
    <w:rsid w:val="00B70706"/>
    <w:rsid w:val="00B723DE"/>
    <w:rsid w:val="00B770CD"/>
    <w:rsid w:val="00B77997"/>
    <w:rsid w:val="00BA3F4F"/>
    <w:rsid w:val="00BA6986"/>
    <w:rsid w:val="00BB05EA"/>
    <w:rsid w:val="00BB1D36"/>
    <w:rsid w:val="00BB41EB"/>
    <w:rsid w:val="00BB7352"/>
    <w:rsid w:val="00BC54F8"/>
    <w:rsid w:val="00BC5C3C"/>
    <w:rsid w:val="00BC7105"/>
    <w:rsid w:val="00BD1652"/>
    <w:rsid w:val="00BD784D"/>
    <w:rsid w:val="00BD793D"/>
    <w:rsid w:val="00BE0AE6"/>
    <w:rsid w:val="00BE4B12"/>
    <w:rsid w:val="00BF2926"/>
    <w:rsid w:val="00BF3210"/>
    <w:rsid w:val="00BF5166"/>
    <w:rsid w:val="00BF597E"/>
    <w:rsid w:val="00C05205"/>
    <w:rsid w:val="00C077C9"/>
    <w:rsid w:val="00C20E76"/>
    <w:rsid w:val="00C323A0"/>
    <w:rsid w:val="00C33BF1"/>
    <w:rsid w:val="00C35423"/>
    <w:rsid w:val="00C36E98"/>
    <w:rsid w:val="00C405CB"/>
    <w:rsid w:val="00C457B7"/>
    <w:rsid w:val="00C460BF"/>
    <w:rsid w:val="00C51A36"/>
    <w:rsid w:val="00C531C5"/>
    <w:rsid w:val="00C55228"/>
    <w:rsid w:val="00C5596C"/>
    <w:rsid w:val="00C55BAF"/>
    <w:rsid w:val="00C61867"/>
    <w:rsid w:val="00C63768"/>
    <w:rsid w:val="00C66F27"/>
    <w:rsid w:val="00C84C25"/>
    <w:rsid w:val="00C84EC2"/>
    <w:rsid w:val="00C951AE"/>
    <w:rsid w:val="00C95572"/>
    <w:rsid w:val="00CB1146"/>
    <w:rsid w:val="00CC30DA"/>
    <w:rsid w:val="00CD29B9"/>
    <w:rsid w:val="00CD349E"/>
    <w:rsid w:val="00CD4241"/>
    <w:rsid w:val="00CE048A"/>
    <w:rsid w:val="00CE0982"/>
    <w:rsid w:val="00CE315A"/>
    <w:rsid w:val="00CF37BC"/>
    <w:rsid w:val="00CF612D"/>
    <w:rsid w:val="00D0553A"/>
    <w:rsid w:val="00D05DFB"/>
    <w:rsid w:val="00D06F59"/>
    <w:rsid w:val="00D076AF"/>
    <w:rsid w:val="00D13630"/>
    <w:rsid w:val="00D160C6"/>
    <w:rsid w:val="00D2542C"/>
    <w:rsid w:val="00D35C57"/>
    <w:rsid w:val="00D42AB8"/>
    <w:rsid w:val="00D43691"/>
    <w:rsid w:val="00D4447B"/>
    <w:rsid w:val="00D46229"/>
    <w:rsid w:val="00D52982"/>
    <w:rsid w:val="00D535DD"/>
    <w:rsid w:val="00D53E34"/>
    <w:rsid w:val="00D54CD0"/>
    <w:rsid w:val="00D62CD5"/>
    <w:rsid w:val="00D64C6C"/>
    <w:rsid w:val="00D759DE"/>
    <w:rsid w:val="00D80B2E"/>
    <w:rsid w:val="00D8249E"/>
    <w:rsid w:val="00D8388C"/>
    <w:rsid w:val="00D869B1"/>
    <w:rsid w:val="00D96411"/>
    <w:rsid w:val="00D9690E"/>
    <w:rsid w:val="00DA0C7D"/>
    <w:rsid w:val="00DB519C"/>
    <w:rsid w:val="00DD11A0"/>
    <w:rsid w:val="00DD690B"/>
    <w:rsid w:val="00DE1C45"/>
    <w:rsid w:val="00DF098A"/>
    <w:rsid w:val="00DF5BE7"/>
    <w:rsid w:val="00DF67A1"/>
    <w:rsid w:val="00E00264"/>
    <w:rsid w:val="00E00E50"/>
    <w:rsid w:val="00E10157"/>
    <w:rsid w:val="00E11F7D"/>
    <w:rsid w:val="00E130F0"/>
    <w:rsid w:val="00E24299"/>
    <w:rsid w:val="00E269C6"/>
    <w:rsid w:val="00E3001B"/>
    <w:rsid w:val="00E46A70"/>
    <w:rsid w:val="00E5242D"/>
    <w:rsid w:val="00E53F0C"/>
    <w:rsid w:val="00E61582"/>
    <w:rsid w:val="00E6224C"/>
    <w:rsid w:val="00E667BD"/>
    <w:rsid w:val="00E75B1F"/>
    <w:rsid w:val="00EA04AF"/>
    <w:rsid w:val="00EA1FA3"/>
    <w:rsid w:val="00EA3C26"/>
    <w:rsid w:val="00EA5EA1"/>
    <w:rsid w:val="00EA6491"/>
    <w:rsid w:val="00EA6A53"/>
    <w:rsid w:val="00EB0164"/>
    <w:rsid w:val="00EB06CC"/>
    <w:rsid w:val="00EB4EF5"/>
    <w:rsid w:val="00EB5EB0"/>
    <w:rsid w:val="00EC1A4C"/>
    <w:rsid w:val="00EC3F14"/>
    <w:rsid w:val="00ED0F62"/>
    <w:rsid w:val="00ED2145"/>
    <w:rsid w:val="00ED28C4"/>
    <w:rsid w:val="00ED3B06"/>
    <w:rsid w:val="00EE7131"/>
    <w:rsid w:val="00EE7345"/>
    <w:rsid w:val="00EF57B4"/>
    <w:rsid w:val="00EF5EF9"/>
    <w:rsid w:val="00F05E63"/>
    <w:rsid w:val="00F1524A"/>
    <w:rsid w:val="00F16205"/>
    <w:rsid w:val="00F1715F"/>
    <w:rsid w:val="00F22723"/>
    <w:rsid w:val="00F27ED3"/>
    <w:rsid w:val="00F35106"/>
    <w:rsid w:val="00F35C90"/>
    <w:rsid w:val="00F422DC"/>
    <w:rsid w:val="00F53454"/>
    <w:rsid w:val="00F70E72"/>
    <w:rsid w:val="00F7144D"/>
    <w:rsid w:val="00F7654B"/>
    <w:rsid w:val="00F76903"/>
    <w:rsid w:val="00F81FDB"/>
    <w:rsid w:val="00F8534C"/>
    <w:rsid w:val="00F91F32"/>
    <w:rsid w:val="00FA4337"/>
    <w:rsid w:val="00FA522A"/>
    <w:rsid w:val="00FB0141"/>
    <w:rsid w:val="00FB0C7B"/>
    <w:rsid w:val="00FB48A9"/>
    <w:rsid w:val="00FC05A1"/>
    <w:rsid w:val="00FC1E69"/>
    <w:rsid w:val="00FC4092"/>
    <w:rsid w:val="00FD0095"/>
    <w:rsid w:val="00FE438E"/>
    <w:rsid w:val="00FE6760"/>
    <w:rsid w:val="00FF6612"/>
    <w:rsid w:val="01260C71"/>
    <w:rsid w:val="015B5EE5"/>
    <w:rsid w:val="01E27364"/>
    <w:rsid w:val="028751DA"/>
    <w:rsid w:val="02C75A20"/>
    <w:rsid w:val="032F5195"/>
    <w:rsid w:val="03991DF6"/>
    <w:rsid w:val="03A0688A"/>
    <w:rsid w:val="03A32F8E"/>
    <w:rsid w:val="03AC3D8E"/>
    <w:rsid w:val="03CE483E"/>
    <w:rsid w:val="03CF54E8"/>
    <w:rsid w:val="0405614C"/>
    <w:rsid w:val="047578FE"/>
    <w:rsid w:val="04883DB3"/>
    <w:rsid w:val="04981EC9"/>
    <w:rsid w:val="050D3D1E"/>
    <w:rsid w:val="055B47FF"/>
    <w:rsid w:val="056577F0"/>
    <w:rsid w:val="05705C5F"/>
    <w:rsid w:val="0574181F"/>
    <w:rsid w:val="057753FF"/>
    <w:rsid w:val="05A05014"/>
    <w:rsid w:val="05F6270F"/>
    <w:rsid w:val="0605101B"/>
    <w:rsid w:val="061A6B31"/>
    <w:rsid w:val="061B4460"/>
    <w:rsid w:val="067B702D"/>
    <w:rsid w:val="06994A8D"/>
    <w:rsid w:val="06AA7E97"/>
    <w:rsid w:val="06D44AB0"/>
    <w:rsid w:val="06ED612A"/>
    <w:rsid w:val="06FF61E4"/>
    <w:rsid w:val="08767210"/>
    <w:rsid w:val="08851DD7"/>
    <w:rsid w:val="08C22483"/>
    <w:rsid w:val="08DD2784"/>
    <w:rsid w:val="08ED1EE8"/>
    <w:rsid w:val="09005957"/>
    <w:rsid w:val="096333C5"/>
    <w:rsid w:val="09933EF9"/>
    <w:rsid w:val="0995230D"/>
    <w:rsid w:val="09AA0CA5"/>
    <w:rsid w:val="09FA6045"/>
    <w:rsid w:val="0A0F142E"/>
    <w:rsid w:val="0A185E27"/>
    <w:rsid w:val="0A1C56C1"/>
    <w:rsid w:val="0A503A1D"/>
    <w:rsid w:val="0A904067"/>
    <w:rsid w:val="0ACA6ED2"/>
    <w:rsid w:val="0AEF4D8D"/>
    <w:rsid w:val="0B4B0BC0"/>
    <w:rsid w:val="0BB9501C"/>
    <w:rsid w:val="0BE64DFF"/>
    <w:rsid w:val="0C164BBC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984211"/>
    <w:rsid w:val="0EB24EB7"/>
    <w:rsid w:val="0EB8524B"/>
    <w:rsid w:val="0F1E66EC"/>
    <w:rsid w:val="0F74727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50FF3"/>
    <w:rsid w:val="112877FF"/>
    <w:rsid w:val="11536201"/>
    <w:rsid w:val="115D3DB9"/>
    <w:rsid w:val="11BD2BE2"/>
    <w:rsid w:val="11BE2038"/>
    <w:rsid w:val="11D62156"/>
    <w:rsid w:val="11DC0AC4"/>
    <w:rsid w:val="11E2439D"/>
    <w:rsid w:val="123F7295"/>
    <w:rsid w:val="12563B2D"/>
    <w:rsid w:val="12A2571D"/>
    <w:rsid w:val="12A42EA7"/>
    <w:rsid w:val="12A506D3"/>
    <w:rsid w:val="12A765FF"/>
    <w:rsid w:val="131D3252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6210B83"/>
    <w:rsid w:val="16353C00"/>
    <w:rsid w:val="16583F2B"/>
    <w:rsid w:val="169D3E09"/>
    <w:rsid w:val="16A6065A"/>
    <w:rsid w:val="16AB3CAD"/>
    <w:rsid w:val="16E341B9"/>
    <w:rsid w:val="16F10A78"/>
    <w:rsid w:val="170854A6"/>
    <w:rsid w:val="17226BDD"/>
    <w:rsid w:val="172E5DC1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AB2C3E"/>
    <w:rsid w:val="18E725C6"/>
    <w:rsid w:val="18FB3FC3"/>
    <w:rsid w:val="19444428"/>
    <w:rsid w:val="19450741"/>
    <w:rsid w:val="19553BF7"/>
    <w:rsid w:val="197008AF"/>
    <w:rsid w:val="19746F33"/>
    <w:rsid w:val="197E61C1"/>
    <w:rsid w:val="199565C0"/>
    <w:rsid w:val="19A53651"/>
    <w:rsid w:val="19D74BC7"/>
    <w:rsid w:val="19FD49DB"/>
    <w:rsid w:val="1A041A8F"/>
    <w:rsid w:val="1A546A4C"/>
    <w:rsid w:val="1A6C3FF9"/>
    <w:rsid w:val="1A8D31BA"/>
    <w:rsid w:val="1AAF33A8"/>
    <w:rsid w:val="1AB42370"/>
    <w:rsid w:val="1ACF1254"/>
    <w:rsid w:val="1AED5B63"/>
    <w:rsid w:val="1B462375"/>
    <w:rsid w:val="1B5E3B97"/>
    <w:rsid w:val="1C0F6CA1"/>
    <w:rsid w:val="1C392A3A"/>
    <w:rsid w:val="1CB1322F"/>
    <w:rsid w:val="1D1505AD"/>
    <w:rsid w:val="1D305121"/>
    <w:rsid w:val="1D4D4A00"/>
    <w:rsid w:val="1DC4038A"/>
    <w:rsid w:val="1DF36090"/>
    <w:rsid w:val="1DFE25B1"/>
    <w:rsid w:val="1E511FFA"/>
    <w:rsid w:val="1E752FA2"/>
    <w:rsid w:val="1E966749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BC67D1"/>
    <w:rsid w:val="21D24208"/>
    <w:rsid w:val="22625D7D"/>
    <w:rsid w:val="226B2F60"/>
    <w:rsid w:val="22813299"/>
    <w:rsid w:val="22F04DA9"/>
    <w:rsid w:val="23461CA8"/>
    <w:rsid w:val="238A1BAA"/>
    <w:rsid w:val="23900E62"/>
    <w:rsid w:val="23B87C1E"/>
    <w:rsid w:val="23BF3886"/>
    <w:rsid w:val="241A6B34"/>
    <w:rsid w:val="24285E2F"/>
    <w:rsid w:val="242A7B69"/>
    <w:rsid w:val="246200F0"/>
    <w:rsid w:val="247622DE"/>
    <w:rsid w:val="2480482A"/>
    <w:rsid w:val="24A05D8E"/>
    <w:rsid w:val="24FC7C66"/>
    <w:rsid w:val="2519537A"/>
    <w:rsid w:val="255E140D"/>
    <w:rsid w:val="258041F6"/>
    <w:rsid w:val="258609CC"/>
    <w:rsid w:val="2587082F"/>
    <w:rsid w:val="25CC338C"/>
    <w:rsid w:val="25D95944"/>
    <w:rsid w:val="261B55F8"/>
    <w:rsid w:val="261D5675"/>
    <w:rsid w:val="269C7CAD"/>
    <w:rsid w:val="26C358C3"/>
    <w:rsid w:val="271B4DE1"/>
    <w:rsid w:val="272228DE"/>
    <w:rsid w:val="27443F4D"/>
    <w:rsid w:val="274B78E8"/>
    <w:rsid w:val="27602485"/>
    <w:rsid w:val="27AB7378"/>
    <w:rsid w:val="27BF055A"/>
    <w:rsid w:val="27CF15FE"/>
    <w:rsid w:val="27D42EE9"/>
    <w:rsid w:val="27E10A81"/>
    <w:rsid w:val="27E814BC"/>
    <w:rsid w:val="27FE6486"/>
    <w:rsid w:val="280B3F2E"/>
    <w:rsid w:val="28341F0D"/>
    <w:rsid w:val="2892323E"/>
    <w:rsid w:val="289361DE"/>
    <w:rsid w:val="28FE15FE"/>
    <w:rsid w:val="291C5E47"/>
    <w:rsid w:val="295A5D35"/>
    <w:rsid w:val="296D2D47"/>
    <w:rsid w:val="29CB46C2"/>
    <w:rsid w:val="29F77BA5"/>
    <w:rsid w:val="2A3A6E77"/>
    <w:rsid w:val="2A85024C"/>
    <w:rsid w:val="2A9234EA"/>
    <w:rsid w:val="2B0D2F04"/>
    <w:rsid w:val="2B1D2572"/>
    <w:rsid w:val="2B206A2D"/>
    <w:rsid w:val="2B2262D4"/>
    <w:rsid w:val="2B324914"/>
    <w:rsid w:val="2B4324C3"/>
    <w:rsid w:val="2B4C1179"/>
    <w:rsid w:val="2B86406E"/>
    <w:rsid w:val="2B874508"/>
    <w:rsid w:val="2BA11021"/>
    <w:rsid w:val="2BD60481"/>
    <w:rsid w:val="2BE4434B"/>
    <w:rsid w:val="2BEA3FA7"/>
    <w:rsid w:val="2C2E44D4"/>
    <w:rsid w:val="2C3F0EDD"/>
    <w:rsid w:val="2C7B6C71"/>
    <w:rsid w:val="2D357F0D"/>
    <w:rsid w:val="2D4E604F"/>
    <w:rsid w:val="2D5C2AB0"/>
    <w:rsid w:val="2D7A20E6"/>
    <w:rsid w:val="2D857A8D"/>
    <w:rsid w:val="2D8F771C"/>
    <w:rsid w:val="2DC57805"/>
    <w:rsid w:val="2DD97070"/>
    <w:rsid w:val="2DDF08DF"/>
    <w:rsid w:val="2DE41D3C"/>
    <w:rsid w:val="2DFF79D8"/>
    <w:rsid w:val="2E367C56"/>
    <w:rsid w:val="2E440885"/>
    <w:rsid w:val="2E5946AF"/>
    <w:rsid w:val="2ED4418A"/>
    <w:rsid w:val="2EEE512C"/>
    <w:rsid w:val="2F511B05"/>
    <w:rsid w:val="2F7C571D"/>
    <w:rsid w:val="2FA127F8"/>
    <w:rsid w:val="2FA86B66"/>
    <w:rsid w:val="2FB92EE8"/>
    <w:rsid w:val="2FE823A5"/>
    <w:rsid w:val="2FEA1C57"/>
    <w:rsid w:val="300172B8"/>
    <w:rsid w:val="303A6C7F"/>
    <w:rsid w:val="306E1D90"/>
    <w:rsid w:val="30945277"/>
    <w:rsid w:val="309646AE"/>
    <w:rsid w:val="30C71DD4"/>
    <w:rsid w:val="30DC7CB1"/>
    <w:rsid w:val="30E3452C"/>
    <w:rsid w:val="30ED30CC"/>
    <w:rsid w:val="31064141"/>
    <w:rsid w:val="310B7896"/>
    <w:rsid w:val="31330015"/>
    <w:rsid w:val="31B477DB"/>
    <w:rsid w:val="31B67BE2"/>
    <w:rsid w:val="31CA71DD"/>
    <w:rsid w:val="324E5138"/>
    <w:rsid w:val="32E4458C"/>
    <w:rsid w:val="331E21CE"/>
    <w:rsid w:val="332826CA"/>
    <w:rsid w:val="33562A0D"/>
    <w:rsid w:val="33715F28"/>
    <w:rsid w:val="339A10EE"/>
    <w:rsid w:val="33F07155"/>
    <w:rsid w:val="340C6245"/>
    <w:rsid w:val="343C4522"/>
    <w:rsid w:val="34427402"/>
    <w:rsid w:val="347A0336"/>
    <w:rsid w:val="34BD4D58"/>
    <w:rsid w:val="34DC46DD"/>
    <w:rsid w:val="34F92D63"/>
    <w:rsid w:val="35527F1F"/>
    <w:rsid w:val="35705615"/>
    <w:rsid w:val="357914C0"/>
    <w:rsid w:val="35D208A2"/>
    <w:rsid w:val="35D721CD"/>
    <w:rsid w:val="35E640E8"/>
    <w:rsid w:val="36174333"/>
    <w:rsid w:val="364A3F09"/>
    <w:rsid w:val="367A501B"/>
    <w:rsid w:val="372D3763"/>
    <w:rsid w:val="37337890"/>
    <w:rsid w:val="37A3423F"/>
    <w:rsid w:val="37A66325"/>
    <w:rsid w:val="37AF435B"/>
    <w:rsid w:val="37B82B0E"/>
    <w:rsid w:val="37D8509F"/>
    <w:rsid w:val="380178E9"/>
    <w:rsid w:val="38363F4B"/>
    <w:rsid w:val="386866FF"/>
    <w:rsid w:val="3874669B"/>
    <w:rsid w:val="38803663"/>
    <w:rsid w:val="389A539F"/>
    <w:rsid w:val="38B37216"/>
    <w:rsid w:val="38B642D4"/>
    <w:rsid w:val="38BD5C7F"/>
    <w:rsid w:val="38C5580C"/>
    <w:rsid w:val="38EC325F"/>
    <w:rsid w:val="39286E54"/>
    <w:rsid w:val="399117DD"/>
    <w:rsid w:val="39972637"/>
    <w:rsid w:val="39AE4DCE"/>
    <w:rsid w:val="39B7587C"/>
    <w:rsid w:val="39D7104B"/>
    <w:rsid w:val="3A251C25"/>
    <w:rsid w:val="3A3E0D9F"/>
    <w:rsid w:val="3A5573DE"/>
    <w:rsid w:val="3A7A745C"/>
    <w:rsid w:val="3AAB1306"/>
    <w:rsid w:val="3ABD0173"/>
    <w:rsid w:val="3ACE23E2"/>
    <w:rsid w:val="3AEE41FA"/>
    <w:rsid w:val="3B227AA7"/>
    <w:rsid w:val="3B4241C0"/>
    <w:rsid w:val="3B483332"/>
    <w:rsid w:val="3B5F0280"/>
    <w:rsid w:val="3B8A0B80"/>
    <w:rsid w:val="3BEE1D6F"/>
    <w:rsid w:val="3BF1473C"/>
    <w:rsid w:val="3C2F219E"/>
    <w:rsid w:val="3CA475E5"/>
    <w:rsid w:val="3CA717F2"/>
    <w:rsid w:val="3CC56579"/>
    <w:rsid w:val="3D1F016A"/>
    <w:rsid w:val="3DAB460B"/>
    <w:rsid w:val="3DDA7DB2"/>
    <w:rsid w:val="3DF27028"/>
    <w:rsid w:val="3E342793"/>
    <w:rsid w:val="3E3C5235"/>
    <w:rsid w:val="3EA34B57"/>
    <w:rsid w:val="3EB535D9"/>
    <w:rsid w:val="3EEF1E6E"/>
    <w:rsid w:val="3F654598"/>
    <w:rsid w:val="3F824FF7"/>
    <w:rsid w:val="40571F31"/>
    <w:rsid w:val="40611A4E"/>
    <w:rsid w:val="40760623"/>
    <w:rsid w:val="408B7234"/>
    <w:rsid w:val="40E27AF7"/>
    <w:rsid w:val="40F80D82"/>
    <w:rsid w:val="41342A6B"/>
    <w:rsid w:val="414C7183"/>
    <w:rsid w:val="4174033D"/>
    <w:rsid w:val="418D501C"/>
    <w:rsid w:val="41BD4926"/>
    <w:rsid w:val="41E9167B"/>
    <w:rsid w:val="42416B50"/>
    <w:rsid w:val="4262379E"/>
    <w:rsid w:val="427A1188"/>
    <w:rsid w:val="432A5E11"/>
    <w:rsid w:val="433B1167"/>
    <w:rsid w:val="435F500F"/>
    <w:rsid w:val="437F746B"/>
    <w:rsid w:val="43C730CD"/>
    <w:rsid w:val="43E97C54"/>
    <w:rsid w:val="44A567F5"/>
    <w:rsid w:val="453B1EBC"/>
    <w:rsid w:val="45556179"/>
    <w:rsid w:val="45635AEC"/>
    <w:rsid w:val="456C00D1"/>
    <w:rsid w:val="45B7168C"/>
    <w:rsid w:val="45BA54FA"/>
    <w:rsid w:val="45EC74A5"/>
    <w:rsid w:val="45FA6B69"/>
    <w:rsid w:val="45FF3466"/>
    <w:rsid w:val="460414DD"/>
    <w:rsid w:val="462066F2"/>
    <w:rsid w:val="46332B60"/>
    <w:rsid w:val="4654705C"/>
    <w:rsid w:val="467507CD"/>
    <w:rsid w:val="468D2C1F"/>
    <w:rsid w:val="468D3CA5"/>
    <w:rsid w:val="469817BA"/>
    <w:rsid w:val="46E05EE1"/>
    <w:rsid w:val="46EA7997"/>
    <w:rsid w:val="470243E7"/>
    <w:rsid w:val="470C7090"/>
    <w:rsid w:val="470E7DB5"/>
    <w:rsid w:val="471F1498"/>
    <w:rsid w:val="47271944"/>
    <w:rsid w:val="474F5882"/>
    <w:rsid w:val="475C4BFE"/>
    <w:rsid w:val="47BB044C"/>
    <w:rsid w:val="4814204B"/>
    <w:rsid w:val="48262DE5"/>
    <w:rsid w:val="48B12F1D"/>
    <w:rsid w:val="491B2D99"/>
    <w:rsid w:val="49C0281D"/>
    <w:rsid w:val="49CB1BAA"/>
    <w:rsid w:val="49E449BF"/>
    <w:rsid w:val="49EC77B8"/>
    <w:rsid w:val="49ED5B1C"/>
    <w:rsid w:val="4AD45EF1"/>
    <w:rsid w:val="4AE04A18"/>
    <w:rsid w:val="4B047121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5819A6"/>
    <w:rsid w:val="4D791805"/>
    <w:rsid w:val="4D8F2F88"/>
    <w:rsid w:val="4DB86BCB"/>
    <w:rsid w:val="4DD85058"/>
    <w:rsid w:val="4E0166A9"/>
    <w:rsid w:val="4E0568AD"/>
    <w:rsid w:val="4E1551DB"/>
    <w:rsid w:val="4E7774D0"/>
    <w:rsid w:val="4F594843"/>
    <w:rsid w:val="503C3BCC"/>
    <w:rsid w:val="5047741A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AF2069"/>
    <w:rsid w:val="52BA5471"/>
    <w:rsid w:val="52D871F4"/>
    <w:rsid w:val="52F263D6"/>
    <w:rsid w:val="53024EB7"/>
    <w:rsid w:val="53261795"/>
    <w:rsid w:val="535A6678"/>
    <w:rsid w:val="53953BE7"/>
    <w:rsid w:val="53F51637"/>
    <w:rsid w:val="54124FEF"/>
    <w:rsid w:val="541C4B67"/>
    <w:rsid w:val="54461D2B"/>
    <w:rsid w:val="5467154F"/>
    <w:rsid w:val="547F1017"/>
    <w:rsid w:val="54CF254E"/>
    <w:rsid w:val="552A2893"/>
    <w:rsid w:val="55690E94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B728A2"/>
    <w:rsid w:val="58B868EB"/>
    <w:rsid w:val="590D059A"/>
    <w:rsid w:val="592802C2"/>
    <w:rsid w:val="5978735A"/>
    <w:rsid w:val="59D16D68"/>
    <w:rsid w:val="59E42114"/>
    <w:rsid w:val="59E710C8"/>
    <w:rsid w:val="5A1C59A1"/>
    <w:rsid w:val="5A407674"/>
    <w:rsid w:val="5A432974"/>
    <w:rsid w:val="5A6A20C5"/>
    <w:rsid w:val="5AB3490A"/>
    <w:rsid w:val="5AD64AF2"/>
    <w:rsid w:val="5B322515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877615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033F0"/>
    <w:rsid w:val="5EB61B43"/>
    <w:rsid w:val="5EBA7075"/>
    <w:rsid w:val="5EBF5DC8"/>
    <w:rsid w:val="5F015114"/>
    <w:rsid w:val="5F02275D"/>
    <w:rsid w:val="5F14059B"/>
    <w:rsid w:val="5F291E1B"/>
    <w:rsid w:val="5F2A5093"/>
    <w:rsid w:val="5F551AC0"/>
    <w:rsid w:val="5F616E2A"/>
    <w:rsid w:val="5FBE1EE2"/>
    <w:rsid w:val="5FE015B4"/>
    <w:rsid w:val="6018182B"/>
    <w:rsid w:val="601E0F43"/>
    <w:rsid w:val="60596F8D"/>
    <w:rsid w:val="607A50D0"/>
    <w:rsid w:val="608075E1"/>
    <w:rsid w:val="60E2267D"/>
    <w:rsid w:val="60E2667E"/>
    <w:rsid w:val="61326FB1"/>
    <w:rsid w:val="61384C31"/>
    <w:rsid w:val="613A51F3"/>
    <w:rsid w:val="61E77A7E"/>
    <w:rsid w:val="622A4138"/>
    <w:rsid w:val="62385483"/>
    <w:rsid w:val="62385A6C"/>
    <w:rsid w:val="625C2EBB"/>
    <w:rsid w:val="62876D77"/>
    <w:rsid w:val="62CA4AF4"/>
    <w:rsid w:val="62E4371E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01242"/>
    <w:rsid w:val="64F27E75"/>
    <w:rsid w:val="65067C78"/>
    <w:rsid w:val="654F4827"/>
    <w:rsid w:val="65662197"/>
    <w:rsid w:val="658C79F9"/>
    <w:rsid w:val="65A33DF6"/>
    <w:rsid w:val="65B01F28"/>
    <w:rsid w:val="65BE04E1"/>
    <w:rsid w:val="65F429F0"/>
    <w:rsid w:val="665A6FDB"/>
    <w:rsid w:val="66B368AE"/>
    <w:rsid w:val="66B532F3"/>
    <w:rsid w:val="66C2760F"/>
    <w:rsid w:val="672506F4"/>
    <w:rsid w:val="67447ECF"/>
    <w:rsid w:val="675A3B6C"/>
    <w:rsid w:val="67AF7DB6"/>
    <w:rsid w:val="67B04461"/>
    <w:rsid w:val="680564C6"/>
    <w:rsid w:val="681744E0"/>
    <w:rsid w:val="681B3F7A"/>
    <w:rsid w:val="68233428"/>
    <w:rsid w:val="68AD7C30"/>
    <w:rsid w:val="68B54AF7"/>
    <w:rsid w:val="68CA009F"/>
    <w:rsid w:val="695B5920"/>
    <w:rsid w:val="69B35A0D"/>
    <w:rsid w:val="69CC607C"/>
    <w:rsid w:val="69EA1163"/>
    <w:rsid w:val="69F96768"/>
    <w:rsid w:val="6A085624"/>
    <w:rsid w:val="6A2323C0"/>
    <w:rsid w:val="6A287F98"/>
    <w:rsid w:val="6AB40496"/>
    <w:rsid w:val="6ABD1D5E"/>
    <w:rsid w:val="6ABD7204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DCF5F55"/>
    <w:rsid w:val="6E2860F9"/>
    <w:rsid w:val="6E365445"/>
    <w:rsid w:val="6E641038"/>
    <w:rsid w:val="6EBD0EA6"/>
    <w:rsid w:val="6F435405"/>
    <w:rsid w:val="6F4810D8"/>
    <w:rsid w:val="6F4D6275"/>
    <w:rsid w:val="6F516023"/>
    <w:rsid w:val="6F6D2BAA"/>
    <w:rsid w:val="6F9A4A47"/>
    <w:rsid w:val="701710D0"/>
    <w:rsid w:val="70795456"/>
    <w:rsid w:val="709946EC"/>
    <w:rsid w:val="71882FC7"/>
    <w:rsid w:val="71D4287B"/>
    <w:rsid w:val="724D0AFE"/>
    <w:rsid w:val="72702455"/>
    <w:rsid w:val="728F2E47"/>
    <w:rsid w:val="72973011"/>
    <w:rsid w:val="72DF3E4C"/>
    <w:rsid w:val="72E42D1B"/>
    <w:rsid w:val="731C6E4F"/>
    <w:rsid w:val="734F0911"/>
    <w:rsid w:val="736054C4"/>
    <w:rsid w:val="736C572D"/>
    <w:rsid w:val="73721B1D"/>
    <w:rsid w:val="73A422EB"/>
    <w:rsid w:val="73AF4F94"/>
    <w:rsid w:val="73E37C9B"/>
    <w:rsid w:val="74103E55"/>
    <w:rsid w:val="745B622A"/>
    <w:rsid w:val="749D60DF"/>
    <w:rsid w:val="753E2D2E"/>
    <w:rsid w:val="75DB13A5"/>
    <w:rsid w:val="75E552E3"/>
    <w:rsid w:val="7648538B"/>
    <w:rsid w:val="76577132"/>
    <w:rsid w:val="7662101C"/>
    <w:rsid w:val="76BD747C"/>
    <w:rsid w:val="76CD52EB"/>
    <w:rsid w:val="76FE004A"/>
    <w:rsid w:val="773C186D"/>
    <w:rsid w:val="77453882"/>
    <w:rsid w:val="77462C4C"/>
    <w:rsid w:val="77A268F6"/>
    <w:rsid w:val="77CC3658"/>
    <w:rsid w:val="77D83C52"/>
    <w:rsid w:val="780F54C3"/>
    <w:rsid w:val="782C6CF7"/>
    <w:rsid w:val="78680ECD"/>
    <w:rsid w:val="7878384E"/>
    <w:rsid w:val="7880670B"/>
    <w:rsid w:val="78B044E6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D339B9"/>
    <w:rsid w:val="7A200C95"/>
    <w:rsid w:val="7A594332"/>
    <w:rsid w:val="7A8564DB"/>
    <w:rsid w:val="7AAD11DD"/>
    <w:rsid w:val="7AC22B97"/>
    <w:rsid w:val="7B167424"/>
    <w:rsid w:val="7B1F77A4"/>
    <w:rsid w:val="7B292799"/>
    <w:rsid w:val="7C090682"/>
    <w:rsid w:val="7C6A6CA8"/>
    <w:rsid w:val="7CF04E00"/>
    <w:rsid w:val="7D316A00"/>
    <w:rsid w:val="7D3A1533"/>
    <w:rsid w:val="7D41026F"/>
    <w:rsid w:val="7D59343F"/>
    <w:rsid w:val="7D7635FF"/>
    <w:rsid w:val="7E0A78B3"/>
    <w:rsid w:val="7E2912F3"/>
    <w:rsid w:val="7E294099"/>
    <w:rsid w:val="7E5A410D"/>
    <w:rsid w:val="7E6F077A"/>
    <w:rsid w:val="7EAA17B2"/>
    <w:rsid w:val="7ECF6394"/>
    <w:rsid w:val="7F3D31DF"/>
    <w:rsid w:val="7F8244DD"/>
    <w:rsid w:val="7F9026D0"/>
    <w:rsid w:val="7F984417"/>
    <w:rsid w:val="7FA06711"/>
    <w:rsid w:val="7FBD281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 Indent 2"/>
    <w:basedOn w:val="1"/>
    <w:next w:val="5"/>
    <w:qFormat/>
    <w:uiPriority w:val="0"/>
    <w:pPr>
      <w:spacing w:line="300" w:lineRule="auto"/>
      <w:ind w:firstLine="480"/>
    </w:pPr>
    <w:rPr>
      <w:rFonts w:ascii="黑体" w:eastAsia="黑体"/>
    </w:rPr>
  </w:style>
  <w:style w:type="paragraph" w:customStyle="1" w:styleId="5">
    <w:name w:val="样式1"/>
    <w:basedOn w:val="1"/>
    <w:qFormat/>
    <w:uiPriority w:val="0"/>
    <w:pPr>
      <w:snapToGrid w:val="0"/>
    </w:pPr>
    <w:rPr>
      <w:rFonts w:ascii="仿宋" w:hAnsi="仿宋" w:eastAsia="仿宋"/>
    </w:rPr>
  </w:style>
  <w:style w:type="paragraph" w:styleId="6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0">
    <w:name w:val="纯文本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66</Pages>
  <Words>6832</Words>
  <Characters>38947</Characters>
  <Lines>324</Lines>
  <Paragraphs>91</Paragraphs>
  <TotalTime>1</TotalTime>
  <ScaleCrop>false</ScaleCrop>
  <LinksUpToDate>false</LinksUpToDate>
  <CharactersWithSpaces>45688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2022-11-02T03:14:53Z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01BC646D62C54D1F8F552BC2F972259C</vt:lpwstr>
  </property>
</Properties>
</file>