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39"/>
        <w:gridCol w:w="6"/>
        <w:gridCol w:w="9259"/>
        <w:gridCol w:w="7"/>
        <w:gridCol w:w="1483"/>
        <w:gridCol w:w="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市场部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胡常成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肖新龙、任泽华实习O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2-10-28下午</w:t>
            </w: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jc w:val="left"/>
              <w:rPr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cs="Arial"/>
                <w:b w:val="0"/>
                <w:bCs w:val="0"/>
                <w:sz w:val="21"/>
                <w:szCs w:val="21"/>
                <w:highlight w:val="none"/>
              </w:rPr>
              <w:t>Q</w:t>
            </w:r>
            <w:r>
              <w:rPr>
                <w:rFonts w:hint="eastAsia" w:cs="Arial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6.2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/8.2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8.5.5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/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9.1.2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cs="Arial"/>
                <w:b w:val="0"/>
                <w:bCs w:val="0"/>
                <w:sz w:val="21"/>
                <w:szCs w:val="21"/>
                <w:highlight w:val="none"/>
              </w:rPr>
              <w:t>F</w:t>
            </w:r>
            <w:r>
              <w:rPr>
                <w:rFonts w:hint="eastAsia" w:cs="Arial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8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.4</w:t>
            </w:r>
          </w:p>
          <w:p>
            <w:pPr>
              <w:spacing w:line="240" w:lineRule="auto"/>
              <w:rPr>
                <w:rFonts w:hint="default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cs="Arial"/>
                <w:b w:val="0"/>
                <w:bCs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cs="Arial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6.1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6.1.4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8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.1</w:t>
            </w:r>
            <w:bookmarkStart w:id="0" w:name="_GoBack"/>
            <w:bookmarkEnd w:id="0"/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cs="Arial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6.1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6.1.4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8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.1</w:t>
            </w: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QEFO5.3</w:t>
            </w:r>
          </w:p>
        </w:tc>
        <w:tc>
          <w:tcPr>
            <w:tcW w:w="7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《管理手册》第5.3条款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09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主要负责客户订单的接收、评审；沟通客户需求，客户满意度调查；销售过程中所涉及的环境因素、危险源的控制、本部门管理目标分解情况的实施、参与应急、撤回召回演练等工作。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审核周期内部门职责未发生变化</w:t>
            </w:r>
          </w:p>
        </w:tc>
        <w:tc>
          <w:tcPr>
            <w:tcW w:w="1490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E6.1.2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手册第6.1.2条款、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环境因素识别与评价控制程序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89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9"/>
              <w:gridCol w:w="2680"/>
              <w:gridCol w:w="298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主要环境因素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状态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29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auto"/>
                      <w:szCs w:val="24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消防器材定期检查，进行火灾应急演练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ascii="宋体" w:hAnsi="宋体"/>
                      <w:color w:val="auto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490" w:type="dxa"/>
            <w:gridSpan w:val="2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O6.1.2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手册第6.1.2条款、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《危险源识别和控制程序》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51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highlight w:val="none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highlight w:val="none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操作现场禁止吸烟，安全用电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交通事故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 w:val="24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严格遵守交通规则，持证上岗，车辆定期保养、应急预案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490" w:type="dxa"/>
            <w:gridSpan w:val="2"/>
            <w:vMerge w:val="continue"/>
          </w:tcPr>
          <w:p>
            <w:pPr>
              <w:rPr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措施的策划（管理方案）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O6.1.4 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6.1.4</w:t>
            </w:r>
            <w:r>
              <w:rPr>
                <w:rFonts w:hint="eastAsia"/>
                <w:lang w:val="en-US" w:eastAsia="zh-CN"/>
              </w:rPr>
              <w:t>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《管理方案》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18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在策划措施时，组织必须考虑控制的层级（见</w:t>
            </w:r>
            <w:r>
              <w:t>8.1.2）</w:t>
            </w:r>
            <w:r>
              <w:rPr>
                <w:rFonts w:hint="eastAsia"/>
              </w:rPr>
              <w:t>和职业健康安全管理体系的输出。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在策划措施时，组织还应考虑最佳实践、可选技术方案以及财务、运行和经营等要求。</w:t>
            </w:r>
            <w:r>
              <w:rPr>
                <w:rFonts w:hint="eastAsia"/>
                <w:lang w:val="en-US" w:eastAsia="zh-CN"/>
              </w:rPr>
              <w:t>策划情况见办公室审核记录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适用于本部门的策划措施及实施情况为：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0"/>
              <w:gridCol w:w="3587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35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风险和机遇</w:t>
                  </w:r>
                </w:p>
              </w:tc>
              <w:tc>
                <w:tcPr>
                  <w:tcW w:w="358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《管理手册》6.1.1条款、《风险和机遇控制程序》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对紧急情况做出准备和响应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《应急准备和响应程序》、《应急预案》应急演练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《环境/职业健康目标、指标管理方案一览表》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火灾应急演练等见分拣部审核记录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EOF</w:t>
            </w:r>
            <w:r>
              <w:rPr>
                <w:rFonts w:hint="eastAsia"/>
                <w:color w:val="000000"/>
                <w:szCs w:val="21"/>
              </w:rPr>
              <w:t>6.2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目标分解及完成情况考核表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目标而建立的各层级目标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各层级目标</w:t>
            </w:r>
            <w:r>
              <w:rPr>
                <w:rFonts w:hint="eastAsia"/>
              </w:rPr>
              <w:t>具体、有针对性、可测量并且可实现。</w:t>
            </w:r>
          </w:p>
          <w:p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的管理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21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本部门管理目标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2022.01-2022.09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顾客满意度≥85%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顾客满意度调查统计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93.5</w:t>
                  </w:r>
                  <w:r>
                    <w:rPr>
                      <w:color w:val="auto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食品安全事故为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实际发生次数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固废分类收集合规处理率 100%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分类数/总数×100%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火灾、爆炸事故发生率为 0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实际发生次数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抽查2021年度目标已实现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99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E8.1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39" w:type="dxa"/>
            <w:shd w:val="clear" w:color="auto" w:fill="auto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文件名称</w:t>
            </w:r>
          </w:p>
        </w:tc>
        <w:tc>
          <w:tcPr>
            <w:tcW w:w="9272" w:type="dxa"/>
            <w:gridSpan w:val="3"/>
            <w:shd w:val="clear" w:color="auto" w:fill="auto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《环境和职业健康安全运行控制程序》、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48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3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2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本部门目前进行固体废弃物的性质：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试验废弃物（废液、固废、试剂瓶等）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厨余垃圾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废墨盒，晒鼓：公司集中统一存放，由办公室统一负责，</w:t>
            </w:r>
            <w:r>
              <w:rPr>
                <w:rFonts w:hint="eastAsia"/>
                <w:u w:val="single"/>
                <w:lang w:val="en-US" w:eastAsia="zh-CN"/>
              </w:rPr>
              <w:t>具体见办公室审核记录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一般生活垃圾：由环卫统一进行管理；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检查主要由办公室负责，具体见办公室审核记录</w:t>
            </w:r>
          </w:p>
        </w:tc>
        <w:tc>
          <w:tcPr>
            <w:tcW w:w="148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90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9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72" w:type="dxa"/>
            <w:gridSpan w:val="3"/>
            <w:shd w:val="clear" w:color="auto" w:fill="auto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如：管理手册8.1条款、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《环境和职业健康安全运行控制程序》、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48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411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3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72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  <w:r>
              <w:rPr>
                <w:rFonts w:hint="eastAsia"/>
                <w:szCs w:val="21"/>
                <w:lang w:val="en-US" w:eastAsia="zh-CN"/>
              </w:rPr>
              <w:t>见办公室审核记录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</w:t>
            </w:r>
            <w:r>
              <w:rPr>
                <w:rFonts w:hint="eastAsia"/>
                <w:szCs w:val="21"/>
                <w:lang w:val="en-US" w:eastAsia="zh-CN"/>
              </w:rPr>
              <w:t>不涉及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■劳保用品发放：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主要是口罩、手套等普通劳保用品；</w:t>
            </w:r>
          </w:p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val="en-US" w:eastAsia="zh-CN"/>
              </w:rPr>
              <w:t>——不涉及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■摔倒：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不涉及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■消防：消防栓、灭火器（干粉）；</w:t>
            </w:r>
            <w:r>
              <w:rPr>
                <w:rFonts w:hint="eastAsia" w:ascii="宋体" w:hAnsi="宋体"/>
                <w:szCs w:val="21"/>
                <w:lang w:eastAsia="zh-CN"/>
              </w:rPr>
              <w:t>定期检查；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主要由办公室负责，见办公室审核记录</w:t>
            </w:r>
          </w:p>
          <w:p>
            <w:pPr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化学伤害：主要是84消毒液等，按照规定要求配置，伤害风险很小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48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突发事件准备和响应控制程序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安全、</w:t>
            </w:r>
            <w:r>
              <w:rPr>
                <w:rFonts w:hint="eastAsia"/>
                <w:color w:val="auto"/>
                <w:highlight w:val="none"/>
              </w:rPr>
              <w:t>环境方面的应急的情况：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已发生，说明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安全、</w:t>
            </w:r>
            <w:r>
              <w:rPr>
                <w:rFonts w:hint="eastAsia"/>
                <w:color w:val="auto"/>
                <w:highlight w:val="none"/>
              </w:rPr>
              <w:t>环境方面的应急演练：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参加公司组织的应急演练 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本部门组织的专项应急演练 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具体见分拣部审核记录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9"/>
              <w:gridCol w:w="2493"/>
              <w:gridCol w:w="2644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7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见分拣部审核记录</w:t>
                  </w: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490" w:type="dxa"/>
            <w:gridSpan w:val="2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投标书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pPr>
                    <w:pStyle w:val="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微信、电话、现场访问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顾客满意度调查表、配送评价表、投诉处理等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面对面拜访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暂无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GB2762、GB31650等国家标准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配送及时，质量保证，产品新鲜，疫情防控得当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7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产品名称</w:t>
                  </w:r>
                  <w:r>
                    <w:rPr>
                      <w:rFonts w:hint="eastAsia"/>
                      <w:lang w:val="en-US" w:eastAsia="zh-CN"/>
                    </w:rPr>
                    <w:t>及规格、交付方式、付款方式、产品质量安全性、15天报价1次等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产品真实不得以次充好、配送数量足够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产品的安全性指标符合标准要求、销售服务态度友好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如GB2762、GB31650等标准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default" w:eastAsia="宋体"/>
                <w:color w:val="auto"/>
                <w:highlight w:val="cyan"/>
                <w:lang w:val="en-US" w:eastAsia="zh-C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 xml:space="preserve">《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销售合同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》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网上也公示中标信息</w:t>
            </w:r>
          </w:p>
          <w:tbl>
            <w:tblPr>
              <w:tblStyle w:val="7"/>
              <w:tblW w:w="87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9"/>
              <w:gridCol w:w="1300"/>
              <w:gridCol w:w="1720"/>
              <w:gridCol w:w="1070"/>
              <w:gridCol w:w="1211"/>
              <w:gridCol w:w="21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309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300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309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2022.06.26至2023.06.25</w:t>
                  </w:r>
                </w:p>
              </w:tc>
              <w:tc>
                <w:tcPr>
                  <w:tcW w:w="130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东阳市横店影视城农副产品批发有限公司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海鲜及冰鲜类产品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按照客户订单要求执行，具体见分拣部审核记录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2021.07.01-2023.06.30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杭州之江创意园酒店管理有限公司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鲜活水产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按照客户订单要求执行，具体见分拣部审核记录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2021-05-16至2023-05-15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杭州五洋宾馆有限公司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海鲜类产品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按照客户订单要求执行，具体见分拣部审核记录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309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2021-11-01至2021-10-31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杭州西湖柳莺里酒店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鲜活水产、海鲜、冰冻海鲜类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按照客户订单要求执行，具体见分拣部审核记录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查看公司网站的产品信息，如产品目录：</w:t>
            </w: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 xml:space="preserve">具备提供产品或服务的能力  </w:t>
            </w:r>
            <w:r>
              <w:rPr>
                <w:rFonts w:hint="eastAsia"/>
                <w:strike/>
                <w:dstrike w:val="0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>不具备提供产品或服务的能力</w:t>
            </w:r>
          </w:p>
          <w:p/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审核周期内未发生，相关负责人表示按照客户合同要求，客户提前下订单，企业进行备货，基本满足客户订单需求，未发生变更情况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3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72"/>
              <w:gridCol w:w="1027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72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27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杭州之江创意园酒店管理有限公司</w:t>
                  </w:r>
                </w:p>
              </w:tc>
              <w:tc>
                <w:tcPr>
                  <w:tcW w:w="102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杭州五洋宾馆有限公司</w:t>
                  </w:r>
                </w:p>
              </w:tc>
              <w:tc>
                <w:tcPr>
                  <w:tcW w:w="102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72" w:type="dxa"/>
                </w:tcPr>
                <w:p/>
              </w:tc>
              <w:tc>
                <w:tcPr>
                  <w:tcW w:w="1027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交付后的活动</w:t>
            </w:r>
          </w:p>
        </w:tc>
        <w:tc>
          <w:tcPr>
            <w:tcW w:w="960" w:type="dxa"/>
            <w:vMerge w:val="restart"/>
          </w:tcPr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highlight w:val="none"/>
              </w:rPr>
              <w:t>8.5.5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E7.4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lang w:val="en-US" w:eastAsia="zh-CN"/>
              </w:rPr>
              <w:t>O7.4</w:t>
            </w: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  <w:highlight w:val="none"/>
                <w:lang w:val="en-US" w:eastAsia="zh-CN"/>
              </w:rPr>
              <w:t>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顾客投诉处理控制程序》</w:t>
            </w:r>
          </w:p>
          <w:p>
            <w:pPr>
              <w:jc w:val="both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469" w:hRule="atLeast"/>
        </w:trPr>
        <w:tc>
          <w:tcPr>
            <w:tcW w:w="2160" w:type="dxa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交付后服务的内容：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技术咨询/培训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安装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调试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维修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回收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最终报废处置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取</w:t>
            </w:r>
            <w:r>
              <w:rPr>
                <w:rFonts w:hint="eastAsia"/>
                <w:color w:val="auto"/>
                <w:highlight w:val="none"/>
              </w:rPr>
              <w:t>交付后的活动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控制相关记录名称：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  审核周期内未发生交付后的投诉，现场配送交付时，有问题及时沟通解决。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FF"/>
                <w:highlight w:val="none"/>
                <w:u w:val="single"/>
                <w:lang w:val="en-US" w:eastAsia="zh-CN"/>
              </w:rPr>
              <w:t>经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询问</w:t>
            </w:r>
            <w:r>
              <w:rPr>
                <w:rFonts w:hint="eastAsia" w:eastAsia="宋体"/>
                <w:color w:val="0000FF"/>
                <w:highlight w:val="none"/>
                <w:u w:val="single"/>
                <w:lang w:val="en-US" w:eastAsia="zh-CN"/>
              </w:rPr>
              <w:t>了解，审核周期内未发生环保投诉、食品质量安全事故，未发生撤回/召回事件。</w:t>
            </w:r>
          </w:p>
        </w:tc>
        <w:tc>
          <w:tcPr>
            <w:tcW w:w="1490" w:type="dxa"/>
            <w:gridSpan w:val="2"/>
            <w:vMerge w:val="continue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Q9.1.2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度监测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492"/>
              <w:gridCol w:w="35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492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51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92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8份，顾客满意度93.5%。满足公司策划的目标要求</w:t>
                  </w:r>
                </w:p>
              </w:tc>
              <w:tc>
                <w:tcPr>
                  <w:tcW w:w="351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9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每批交付时，有问题及时给予解决</w:t>
                  </w:r>
                </w:p>
              </w:tc>
              <w:tc>
                <w:tcPr>
                  <w:tcW w:w="351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9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492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514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15240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A2D7F"/>
    <w:rsid w:val="002214D1"/>
    <w:rsid w:val="002939AD"/>
    <w:rsid w:val="00314AF6"/>
    <w:rsid w:val="00337922"/>
    <w:rsid w:val="00340867"/>
    <w:rsid w:val="00380837"/>
    <w:rsid w:val="003A198A"/>
    <w:rsid w:val="00410232"/>
    <w:rsid w:val="00410914"/>
    <w:rsid w:val="0048201E"/>
    <w:rsid w:val="004A2C47"/>
    <w:rsid w:val="00526E3A"/>
    <w:rsid w:val="00536930"/>
    <w:rsid w:val="00564E53"/>
    <w:rsid w:val="005D5659"/>
    <w:rsid w:val="00600C20"/>
    <w:rsid w:val="00644FE2"/>
    <w:rsid w:val="0067640C"/>
    <w:rsid w:val="006D0904"/>
    <w:rsid w:val="006E203B"/>
    <w:rsid w:val="006E678B"/>
    <w:rsid w:val="006E7B1D"/>
    <w:rsid w:val="00721ABF"/>
    <w:rsid w:val="007611A9"/>
    <w:rsid w:val="007757F3"/>
    <w:rsid w:val="007C1B48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7EED"/>
    <w:rsid w:val="00A80636"/>
    <w:rsid w:val="00A97F2A"/>
    <w:rsid w:val="00AF0AAB"/>
    <w:rsid w:val="00B44641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8388C"/>
    <w:rsid w:val="00DF72AE"/>
    <w:rsid w:val="00E6224C"/>
    <w:rsid w:val="00E755F8"/>
    <w:rsid w:val="00EB0164"/>
    <w:rsid w:val="00ED0F62"/>
    <w:rsid w:val="00F1165A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DF75DA8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3A6B7A"/>
    <w:rsid w:val="2B4C1179"/>
    <w:rsid w:val="2BD60481"/>
    <w:rsid w:val="2BEA3FA7"/>
    <w:rsid w:val="2C136339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BA6570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5B79D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123351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92175C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8CC3B4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932</Words>
  <Characters>5318</Characters>
  <Lines>44</Lines>
  <Paragraphs>12</Paragraphs>
  <TotalTime>1</TotalTime>
  <ScaleCrop>false</ScaleCrop>
  <LinksUpToDate>false</LinksUpToDate>
  <CharactersWithSpaces>6238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2022-10-30T10:08:56Z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2B3ACEF741164F348EB770A118EF431B</vt:lpwstr>
  </property>
</Properties>
</file>