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7"/>
        <w:tblW w:w="14492"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1"/>
        <w:gridCol w:w="1216"/>
        <w:gridCol w:w="716"/>
        <w:gridCol w:w="992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501"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6" w:type="dxa"/>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643" w:type="dxa"/>
            <w:gridSpan w:val="2"/>
            <w:shd w:val="clear" w:color="auto" w:fill="EBF1DE" w:themeFill="accent3" w:themeFillTint="3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负责人：</w:t>
            </w:r>
            <w:r>
              <w:rPr>
                <w:rFonts w:hint="eastAsia"/>
                <w:sz w:val="24"/>
                <w:szCs w:val="24"/>
                <w:lang w:val="en-US" w:eastAsia="zh-CN"/>
              </w:rPr>
              <w:t xml:space="preserve">金洪庭  </w:t>
            </w:r>
            <w:r>
              <w:rPr>
                <w:rFonts w:hint="eastAsia"/>
                <w:sz w:val="24"/>
                <w:szCs w:val="24"/>
              </w:rPr>
              <w:t xml:space="preserve">   陪同人员：</w:t>
            </w:r>
            <w:r>
              <w:rPr>
                <w:rFonts w:hint="eastAsia"/>
                <w:sz w:val="24"/>
                <w:szCs w:val="24"/>
                <w:lang w:val="en-US" w:eastAsia="zh-CN"/>
              </w:rPr>
              <w:t>李亚格</w:t>
            </w:r>
          </w:p>
        </w:tc>
        <w:tc>
          <w:tcPr>
            <w:tcW w:w="1132"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01" w:type="dxa"/>
            <w:vMerge w:val="continue"/>
            <w:shd w:val="clear" w:color="auto" w:fill="EBF1DE" w:themeFill="accent3" w:themeFillTint="32"/>
            <w:vAlign w:val="center"/>
          </w:tcPr>
          <w:p/>
        </w:tc>
        <w:tc>
          <w:tcPr>
            <w:tcW w:w="1216" w:type="dxa"/>
            <w:vMerge w:val="continue"/>
            <w:shd w:val="clear" w:color="auto" w:fill="EBF1DE" w:themeFill="accent3" w:themeFillTint="32"/>
            <w:vAlign w:val="center"/>
          </w:tcPr>
          <w:p/>
        </w:tc>
        <w:tc>
          <w:tcPr>
            <w:tcW w:w="10643" w:type="dxa"/>
            <w:gridSpan w:val="2"/>
            <w:shd w:val="clear" w:color="auto" w:fill="EBF1DE" w:themeFill="accent3" w:themeFillTint="32"/>
            <w:vAlign w:val="center"/>
          </w:tcPr>
          <w:p>
            <w:pPr>
              <w:pStyle w:val="22"/>
              <w:rPr>
                <w:rFonts w:hint="default"/>
                <w:sz w:val="24"/>
                <w:lang w:val="en-US"/>
              </w:rPr>
            </w:pPr>
            <w:r>
              <w:rPr>
                <w:rFonts w:hint="eastAsia"/>
                <w:sz w:val="24"/>
                <w:szCs w:val="24"/>
              </w:rPr>
              <w:t>审核员：</w:t>
            </w:r>
            <w:r>
              <w:rPr>
                <w:rFonts w:hint="eastAsia"/>
                <w:bCs w:val="0"/>
                <w:sz w:val="24"/>
                <w:szCs w:val="24"/>
                <w:lang w:val="en-US" w:eastAsia="zh-CN"/>
              </w:rPr>
              <w:t>肖新龙</w:t>
            </w:r>
            <w:r>
              <w:rPr>
                <w:rFonts w:hint="eastAsia"/>
                <w:bCs w:val="0"/>
                <w:sz w:val="24"/>
                <w:szCs w:val="24"/>
                <w:lang w:eastAsia="zh-CN"/>
              </w:rPr>
              <w:t>、</w:t>
            </w:r>
            <w:r>
              <w:rPr>
                <w:rFonts w:hint="eastAsia"/>
                <w:bCs w:val="0"/>
                <w:sz w:val="24"/>
                <w:szCs w:val="24"/>
                <w:lang w:val="en-US" w:eastAsia="zh-CN"/>
              </w:rPr>
              <w:t>任泽华实习O</w:t>
            </w:r>
            <w:r>
              <w:rPr>
                <w:rFonts w:hint="eastAsia"/>
                <w:sz w:val="24"/>
                <w:szCs w:val="24"/>
              </w:rPr>
              <w:t xml:space="preserve">    审核日期：2</w:t>
            </w:r>
            <w:r>
              <w:rPr>
                <w:sz w:val="24"/>
                <w:szCs w:val="24"/>
              </w:rPr>
              <w:t>02</w:t>
            </w:r>
            <w:r>
              <w:rPr>
                <w:rFonts w:hint="eastAsia"/>
                <w:sz w:val="24"/>
                <w:szCs w:val="24"/>
              </w:rPr>
              <w:t>2</w:t>
            </w:r>
            <w:r>
              <w:rPr>
                <w:rFonts w:hint="eastAsia"/>
                <w:sz w:val="24"/>
                <w:szCs w:val="24"/>
                <w:lang w:val="en-US" w:eastAsia="zh-CN"/>
              </w:rPr>
              <w:t>-10-30</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4" w:hRule="atLeast"/>
        </w:trPr>
        <w:tc>
          <w:tcPr>
            <w:tcW w:w="1501" w:type="dxa"/>
            <w:vMerge w:val="continue"/>
            <w:shd w:val="clear" w:color="auto" w:fill="EBF1DE" w:themeFill="accent3" w:themeFillTint="32"/>
            <w:vAlign w:val="center"/>
          </w:tcPr>
          <w:p/>
        </w:tc>
        <w:tc>
          <w:tcPr>
            <w:tcW w:w="1216" w:type="dxa"/>
            <w:vMerge w:val="continue"/>
            <w:shd w:val="clear" w:color="auto" w:fill="EBF1DE" w:themeFill="accent3" w:themeFillTint="32"/>
            <w:vAlign w:val="center"/>
          </w:tcPr>
          <w:p/>
        </w:tc>
        <w:tc>
          <w:tcPr>
            <w:tcW w:w="10643" w:type="dxa"/>
            <w:gridSpan w:val="2"/>
            <w:shd w:val="clear" w:color="auto" w:fill="EBF1DE" w:themeFill="accent3" w:themeFillTint="32"/>
            <w:vAlign w:val="center"/>
          </w:tcPr>
          <w:p>
            <w:pPr>
              <w:pStyle w:val="27"/>
              <w:spacing w:after="0" w:line="320" w:lineRule="exact"/>
              <w:rPr>
                <w:rFonts w:hint="eastAsia" w:ascii="宋体" w:hAnsi="宋体" w:eastAsia="宋体" w:cs="宋体"/>
                <w:sz w:val="24"/>
                <w:szCs w:val="24"/>
              </w:rPr>
            </w:pPr>
            <w:r>
              <w:rPr>
                <w:rFonts w:hint="eastAsia" w:ascii="宋体" w:hAnsi="宋体" w:eastAsia="宋体" w:cs="宋体"/>
                <w:sz w:val="24"/>
                <w:szCs w:val="24"/>
              </w:rPr>
              <w:t>审核条款：</w:t>
            </w:r>
          </w:p>
          <w:p>
            <w:pPr>
              <w:pStyle w:val="27"/>
              <w:spacing w:after="0" w:line="320" w:lineRule="exact"/>
              <w:rPr>
                <w:rFonts w:hint="default" w:ascii="Times New Roman" w:hAnsi="Times New Roman" w:eastAsia="宋体" w:cs="Times New Roman"/>
                <w:sz w:val="21"/>
                <w:szCs w:val="21"/>
              </w:rPr>
            </w:pPr>
            <w:r>
              <w:rPr>
                <w:rFonts w:hint="default" w:ascii="Times New Roman" w:hAnsi="Times New Roman" w:cs="Times New Roman"/>
                <w:sz w:val="21"/>
                <w:szCs w:val="21"/>
              </w:rPr>
              <w:t>Q：5.3/6.2/7.1.2/7.1.6/7.2/7.3/7</w:t>
            </w:r>
            <w:r>
              <w:rPr>
                <w:rFonts w:hint="default" w:ascii="Times New Roman" w:hAnsi="Times New Roman" w:eastAsia="宋体" w:cs="Times New Roman"/>
                <w:sz w:val="21"/>
                <w:szCs w:val="21"/>
              </w:rPr>
              <w:t>.4/7.5.2/7.5.3/</w:t>
            </w:r>
            <w:r>
              <w:rPr>
                <w:rFonts w:hint="default" w:ascii="Times New Roman" w:hAnsi="Times New Roman" w:eastAsia="宋体" w:cs="Times New Roman"/>
                <w:color w:val="000000"/>
                <w:sz w:val="21"/>
                <w:szCs w:val="21"/>
              </w:rPr>
              <w:t>9.1.3/10.2</w:t>
            </w:r>
          </w:p>
          <w:p>
            <w:pPr>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F：5.3/6.2/7.1.2/7.2/7.3/7.4/7.5.2/7.5.3</w:t>
            </w:r>
            <w:r>
              <w:rPr>
                <w:rFonts w:hint="default" w:ascii="Times New Roman" w:hAnsi="Times New Roman" w:eastAsia="宋体" w:cs="Times New Roman"/>
                <w:color w:val="000000"/>
                <w:sz w:val="21"/>
                <w:szCs w:val="21"/>
              </w:rPr>
              <w:t>/9.1.2/10.1</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E:5.3/6.1.2/6.1.3/6.1.4/6.2/7.2/7.3/7.4/7.5.2/7.5.3</w:t>
            </w:r>
            <w:r>
              <w:rPr>
                <w:rFonts w:hint="default" w:ascii="Times New Roman" w:hAnsi="Times New Roman" w:cs="Times New Roman" w:eastAsiaTheme="minorEastAsia"/>
                <w:color w:val="000000"/>
                <w:sz w:val="21"/>
                <w:szCs w:val="21"/>
              </w:rPr>
              <w:t>/</w:t>
            </w:r>
            <w:r>
              <w:rPr>
                <w:rFonts w:hint="default" w:ascii="Times New Roman" w:hAnsi="Times New Roman" w:cs="Times New Roman"/>
                <w:sz w:val="21"/>
                <w:szCs w:val="21"/>
              </w:rPr>
              <w:t>8.1/8.2/</w:t>
            </w:r>
            <w:r>
              <w:rPr>
                <w:rFonts w:hint="default" w:ascii="Times New Roman" w:hAnsi="Times New Roman" w:cs="Times New Roman"/>
                <w:sz w:val="21"/>
                <w:szCs w:val="21"/>
                <w:lang w:val="en-US" w:eastAsia="zh-CN"/>
              </w:rPr>
              <w:t>9.1.1/</w:t>
            </w:r>
            <w:r>
              <w:rPr>
                <w:rFonts w:hint="default" w:ascii="Times New Roman" w:hAnsi="Times New Roman" w:cs="Times New Roman"/>
                <w:sz w:val="21"/>
                <w:szCs w:val="21"/>
              </w:rPr>
              <w:t>9.1.2/10.2</w:t>
            </w:r>
          </w:p>
          <w:p>
            <w:pPr>
              <w:pStyle w:val="27"/>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bCs w:val="0"/>
                <w:sz w:val="21"/>
                <w:szCs w:val="21"/>
              </w:rPr>
              <w:t>O</w:t>
            </w:r>
            <w:r>
              <w:rPr>
                <w:rFonts w:hint="default" w:ascii="Times New Roman" w:hAnsi="Times New Roman" w:cs="Times New Roman"/>
                <w:sz w:val="21"/>
                <w:szCs w:val="21"/>
              </w:rPr>
              <w:t>:5.3/6.1.2/6.1.3/6.1.4/6.2/7.2/7.3/7.4/7.5.2/7.5.3</w:t>
            </w:r>
            <w:r>
              <w:rPr>
                <w:rFonts w:hint="default" w:ascii="Times New Roman" w:hAnsi="Times New Roman" w:cs="Times New Roman" w:eastAsiaTheme="minorEastAsia"/>
                <w:color w:val="000000"/>
                <w:sz w:val="21"/>
                <w:szCs w:val="21"/>
              </w:rPr>
              <w:t>/</w:t>
            </w:r>
            <w:r>
              <w:rPr>
                <w:rFonts w:hint="default" w:ascii="Times New Roman" w:hAnsi="Times New Roman" w:cs="Times New Roman"/>
                <w:sz w:val="21"/>
                <w:szCs w:val="21"/>
              </w:rPr>
              <w:t>8.1/8.2/</w:t>
            </w:r>
            <w:r>
              <w:rPr>
                <w:rFonts w:hint="default" w:ascii="Times New Roman" w:hAnsi="Times New Roman" w:eastAsia="宋体" w:cs="Times New Roman"/>
                <w:sz w:val="21"/>
                <w:szCs w:val="21"/>
                <w:lang w:val="en-US" w:eastAsia="zh-CN"/>
              </w:rPr>
              <w:t>9.1.1/</w:t>
            </w:r>
            <w:r>
              <w:rPr>
                <w:rFonts w:hint="default" w:ascii="Times New Roman" w:hAnsi="Times New Roman" w:cs="Times New Roman"/>
                <w:sz w:val="21"/>
                <w:szCs w:val="21"/>
              </w:rPr>
              <w:t>9.1.2/10.2</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Fonts w:hint="eastAsia"/>
                <w:color w:val="000000"/>
                <w:szCs w:val="21"/>
                <w:highlight w:val="none"/>
              </w:rPr>
              <w:t>部门职责</w:t>
            </w:r>
          </w:p>
        </w:tc>
        <w:tc>
          <w:tcPr>
            <w:tcW w:w="1216" w:type="dxa"/>
            <w:vMerge w:val="restart"/>
            <w:shd w:val="clear" w:color="auto" w:fill="EBF1DE" w:themeFill="accent3" w:themeFillTint="32"/>
          </w:tcPr>
          <w:p>
            <w:pPr>
              <w:rPr>
                <w:rFonts w:hint="eastAsia"/>
                <w:color w:val="000000"/>
                <w:szCs w:val="21"/>
                <w:highlight w:val="none"/>
              </w:rPr>
            </w:pPr>
            <w:r>
              <w:rPr>
                <w:rFonts w:hint="eastAsia"/>
                <w:color w:val="000000"/>
                <w:szCs w:val="21"/>
                <w:highlight w:val="none"/>
              </w:rPr>
              <w:t>Q5.3</w:t>
            </w:r>
          </w:p>
          <w:p>
            <w:pPr>
              <w:rPr>
                <w:color w:val="000000"/>
                <w:szCs w:val="21"/>
                <w:highlight w:val="none"/>
              </w:rPr>
            </w:pPr>
            <w:r>
              <w:rPr>
                <w:rFonts w:hint="eastAsia"/>
                <w:color w:val="000000"/>
                <w:szCs w:val="21"/>
                <w:highlight w:val="none"/>
                <w:lang w:val="en-US" w:eastAsia="zh-CN"/>
              </w:rPr>
              <w:t>E</w:t>
            </w:r>
            <w:r>
              <w:rPr>
                <w:rFonts w:hint="eastAsia"/>
                <w:color w:val="000000"/>
                <w:szCs w:val="21"/>
                <w:highlight w:val="none"/>
              </w:rPr>
              <w:t>5.3</w:t>
            </w:r>
          </w:p>
          <w:p>
            <w:pPr>
              <w:rPr>
                <w:color w:val="000000"/>
                <w:szCs w:val="21"/>
                <w:highlight w:val="none"/>
              </w:rPr>
            </w:pPr>
            <w:r>
              <w:rPr>
                <w:rFonts w:hint="eastAsia"/>
                <w:color w:val="000000"/>
                <w:szCs w:val="21"/>
                <w:highlight w:val="none"/>
                <w:lang w:val="en-US" w:eastAsia="zh-CN"/>
              </w:rPr>
              <w:t>O</w:t>
            </w:r>
            <w:r>
              <w:rPr>
                <w:rFonts w:hint="eastAsia"/>
                <w:color w:val="000000"/>
                <w:szCs w:val="21"/>
                <w:highlight w:val="none"/>
              </w:rPr>
              <w:t>5.3</w:t>
            </w:r>
          </w:p>
          <w:p>
            <w:pPr>
              <w:rPr>
                <w:highlight w:val="none"/>
              </w:rPr>
            </w:pPr>
            <w:r>
              <w:rPr>
                <w:rFonts w:hint="eastAsia"/>
                <w:color w:val="000000"/>
                <w:szCs w:val="21"/>
                <w:highlight w:val="none"/>
              </w:rPr>
              <w:t>F5.3</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highlight w:val="none"/>
              </w:rPr>
              <w:sym w:font="Wingdings" w:char="00FE"/>
            </w:r>
            <w:r>
              <w:rPr>
                <w:rFonts w:hint="eastAsia"/>
                <w:highlight w:val="none"/>
              </w:rPr>
              <w:t>《管理手册》第5.3条款</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spacing w:line="360" w:lineRule="auto"/>
              <w:ind w:firstLine="420" w:firstLineChars="200"/>
              <w:rPr>
                <w:rFonts w:hint="eastAsia"/>
                <w:highlight w:val="none"/>
              </w:rPr>
            </w:pPr>
            <w:r>
              <w:rPr>
                <w:rFonts w:hint="eastAsia"/>
                <w:highlight w:val="none"/>
                <w:lang w:val="en-US" w:eastAsia="zh-CN"/>
              </w:rPr>
              <w:t>本部门主要</w:t>
            </w:r>
            <w:r>
              <w:rPr>
                <w:rFonts w:hint="eastAsia"/>
                <w:highlight w:val="none"/>
              </w:rPr>
              <w:t>负责公司人力资源管理、制定年度培训计划并组织培训、持证上岗人员管理、体系文件和记录管理、</w:t>
            </w:r>
            <w:r>
              <w:rPr>
                <w:rFonts w:hint="eastAsia"/>
                <w:highlight w:val="none"/>
                <w:lang w:val="en-US" w:eastAsia="zh-CN"/>
              </w:rPr>
              <w:t>环境和职业健康因素的识别及控制措施的实施、检查工作，负责内部沟通工作、负责公司目标实施情况的考核、</w:t>
            </w:r>
            <w:r>
              <w:rPr>
                <w:rFonts w:hint="eastAsia"/>
                <w:highlight w:val="none"/>
              </w:rPr>
              <w:t>协助完成内审工作，协助领导完成管评、体系文件管理</w:t>
            </w:r>
            <w:r>
              <w:rPr>
                <w:rFonts w:hint="eastAsia"/>
                <w:highlight w:val="none"/>
                <w:lang w:eastAsia="zh-CN"/>
              </w:rPr>
              <w:t>、</w:t>
            </w:r>
            <w:r>
              <w:rPr>
                <w:rFonts w:hint="eastAsia"/>
                <w:highlight w:val="none"/>
                <w:lang w:val="en-US" w:eastAsia="zh-CN"/>
              </w:rPr>
              <w:t>顾客沟通、顾客满意度调查</w:t>
            </w:r>
            <w:r>
              <w:rPr>
                <w:rFonts w:hint="eastAsia"/>
                <w:highlight w:val="none"/>
              </w:rPr>
              <w:t>等工作。</w:t>
            </w:r>
          </w:p>
          <w:p>
            <w:pPr>
              <w:pStyle w:val="2"/>
              <w:ind w:left="0" w:leftChars="0" w:firstLine="0" w:firstLineChars="0"/>
              <w:rPr>
                <w:rFonts w:hint="default" w:eastAsia="宋体"/>
                <w:highlight w:val="none"/>
                <w:lang w:val="en-US" w:eastAsia="zh-CN"/>
              </w:rPr>
            </w:pPr>
            <w:r>
              <w:rPr>
                <w:rFonts w:hint="eastAsia"/>
                <w:highlight w:val="none"/>
                <w:u w:val="single"/>
                <w:lang w:val="en-US" w:eastAsia="zh-CN"/>
              </w:rPr>
              <w:t>审核周期内本部门职责未发生变化。</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Fonts w:hint="eastAsia"/>
                <w:color w:val="000000"/>
                <w:szCs w:val="21"/>
                <w:highlight w:val="none"/>
              </w:rPr>
              <w:t>环境因素</w:t>
            </w:r>
          </w:p>
        </w:tc>
        <w:tc>
          <w:tcPr>
            <w:tcW w:w="1216" w:type="dxa"/>
            <w:vMerge w:val="restart"/>
            <w:shd w:val="clear" w:color="auto" w:fill="EBF1DE" w:themeFill="accent3" w:themeFillTint="32"/>
          </w:tcPr>
          <w:p>
            <w:pPr>
              <w:rPr>
                <w:highlight w:val="none"/>
              </w:rPr>
            </w:pPr>
            <w:r>
              <w:rPr>
                <w:rFonts w:hint="eastAsia"/>
                <w:color w:val="000000"/>
                <w:szCs w:val="21"/>
                <w:highlight w:val="none"/>
              </w:rPr>
              <w:t>E6.1.2</w:t>
            </w:r>
          </w:p>
        </w:tc>
        <w:tc>
          <w:tcPr>
            <w:tcW w:w="716" w:type="dxa"/>
            <w:shd w:val="clear" w:color="auto" w:fill="EBF1DE" w:themeFill="accent3" w:themeFillTint="32"/>
          </w:tcPr>
          <w:p>
            <w:pPr>
              <w:rPr>
                <w:highlight w:val="none"/>
              </w:rPr>
            </w:pPr>
            <w:r>
              <w:rPr>
                <w:rFonts w:hint="eastAsia"/>
                <w:highlight w:val="none"/>
              </w:rPr>
              <w:t>文件</w:t>
            </w:r>
          </w:p>
        </w:tc>
        <w:tc>
          <w:tcPr>
            <w:tcW w:w="9927" w:type="dxa"/>
            <w:shd w:val="clear" w:color="auto" w:fill="EBF1DE" w:themeFill="accent3" w:themeFillTint="32"/>
          </w:tcPr>
          <w:p>
            <w:pPr>
              <w:rPr>
                <w:rFonts w:ascii="宋体" w:hAnsi="宋体"/>
                <w:szCs w:val="21"/>
                <w:highlight w:val="none"/>
              </w:rPr>
            </w:pPr>
            <w:r>
              <w:rPr>
                <w:rFonts w:hint="eastAsia" w:ascii="宋体" w:hAnsi="宋体"/>
                <w:szCs w:val="21"/>
                <w:highlight w:val="none"/>
              </w:rPr>
              <w:t>如：</w:t>
            </w:r>
            <w:r>
              <w:rPr>
                <w:highlight w:val="none"/>
              </w:rPr>
              <w:sym w:font="Wingdings" w:char="00FE"/>
            </w:r>
            <w:r>
              <w:rPr>
                <w:rFonts w:hint="eastAsia"/>
                <w:highlight w:val="none"/>
              </w:rPr>
              <w:t>手册第6.1条款、</w:t>
            </w:r>
            <w:r>
              <w:rPr>
                <w:highlight w:val="none"/>
              </w:rPr>
              <w:sym w:font="Wingdings" w:char="00FE"/>
            </w:r>
            <w:r>
              <w:rPr>
                <w:rFonts w:hint="eastAsia"/>
                <w:highlight w:val="none"/>
              </w:rPr>
              <w:t>《环境因素、危险源的识别与评价控制程序》</w:t>
            </w:r>
          </w:p>
        </w:tc>
        <w:tc>
          <w:tcPr>
            <w:tcW w:w="1132" w:type="dxa"/>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符合</w:t>
            </w:r>
          </w:p>
          <w:p>
            <w:pPr>
              <w:pStyle w:val="22"/>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6"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组织在识别环境因素和相关的环境影响时，需考虑非正常情况、潜在的紧急情况和全生命周期。</w:t>
            </w:r>
          </w:p>
          <w:p>
            <w:pPr>
              <w:rPr>
                <w:highlight w:val="none"/>
              </w:rPr>
            </w:pPr>
            <w:r>
              <w:rPr>
                <w:rFonts w:hint="eastAsia"/>
                <w:highlight w:val="none"/>
              </w:rPr>
              <w:t>环境因素识别考虑了下列过程：</w:t>
            </w:r>
          </w:p>
          <w:p>
            <w:pPr>
              <w:rPr>
                <w:color w:val="000000"/>
                <w:highlight w:val="none"/>
              </w:rPr>
            </w:pPr>
            <w:r>
              <w:rPr>
                <w:color w:val="000000"/>
                <w:highlight w:val="none"/>
              </w:rPr>
              <w:sym w:font="Wingdings" w:char="00A8"/>
            </w:r>
            <w:r>
              <w:rPr>
                <w:rFonts w:hint="eastAsia"/>
                <w:color w:val="000000"/>
                <w:highlight w:val="none"/>
              </w:rPr>
              <w:t xml:space="preserve">设计开发   </w:t>
            </w:r>
            <w:r>
              <w:rPr>
                <w:color w:val="000000"/>
                <w:highlight w:val="none"/>
              </w:rPr>
              <w:sym w:font="Wingdings" w:char="00FE"/>
            </w:r>
            <w:r>
              <w:rPr>
                <w:rFonts w:hint="eastAsia"/>
                <w:color w:val="000000"/>
                <w:highlight w:val="none"/>
              </w:rPr>
              <w:t xml:space="preserve">原材料采购    </w:t>
            </w:r>
            <w:r>
              <w:rPr>
                <w:color w:val="000000"/>
                <w:highlight w:val="none"/>
              </w:rPr>
              <w:sym w:font="Wingdings" w:char="00FE"/>
            </w:r>
            <w:r>
              <w:rPr>
                <w:rFonts w:hint="eastAsia"/>
                <w:color w:val="000000"/>
                <w:highlight w:val="none"/>
              </w:rPr>
              <w:t xml:space="preserve">生产/服务提供   </w:t>
            </w:r>
            <w:r>
              <w:rPr>
                <w:color w:val="000000"/>
                <w:highlight w:val="none"/>
              </w:rPr>
              <w:sym w:font="Wingdings" w:char="00FE"/>
            </w:r>
            <w:r>
              <w:rPr>
                <w:rFonts w:hint="eastAsia"/>
                <w:color w:val="000000"/>
                <w:highlight w:val="none"/>
              </w:rPr>
              <w:t xml:space="preserve">产品检测   </w:t>
            </w:r>
            <w:r>
              <w:rPr>
                <w:color w:val="000000"/>
                <w:highlight w:val="none"/>
              </w:rPr>
              <w:sym w:font="Wingdings" w:char="00FE"/>
            </w:r>
            <w:r>
              <w:rPr>
                <w:rFonts w:hint="eastAsia"/>
                <w:color w:val="000000"/>
                <w:highlight w:val="none"/>
              </w:rPr>
              <w:t xml:space="preserve">产品交付  </w:t>
            </w:r>
            <w:r>
              <w:rPr>
                <w:color w:val="000000"/>
                <w:highlight w:val="none"/>
              </w:rPr>
              <w:sym w:font="Wingdings" w:char="00FE"/>
            </w:r>
            <w:r>
              <w:rPr>
                <w:rFonts w:hint="eastAsia"/>
                <w:color w:val="000000"/>
                <w:highlight w:val="none"/>
              </w:rPr>
              <w:t xml:space="preserve">产品使用 </w:t>
            </w:r>
          </w:p>
          <w:p>
            <w:pPr>
              <w:rPr>
                <w:highlight w:val="none"/>
              </w:rPr>
            </w:pPr>
            <w:r>
              <w:rPr>
                <w:color w:val="000000"/>
                <w:highlight w:val="none"/>
              </w:rPr>
              <w:sym w:font="Wingdings" w:char="00FE"/>
            </w:r>
            <w:r>
              <w:rPr>
                <w:rFonts w:hint="eastAsia"/>
                <w:color w:val="000000"/>
                <w:highlight w:val="none"/>
              </w:rPr>
              <w:t xml:space="preserve">最终处置  </w:t>
            </w:r>
            <w:r>
              <w:rPr>
                <w:color w:val="000000"/>
                <w:highlight w:val="none"/>
              </w:rPr>
              <w:sym w:font="Wingdings" w:char="00A8"/>
            </w:r>
            <w:r>
              <w:rPr>
                <w:rFonts w:hint="eastAsia"/>
                <w:color w:val="000000"/>
                <w:highlight w:val="none"/>
              </w:rPr>
              <w:t>其他——</w:t>
            </w:r>
          </w:p>
          <w:p>
            <w:pPr>
              <w:rPr>
                <w:rFonts w:hint="eastAsia"/>
                <w:b/>
                <w:bCs/>
                <w:highlight w:val="none"/>
              </w:rPr>
            </w:pPr>
          </w:p>
          <w:p>
            <w:pPr>
              <w:rPr>
                <w:b/>
                <w:bCs/>
                <w:highlight w:val="none"/>
              </w:rPr>
            </w:pPr>
            <w:r>
              <w:rPr>
                <w:rFonts w:hint="eastAsia"/>
                <w:b/>
                <w:bCs/>
                <w:highlight w:val="none"/>
              </w:rPr>
              <w:t>组织的环境因素包括：</w:t>
            </w:r>
          </w:p>
          <w:p>
            <w:pPr>
              <w:rPr>
                <w:highlight w:val="none"/>
              </w:rPr>
            </w:pPr>
            <w:r>
              <w:rPr>
                <w:rFonts w:hint="eastAsia"/>
                <w:highlight w:val="none"/>
              </w:rPr>
              <w:t xml:space="preserve">能源资源消耗：  </w:t>
            </w:r>
            <w:r>
              <w:rPr>
                <w:color w:val="000000"/>
                <w:highlight w:val="none"/>
              </w:rPr>
              <w:sym w:font="Wingdings" w:char="00FE"/>
            </w:r>
            <w:r>
              <w:rPr>
                <w:rFonts w:hint="eastAsia"/>
                <w:color w:val="000000"/>
                <w:highlight w:val="none"/>
              </w:rPr>
              <w:t xml:space="preserve">水   </w:t>
            </w:r>
            <w:r>
              <w:rPr>
                <w:color w:val="000000"/>
                <w:highlight w:val="none"/>
              </w:rPr>
              <w:sym w:font="Wingdings" w:char="00FE"/>
            </w:r>
            <w:r>
              <w:rPr>
                <w:rFonts w:hint="eastAsia"/>
                <w:color w:val="000000"/>
                <w:highlight w:val="none"/>
              </w:rPr>
              <w:t xml:space="preserve">电    </w:t>
            </w:r>
            <w:r>
              <w:rPr>
                <w:color w:val="000000"/>
                <w:highlight w:val="none"/>
              </w:rPr>
              <w:sym w:font="Wingdings" w:char="00A8"/>
            </w:r>
            <w:r>
              <w:rPr>
                <w:rFonts w:hint="eastAsia"/>
                <w:color w:val="000000"/>
                <w:highlight w:val="none"/>
              </w:rPr>
              <w:t xml:space="preserve">蒸汽（外购）  </w:t>
            </w:r>
            <w:r>
              <w:rPr>
                <w:color w:val="000000"/>
                <w:highlight w:val="none"/>
              </w:rPr>
              <w:sym w:font="Wingdings" w:char="00A8"/>
            </w:r>
            <w:r>
              <w:rPr>
                <w:rFonts w:hint="eastAsia"/>
                <w:color w:val="000000"/>
                <w:highlight w:val="none"/>
              </w:rPr>
              <w:t xml:space="preserve">压缩空气   </w:t>
            </w:r>
            <w:r>
              <w:rPr>
                <w:color w:val="000000"/>
                <w:highlight w:val="none"/>
              </w:rPr>
              <w:sym w:font="Wingdings" w:char="00A8"/>
            </w:r>
            <w:r>
              <w:rPr>
                <w:rFonts w:hint="eastAsia"/>
                <w:color w:val="000000"/>
                <w:highlight w:val="none"/>
              </w:rPr>
              <w:t xml:space="preserve">天然气  </w:t>
            </w:r>
            <w:r>
              <w:rPr>
                <w:color w:val="000000"/>
                <w:highlight w:val="none"/>
              </w:rPr>
              <w:sym w:font="Wingdings" w:char="00A8"/>
            </w:r>
            <w:r>
              <w:rPr>
                <w:rFonts w:hint="eastAsia"/>
                <w:color w:val="000000"/>
                <w:highlight w:val="none"/>
              </w:rPr>
              <w:t>氮气（自制）</w:t>
            </w:r>
          </w:p>
          <w:p>
            <w:pPr>
              <w:widowControl/>
              <w:spacing w:before="40"/>
              <w:jc w:val="left"/>
              <w:rPr>
                <w:rFonts w:hint="default" w:eastAsia="宋体"/>
                <w:color w:val="000000"/>
                <w:highlight w:val="none"/>
                <w:lang w:val="en-US" w:eastAsia="zh-CN"/>
              </w:rPr>
            </w:pPr>
            <w:r>
              <w:rPr>
                <w:rFonts w:hint="eastAsia"/>
                <w:color w:val="000000"/>
                <w:szCs w:val="18"/>
                <w:highlight w:val="none"/>
              </w:rPr>
              <w:t>污染物排放种类：</w:t>
            </w:r>
            <w:r>
              <w:rPr>
                <w:color w:val="000000"/>
                <w:highlight w:val="none"/>
              </w:rPr>
              <w:sym w:font="Wingdings" w:char="00FE"/>
            </w:r>
            <w:r>
              <w:rPr>
                <w:rFonts w:hint="eastAsia"/>
                <w:color w:val="000000"/>
                <w:highlight w:val="none"/>
              </w:rPr>
              <w:t xml:space="preserve">生活污水   </w:t>
            </w:r>
            <w:r>
              <w:rPr>
                <w:color w:val="000000"/>
                <w:highlight w:val="none"/>
              </w:rPr>
              <w:sym w:font="Wingdings" w:char="00A8"/>
            </w:r>
            <w:r>
              <w:rPr>
                <w:rFonts w:hint="eastAsia"/>
                <w:color w:val="000000"/>
                <w:highlight w:val="none"/>
              </w:rPr>
              <w:t>工业废水</w:t>
            </w:r>
            <w:r>
              <w:rPr>
                <w:rFonts w:hint="eastAsia"/>
                <w:color w:val="000000"/>
                <w:highlight w:val="none"/>
                <w:lang w:eastAsia="zh-CN"/>
              </w:rPr>
              <w:t>（</w:t>
            </w:r>
            <w:r>
              <w:rPr>
                <w:rFonts w:hint="eastAsia"/>
                <w:color w:val="000000"/>
                <w:highlight w:val="none"/>
                <w:lang w:val="en-US" w:eastAsia="zh-CN"/>
              </w:rPr>
              <w:t>含油废水</w:t>
            </w:r>
            <w:r>
              <w:rPr>
                <w:rFonts w:hint="eastAsia"/>
                <w:color w:val="000000"/>
                <w:highlight w:val="none"/>
                <w:lang w:eastAsia="zh-CN"/>
              </w:rPr>
              <w:t>）</w:t>
            </w:r>
            <w:r>
              <w:rPr>
                <w:rFonts w:hint="eastAsia"/>
                <w:color w:val="000000"/>
                <w:highlight w:val="none"/>
              </w:rPr>
              <w:t xml:space="preserve">    </w:t>
            </w:r>
            <w:r>
              <w:rPr>
                <w:color w:val="000000"/>
                <w:highlight w:val="none"/>
              </w:rPr>
              <w:sym w:font="Wingdings" w:char="00A8"/>
            </w:r>
            <w:r>
              <w:rPr>
                <w:rFonts w:hint="eastAsia"/>
                <w:color w:val="000000"/>
                <w:highlight w:val="none"/>
              </w:rPr>
              <w:t>废气（</w:t>
            </w:r>
            <w:r>
              <w:rPr>
                <w:rFonts w:hint="eastAsia"/>
                <w:color w:val="000000"/>
                <w:highlight w:val="none"/>
                <w:lang w:val="en-US" w:eastAsia="zh-CN"/>
              </w:rPr>
              <w:t>油烟）</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粉尘   </w:t>
            </w:r>
            <w:r>
              <w:rPr>
                <w:color w:val="000000"/>
                <w:highlight w:val="none"/>
              </w:rPr>
              <w:sym w:font="Wingdings" w:char="00A8"/>
            </w:r>
            <w:r>
              <w:rPr>
                <w:rFonts w:hint="eastAsia"/>
                <w:color w:val="000000"/>
                <w:highlight w:val="none"/>
              </w:rPr>
              <w:t xml:space="preserve">噪声   </w:t>
            </w:r>
            <w:r>
              <w:rPr>
                <w:color w:val="000000"/>
                <w:highlight w:val="none"/>
              </w:rPr>
              <w:sym w:font="Wingdings" w:char="00FE"/>
            </w:r>
            <w:r>
              <w:rPr>
                <w:rFonts w:hint="eastAsia"/>
                <w:color w:val="000000"/>
                <w:highlight w:val="none"/>
              </w:rPr>
              <w:t>固体废弃物</w:t>
            </w:r>
            <w:r>
              <w:rPr>
                <w:rFonts w:hint="eastAsia"/>
                <w:color w:val="000000"/>
                <w:highlight w:val="none"/>
                <w:lang w:val="en-US" w:eastAsia="zh-CN"/>
              </w:rPr>
              <w:t xml:space="preserve"> </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危险废弃物  </w:t>
            </w:r>
            <w:r>
              <w:rPr>
                <w:color w:val="000000"/>
                <w:highlight w:val="none"/>
              </w:rPr>
              <w:sym w:font="Wingdings" w:char="00A8"/>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厨余垃圾</w:t>
            </w:r>
          </w:p>
          <w:p>
            <w:pPr>
              <w:pStyle w:val="22"/>
              <w:rPr>
                <w:rFonts w:hint="default"/>
                <w:highlight w:val="none"/>
                <w:lang w:val="en-US" w:eastAsia="zh-CN"/>
              </w:rPr>
            </w:pPr>
          </w:p>
          <w:p>
            <w:pPr>
              <w:rPr>
                <w:rFonts w:hint="default" w:eastAsia="宋体"/>
                <w:color w:val="000000"/>
                <w:highlight w:val="none"/>
                <w:lang w:val="en-US" w:eastAsia="zh-CN"/>
              </w:rPr>
            </w:pPr>
            <w:r>
              <w:rPr>
                <w:rFonts w:hint="eastAsia"/>
                <w:color w:val="000000"/>
                <w:szCs w:val="18"/>
                <w:highlight w:val="none"/>
              </w:rPr>
              <w:t>危险化学品引起的环境影响：</w:t>
            </w:r>
            <w:r>
              <w:rPr>
                <w:color w:val="000000"/>
                <w:highlight w:val="none"/>
              </w:rPr>
              <w:sym w:font="Wingdings" w:char="00A8"/>
            </w:r>
            <w:r>
              <w:rPr>
                <w:rFonts w:hint="eastAsia"/>
                <w:color w:val="000000"/>
                <w:highlight w:val="none"/>
              </w:rPr>
              <w:t xml:space="preserve">泄露   </w:t>
            </w:r>
            <w:r>
              <w:rPr>
                <w:color w:val="000000"/>
                <w:highlight w:val="none"/>
              </w:rPr>
              <w:sym w:font="Wingdings" w:char="00A8"/>
            </w:r>
            <w:r>
              <w:rPr>
                <w:rFonts w:hint="eastAsia"/>
                <w:color w:val="000000"/>
                <w:highlight w:val="none"/>
              </w:rPr>
              <w:t xml:space="preserve">燃烧    </w:t>
            </w:r>
            <w:r>
              <w:rPr>
                <w:color w:val="000000"/>
                <w:highlight w:val="none"/>
              </w:rPr>
              <w:sym w:font="Wingdings" w:char="00A8"/>
            </w:r>
            <w:r>
              <w:rPr>
                <w:rFonts w:hint="eastAsia"/>
                <w:color w:val="000000"/>
                <w:highlight w:val="none"/>
              </w:rPr>
              <w:t xml:space="preserve">爆炸   </w:t>
            </w:r>
            <w:r>
              <w:rPr>
                <w:color w:val="000000"/>
                <w:highlight w:val="none"/>
              </w:rPr>
              <w:sym w:font="Wingdings" w:char="00A8"/>
            </w:r>
            <w:r>
              <w:rPr>
                <w:rFonts w:hint="eastAsia"/>
                <w:color w:val="000000"/>
                <w:highlight w:val="none"/>
              </w:rPr>
              <w:t>其他——</w:t>
            </w:r>
            <w:r>
              <w:rPr>
                <w:rFonts w:hint="eastAsia"/>
                <w:color w:val="000000"/>
                <w:highlight w:val="none"/>
                <w:lang w:val="en-US" w:eastAsia="zh-CN"/>
              </w:rPr>
              <w:t>火灾——不涉及危险化学品</w:t>
            </w:r>
          </w:p>
          <w:p>
            <w:pPr>
              <w:rPr>
                <w:highlight w:val="none"/>
              </w:rPr>
            </w:pPr>
          </w:p>
          <w:p>
            <w:pPr>
              <w:rPr>
                <w:rFonts w:hint="eastAsia" w:eastAsia="宋体"/>
                <w:b/>
                <w:bCs/>
                <w:highlight w:val="none"/>
                <w:lang w:eastAsia="zh-CN"/>
              </w:rPr>
            </w:pPr>
            <w:r>
              <w:rPr>
                <w:rFonts w:hint="eastAsia"/>
                <w:highlight w:val="none"/>
              </w:rPr>
              <w:t>评价重要环境因素的准则：</w:t>
            </w:r>
            <w:r>
              <w:rPr>
                <w:rFonts w:hint="eastAsia"/>
                <w:color w:val="0000FF"/>
                <w:highlight w:val="none"/>
                <w:u w:val="single"/>
              </w:rPr>
              <w:t>评价不可接受风险的准则：《环境因素、危险源的识别与评价控制程序》LEC法，查看《</w:t>
            </w:r>
            <w:r>
              <w:rPr>
                <w:rFonts w:hint="eastAsia"/>
                <w:color w:val="0000FF"/>
                <w:highlight w:val="none"/>
                <w:u w:val="single"/>
                <w:lang w:val="en-US" w:eastAsia="zh-CN"/>
              </w:rPr>
              <w:t>环境因素</w:t>
            </w:r>
            <w:r>
              <w:rPr>
                <w:rFonts w:hint="eastAsia"/>
                <w:color w:val="0000FF"/>
                <w:highlight w:val="none"/>
                <w:u w:val="single"/>
              </w:rPr>
              <w:t>识别评价表》</w:t>
            </w:r>
            <w:r>
              <w:rPr>
                <w:rFonts w:hint="eastAsia"/>
                <w:color w:val="0000FF"/>
                <w:highlight w:val="none"/>
                <w:u w:val="single"/>
                <w:lang w:eastAsia="zh-CN"/>
              </w:rPr>
              <w:t>；</w:t>
            </w:r>
          </w:p>
          <w:p>
            <w:pPr>
              <w:rPr>
                <w:highlight w:val="none"/>
              </w:rPr>
            </w:pPr>
            <w:r>
              <w:rPr>
                <w:rFonts w:hint="eastAsia"/>
                <w:b/>
                <w:bCs/>
                <w:highlight w:val="none"/>
              </w:rPr>
              <w:t>重要环境因素，及其控制措施是</w:t>
            </w:r>
            <w:r>
              <w:rPr>
                <w:rFonts w:hint="eastAsia"/>
                <w:highlight w:val="none"/>
              </w:rPr>
              <w:t>：</w:t>
            </w:r>
          </w:p>
          <w:tbl>
            <w:tblPr>
              <w:tblStyle w:val="17"/>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2393"/>
              <w:gridCol w:w="447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highlight w:val="none"/>
                    </w:rPr>
                    <w:t>重要环境因素</w:t>
                  </w:r>
                </w:p>
              </w:tc>
              <w:tc>
                <w:tcPr>
                  <w:tcW w:w="2393"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状态</w:t>
                  </w:r>
                </w:p>
              </w:tc>
              <w:tc>
                <w:tcPr>
                  <w:tcW w:w="4479"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highlight w:val="none"/>
                    </w:rPr>
                    <w:t>控制措施</w:t>
                  </w:r>
                </w:p>
              </w:tc>
              <w:tc>
                <w:tcPr>
                  <w:tcW w:w="1140"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vAlign w:val="top"/>
                </w:tcPr>
                <w:p>
                  <w:pPr>
                    <w:keepNext w:val="0"/>
                    <w:keepLines w:val="0"/>
                    <w:widowControl/>
                    <w:suppressLineNumbers w:val="0"/>
                    <w:jc w:val="left"/>
                    <w:rPr>
                      <w:rFonts w:hint="default" w:ascii="Times New Roman" w:hAnsi="Times New Roman" w:eastAsia="宋体" w:cs="Times New Roman"/>
                      <w:kern w:val="2"/>
                      <w:sz w:val="21"/>
                      <w:highlight w:val="none"/>
                      <w:lang w:val="en-US" w:eastAsia="zh-CN" w:bidi="ar-SA"/>
                    </w:rPr>
                  </w:pPr>
                  <w:r>
                    <w:rPr>
                      <w:rFonts w:ascii="楷体" w:hAnsi="楷体" w:eastAsia="楷体" w:cs="楷体"/>
                      <w:color w:val="000000"/>
                      <w:kern w:val="0"/>
                      <w:sz w:val="24"/>
                      <w:szCs w:val="24"/>
                      <w:highlight w:val="none"/>
                      <w:lang w:val="en-US" w:eastAsia="zh-CN" w:bidi="ar"/>
                    </w:rPr>
                    <w:t>火灾</w:t>
                  </w:r>
                </w:p>
              </w:tc>
              <w:tc>
                <w:tcPr>
                  <w:tcW w:w="2393" w:type="dxa"/>
                  <w:shd w:val="clear" w:color="auto" w:fill="auto"/>
                  <w:vAlign w:val="center"/>
                </w:tcPr>
                <w:p>
                  <w:pPr>
                    <w:rPr>
                      <w:rFonts w:hint="default" w:ascii="Times New Roman" w:hAnsi="Times New Roman" w:eastAsia="宋体" w:cs="Times New Roman"/>
                      <w:kern w:val="2"/>
                      <w:sz w:val="21"/>
                      <w:szCs w:val="24"/>
                      <w:highlight w:val="none"/>
                      <w:lang w:val="en-GB" w:eastAsia="zh-CN" w:bidi="ar-SA"/>
                    </w:rPr>
                  </w:pPr>
                  <w:r>
                    <w:rPr>
                      <w:color w:val="000000"/>
                      <w:highlight w:val="none"/>
                    </w:rPr>
                    <w:sym w:font="Wingdings" w:char="00A8"/>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4479"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r>
                    <w:rPr>
                      <w:rFonts w:hint="eastAsia"/>
                      <w:szCs w:val="24"/>
                      <w:highlight w:val="none"/>
                      <w:lang w:val="en-US" w:eastAsia="zh-CN"/>
                    </w:rPr>
                    <w:t>应急方案、应急演练</w:t>
                  </w:r>
                </w:p>
              </w:tc>
              <w:tc>
                <w:tcPr>
                  <w:tcW w:w="1140" w:type="dxa"/>
                  <w:shd w:val="clear" w:color="auto" w:fill="auto"/>
                  <w:vAlign w:val="center"/>
                </w:tcPr>
                <w:p>
                  <w:pP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c>
                <w:tcPr>
                  <w:tcW w:w="2393" w:type="dxa"/>
                  <w:shd w:val="clear" w:color="auto" w:fill="auto"/>
                  <w:vAlign w:val="center"/>
                </w:tcPr>
                <w:p>
                  <w:pPr>
                    <w:rPr>
                      <w:rFonts w:hint="default" w:ascii="宋体" w:hAnsi="宋体" w:eastAsia="宋体" w:cs="Times New Roman"/>
                      <w:kern w:val="2"/>
                      <w:sz w:val="21"/>
                      <w:szCs w:val="24"/>
                      <w:highlight w:val="none"/>
                      <w:lang w:val="en-US" w:eastAsia="zh-CN" w:bidi="ar-SA"/>
                    </w:rPr>
                  </w:pPr>
                </w:p>
              </w:tc>
              <w:tc>
                <w:tcPr>
                  <w:tcW w:w="4479" w:type="dxa"/>
                  <w:shd w:val="clear" w:color="auto" w:fill="auto"/>
                  <w:vAlign w:val="center"/>
                </w:tcPr>
                <w:p>
                  <w:pPr>
                    <w:rPr>
                      <w:rFonts w:hint="default" w:ascii="宋体" w:hAnsi="宋体" w:eastAsia="宋体" w:cs="Times New Roman"/>
                      <w:kern w:val="2"/>
                      <w:sz w:val="21"/>
                      <w:szCs w:val="24"/>
                      <w:highlight w:val="none"/>
                      <w:lang w:val="en-US" w:eastAsia="zh-CN" w:bidi="ar-SA"/>
                    </w:rPr>
                  </w:pPr>
                </w:p>
              </w:tc>
              <w:tc>
                <w:tcPr>
                  <w:tcW w:w="1140" w:type="dxa"/>
                  <w:shd w:val="clear" w:color="auto" w:fill="auto"/>
                </w:tcPr>
                <w:p>
                  <w:pP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vAlign w:val="top"/>
                </w:tcPr>
                <w:p>
                  <w:pPr>
                    <w:widowControl/>
                    <w:jc w:val="both"/>
                    <w:rPr>
                      <w:rFonts w:hint="eastAsia" w:ascii="宋体" w:hAnsi="Times New Roman" w:eastAsia="宋体" w:cs="宋体"/>
                      <w:color w:val="000000"/>
                      <w:kern w:val="0"/>
                      <w:sz w:val="21"/>
                      <w:szCs w:val="21"/>
                      <w:highlight w:val="none"/>
                      <w:lang w:val="en-US" w:eastAsia="zh-CN" w:bidi="ar-SA"/>
                    </w:rPr>
                  </w:pPr>
                </w:p>
              </w:tc>
              <w:tc>
                <w:tcPr>
                  <w:tcW w:w="2393" w:type="dxa"/>
                  <w:shd w:val="clear" w:color="auto" w:fill="auto"/>
                  <w:vAlign w:val="top"/>
                </w:tcPr>
                <w:p>
                  <w:pPr>
                    <w:rPr>
                      <w:rFonts w:hint="default" w:ascii="宋体" w:hAnsi="宋体" w:eastAsia="宋体" w:cs="Times New Roman"/>
                      <w:kern w:val="2"/>
                      <w:sz w:val="21"/>
                      <w:szCs w:val="24"/>
                      <w:highlight w:val="none"/>
                      <w:lang w:val="en-US" w:eastAsia="zh-CN" w:bidi="ar-SA"/>
                    </w:rPr>
                  </w:pPr>
                </w:p>
              </w:tc>
              <w:tc>
                <w:tcPr>
                  <w:tcW w:w="4479" w:type="dxa"/>
                  <w:shd w:val="clear" w:color="auto" w:fill="auto"/>
                  <w:vAlign w:val="center"/>
                </w:tcPr>
                <w:p>
                  <w:pPr>
                    <w:widowControl/>
                    <w:jc w:val="both"/>
                    <w:rPr>
                      <w:rFonts w:hint="default" w:ascii="宋体" w:hAnsi="Times New Roman" w:eastAsia="宋体" w:cs="宋体"/>
                      <w:color w:val="000000"/>
                      <w:kern w:val="0"/>
                      <w:sz w:val="21"/>
                      <w:szCs w:val="21"/>
                      <w:highlight w:val="none"/>
                      <w:lang w:val="en-US" w:eastAsia="zh-CN" w:bidi="ar-SA"/>
                    </w:rPr>
                  </w:pPr>
                </w:p>
              </w:tc>
              <w:tc>
                <w:tcPr>
                  <w:tcW w:w="1140" w:type="dxa"/>
                  <w:shd w:val="clear" w:color="auto" w:fill="auto"/>
                  <w:vAlign w:val="center"/>
                </w:tcPr>
                <w:p>
                  <w:pPr>
                    <w:rPr>
                      <w:rFonts w:hint="default" w:ascii="Times New Roman" w:hAnsi="Times New Roman" w:cs="Times New Roman"/>
                      <w:highlight w:val="none"/>
                      <w:lang w:val="en-US" w:eastAsia="zh-CN"/>
                    </w:rPr>
                  </w:pPr>
                </w:p>
              </w:tc>
            </w:tr>
          </w:tbl>
          <w:p>
            <w:pPr>
              <w:rPr>
                <w:rFonts w:hint="default" w:eastAsia="宋体"/>
                <w:highlight w:val="none"/>
                <w:lang w:val="en-US" w:eastAsia="zh-CN"/>
              </w:rPr>
            </w:pP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Fonts w:hint="eastAsia"/>
                <w:highlight w:val="none"/>
              </w:rPr>
              <w:t>危险源辨识</w:t>
            </w:r>
          </w:p>
        </w:tc>
        <w:tc>
          <w:tcPr>
            <w:tcW w:w="1216" w:type="dxa"/>
            <w:vMerge w:val="restart"/>
            <w:shd w:val="clear" w:color="auto" w:fill="EBF1DE" w:themeFill="accent3" w:themeFillTint="32"/>
          </w:tcPr>
          <w:p>
            <w:pPr>
              <w:rPr>
                <w:highlight w:val="none"/>
              </w:rPr>
            </w:pPr>
            <w:r>
              <w:rPr>
                <w:rFonts w:hint="eastAsia"/>
                <w:color w:val="000000"/>
                <w:szCs w:val="21"/>
                <w:highlight w:val="none"/>
              </w:rPr>
              <w:t>O6.1.2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highlight w:val="none"/>
              </w:rPr>
              <w:sym w:font="Wingdings" w:char="00FE"/>
            </w:r>
            <w:r>
              <w:rPr>
                <w:rFonts w:hint="eastAsia"/>
                <w:highlight w:val="none"/>
              </w:rPr>
              <w:t>手册第6.1条款、</w:t>
            </w:r>
            <w:r>
              <w:rPr>
                <w:highlight w:val="none"/>
              </w:rPr>
              <w:sym w:font="Wingdings" w:char="00FE"/>
            </w:r>
            <w:r>
              <w:rPr>
                <w:rFonts w:hint="eastAsia"/>
                <w:highlight w:val="none"/>
              </w:rPr>
              <w:t>《环境因素、危险源的识别与评价控制程序》</w:t>
            </w:r>
          </w:p>
        </w:tc>
        <w:tc>
          <w:tcPr>
            <w:tcW w:w="1132" w:type="dxa"/>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符合</w:t>
            </w:r>
          </w:p>
          <w:p>
            <w:pPr>
              <w:pStyle w:val="22"/>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组织在</w:t>
            </w:r>
            <w:r>
              <w:rPr>
                <w:rFonts w:hint="eastAsia"/>
                <w:highlight w:val="none"/>
                <w:vertAlign w:val="baseline"/>
                <w:lang w:val="en-US" w:eastAsia="zh-CN"/>
              </w:rPr>
              <w:t>辨识危险源</w:t>
            </w:r>
            <w:r>
              <w:rPr>
                <w:rFonts w:hint="eastAsia"/>
                <w:highlight w:val="none"/>
                <w:vertAlign w:val="baseline"/>
              </w:rPr>
              <w:t>和相关的</w:t>
            </w:r>
            <w:r>
              <w:rPr>
                <w:rFonts w:hint="eastAsia"/>
                <w:highlight w:val="none"/>
                <w:vertAlign w:val="baseline"/>
                <w:lang w:val="en-US" w:eastAsia="zh-CN"/>
              </w:rPr>
              <w:t>职业健康安全风险</w:t>
            </w:r>
            <w:r>
              <w:rPr>
                <w:rFonts w:hint="eastAsia"/>
                <w:highlight w:val="none"/>
                <w:vertAlign w:val="baseline"/>
              </w:rPr>
              <w:t>时，</w:t>
            </w:r>
            <w:r>
              <w:rPr>
                <w:rFonts w:hint="eastAsia"/>
                <w:highlight w:val="none"/>
                <w:vertAlign w:val="baseline"/>
                <w:lang w:val="en-US" w:eastAsia="zh-CN"/>
              </w:rPr>
              <w:t>已</w:t>
            </w:r>
            <w:r>
              <w:rPr>
                <w:rFonts w:hint="eastAsia"/>
                <w:highlight w:val="none"/>
                <w:vertAlign w:val="baseline"/>
              </w:rPr>
              <w:t>考虑</w:t>
            </w:r>
            <w:r>
              <w:rPr>
                <w:rFonts w:hint="eastAsia"/>
                <w:highlight w:val="none"/>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highlight w:val="none"/>
                <w:lang w:val="en-US" w:eastAsia="zh-CN"/>
              </w:rPr>
              <w:sym w:font="Wingdings" w:char="00FE"/>
            </w:r>
            <w:r>
              <w:rPr>
                <w:rFonts w:hint="eastAsia"/>
                <w:highlight w:val="none"/>
                <w:lang w:val="en-US" w:eastAsia="zh-CN"/>
              </w:rPr>
              <w:t xml:space="preserve">社会因素  </w:t>
            </w:r>
            <w:r>
              <w:rPr>
                <w:rFonts w:hint="default"/>
                <w:color w:val="000000"/>
                <w:highlight w:val="none"/>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highlight w:val="none"/>
                <w:vertAlign w:val="baseline"/>
                <w:lang w:val="en-US" w:eastAsia="zh-CN"/>
              </w:rPr>
            </w:pPr>
          </w:p>
          <w:p>
            <w:pPr>
              <w:rPr>
                <w:rFonts w:hint="eastAsia"/>
                <w:highlight w:val="none"/>
                <w:vertAlign w:val="baseline"/>
                <w:lang w:val="en-US" w:eastAsia="zh-CN"/>
              </w:rPr>
            </w:pPr>
            <w:r>
              <w:rPr>
                <w:rFonts w:hint="eastAsia"/>
                <w:highlight w:val="none"/>
                <w:vertAlign w:val="baseline"/>
                <w:lang w:val="en-US" w:eastAsia="zh-CN"/>
              </w:rPr>
              <w:t>危险源辨识考虑了下列过程：</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设计开发   </w:t>
            </w:r>
            <w:r>
              <w:rPr>
                <w:rFonts w:hint="default"/>
                <w:color w:val="000000"/>
                <w:highlight w:val="none"/>
                <w:lang w:val="en-US" w:eastAsia="zh-CN"/>
              </w:rPr>
              <w:sym w:font="Wingdings" w:char="00FE"/>
            </w:r>
            <w:r>
              <w:rPr>
                <w:rFonts w:hint="eastAsia"/>
                <w:color w:val="000000"/>
                <w:highlight w:val="none"/>
                <w:lang w:val="en-US" w:eastAsia="zh-CN"/>
              </w:rPr>
              <w:t xml:space="preserve">原材料采购    </w:t>
            </w:r>
            <w:r>
              <w:rPr>
                <w:rFonts w:hint="default"/>
                <w:color w:val="000000"/>
                <w:highlight w:val="none"/>
                <w:lang w:val="en-US" w:eastAsia="zh-CN"/>
              </w:rPr>
              <w:sym w:font="Wingdings" w:char="00FE"/>
            </w:r>
            <w:r>
              <w:rPr>
                <w:rFonts w:hint="eastAsia"/>
                <w:color w:val="000000"/>
                <w:highlight w:val="none"/>
                <w:lang w:val="en-US" w:eastAsia="zh-CN"/>
              </w:rPr>
              <w:t xml:space="preserve">生产/服务提供   </w:t>
            </w:r>
            <w:r>
              <w:rPr>
                <w:rFonts w:hint="default"/>
                <w:color w:val="000000"/>
                <w:highlight w:val="none"/>
                <w:lang w:val="en-US" w:eastAsia="zh-CN"/>
              </w:rPr>
              <w:sym w:font="Wingdings" w:char="00FE"/>
            </w:r>
            <w:r>
              <w:rPr>
                <w:rFonts w:hint="eastAsia"/>
                <w:color w:val="000000"/>
                <w:highlight w:val="none"/>
                <w:lang w:val="en-US" w:eastAsia="zh-CN"/>
              </w:rPr>
              <w:t xml:space="preserve">产品检测   </w:t>
            </w:r>
            <w:r>
              <w:rPr>
                <w:rFonts w:hint="default"/>
                <w:color w:val="000000"/>
                <w:highlight w:val="none"/>
                <w:lang w:val="en-US" w:eastAsia="zh-CN"/>
              </w:rPr>
              <w:sym w:font="Wingdings" w:char="00FE"/>
            </w:r>
            <w:r>
              <w:rPr>
                <w:rFonts w:hint="eastAsia"/>
                <w:color w:val="000000"/>
                <w:highlight w:val="none"/>
                <w:lang w:val="en-US" w:eastAsia="zh-CN"/>
              </w:rPr>
              <w:t xml:space="preserve">产品储存  </w:t>
            </w:r>
            <w:r>
              <w:rPr>
                <w:rFonts w:hint="default"/>
                <w:color w:val="000000"/>
                <w:highlight w:val="none"/>
                <w:lang w:val="en-US" w:eastAsia="zh-CN"/>
              </w:rPr>
              <w:sym w:font="Wingdings" w:char="00FE"/>
            </w:r>
            <w:r>
              <w:rPr>
                <w:rFonts w:hint="eastAsia"/>
                <w:color w:val="000000"/>
                <w:highlight w:val="none"/>
                <w:lang w:val="en-US" w:eastAsia="zh-CN"/>
              </w:rPr>
              <w:t xml:space="preserve">产品交付  </w:t>
            </w:r>
          </w:p>
          <w:p>
            <w:pPr>
              <w:rPr>
                <w:rFonts w:hint="default"/>
                <w:highlight w:val="none"/>
                <w:vertAlign w:val="baseli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辅助活动   </w:t>
            </w:r>
            <w:r>
              <w:rPr>
                <w:rFonts w:hint="default"/>
                <w:color w:val="000000"/>
                <w:highlight w:val="none"/>
                <w:lang w:val="en-US" w:eastAsia="zh-CN"/>
              </w:rPr>
              <w:sym w:font="Wingdings" w:char="00A8"/>
            </w:r>
            <w:r>
              <w:rPr>
                <w:rFonts w:hint="eastAsia"/>
                <w:color w:val="000000"/>
                <w:highlight w:val="none"/>
                <w:lang w:val="en-US" w:eastAsia="zh-CN"/>
              </w:rPr>
              <w:t xml:space="preserve">公用工程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2"/>
              <w:rPr>
                <w:rFonts w:hint="default"/>
                <w:highlight w:val="none"/>
                <w:lang w:val="en-US" w:eastAsia="zh-CN"/>
              </w:rPr>
            </w:pPr>
          </w:p>
          <w:p>
            <w:pPr>
              <w:rPr>
                <w:highlight w:val="none"/>
                <w:u w:val="single"/>
              </w:rPr>
            </w:pPr>
            <w:r>
              <w:rPr>
                <w:rFonts w:hint="eastAsia"/>
                <w:highlight w:val="none"/>
              </w:rPr>
              <w:t>评价不可接受风险的准则：《</w:t>
            </w:r>
            <w:r>
              <w:rPr>
                <w:rFonts w:hint="eastAsia"/>
                <w:szCs w:val="22"/>
                <w:highlight w:val="none"/>
              </w:rPr>
              <w:t>危险源辨识和风险评价控制程序</w:t>
            </w:r>
            <w:r>
              <w:rPr>
                <w:rFonts w:hint="eastAsia"/>
                <w:highlight w:val="none"/>
              </w:rPr>
              <w:t>》</w:t>
            </w:r>
            <w:r>
              <w:rPr>
                <w:rFonts w:hint="eastAsia"/>
                <w:highlight w:val="none"/>
                <w:u w:val="single"/>
              </w:rPr>
              <w:t>LEC</w:t>
            </w:r>
            <w:r>
              <w:rPr>
                <w:rFonts w:hint="eastAsia"/>
                <w:highlight w:val="none"/>
                <w:u w:val="single"/>
                <w:lang w:val="en-US" w:eastAsia="zh-CN"/>
              </w:rPr>
              <w:t>D</w:t>
            </w:r>
            <w:r>
              <w:rPr>
                <w:rFonts w:hint="eastAsia"/>
                <w:highlight w:val="none"/>
                <w:u w:val="single"/>
              </w:rPr>
              <w:t xml:space="preserve">法  </w:t>
            </w:r>
          </w:p>
          <w:p>
            <w:pPr>
              <w:rPr>
                <w:highlight w:val="none"/>
              </w:rPr>
            </w:pPr>
            <w:r>
              <w:rPr>
                <w:rFonts w:hint="eastAsia"/>
                <w:b/>
                <w:bCs/>
                <w:highlight w:val="none"/>
                <w:vertAlign w:val="baseline"/>
                <w:lang w:val="en-US" w:eastAsia="zh-CN"/>
              </w:rPr>
              <w:t>组织的重大危险源包括</w:t>
            </w:r>
            <w:r>
              <w:rPr>
                <w:rFonts w:hint="eastAsia"/>
                <w:b/>
                <w:bCs/>
                <w:highlight w:val="none"/>
              </w:rPr>
              <w:t>，及其控制措施是</w:t>
            </w:r>
            <w:r>
              <w:rPr>
                <w:rFonts w:hint="eastAsia"/>
                <w:highlight w:val="none"/>
              </w:rPr>
              <w:t>：</w:t>
            </w:r>
          </w:p>
          <w:tbl>
            <w:tblPr>
              <w:tblStyle w:val="17"/>
              <w:tblW w:w="13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3735"/>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highlight w:val="none"/>
                    </w:rPr>
                  </w:pPr>
                  <w:r>
                    <w:rPr>
                      <w:rFonts w:hint="eastAsia"/>
                      <w:b/>
                      <w:bCs/>
                      <w:highlight w:val="none"/>
                    </w:rPr>
                    <w:t>重要危险源</w:t>
                  </w:r>
                </w:p>
              </w:tc>
              <w:tc>
                <w:tcPr>
                  <w:tcW w:w="2084" w:type="dxa"/>
                  <w:shd w:val="clear" w:color="auto" w:fill="auto"/>
                </w:tcPr>
                <w:p>
                  <w:pPr>
                    <w:rPr>
                      <w:rFonts w:ascii="宋体" w:hAnsi="宋体"/>
                      <w:szCs w:val="24"/>
                      <w:highlight w:val="none"/>
                    </w:rPr>
                  </w:pPr>
                  <w:r>
                    <w:rPr>
                      <w:rFonts w:hint="eastAsia" w:ascii="宋体" w:hAnsi="宋体"/>
                      <w:szCs w:val="24"/>
                      <w:highlight w:val="none"/>
                    </w:rPr>
                    <w:t>职业健康安全风险</w:t>
                  </w:r>
                </w:p>
              </w:tc>
              <w:tc>
                <w:tcPr>
                  <w:tcW w:w="3735" w:type="dxa"/>
                  <w:shd w:val="clear" w:color="auto" w:fill="auto"/>
                </w:tcPr>
                <w:p>
                  <w:pPr>
                    <w:rPr>
                      <w:rFonts w:ascii="宋体" w:hAnsi="宋体"/>
                      <w:szCs w:val="24"/>
                      <w:highlight w:val="none"/>
                    </w:rPr>
                  </w:pPr>
                  <w:r>
                    <w:rPr>
                      <w:rFonts w:hint="eastAsia"/>
                      <w:highlight w:val="none"/>
                    </w:rPr>
                    <w:t>控制措施</w:t>
                  </w:r>
                </w:p>
              </w:tc>
              <w:tc>
                <w:tcPr>
                  <w:tcW w:w="5659" w:type="dxa"/>
                  <w:shd w:val="clear" w:color="auto" w:fill="auto"/>
                </w:tcPr>
                <w:p>
                  <w:pPr>
                    <w:rPr>
                      <w:rFonts w:hint="eastAsia" w:eastAsia="宋体"/>
                      <w:highlight w:val="none"/>
                      <w:lang w:val="en-US" w:eastAsia="zh-CN"/>
                    </w:rPr>
                  </w:pPr>
                  <w:r>
                    <w:rPr>
                      <w:rFonts w:hint="eastAsia"/>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31" w:type="dxa"/>
                  <w:shd w:val="clear" w:color="auto" w:fill="auto"/>
                </w:tcPr>
                <w:p>
                  <w:pPr>
                    <w:rPr>
                      <w:highlight w:val="none"/>
                    </w:rPr>
                  </w:pPr>
                  <w:r>
                    <w:rPr>
                      <w:rFonts w:hint="eastAsia"/>
                      <w:highlight w:val="none"/>
                    </w:rPr>
                    <w:t>潜在火灾</w:t>
                  </w:r>
                </w:p>
              </w:tc>
              <w:tc>
                <w:tcPr>
                  <w:tcW w:w="2084" w:type="dxa"/>
                  <w:shd w:val="clear" w:color="auto" w:fill="auto"/>
                  <w:vAlign w:val="center"/>
                </w:tcPr>
                <w:p>
                  <w:pPr>
                    <w:rPr>
                      <w:rFonts w:hint="default"/>
                      <w:szCs w:val="24"/>
                      <w:highlight w:val="none"/>
                      <w:lang w:val="en-US"/>
                    </w:rPr>
                  </w:pPr>
                  <w:r>
                    <w:rPr>
                      <w:rFonts w:hint="eastAsia"/>
                      <w:highlight w:val="none"/>
                      <w:lang w:val="en-US" w:eastAsia="zh-CN"/>
                    </w:rPr>
                    <w:t>财产损失、人身伤害</w:t>
                  </w:r>
                </w:p>
              </w:tc>
              <w:tc>
                <w:tcPr>
                  <w:tcW w:w="3735" w:type="dxa"/>
                  <w:shd w:val="clear" w:color="auto" w:fill="auto"/>
                  <w:vAlign w:val="center"/>
                </w:tcPr>
                <w:p>
                  <w:pPr>
                    <w:rPr>
                      <w:rFonts w:hint="default" w:eastAsia="宋体"/>
                      <w:szCs w:val="24"/>
                      <w:highlight w:val="none"/>
                      <w:lang w:val="en-US" w:eastAsia="zh-CN"/>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r>
                    <w:rPr>
                      <w:rFonts w:hint="eastAsia"/>
                      <w:szCs w:val="24"/>
                      <w:highlight w:val="none"/>
                      <w:lang w:val="en-US" w:eastAsia="zh-CN"/>
                    </w:rPr>
                    <w:t>应急方案、应急演练</w:t>
                  </w:r>
                </w:p>
              </w:tc>
              <w:tc>
                <w:tcPr>
                  <w:tcW w:w="5659" w:type="dxa"/>
                  <w:shd w:val="clear" w:color="auto" w:fill="auto"/>
                  <w:vAlign w:val="center"/>
                </w:tcPr>
                <w:p>
                  <w:pPr>
                    <w:rPr>
                      <w:rFonts w:hint="eastAsia" w:eastAsia="宋体"/>
                      <w:szCs w:val="24"/>
                      <w:highlight w:val="none"/>
                      <w:lang w:val="en-US" w:eastAsia="zh-CN"/>
                    </w:rPr>
                  </w:pPr>
                  <w:r>
                    <w:rPr>
                      <w:rFonts w:hint="eastAsia"/>
                      <w:szCs w:val="24"/>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hint="default" w:eastAsia="宋体"/>
                      <w:highlight w:val="none"/>
                      <w:lang w:val="en-US" w:eastAsia="zh-CN"/>
                    </w:rPr>
                  </w:pPr>
                  <w:r>
                    <w:rPr>
                      <w:rFonts w:hint="eastAsia" w:ascii="宋体" w:hAnsi="宋体"/>
                      <w:color w:val="000000"/>
                      <w:szCs w:val="21"/>
                      <w:highlight w:val="none"/>
                      <w:lang w:val="en-US" w:eastAsia="zh-CN"/>
                    </w:rPr>
                    <w:t>交通事故</w:t>
                  </w:r>
                </w:p>
              </w:tc>
              <w:tc>
                <w:tcPr>
                  <w:tcW w:w="2084" w:type="dxa"/>
                  <w:shd w:val="clear" w:color="auto" w:fill="auto"/>
                  <w:vAlign w:val="center"/>
                </w:tcPr>
                <w:p>
                  <w:pPr>
                    <w:rPr>
                      <w:rFonts w:hint="eastAsia" w:ascii="宋体" w:hAnsi="宋体" w:eastAsia="宋体"/>
                      <w:szCs w:val="24"/>
                      <w:highlight w:val="none"/>
                      <w:lang w:val="en-US" w:eastAsia="zh-CN"/>
                    </w:rPr>
                  </w:pPr>
                  <w:r>
                    <w:rPr>
                      <w:rFonts w:hint="eastAsia"/>
                      <w:highlight w:val="none"/>
                      <w:lang w:val="en-US" w:eastAsia="zh-CN"/>
                    </w:rPr>
                    <w:t>人身伤害</w:t>
                  </w:r>
                </w:p>
              </w:tc>
              <w:tc>
                <w:tcPr>
                  <w:tcW w:w="3735" w:type="dxa"/>
                  <w:shd w:val="clear" w:color="auto" w:fill="auto"/>
                  <w:vAlign w:val="center"/>
                </w:tcPr>
                <w:p>
                  <w:pPr>
                    <w:rPr>
                      <w:rFonts w:hint="default" w:ascii="宋体" w:hAnsi="宋体" w:eastAsia="宋体"/>
                      <w:szCs w:val="24"/>
                      <w:highlight w:val="none"/>
                      <w:lang w:val="en-US" w:eastAsia="zh-CN"/>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r>
                    <w:rPr>
                      <w:rFonts w:hint="eastAsia"/>
                      <w:szCs w:val="24"/>
                      <w:highlight w:val="none"/>
                      <w:lang w:val="en-US" w:eastAsia="zh-CN"/>
                    </w:rPr>
                    <w:t>应急预案、</w:t>
                  </w:r>
                </w:p>
              </w:tc>
              <w:tc>
                <w:tcPr>
                  <w:tcW w:w="5659" w:type="dxa"/>
                  <w:shd w:val="clear" w:color="auto" w:fill="auto"/>
                  <w:vAlign w:val="center"/>
                </w:tcPr>
                <w:p>
                  <w:pPr>
                    <w:rPr>
                      <w:rFonts w:hint="eastAsia" w:ascii="宋体" w:hAnsi="宋体" w:eastAsia="宋体"/>
                      <w:szCs w:val="24"/>
                      <w:highlight w:val="none"/>
                      <w:lang w:val="en-US" w:eastAsia="zh-CN"/>
                    </w:rPr>
                  </w:pPr>
                  <w:r>
                    <w:rPr>
                      <w:rFonts w:hint="eastAsia" w:ascii="宋体" w:hAnsi="宋体"/>
                      <w:szCs w:val="24"/>
                      <w:highlight w:val="none"/>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shd w:val="clear" w:color="auto" w:fill="auto"/>
                  <w:vAlign w:val="center"/>
                </w:tcPr>
                <w:p>
                  <w:pPr>
                    <w:rPr>
                      <w:rFonts w:hint="default" w:ascii="宋体" w:hAnsi="宋体" w:eastAsia="宋体" w:cs="Times New Roman"/>
                      <w:kern w:val="2"/>
                      <w:sz w:val="21"/>
                      <w:szCs w:val="21"/>
                      <w:highlight w:val="none"/>
                      <w:lang w:val="en-US" w:eastAsia="zh-CN" w:bidi="ar-SA"/>
                    </w:rPr>
                  </w:pPr>
                </w:p>
              </w:tc>
              <w:tc>
                <w:tcPr>
                  <w:tcW w:w="2084" w:type="dxa"/>
                  <w:shd w:val="clear" w:color="auto" w:fill="auto"/>
                  <w:vAlign w:val="center"/>
                </w:tcPr>
                <w:p>
                  <w:pPr>
                    <w:rPr>
                      <w:rFonts w:hint="default" w:ascii="宋体" w:hAnsi="宋体" w:eastAsia="宋体"/>
                      <w:szCs w:val="24"/>
                      <w:highlight w:val="none"/>
                      <w:lang w:val="en-US" w:eastAsia="zh-CN"/>
                    </w:rPr>
                  </w:pPr>
                </w:p>
              </w:tc>
              <w:tc>
                <w:tcPr>
                  <w:tcW w:w="3735" w:type="dxa"/>
                  <w:shd w:val="clear" w:color="auto" w:fill="auto"/>
                  <w:vAlign w:val="center"/>
                </w:tcPr>
                <w:p>
                  <w:pPr>
                    <w:rPr>
                      <w:rFonts w:hint="default" w:ascii="宋体" w:hAnsi="宋体" w:eastAsia="宋体"/>
                      <w:szCs w:val="24"/>
                      <w:highlight w:val="none"/>
                      <w:lang w:val="en-US" w:eastAsia="zh-CN"/>
                    </w:rPr>
                  </w:pPr>
                </w:p>
              </w:tc>
              <w:tc>
                <w:tcPr>
                  <w:tcW w:w="5659" w:type="dxa"/>
                  <w:shd w:val="clear" w:color="auto" w:fill="auto"/>
                  <w:vAlign w:val="center"/>
                </w:tcPr>
                <w:p>
                  <w:pPr>
                    <w:rPr>
                      <w:rFonts w:hint="eastAsia" w:ascii="宋体"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p>
              </w:tc>
              <w:tc>
                <w:tcPr>
                  <w:tcW w:w="2084" w:type="dxa"/>
                  <w:shd w:val="clear" w:color="auto" w:fill="auto"/>
                  <w:vAlign w:val="center"/>
                </w:tcPr>
                <w:p>
                  <w:pPr>
                    <w:rPr>
                      <w:rFonts w:hint="eastAsia" w:eastAsia="宋体"/>
                      <w:highlight w:val="none"/>
                      <w:lang w:val="en-US" w:eastAsia="zh-CN"/>
                    </w:rPr>
                  </w:pPr>
                </w:p>
              </w:tc>
              <w:tc>
                <w:tcPr>
                  <w:tcW w:w="3735" w:type="dxa"/>
                  <w:shd w:val="clear" w:color="auto" w:fill="auto"/>
                  <w:vAlign w:val="center"/>
                </w:tcPr>
                <w:p>
                  <w:pPr>
                    <w:rPr>
                      <w:rFonts w:hint="default" w:ascii="宋体" w:hAnsi="宋体" w:eastAsia="宋体"/>
                      <w:highlight w:val="none"/>
                      <w:lang w:val="en-US" w:eastAsia="zh-CN"/>
                    </w:rPr>
                  </w:pPr>
                </w:p>
              </w:tc>
              <w:tc>
                <w:tcPr>
                  <w:tcW w:w="5659" w:type="dxa"/>
                  <w:shd w:val="clear" w:color="auto" w:fill="auto"/>
                  <w:vAlign w:val="center"/>
                </w:tcPr>
                <w:p>
                  <w:pPr>
                    <w:rPr>
                      <w:rFonts w:hint="eastAsia" w:ascii="宋体"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p>
              </w:tc>
              <w:tc>
                <w:tcPr>
                  <w:tcW w:w="2084" w:type="dxa"/>
                  <w:shd w:val="clear" w:color="auto" w:fill="auto"/>
                  <w:vAlign w:val="center"/>
                </w:tcPr>
                <w:p>
                  <w:pPr>
                    <w:rPr>
                      <w:rFonts w:hint="default" w:eastAsia="宋体"/>
                      <w:highlight w:val="none"/>
                      <w:lang w:val="en-US" w:eastAsia="zh-CN"/>
                    </w:rPr>
                  </w:pPr>
                </w:p>
              </w:tc>
              <w:tc>
                <w:tcPr>
                  <w:tcW w:w="3735" w:type="dxa"/>
                  <w:shd w:val="clear" w:color="auto" w:fill="auto"/>
                  <w:vAlign w:val="center"/>
                </w:tcPr>
                <w:p>
                  <w:pPr>
                    <w:rPr>
                      <w:rFonts w:hint="default" w:ascii="宋体" w:hAnsi="宋体" w:eastAsia="宋体"/>
                      <w:highlight w:val="none"/>
                      <w:lang w:val="en-US" w:eastAsia="zh-CN"/>
                    </w:rPr>
                  </w:pPr>
                </w:p>
              </w:tc>
              <w:tc>
                <w:tcPr>
                  <w:tcW w:w="5659" w:type="dxa"/>
                  <w:shd w:val="clear" w:color="auto" w:fill="auto"/>
                  <w:vAlign w:val="center"/>
                </w:tcPr>
                <w:p>
                  <w:pPr>
                    <w:rPr>
                      <w:rFonts w:hint="eastAsia" w:ascii="宋体"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p>
              </w:tc>
              <w:tc>
                <w:tcPr>
                  <w:tcW w:w="2084" w:type="dxa"/>
                  <w:shd w:val="clear" w:color="auto" w:fill="auto"/>
                  <w:vAlign w:val="center"/>
                </w:tcPr>
                <w:p>
                  <w:pPr>
                    <w:rPr>
                      <w:rFonts w:ascii="宋体" w:hAnsi="宋体"/>
                      <w:szCs w:val="24"/>
                      <w:highlight w:val="none"/>
                    </w:rPr>
                  </w:pPr>
                </w:p>
              </w:tc>
              <w:tc>
                <w:tcPr>
                  <w:tcW w:w="3735" w:type="dxa"/>
                  <w:shd w:val="clear" w:color="auto" w:fill="auto"/>
                  <w:vAlign w:val="center"/>
                </w:tcPr>
                <w:p>
                  <w:pPr>
                    <w:rPr>
                      <w:rFonts w:ascii="宋体" w:hAnsi="宋体"/>
                      <w:szCs w:val="24"/>
                      <w:highlight w:val="none"/>
                    </w:rPr>
                  </w:pPr>
                  <w:r>
                    <w:rPr>
                      <w:rFonts w:hint="eastAsia" w:ascii="宋体" w:hAnsi="宋体"/>
                      <w:highlight w:val="none"/>
                    </w:rPr>
                    <w:t>——</w:t>
                  </w:r>
                </w:p>
              </w:tc>
              <w:tc>
                <w:tcPr>
                  <w:tcW w:w="5659" w:type="dxa"/>
                  <w:shd w:val="clear" w:color="auto" w:fill="auto"/>
                  <w:vAlign w:val="center"/>
                </w:tcPr>
                <w:p>
                  <w:pP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kern w:val="2"/>
                      <w:sz w:val="21"/>
                      <w:szCs w:val="21"/>
                      <w:highlight w:val="none"/>
                      <w:lang w:val="en-US" w:eastAsia="zh-CN" w:bidi="ar-SA"/>
                    </w:rPr>
                  </w:pPr>
                </w:p>
              </w:tc>
              <w:tc>
                <w:tcPr>
                  <w:tcW w:w="2084" w:type="dxa"/>
                  <w:shd w:val="clear" w:color="auto" w:fill="auto"/>
                  <w:vAlign w:val="center"/>
                </w:tcPr>
                <w:p>
                  <w:pPr>
                    <w:rPr>
                      <w:rFonts w:hint="eastAsia"/>
                      <w:highlight w:val="none"/>
                    </w:rPr>
                  </w:pPr>
                </w:p>
              </w:tc>
              <w:tc>
                <w:tcPr>
                  <w:tcW w:w="3735" w:type="dxa"/>
                  <w:shd w:val="clear" w:color="auto" w:fill="auto"/>
                  <w:vAlign w:val="center"/>
                </w:tcPr>
                <w:p>
                  <w:pPr>
                    <w:rPr>
                      <w:rFonts w:hint="eastAsia" w:ascii="宋体" w:hAnsi="宋体"/>
                      <w:highlight w:val="none"/>
                    </w:rPr>
                  </w:pPr>
                </w:p>
              </w:tc>
              <w:tc>
                <w:tcPr>
                  <w:tcW w:w="5659" w:type="dxa"/>
                  <w:shd w:val="clear" w:color="auto" w:fill="auto"/>
                  <w:vAlign w:val="center"/>
                </w:tcPr>
                <w:p>
                  <w:pPr>
                    <w:rPr>
                      <w:rFonts w:hint="eastAsia" w:ascii="宋体" w:hAnsi="宋体"/>
                      <w:highlight w:val="none"/>
                    </w:rPr>
                  </w:pPr>
                </w:p>
              </w:tc>
            </w:tr>
          </w:tbl>
          <w:p>
            <w:pPr>
              <w:rPr>
                <w:rFonts w:hint="default" w:eastAsia="宋体"/>
                <w:highlight w:val="none"/>
                <w:lang w:val="en-US" w:eastAsia="zh-CN"/>
              </w:rPr>
            </w:pP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Style w:val="20"/>
                <w:rFonts w:hint="eastAsia"/>
                <w:highlight w:val="none"/>
              </w:rPr>
              <w:t>法律法规要求和其他要求的确定</w:t>
            </w:r>
            <w:r>
              <w:rPr>
                <w:rStyle w:val="20"/>
                <w:rFonts w:hint="eastAsia"/>
                <w:highlight w:val="none"/>
                <w:lang w:val="en-US" w:eastAsia="zh-CN"/>
              </w:rPr>
              <w:t>\</w:t>
            </w:r>
            <w:r>
              <w:rPr>
                <w:rFonts w:hint="eastAsia"/>
                <w:color w:val="000000"/>
                <w:szCs w:val="21"/>
                <w:highlight w:val="none"/>
              </w:rPr>
              <w:t>合规义务</w:t>
            </w:r>
          </w:p>
        </w:tc>
        <w:tc>
          <w:tcPr>
            <w:tcW w:w="1216" w:type="dxa"/>
            <w:vMerge w:val="restart"/>
            <w:shd w:val="clear" w:color="auto" w:fill="EBF1DE" w:themeFill="accent3" w:themeFillTint="32"/>
          </w:tcPr>
          <w:p>
            <w:pPr>
              <w:rPr>
                <w:highlight w:val="none"/>
              </w:rPr>
            </w:pPr>
            <w:r>
              <w:rPr>
                <w:rFonts w:hint="eastAsia"/>
                <w:color w:val="000000"/>
                <w:szCs w:val="21"/>
                <w:highlight w:val="none"/>
              </w:rPr>
              <w:t>E</w:t>
            </w:r>
            <w:r>
              <w:rPr>
                <w:rFonts w:hint="eastAsia"/>
                <w:color w:val="000000"/>
                <w:szCs w:val="21"/>
                <w:highlight w:val="none"/>
                <w:lang w:val="en-US" w:eastAsia="zh-CN"/>
              </w:rPr>
              <w:t>O</w:t>
            </w:r>
            <w:r>
              <w:rPr>
                <w:rFonts w:hint="eastAsia"/>
                <w:color w:val="000000"/>
                <w:szCs w:val="21"/>
                <w:highlight w:val="none"/>
              </w:rPr>
              <w:t>6.1.3</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color w:val="000000"/>
                <w:highlight w:val="none"/>
              </w:rPr>
              <w:sym w:font="Wingdings" w:char="00FE"/>
            </w:r>
            <w:r>
              <w:rPr>
                <w:rFonts w:hint="eastAsia"/>
                <w:highlight w:val="none"/>
              </w:rPr>
              <w:t>手册第6.1.3条款、</w:t>
            </w:r>
            <w:r>
              <w:rPr>
                <w:color w:val="000000"/>
                <w:highlight w:val="none"/>
              </w:rPr>
              <w:sym w:font="Wingdings" w:char="00FE"/>
            </w:r>
            <w:r>
              <w:rPr>
                <w:rFonts w:hint="eastAsia"/>
                <w:highlight w:val="none"/>
              </w:rPr>
              <w:t>《</w:t>
            </w:r>
            <w:r>
              <w:rPr>
                <w:rFonts w:hint="eastAsia" w:ascii="宋体" w:hAnsi="宋体"/>
                <w:sz w:val="21"/>
                <w:szCs w:val="21"/>
                <w:highlight w:val="none"/>
              </w:rPr>
              <w:t>法律法规和其他要求</w:t>
            </w:r>
            <w:r>
              <w:rPr>
                <w:rFonts w:hint="eastAsia" w:ascii="宋体" w:hAnsi="宋体"/>
                <w:sz w:val="21"/>
                <w:szCs w:val="21"/>
                <w:highlight w:val="none"/>
                <w:lang w:val="en-US" w:eastAsia="zh-CN"/>
              </w:rPr>
              <w:t>管理</w:t>
            </w:r>
            <w:r>
              <w:rPr>
                <w:rFonts w:hint="eastAsia" w:ascii="宋体" w:hAnsi="宋体"/>
                <w:sz w:val="21"/>
                <w:szCs w:val="21"/>
                <w:highlight w:val="none"/>
              </w:rPr>
              <w:t>程序</w:t>
            </w:r>
            <w:r>
              <w:rPr>
                <w:rFonts w:hint="eastAsia"/>
                <w:sz w:val="21"/>
                <w:szCs w:val="21"/>
                <w:highlight w:val="none"/>
              </w:rPr>
              <w:t>》</w:t>
            </w:r>
          </w:p>
        </w:tc>
        <w:tc>
          <w:tcPr>
            <w:tcW w:w="1132" w:type="dxa"/>
            <w:vMerge w:val="restart"/>
            <w:shd w:val="clear" w:color="auto" w:fill="EBF1DE" w:themeFill="accent3" w:themeFillTint="32"/>
            <w:vAlign w:val="top"/>
          </w:tcPr>
          <w:p>
            <w:pPr>
              <w:rPr>
                <w:rFonts w:hint="eastAsia"/>
                <w:highlight w:val="none"/>
              </w:rPr>
            </w:pPr>
            <w:r>
              <w:rPr>
                <w:rFonts w:hint="eastAsia"/>
                <w:highlight w:val="none"/>
              </w:rPr>
              <w:sym w:font="Wingdings" w:char="00FE"/>
            </w:r>
            <w:r>
              <w:rPr>
                <w:rFonts w:hint="eastAsia"/>
                <w:highlight w:val="none"/>
              </w:rPr>
              <w:t>符合</w:t>
            </w:r>
          </w:p>
          <w:p>
            <w:pPr>
              <w:pStyle w:val="22"/>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组织收集法律法规和其他要求的渠道：</w:t>
            </w:r>
          </w:p>
          <w:p>
            <w:pPr>
              <w:rPr>
                <w:rFonts w:hint="eastAsia" w:eastAsia="宋体"/>
                <w:highlight w:val="none"/>
                <w:lang w:eastAsia="zh-CN"/>
              </w:rPr>
            </w:pPr>
            <w:r>
              <w:rPr>
                <w:color w:val="000000"/>
                <w:highlight w:val="none"/>
              </w:rPr>
              <w:sym w:font="Wingdings" w:char="00FE"/>
            </w:r>
            <w:r>
              <w:rPr>
                <w:rFonts w:hint="eastAsia"/>
                <w:color w:val="000000"/>
                <w:highlight w:val="none"/>
              </w:rPr>
              <w:t xml:space="preserve">专业网站  </w:t>
            </w:r>
            <w:r>
              <w:rPr>
                <w:color w:val="000000"/>
                <w:highlight w:val="none"/>
              </w:rPr>
              <w:sym w:font="Wingdings" w:char="00FE"/>
            </w:r>
            <w:r>
              <w:rPr>
                <w:rFonts w:hint="eastAsia"/>
                <w:color w:val="000000"/>
                <w:highlight w:val="none"/>
              </w:rPr>
              <w:t xml:space="preserve">主管机构    </w:t>
            </w:r>
            <w:r>
              <w:rPr>
                <w:color w:val="000000"/>
                <w:highlight w:val="none"/>
              </w:rPr>
              <w:sym w:font="Wingdings" w:char="00A8"/>
            </w:r>
            <w:r>
              <w:rPr>
                <w:rFonts w:hint="eastAsia"/>
                <w:color w:val="000000"/>
                <w:highlight w:val="none"/>
              </w:rPr>
              <w:t xml:space="preserve">专业书店   </w:t>
            </w:r>
            <w:r>
              <w:rPr>
                <w:color w:val="000000"/>
                <w:highlight w:val="none"/>
              </w:rPr>
              <w:sym w:font="Wingdings" w:char="00FE"/>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行业/协会</w:t>
            </w:r>
            <w:r>
              <w:rPr>
                <w:rFonts w:hint="eastAsia"/>
                <w:color w:val="000000"/>
                <w:highlight w:val="none"/>
                <w:lang w:eastAsia="zh-CN"/>
              </w:rPr>
              <w:t>）</w:t>
            </w:r>
          </w:p>
          <w:p>
            <w:pPr>
              <w:rPr>
                <w:rFonts w:hint="eastAsia"/>
                <w:highlight w:val="none"/>
                <w:lang w:val="en-US" w:eastAsia="zh-CN"/>
              </w:rPr>
            </w:pPr>
          </w:p>
          <w:p>
            <w:pPr>
              <w:rPr>
                <w:rFonts w:hint="default"/>
                <w:highlight w:val="none"/>
                <w:u w:val="single"/>
                <w:lang w:val="en-US" w:eastAsia="zh-CN"/>
              </w:rPr>
            </w:pPr>
            <w:r>
              <w:rPr>
                <w:rFonts w:hint="eastAsia"/>
                <w:highlight w:val="none"/>
                <w:lang w:val="en-US" w:eastAsia="zh-CN"/>
              </w:rPr>
              <w:t>提供有</w:t>
            </w:r>
            <w:r>
              <w:rPr>
                <w:rFonts w:hint="eastAsia"/>
                <w:highlight w:val="none"/>
                <w:u w:val="single"/>
                <w:lang w:val="en-US" w:eastAsia="zh-CN"/>
              </w:rPr>
              <w:t xml:space="preserve">《适用法律法规清单》 </w:t>
            </w:r>
          </w:p>
          <w:p>
            <w:pPr>
              <w:pStyle w:val="22"/>
              <w:rPr>
                <w:rFonts w:hint="default"/>
                <w:highlight w:val="none"/>
                <w:lang w:val="en-US" w:eastAsia="zh-CN"/>
              </w:rPr>
            </w:pPr>
          </w:p>
          <w:p>
            <w:pPr>
              <w:rPr>
                <w:highlight w:val="none"/>
              </w:rPr>
            </w:pPr>
            <w:r>
              <w:rPr>
                <w:rFonts w:hint="eastAsia"/>
                <w:highlight w:val="none"/>
                <w:lang w:val="en-US" w:eastAsia="zh-CN"/>
              </w:rPr>
              <w:t>抽查</w:t>
            </w:r>
            <w:r>
              <w:rPr>
                <w:rFonts w:hint="eastAsia"/>
                <w:highlight w:val="none"/>
              </w:rPr>
              <w:t>主要的相关法律法规是：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1290"/>
              <w:gridCol w:w="187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504"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290"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1873"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59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04" w:type="dxa"/>
                  <w:shd w:val="clear" w:color="auto" w:fill="auto"/>
                  <w:vAlign w:val="center"/>
                </w:tcPr>
                <w:p>
                  <w:pPr>
                    <w:pStyle w:val="31"/>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固废处理</w:t>
                  </w:r>
                </w:p>
              </w:tc>
              <w:tc>
                <w:tcPr>
                  <w:tcW w:w="1592"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504" w:type="dxa"/>
                  <w:shd w:val="clear" w:color="auto" w:fill="auto"/>
                  <w:vAlign w:val="center"/>
                </w:tcPr>
                <w:p>
                  <w:pPr>
                    <w:jc w:val="left"/>
                    <w:rPr>
                      <w:rFonts w:hint="default" w:ascii="Times New Roman" w:hAnsi="Times New Roman" w:cs="Times New Roman"/>
                      <w:szCs w:val="24"/>
                      <w:highlight w:val="none"/>
                    </w:rPr>
                  </w:pPr>
                  <w:r>
                    <w:rPr>
                      <w:rFonts w:hint="eastAsia" w:cs="Times New Roman"/>
                      <w:szCs w:val="24"/>
                      <w:highlight w:val="none"/>
                      <w:lang w:val="en-US" w:eastAsia="zh-CN"/>
                    </w:rPr>
                    <w:t>浙江省突发公共卫生事件预防与应急办法</w:t>
                  </w:r>
                </w:p>
              </w:tc>
              <w:tc>
                <w:tcPr>
                  <w:tcW w:w="1290"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全部</w:t>
                  </w:r>
                </w:p>
              </w:tc>
              <w:tc>
                <w:tcPr>
                  <w:tcW w:w="1873" w:type="dxa"/>
                  <w:shd w:val="clear" w:color="auto" w:fill="auto"/>
                  <w:vAlign w:val="center"/>
                </w:tcPr>
                <w:p>
                  <w:pPr>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公共卫生过程</w:t>
                  </w:r>
                </w:p>
              </w:tc>
              <w:tc>
                <w:tcPr>
                  <w:tcW w:w="1592"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生产经营单位安全生产事故应急预案编制导则</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生产安全事故报告和调查处理条例</w:t>
                  </w: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87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cs="Times New Roman"/>
                      <w:szCs w:val="24"/>
                      <w:highlight w:val="none"/>
                    </w:rPr>
                  </w:pP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p>
              </w:tc>
              <w:tc>
                <w:tcPr>
                  <w:tcW w:w="1873" w:type="dxa"/>
                  <w:shd w:val="clear" w:color="auto" w:fill="auto"/>
                  <w:vAlign w:val="center"/>
                </w:tcPr>
                <w:p>
                  <w:pPr>
                    <w:rPr>
                      <w:rFonts w:hint="default" w:ascii="Times New Roman" w:hAnsi="Times New Roman" w:cs="Times New Roman"/>
                      <w:szCs w:val="24"/>
                      <w:highlight w:val="none"/>
                    </w:rPr>
                  </w:pPr>
                </w:p>
              </w:tc>
              <w:tc>
                <w:tcPr>
                  <w:tcW w:w="1592" w:type="dxa"/>
                  <w:shd w:val="clear" w:color="auto" w:fill="auto"/>
                  <w:vAlign w:val="center"/>
                </w:tcPr>
                <w:p>
                  <w:pPr>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cs="Times New Roman"/>
                      <w:szCs w:val="24"/>
                      <w:highlight w:val="none"/>
                    </w:rPr>
                  </w:pPr>
                </w:p>
              </w:tc>
              <w:tc>
                <w:tcPr>
                  <w:tcW w:w="129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p>
              </w:tc>
              <w:tc>
                <w:tcPr>
                  <w:tcW w:w="1873" w:type="dxa"/>
                  <w:shd w:val="clear" w:color="auto" w:fill="auto"/>
                  <w:vAlign w:val="center"/>
                </w:tcPr>
                <w:p>
                  <w:pPr>
                    <w:rPr>
                      <w:rFonts w:hint="default" w:ascii="Times New Roman" w:hAnsi="Times New Roman" w:cs="Times New Roman"/>
                      <w:szCs w:val="24"/>
                      <w:highlight w:val="none"/>
                    </w:rPr>
                  </w:pPr>
                </w:p>
              </w:tc>
              <w:tc>
                <w:tcPr>
                  <w:tcW w:w="1592" w:type="dxa"/>
                  <w:shd w:val="clear" w:color="auto" w:fill="auto"/>
                  <w:vAlign w:val="center"/>
                </w:tcPr>
                <w:p>
                  <w:pPr>
                    <w:jc w:val="center"/>
                    <w:rPr>
                      <w:rFonts w:hint="default" w:ascii="Times New Roman" w:hAnsi="Times New Roman" w:cs="Times New Roman"/>
                      <w:highlight w:val="none"/>
                    </w:rPr>
                  </w:pPr>
                </w:p>
              </w:tc>
            </w:tr>
          </w:tbl>
          <w:p>
            <w:pPr>
              <w:rPr>
                <w:rFonts w:hint="eastAsia"/>
                <w:highlight w:val="none"/>
              </w:rPr>
            </w:pPr>
            <w:r>
              <w:rPr>
                <w:rFonts w:hint="eastAsia"/>
                <w:highlight w:val="none"/>
              </w:rPr>
              <w:t xml:space="preserve"> </w:t>
            </w:r>
          </w:p>
          <w:p>
            <w:pPr>
              <w:pStyle w:val="22"/>
              <w:rPr>
                <w:rFonts w:hint="eastAsia"/>
                <w:highlight w:val="none"/>
              </w:rPr>
            </w:pPr>
          </w:p>
          <w:p>
            <w:pPr>
              <w:rPr>
                <w:color w:val="000000"/>
                <w:szCs w:val="18"/>
                <w:highlight w:val="none"/>
              </w:rPr>
            </w:pPr>
            <w:r>
              <w:rPr>
                <w:color w:val="000000"/>
                <w:szCs w:val="18"/>
                <w:highlight w:val="none"/>
              </w:rPr>
              <w:t>查看《排污许可证》</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不适用   </w:t>
            </w:r>
            <w:r>
              <w:rPr>
                <w:rFonts w:hint="eastAsia"/>
                <w:color w:val="000000"/>
                <w:szCs w:val="18"/>
                <w:highlight w:val="none"/>
              </w:rPr>
              <w:t>有效期至：</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w:t>
            </w:r>
            <w:r>
              <w:rPr>
                <w:rFonts w:hint="eastAsia"/>
                <w:color w:val="000000"/>
                <w:szCs w:val="18"/>
                <w:highlight w:val="none"/>
                <w:u w:val="single"/>
              </w:rPr>
              <w:t>年</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 月</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  日</w:t>
            </w:r>
          </w:p>
          <w:p>
            <w:pPr>
              <w:rPr>
                <w:strike/>
                <w:dstrike w:val="0"/>
                <w:color w:val="000000"/>
                <w:szCs w:val="18"/>
                <w:highlight w:val="none"/>
              </w:rPr>
            </w:pPr>
            <w:r>
              <w:rPr>
                <w:rFonts w:hint="eastAsia"/>
                <w:strike/>
                <w:dstrike w:val="0"/>
                <w:color w:val="000000"/>
                <w:szCs w:val="18"/>
                <w:highlight w:val="none"/>
              </w:rPr>
              <w:t>污染物排放种类：</w:t>
            </w:r>
            <w:r>
              <w:rPr>
                <w:strike/>
                <w:dstrike w:val="0"/>
                <w:color w:val="000000"/>
                <w:highlight w:val="none"/>
              </w:rPr>
              <w:sym w:font="Wingdings" w:char="00A8"/>
            </w:r>
            <w:r>
              <w:rPr>
                <w:rFonts w:hint="eastAsia"/>
                <w:strike/>
                <w:dstrike w:val="0"/>
                <w:color w:val="000000"/>
                <w:highlight w:val="none"/>
              </w:rPr>
              <w:t xml:space="preserve">生活污水   </w:t>
            </w:r>
            <w:r>
              <w:rPr>
                <w:strike/>
                <w:dstrike w:val="0"/>
                <w:color w:val="000000"/>
                <w:highlight w:val="none"/>
              </w:rPr>
              <w:sym w:font="Wingdings" w:char="00A8"/>
            </w:r>
            <w:r>
              <w:rPr>
                <w:rFonts w:hint="eastAsia"/>
                <w:strike/>
                <w:dstrike w:val="0"/>
                <w:color w:val="000000"/>
                <w:highlight w:val="none"/>
              </w:rPr>
              <w:t xml:space="preserve">工业废水    </w:t>
            </w:r>
            <w:r>
              <w:rPr>
                <w:strike/>
                <w:dstrike w:val="0"/>
                <w:color w:val="000000"/>
                <w:highlight w:val="none"/>
              </w:rPr>
              <w:sym w:font="Wingdings" w:char="00A8"/>
            </w:r>
            <w:r>
              <w:rPr>
                <w:rFonts w:hint="eastAsia"/>
                <w:strike/>
                <w:dstrike w:val="0"/>
                <w:color w:val="000000"/>
                <w:highlight w:val="none"/>
              </w:rPr>
              <w:t xml:space="preserve">废气   </w:t>
            </w:r>
            <w:r>
              <w:rPr>
                <w:strike/>
                <w:dstrike w:val="0"/>
                <w:color w:val="000000"/>
                <w:highlight w:val="none"/>
              </w:rPr>
              <w:sym w:font="Wingdings" w:char="00A8"/>
            </w:r>
            <w:r>
              <w:rPr>
                <w:rFonts w:hint="eastAsia"/>
                <w:strike/>
                <w:dstrike w:val="0"/>
                <w:color w:val="000000"/>
                <w:highlight w:val="none"/>
              </w:rPr>
              <w:t xml:space="preserve">粉尘   </w:t>
            </w:r>
            <w:r>
              <w:rPr>
                <w:strike/>
                <w:dstrike w:val="0"/>
                <w:color w:val="000000"/>
                <w:highlight w:val="none"/>
              </w:rPr>
              <w:sym w:font="Wingdings" w:char="00A8"/>
            </w:r>
            <w:r>
              <w:rPr>
                <w:rFonts w:hint="eastAsia"/>
                <w:strike/>
                <w:dstrike w:val="0"/>
                <w:color w:val="000000"/>
                <w:highlight w:val="none"/>
              </w:rPr>
              <w:t xml:space="preserve">厂界噪声   </w:t>
            </w:r>
            <w:r>
              <w:rPr>
                <w:strike/>
                <w:dstrike w:val="0"/>
                <w:color w:val="000000"/>
                <w:highlight w:val="none"/>
              </w:rPr>
              <w:sym w:font="Wingdings" w:char="00A8"/>
            </w:r>
            <w:r>
              <w:rPr>
                <w:rFonts w:hint="eastAsia"/>
                <w:strike/>
                <w:dstrike w:val="0"/>
                <w:color w:val="000000"/>
                <w:highlight w:val="none"/>
              </w:rPr>
              <w:t>其他——</w:t>
            </w:r>
          </w:p>
          <w:p>
            <w:pPr>
              <w:rPr>
                <w:strike/>
                <w:dstrike w:val="0"/>
                <w:color w:val="000000"/>
                <w:szCs w:val="18"/>
                <w:highlight w:val="none"/>
              </w:rPr>
            </w:pPr>
            <w:r>
              <w:rPr>
                <w:rFonts w:hint="eastAsia"/>
                <w:strike/>
                <w:dstrike w:val="0"/>
                <w:color w:val="000000"/>
                <w:szCs w:val="18"/>
                <w:highlight w:val="none"/>
              </w:rPr>
              <w:t>污染物排放总量：</w:t>
            </w:r>
            <w:r>
              <w:rPr>
                <w:strike/>
                <w:dstrike w:val="0"/>
                <w:color w:val="000000"/>
                <w:highlight w:val="none"/>
              </w:rPr>
              <w:sym w:font="Wingdings" w:char="00A8"/>
            </w:r>
            <w:r>
              <w:rPr>
                <w:rFonts w:hint="eastAsia"/>
                <w:strike/>
                <w:dstrike w:val="0"/>
                <w:color w:val="000000"/>
                <w:highlight w:val="none"/>
              </w:rPr>
              <w:t xml:space="preserve">达标   </w:t>
            </w:r>
            <w:r>
              <w:rPr>
                <w:strike/>
                <w:dstrike w:val="0"/>
                <w:color w:val="000000"/>
                <w:highlight w:val="none"/>
              </w:rPr>
              <w:sym w:font="Wingdings" w:char="00A8"/>
            </w:r>
            <w:r>
              <w:rPr>
                <w:rFonts w:hint="eastAsia"/>
                <w:strike/>
                <w:dstrike w:val="0"/>
                <w:color w:val="000000"/>
                <w:highlight w:val="none"/>
              </w:rPr>
              <w:t xml:space="preserve">未达标，需要改进： </w:t>
            </w:r>
            <w:r>
              <w:rPr>
                <w:rFonts w:hint="eastAsia"/>
                <w:strike/>
                <w:dstrike w:val="0"/>
                <w:color w:val="000000"/>
                <w:highlight w:val="none"/>
                <w:u w:val="single"/>
              </w:rPr>
              <w:t xml:space="preserve">                     </w:t>
            </w:r>
          </w:p>
          <w:p>
            <w:pPr>
              <w:rPr>
                <w:strike/>
                <w:dstrike w:val="0"/>
                <w:color w:val="000000"/>
                <w:szCs w:val="18"/>
                <w:highlight w:val="none"/>
              </w:rPr>
            </w:pPr>
            <w:r>
              <w:rPr>
                <w:rFonts w:hint="eastAsia"/>
                <w:strike/>
                <w:dstrike w:val="0"/>
                <w:color w:val="000000"/>
                <w:szCs w:val="18"/>
                <w:highlight w:val="none"/>
              </w:rPr>
              <w:t>污染物排放浓度：</w:t>
            </w:r>
            <w:r>
              <w:rPr>
                <w:strike/>
                <w:dstrike w:val="0"/>
                <w:color w:val="000000"/>
                <w:highlight w:val="none"/>
              </w:rPr>
              <w:sym w:font="Wingdings" w:char="00A8"/>
            </w:r>
            <w:r>
              <w:rPr>
                <w:rFonts w:hint="eastAsia"/>
                <w:strike/>
                <w:dstrike w:val="0"/>
                <w:color w:val="000000"/>
                <w:highlight w:val="none"/>
              </w:rPr>
              <w:t xml:space="preserve">达标   </w:t>
            </w:r>
            <w:r>
              <w:rPr>
                <w:strike/>
                <w:dstrike w:val="0"/>
                <w:color w:val="000000"/>
                <w:highlight w:val="none"/>
              </w:rPr>
              <w:sym w:font="Wingdings" w:char="00A8"/>
            </w:r>
            <w:r>
              <w:rPr>
                <w:rFonts w:hint="eastAsia"/>
                <w:strike/>
                <w:dstrike w:val="0"/>
                <w:color w:val="000000"/>
                <w:highlight w:val="none"/>
              </w:rPr>
              <w:t xml:space="preserve">未达标，需要改进： </w:t>
            </w:r>
            <w:r>
              <w:rPr>
                <w:rFonts w:hint="eastAsia"/>
                <w:strike/>
                <w:dstrike w:val="0"/>
                <w:color w:val="000000"/>
                <w:highlight w:val="none"/>
                <w:u w:val="single"/>
              </w:rPr>
              <w:t xml:space="preserve">                     </w:t>
            </w:r>
          </w:p>
          <w:p>
            <w:pPr>
              <w:rPr>
                <w:highlight w:val="none"/>
              </w:rPr>
            </w:pPr>
          </w:p>
          <w:p>
            <w:pPr>
              <w:rPr>
                <w:rFonts w:hint="eastAsia"/>
                <w:color w:val="000000"/>
                <w:szCs w:val="18"/>
                <w:highlight w:val="none"/>
                <w:u w:val="single"/>
                <w:lang w:val="en-US" w:eastAsia="zh-CN"/>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确认环境影响评价的种类：</w:t>
            </w:r>
            <w:r>
              <w:rPr>
                <w:rFonts w:hint="eastAsia"/>
                <w:color w:val="000000"/>
                <w:szCs w:val="18"/>
                <w:highlight w:val="none"/>
                <w:u w:val="single"/>
                <w:lang w:eastAsia="zh-CN"/>
              </w:rPr>
              <w:t>——</w:t>
            </w:r>
            <w:r>
              <w:rPr>
                <w:rFonts w:hint="eastAsia"/>
                <w:color w:val="000000"/>
                <w:szCs w:val="18"/>
                <w:highlight w:val="none"/>
                <w:u w:val="single"/>
                <w:lang w:val="en-US" w:eastAsia="zh-CN"/>
              </w:rPr>
              <w:t>不适用</w:t>
            </w:r>
          </w:p>
          <w:p>
            <w:pPr>
              <w:rPr>
                <w:color w:val="000000"/>
                <w:highlight w:val="none"/>
              </w:rPr>
            </w:pPr>
            <w:r>
              <w:rPr>
                <w:color w:val="auto"/>
                <w:highlight w:val="none"/>
              </w:rPr>
              <w:sym w:font="Wingdings" w:char="00A8"/>
            </w:r>
            <w:r>
              <w:rPr>
                <w:rFonts w:hint="eastAsia"/>
                <w:color w:val="auto"/>
                <w:szCs w:val="18"/>
                <w:highlight w:val="none"/>
              </w:rPr>
              <w:t>环境影响登记表</w:t>
            </w:r>
            <w:r>
              <w:rPr>
                <w:rFonts w:hint="eastAsia"/>
                <w:color w:val="auto"/>
                <w:highlight w:val="none"/>
              </w:rPr>
              <w:t xml:space="preserve">  </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环境影响报告表</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环境影响报告书</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pStyle w:val="22"/>
              <w:rPr>
                <w:rFonts w:hint="default" w:eastAsia="宋体"/>
                <w:color w:val="FF0000"/>
                <w:highlight w:val="none"/>
                <w:u w:val="single"/>
                <w:lang w:val="en-US" w:eastAsia="zh-CN"/>
              </w:rPr>
            </w:pPr>
            <w:r>
              <w:rPr>
                <w:highlight w:val="none"/>
                <w:u w:val="single"/>
              </w:rPr>
              <w:t>备案号：</w:t>
            </w:r>
            <w:r>
              <w:rPr>
                <w:rFonts w:hint="eastAsia"/>
                <w:highlight w:val="none"/>
                <w:u w:val="single"/>
                <w:lang w:val="en-US" w:eastAsia="zh-CN"/>
              </w:rPr>
              <w:t>202233048200000080</w:t>
            </w:r>
          </w:p>
          <w:p>
            <w:pPr>
              <w:pStyle w:val="22"/>
              <w:rPr>
                <w:highlight w:val="none"/>
              </w:rPr>
            </w:pPr>
          </w:p>
          <w:p>
            <w:pPr>
              <w:pStyle w:val="22"/>
              <w:rPr>
                <w:rFonts w:hint="eastAsia" w:eastAsia="宋体"/>
                <w:highlight w:val="none"/>
                <w:lang w:val="en-US" w:eastAsia="zh-CN"/>
              </w:rPr>
            </w:pPr>
            <w:r>
              <w:rPr>
                <w:rFonts w:hint="eastAsia"/>
                <w:color w:val="auto"/>
                <w:highlight w:val="none"/>
                <w:u w:val="single"/>
                <w:lang w:val="en-US" w:eastAsia="zh-CN"/>
              </w:rPr>
              <w:t>消防备案：出租房甲方负责</w:t>
            </w:r>
            <w:r>
              <w:rPr>
                <w:rFonts w:hint="eastAsia"/>
                <w:color w:val="0000FF"/>
                <w:highlight w:val="none"/>
                <w:u w:val="single"/>
                <w:lang w:val="en-US" w:eastAsia="zh-CN"/>
              </w:rPr>
              <w:t xml:space="preserve"> 备案号：——</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Fonts w:hint="eastAsia"/>
                <w:color w:val="000000"/>
                <w:szCs w:val="21"/>
                <w:highlight w:val="none"/>
              </w:rPr>
              <w:t>措施的策划</w:t>
            </w:r>
          </w:p>
        </w:tc>
        <w:tc>
          <w:tcPr>
            <w:tcW w:w="1216" w:type="dxa"/>
            <w:vMerge w:val="restart"/>
            <w:shd w:val="clear" w:color="auto" w:fill="EBF1DE" w:themeFill="accent3" w:themeFillTint="32"/>
          </w:tcPr>
          <w:p>
            <w:pPr>
              <w:rPr>
                <w:highlight w:val="none"/>
              </w:rPr>
            </w:pPr>
            <w:r>
              <w:rPr>
                <w:rFonts w:hint="eastAsia"/>
                <w:color w:val="000000"/>
                <w:szCs w:val="21"/>
                <w:highlight w:val="none"/>
              </w:rPr>
              <w:t>EO6.1.4</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color w:val="000000"/>
                <w:highlight w:val="none"/>
              </w:rPr>
              <w:sym w:font="Wingdings" w:char="00FE"/>
            </w:r>
            <w:r>
              <w:rPr>
                <w:rFonts w:hint="eastAsia"/>
                <w:highlight w:val="none"/>
              </w:rPr>
              <w:t>手册第6.1条款、</w:t>
            </w:r>
            <w:r>
              <w:rPr>
                <w:color w:val="000000"/>
                <w:highlight w:val="none"/>
              </w:rPr>
              <w:sym w:font="Wingdings" w:char="00FE"/>
            </w:r>
            <w:r>
              <w:rPr>
                <w:rFonts w:hint="eastAsia"/>
                <w:highlight w:val="none"/>
              </w:rPr>
              <w:t>《环境目标、指标及管理方案一览表》</w:t>
            </w:r>
          </w:p>
        </w:tc>
        <w:tc>
          <w:tcPr>
            <w:tcW w:w="1132" w:type="dxa"/>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符合</w:t>
            </w:r>
          </w:p>
          <w:p>
            <w:pPr>
              <w:pStyle w:val="22"/>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1"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sz w:val="21"/>
                <w:szCs w:val="21"/>
                <w:highlight w:val="none"/>
              </w:rPr>
            </w:pPr>
            <w:r>
              <w:rPr>
                <w:rFonts w:hint="eastAsia"/>
                <w:sz w:val="21"/>
                <w:szCs w:val="21"/>
                <w:highlight w:val="none"/>
              </w:rPr>
              <w:t>运行证据</w:t>
            </w:r>
          </w:p>
        </w:tc>
        <w:tc>
          <w:tcPr>
            <w:tcW w:w="9927" w:type="dxa"/>
            <w:shd w:val="clear" w:color="auto" w:fill="EBF1DE" w:themeFill="accent3" w:themeFillTint="32"/>
          </w:tcPr>
          <w:p>
            <w:pPr>
              <w:rPr>
                <w:sz w:val="21"/>
                <w:szCs w:val="21"/>
                <w:highlight w:val="none"/>
              </w:rPr>
            </w:pPr>
            <w:r>
              <w:rPr>
                <w:rFonts w:hint="eastAsia"/>
                <w:sz w:val="21"/>
                <w:szCs w:val="21"/>
                <w:highlight w:val="none"/>
              </w:rPr>
              <w:t>组织针对重要环境因素、合规义务、风险和机遇制订了控制措施（管理方案）</w:t>
            </w:r>
          </w:p>
          <w:tbl>
            <w:tblPr>
              <w:tblStyle w:val="17"/>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26"/>
              <w:gridCol w:w="5376"/>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tcPr>
                <w:p>
                  <w:pPr>
                    <w:rPr>
                      <w:rFonts w:ascii="宋体" w:hAnsi="宋体"/>
                      <w:sz w:val="21"/>
                      <w:szCs w:val="21"/>
                      <w:highlight w:val="none"/>
                    </w:rPr>
                  </w:pPr>
                  <w:r>
                    <w:rPr>
                      <w:rFonts w:hint="eastAsia" w:ascii="宋体" w:hAnsi="宋体"/>
                      <w:sz w:val="21"/>
                      <w:szCs w:val="21"/>
                      <w:highlight w:val="none"/>
                    </w:rPr>
                    <w:t>控制内容</w:t>
                  </w:r>
                </w:p>
              </w:tc>
              <w:tc>
                <w:tcPr>
                  <w:tcW w:w="1726" w:type="dxa"/>
                  <w:shd w:val="clear" w:color="auto" w:fill="auto"/>
                </w:tcPr>
                <w:p>
                  <w:pPr>
                    <w:rPr>
                      <w:rFonts w:ascii="宋体" w:hAnsi="宋体"/>
                      <w:sz w:val="21"/>
                      <w:szCs w:val="21"/>
                      <w:highlight w:val="none"/>
                    </w:rPr>
                  </w:pPr>
                  <w:r>
                    <w:rPr>
                      <w:rFonts w:hint="eastAsia" w:ascii="宋体" w:hAnsi="宋体"/>
                      <w:sz w:val="21"/>
                      <w:szCs w:val="21"/>
                      <w:highlight w:val="none"/>
                    </w:rPr>
                    <w:t>类别</w:t>
                  </w:r>
                </w:p>
              </w:tc>
              <w:tc>
                <w:tcPr>
                  <w:tcW w:w="5376" w:type="dxa"/>
                  <w:shd w:val="clear" w:color="auto" w:fill="auto"/>
                </w:tcPr>
                <w:p>
                  <w:pPr>
                    <w:rPr>
                      <w:rFonts w:ascii="宋体" w:hAnsi="宋体"/>
                      <w:sz w:val="21"/>
                      <w:szCs w:val="21"/>
                      <w:highlight w:val="none"/>
                    </w:rPr>
                  </w:pPr>
                  <w:r>
                    <w:rPr>
                      <w:rFonts w:hint="eastAsia" w:ascii="宋体" w:hAnsi="宋体"/>
                      <w:sz w:val="21"/>
                      <w:szCs w:val="21"/>
                      <w:highlight w:val="none"/>
                    </w:rPr>
                    <w:t>控制措施</w:t>
                  </w:r>
                </w:p>
              </w:tc>
              <w:tc>
                <w:tcPr>
                  <w:tcW w:w="1090"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潜在火灾</w:t>
                  </w:r>
                </w:p>
              </w:tc>
              <w:tc>
                <w:tcPr>
                  <w:tcW w:w="172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重要环境因素/重要危险源</w:t>
                  </w:r>
                </w:p>
              </w:tc>
              <w:tc>
                <w:tcPr>
                  <w:tcW w:w="5376"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r>
                    <w:rPr>
                      <w:rFonts w:hint="eastAsia"/>
                      <w:szCs w:val="24"/>
                      <w:highlight w:val="none"/>
                      <w:lang w:val="en-US" w:eastAsia="zh-CN"/>
                    </w:rPr>
                    <w:t>应急方案、应急演练</w:t>
                  </w:r>
                </w:p>
              </w:tc>
              <w:tc>
                <w:tcPr>
                  <w:tcW w:w="1090" w:type="dxa"/>
                  <w:shd w:val="clear" w:color="auto" w:fill="auto"/>
                  <w:vAlign w:val="center"/>
                </w:tcPr>
                <w:p>
                  <w:pPr>
                    <w:rPr>
                      <w:rFonts w:hint="eastAsia" w:ascii="宋体" w:hAnsi="宋体" w:eastAsia="宋体"/>
                      <w:sz w:val="21"/>
                      <w:szCs w:val="21"/>
                      <w:highlight w:val="none"/>
                      <w:lang w:eastAsia="zh-CN"/>
                    </w:rPr>
                  </w:pPr>
                  <w:r>
                    <w:rPr>
                      <w:rFonts w:hint="eastAsia" w:ascii="宋体" w:hAnsi="宋体"/>
                      <w:sz w:val="21"/>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ascii="宋体" w:hAnsi="宋体"/>
                      <w:color w:val="000000"/>
                      <w:szCs w:val="21"/>
                      <w:highlight w:val="none"/>
                      <w:lang w:val="en-US" w:eastAsia="zh-CN"/>
                    </w:rPr>
                    <w:t>交通事故</w:t>
                  </w:r>
                </w:p>
              </w:tc>
              <w:tc>
                <w:tcPr>
                  <w:tcW w:w="1726"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highlight w:val="none"/>
                      <w:lang w:val="en-US" w:eastAsia="zh-CN"/>
                    </w:rPr>
                    <w:t>重要危险源</w:t>
                  </w:r>
                </w:p>
              </w:tc>
              <w:tc>
                <w:tcPr>
                  <w:tcW w:w="5376"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r>
                    <w:rPr>
                      <w:rFonts w:hint="eastAsia"/>
                      <w:szCs w:val="24"/>
                      <w:highlight w:val="none"/>
                      <w:lang w:val="en-US" w:eastAsia="zh-CN"/>
                    </w:rPr>
                    <w:t>应急预案</w:t>
                  </w:r>
                </w:p>
              </w:tc>
              <w:tc>
                <w:tcPr>
                  <w:tcW w:w="1090" w:type="dxa"/>
                  <w:shd w:val="clear" w:color="auto" w:fill="auto"/>
                  <w:vAlign w:val="center"/>
                </w:tcPr>
                <w:p>
                  <w:pP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pPr>
                    <w:spacing w:line="360" w:lineRule="auto"/>
                    <w:jc w:val="center"/>
                    <w:rPr>
                      <w:rFonts w:hint="eastAsia" w:ascii="??" w:hAnsi="??" w:eastAsia="宋体" w:cs="??"/>
                      <w:color w:val="auto"/>
                      <w:kern w:val="2"/>
                      <w:sz w:val="21"/>
                      <w:szCs w:val="21"/>
                      <w:highlight w:val="none"/>
                      <w:lang w:val="en-US" w:eastAsia="zh-CN" w:bidi="ar-SA"/>
                    </w:rPr>
                  </w:pPr>
                </w:p>
              </w:tc>
              <w:tc>
                <w:tcPr>
                  <w:tcW w:w="1726" w:type="dxa"/>
                  <w:vAlign w:val="center"/>
                </w:tcPr>
                <w:p>
                  <w:pPr>
                    <w:jc w:val="center"/>
                    <w:rPr>
                      <w:rFonts w:hint="eastAsia" w:ascii="宋体" w:hAnsi="宋体"/>
                      <w:sz w:val="21"/>
                      <w:szCs w:val="21"/>
                      <w:highlight w:val="none"/>
                    </w:rPr>
                  </w:pPr>
                </w:p>
              </w:tc>
              <w:tc>
                <w:tcPr>
                  <w:tcW w:w="5376" w:type="dxa"/>
                  <w:vAlign w:val="center"/>
                </w:tcPr>
                <w:p>
                  <w:pPr>
                    <w:numPr>
                      <w:ilvl w:val="0"/>
                      <w:numId w:val="0"/>
                    </w:numPr>
                    <w:tabs>
                      <w:tab w:val="left" w:pos="1005"/>
                    </w:tabs>
                    <w:spacing w:line="400" w:lineRule="exact"/>
                    <w:rPr>
                      <w:rFonts w:hint="eastAsia" w:ascii="宋体" w:hAnsi="宋体" w:eastAsia="宋体" w:cs="Times New Roman"/>
                      <w:color w:val="auto"/>
                      <w:kern w:val="2"/>
                      <w:sz w:val="21"/>
                      <w:szCs w:val="21"/>
                      <w:highlight w:val="none"/>
                      <w:lang w:val="en-US" w:eastAsia="zh-CN" w:bidi="ar-SA"/>
                    </w:rPr>
                  </w:pPr>
                </w:p>
              </w:tc>
              <w:tc>
                <w:tcPr>
                  <w:tcW w:w="1090" w:type="dxa"/>
                </w:tcPr>
                <w:p>
                  <w:pPr>
                    <w:jc w:val="left"/>
                    <w:rPr>
                      <w:rFonts w:hint="eastAsia" w:ascii="宋体" w:hAnsi="宋体" w:cs="Times New Roman"/>
                      <w:kern w:val="2"/>
                      <w:sz w:val="21"/>
                      <w:szCs w:val="21"/>
                      <w:highlight w:val="none"/>
                      <w:lang w:val="en-US" w:eastAsia="zh-CN" w:bidi="ar-SA"/>
                    </w:rPr>
                  </w:pPr>
                </w:p>
              </w:tc>
            </w:tr>
          </w:tbl>
          <w:p>
            <w:pPr>
              <w:rPr>
                <w:rFonts w:hint="default" w:eastAsia="宋体"/>
                <w:sz w:val="21"/>
                <w:szCs w:val="21"/>
                <w:highlight w:val="none"/>
                <w:lang w:val="en-US" w:eastAsia="zh-CN"/>
              </w:rPr>
            </w:pP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r>
              <w:rPr>
                <w:rFonts w:hint="eastAsia"/>
                <w:color w:val="000000"/>
                <w:szCs w:val="21"/>
                <w:lang w:val="en-US" w:eastAsia="zh-CN"/>
              </w:rPr>
              <w:t>管理</w:t>
            </w:r>
            <w:r>
              <w:rPr>
                <w:rFonts w:hint="eastAsia"/>
                <w:color w:val="000000"/>
                <w:szCs w:val="21"/>
              </w:rPr>
              <w:t>目标及其实现的策划</w:t>
            </w:r>
          </w:p>
        </w:tc>
        <w:tc>
          <w:tcPr>
            <w:tcW w:w="1216" w:type="dxa"/>
            <w:vMerge w:val="restart"/>
            <w:shd w:val="clear" w:color="auto" w:fill="EBF1DE" w:themeFill="accent3" w:themeFillTint="32"/>
          </w:tcPr>
          <w:p>
            <w:pPr>
              <w:rPr>
                <w:rFonts w:hint="eastAsia"/>
                <w:color w:val="000000"/>
                <w:szCs w:val="21"/>
              </w:rPr>
            </w:pPr>
            <w:r>
              <w:rPr>
                <w:rFonts w:hint="eastAsia"/>
                <w:color w:val="000000"/>
                <w:szCs w:val="21"/>
              </w:rPr>
              <w:t>Q6.2</w:t>
            </w:r>
          </w:p>
          <w:p>
            <w:pPr>
              <w:rPr>
                <w:rFonts w:hint="eastAsia"/>
                <w:color w:val="000000"/>
                <w:szCs w:val="21"/>
              </w:rPr>
            </w:pPr>
            <w:r>
              <w:rPr>
                <w:rFonts w:hint="eastAsia"/>
                <w:color w:val="000000"/>
                <w:szCs w:val="21"/>
                <w:lang w:val="en-US" w:eastAsia="zh-CN"/>
              </w:rPr>
              <w:t>E</w:t>
            </w:r>
            <w:r>
              <w:rPr>
                <w:rFonts w:hint="eastAsia"/>
                <w:color w:val="000000"/>
                <w:szCs w:val="21"/>
              </w:rPr>
              <w:t>6.2</w:t>
            </w:r>
          </w:p>
          <w:p>
            <w:pPr>
              <w:rPr>
                <w:rFonts w:hint="eastAsia"/>
                <w:color w:val="000000"/>
                <w:szCs w:val="21"/>
              </w:rPr>
            </w:pPr>
            <w:r>
              <w:rPr>
                <w:rFonts w:hint="eastAsia"/>
                <w:color w:val="000000"/>
                <w:szCs w:val="21"/>
                <w:lang w:val="en-US" w:eastAsia="zh-CN"/>
              </w:rPr>
              <w:t>O</w:t>
            </w:r>
            <w:r>
              <w:rPr>
                <w:rFonts w:hint="eastAsia"/>
                <w:color w:val="000000"/>
                <w:szCs w:val="21"/>
              </w:rPr>
              <w:t>6.2</w:t>
            </w:r>
          </w:p>
          <w:p>
            <w:pPr>
              <w:rPr>
                <w:color w:val="000000"/>
                <w:szCs w:val="21"/>
              </w:rPr>
            </w:pPr>
            <w:r>
              <w:rPr>
                <w:rFonts w:hint="eastAsia"/>
                <w:color w:val="000000"/>
                <w:szCs w:val="21"/>
              </w:rPr>
              <w:t>F6.2</w:t>
            </w:r>
          </w:p>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《质量和食品安全、环境、职业健康安全目标考核记录》</w:t>
            </w:r>
          </w:p>
        </w:tc>
        <w:tc>
          <w:tcPr>
            <w:tcW w:w="1132" w:type="dxa"/>
            <w:vMerge w:val="restart"/>
            <w:shd w:val="clear" w:color="auto" w:fill="EBF1DE" w:themeFill="accent3"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r>
              <w:rPr>
                <w:rFonts w:hint="eastAsia"/>
              </w:rPr>
              <w:t>组织建立了与方针一致的文件化的管理目标。为实现总</w:t>
            </w:r>
            <w:r>
              <w:rPr>
                <w:rFonts w:hint="eastAsia"/>
                <w:lang w:val="en-US" w:eastAsia="zh-CN"/>
              </w:rPr>
              <w:t>管理</w:t>
            </w:r>
            <w:r>
              <w:rPr>
                <w:rFonts w:hint="eastAsia"/>
              </w:rPr>
              <w:t>目标而建立的各层级目标</w:t>
            </w:r>
            <w:r>
              <w:rPr>
                <w:rFonts w:hint="eastAsia"/>
                <w:lang w:eastAsia="zh-CN"/>
              </w:rPr>
              <w:t>，</w:t>
            </w:r>
            <w:r>
              <w:rPr>
                <w:rFonts w:hint="eastAsia"/>
                <w:lang w:val="en-US" w:eastAsia="zh-CN"/>
              </w:rPr>
              <w:t>各层级目标</w:t>
            </w:r>
            <w:r>
              <w:rPr>
                <w:rFonts w:hint="eastAsia"/>
              </w:rPr>
              <w:t>具体、有针对性、可测量并且可实现。</w:t>
            </w:r>
          </w:p>
          <w:p>
            <w:r>
              <w:rPr>
                <w:rFonts w:hint="eastAsia"/>
              </w:rPr>
              <w:t>本部门分解的</w:t>
            </w:r>
            <w:r>
              <w:rPr>
                <w:rFonts w:hint="eastAsia"/>
                <w:lang w:val="en-US" w:eastAsia="zh-CN"/>
              </w:rPr>
              <w:t>管理</w:t>
            </w:r>
            <w:r>
              <w:rPr>
                <w:rFonts w:hint="eastAsia"/>
              </w:rPr>
              <w:t>目标实现情况的评价，及其测量方法是：</w:t>
            </w:r>
          </w:p>
          <w:tbl>
            <w:tblPr>
              <w:tblStyle w:val="17"/>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707"/>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lang w:val="en-US" w:eastAsia="zh-CN"/>
                    </w:rPr>
                    <w:t>管理</w:t>
                  </w:r>
                  <w:r>
                    <w:rPr>
                      <w:rFonts w:hint="eastAsia"/>
                      <w:szCs w:val="22"/>
                    </w:rPr>
                    <w:t>目标</w:t>
                  </w:r>
                </w:p>
              </w:tc>
              <w:tc>
                <w:tcPr>
                  <w:tcW w:w="2707" w:type="dxa"/>
                  <w:shd w:val="clear" w:color="auto" w:fill="auto"/>
                </w:tcPr>
                <w:p>
                  <w:pPr>
                    <w:rPr>
                      <w:szCs w:val="22"/>
                    </w:rPr>
                  </w:pPr>
                  <w:r>
                    <w:rPr>
                      <w:rFonts w:hint="eastAsia"/>
                      <w:szCs w:val="22"/>
                    </w:rPr>
                    <w:t>考核情况</w:t>
                  </w:r>
                </w:p>
              </w:tc>
              <w:tc>
                <w:tcPr>
                  <w:tcW w:w="4006" w:type="dxa"/>
                  <w:shd w:val="clear" w:color="auto" w:fill="auto"/>
                </w:tcPr>
                <w:p>
                  <w:pPr>
                    <w:rPr>
                      <w:szCs w:val="22"/>
                    </w:rPr>
                  </w:pPr>
                  <w:r>
                    <w:rPr>
                      <w:rFonts w:hint="eastAsia"/>
                      <w:szCs w:val="22"/>
                    </w:rPr>
                    <w:t>目标实际完成</w:t>
                  </w:r>
                  <w:r>
                    <w:rPr>
                      <w:rFonts w:hint="eastAsia"/>
                      <w:szCs w:val="22"/>
                      <w:lang w:eastAsia="zh-CN"/>
                    </w:rPr>
                    <w:t>（</w:t>
                  </w:r>
                  <w:r>
                    <w:rPr>
                      <w:rFonts w:hint="eastAsia" w:ascii="宋体" w:hAnsi="宋体"/>
                      <w:color w:val="000000"/>
                      <w:kern w:val="0"/>
                      <w:szCs w:val="21"/>
                      <w:lang w:eastAsia="zh-CN"/>
                    </w:rPr>
                    <w:t>20</w:t>
                  </w:r>
                  <w:r>
                    <w:rPr>
                      <w:rFonts w:hint="eastAsia" w:ascii="宋体" w:hAnsi="宋体"/>
                      <w:color w:val="000000"/>
                      <w:kern w:val="0"/>
                      <w:szCs w:val="21"/>
                      <w:lang w:val="en-US" w:eastAsia="zh-CN"/>
                    </w:rPr>
                    <w:t>22.01-2022.09</w:t>
                  </w:r>
                  <w:r>
                    <w:rPr>
                      <w:rFonts w:hint="eastAsia" w:ascii="宋体" w:hAnsi="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27" w:type="dxa"/>
                  <w:shd w:val="clear" w:color="auto" w:fill="auto"/>
                  <w:vAlign w:val="center"/>
                </w:tcPr>
                <w:p>
                  <w:pPr>
                    <w:keepNext w:val="0"/>
                    <w:keepLines w:val="0"/>
                    <w:widowControl/>
                    <w:suppressLineNumbers w:val="0"/>
                    <w:jc w:val="left"/>
                    <w:rPr>
                      <w:rFonts w:hint="eastAsia" w:ascii="宋体" w:hAnsi="宋体" w:eastAsia="宋体" w:cs="Times New Roman"/>
                      <w:color w:val="auto"/>
                      <w:kern w:val="2"/>
                      <w:sz w:val="18"/>
                      <w:szCs w:val="18"/>
                      <w:lang w:val="en-US" w:eastAsia="zh-CN" w:bidi="ar-SA"/>
                    </w:rPr>
                  </w:pPr>
                  <w:r>
                    <w:rPr>
                      <w:rFonts w:hint="eastAsia" w:ascii="宋体" w:hAnsi="宋体" w:eastAsia="宋体" w:cs="宋体"/>
                      <w:color w:val="000000"/>
                      <w:kern w:val="0"/>
                      <w:sz w:val="18"/>
                      <w:szCs w:val="18"/>
                      <w:lang w:val="en-US" w:eastAsia="zh-CN" w:bidi="ar"/>
                    </w:rPr>
                    <w:t xml:space="preserve">培训计划完成率 100% </w:t>
                  </w:r>
                </w:p>
              </w:tc>
              <w:tc>
                <w:tcPr>
                  <w:tcW w:w="2707"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已完成次数/总次数×100%</w:t>
                  </w:r>
                </w:p>
              </w:tc>
              <w:tc>
                <w:tcPr>
                  <w:tcW w:w="4006"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727" w:type="dxa"/>
                  <w:shd w:val="clear" w:color="auto" w:fill="auto"/>
                  <w:vAlign w:val="center"/>
                </w:tcPr>
                <w:p>
                  <w:pPr>
                    <w:spacing w:line="400" w:lineRule="exact"/>
                    <w:rPr>
                      <w:rFonts w:hint="eastAsia" w:ascii="宋体" w:hAnsi="宋体" w:eastAsia="宋体" w:cs="Times New Roman"/>
                      <w:color w:val="auto"/>
                      <w:kern w:val="2"/>
                      <w:sz w:val="18"/>
                      <w:szCs w:val="18"/>
                      <w:lang w:val="en-US" w:eastAsia="zh-CN" w:bidi="ar-SA"/>
                    </w:rPr>
                  </w:pPr>
                  <w:r>
                    <w:rPr>
                      <w:rFonts w:hint="eastAsia" w:ascii="宋体" w:hAnsi="宋体" w:eastAsia="宋体" w:cs="宋体"/>
                      <w:color w:val="000000"/>
                      <w:kern w:val="0"/>
                      <w:sz w:val="18"/>
                      <w:szCs w:val="18"/>
                      <w:lang w:val="en-US" w:eastAsia="zh-CN" w:bidi="ar"/>
                    </w:rPr>
                    <w:t>固废分类收集合规处理率 100%</w:t>
                  </w:r>
                </w:p>
              </w:tc>
              <w:tc>
                <w:tcPr>
                  <w:tcW w:w="2707"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s="Times New Roman"/>
                      <w:color w:val="auto"/>
                      <w:sz w:val="18"/>
                      <w:szCs w:val="18"/>
                      <w:lang w:val="en-US" w:eastAsia="zh-CN"/>
                    </w:rPr>
                    <w:t>分类</w:t>
                  </w:r>
                  <w:r>
                    <w:rPr>
                      <w:rFonts w:hint="eastAsia" w:ascii="宋体" w:hAnsi="宋体" w:eastAsia="宋体" w:cs="Times New Roman"/>
                      <w:color w:val="auto"/>
                      <w:sz w:val="18"/>
                      <w:szCs w:val="18"/>
                      <w:lang w:val="en-US" w:eastAsia="zh-CN"/>
                    </w:rPr>
                    <w:t>处理数/总数×100%</w:t>
                  </w:r>
                </w:p>
              </w:tc>
              <w:tc>
                <w:tcPr>
                  <w:tcW w:w="4006" w:type="dxa"/>
                  <w:shd w:val="clear" w:color="auto" w:fill="auto"/>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0" w:type="auto"/>
                  <w:vAlign w:val="center"/>
                </w:tcPr>
                <w:p>
                  <w:pPr>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顾客满意度≥85%</w:t>
                  </w:r>
                </w:p>
              </w:tc>
              <w:tc>
                <w:tcPr>
                  <w:tcW w:w="2707"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顾客满意度分析报告</w:t>
                  </w:r>
                </w:p>
              </w:tc>
              <w:tc>
                <w:tcPr>
                  <w:tcW w:w="4006"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第二季度调查：92分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eastAsia="宋体" w:cs="宋体"/>
                      <w:color w:val="000000"/>
                      <w:kern w:val="0"/>
                      <w:sz w:val="18"/>
                      <w:szCs w:val="18"/>
                      <w:lang w:val="en-US" w:eastAsia="zh-CN" w:bidi="ar"/>
                    </w:rPr>
                    <w:t xml:space="preserve">火灾、爆炸事故发生率为 0 </w:t>
                  </w:r>
                </w:p>
              </w:tc>
              <w:tc>
                <w:tcPr>
                  <w:tcW w:w="2707"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按照实际发生次数</w:t>
                  </w:r>
                </w:p>
              </w:tc>
              <w:tc>
                <w:tcPr>
                  <w:tcW w:w="4006"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vAlign w:val="center"/>
                </w:tcPr>
                <w:p>
                  <w:pPr>
                    <w:spacing w:line="400" w:lineRule="exact"/>
                    <w:rPr>
                      <w:rFonts w:hint="eastAsia" w:ascii="宋体" w:hAnsi="宋体" w:eastAsia="宋体" w:cs="Times New Roman"/>
                      <w:kern w:val="2"/>
                      <w:sz w:val="18"/>
                      <w:szCs w:val="18"/>
                      <w:lang w:val="en-US" w:eastAsia="zh-CN" w:bidi="ar-SA"/>
                    </w:rPr>
                  </w:pPr>
                </w:p>
              </w:tc>
              <w:tc>
                <w:tcPr>
                  <w:tcW w:w="2707" w:type="dxa"/>
                  <w:vAlign w:val="center"/>
                </w:tcPr>
                <w:p>
                  <w:pPr>
                    <w:jc w:val="center"/>
                    <w:rPr>
                      <w:rFonts w:hint="eastAsia" w:ascii="宋体" w:hAnsi="宋体" w:eastAsia="宋体" w:cs="Times New Roman"/>
                      <w:kern w:val="2"/>
                      <w:sz w:val="18"/>
                      <w:szCs w:val="18"/>
                      <w:lang w:val="en-US" w:eastAsia="zh-CN" w:bidi="ar-SA"/>
                    </w:rPr>
                  </w:pPr>
                </w:p>
              </w:tc>
              <w:tc>
                <w:tcPr>
                  <w:tcW w:w="4006" w:type="dxa"/>
                  <w:vAlign w:val="center"/>
                </w:tcPr>
                <w:p>
                  <w:pPr>
                    <w:jc w:val="center"/>
                    <w:rPr>
                      <w:rFonts w:hint="eastAsia" w:ascii="宋体" w:hAnsi="宋体"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vAlign w:val="center"/>
                </w:tcPr>
                <w:p>
                  <w:pPr>
                    <w:spacing w:line="260" w:lineRule="exact"/>
                    <w:ind w:right="100" w:rightChars="0"/>
                    <w:jc w:val="both"/>
                    <w:rPr>
                      <w:rFonts w:hint="eastAsia" w:ascii="宋体" w:hAnsi="宋体" w:eastAsia="宋体" w:cs="宋体"/>
                      <w:color w:val="000000"/>
                      <w:kern w:val="2"/>
                      <w:sz w:val="21"/>
                      <w:szCs w:val="21"/>
                      <w:lang w:val="en-US" w:eastAsia="zh-CN" w:bidi="ar-SA"/>
                    </w:rPr>
                  </w:pPr>
                </w:p>
              </w:tc>
              <w:tc>
                <w:tcPr>
                  <w:tcW w:w="2707" w:type="dxa"/>
                  <w:vAlign w:val="center"/>
                </w:tcPr>
                <w:p>
                  <w:pPr>
                    <w:spacing w:line="260" w:lineRule="exact"/>
                    <w:ind w:right="100" w:rightChars="0"/>
                    <w:jc w:val="both"/>
                    <w:rPr>
                      <w:rFonts w:hint="eastAsia" w:ascii="宋体" w:hAnsi="宋体" w:eastAsia="宋体" w:cs="宋体"/>
                      <w:kern w:val="2"/>
                      <w:sz w:val="21"/>
                      <w:szCs w:val="21"/>
                      <w:lang w:val="en-US" w:eastAsia="zh-CN" w:bidi="ar-SA"/>
                    </w:rPr>
                  </w:pPr>
                </w:p>
              </w:tc>
              <w:tc>
                <w:tcPr>
                  <w:tcW w:w="4006" w:type="dxa"/>
                  <w:vAlign w:val="center"/>
                </w:tcPr>
                <w:p>
                  <w:pPr>
                    <w:spacing w:line="280" w:lineRule="exact"/>
                    <w:rPr>
                      <w:rFonts w:hint="eastAsia" w:ascii="宋体" w:hAnsi="宋体" w:eastAsia="宋体" w:cs="宋体"/>
                      <w:kern w:val="2"/>
                      <w:sz w:val="21"/>
                      <w:szCs w:val="21"/>
                      <w:lang w:val="en-US" w:eastAsia="zh-CN" w:bidi="ar-SA"/>
                    </w:rPr>
                  </w:pPr>
                </w:p>
              </w:tc>
            </w:tr>
          </w:tbl>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val="en-US" w:eastAsia="zh-CN"/>
              </w:rPr>
              <w:t xml:space="preserve"> ,2021年度目标已实现</w:t>
            </w:r>
          </w:p>
          <w:p>
            <w:r>
              <w:rPr>
                <w:rFonts w:hint="eastAsia"/>
              </w:rPr>
              <w:sym w:font="Wingdings" w:char="00A8"/>
            </w:r>
            <w:r>
              <w:rPr>
                <w:rFonts w:hint="eastAsia"/>
              </w:rPr>
              <w:t>目标没有实现的，组织在内部及时进行原因分析并采取了改进措施。</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r>
              <w:rPr>
                <w:rFonts w:hint="eastAsia"/>
                <w:color w:val="000000"/>
                <w:szCs w:val="21"/>
              </w:rPr>
              <w:t>人员</w:t>
            </w:r>
          </w:p>
        </w:tc>
        <w:tc>
          <w:tcPr>
            <w:tcW w:w="1216" w:type="dxa"/>
            <w:vMerge w:val="restart"/>
            <w:shd w:val="clear" w:color="auto" w:fill="EBF1DE" w:themeFill="accent3" w:themeFillTint="32"/>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pPr>
              <w:rPr>
                <w:rFonts w:hint="eastAsia" w:eastAsia="宋体"/>
                <w:lang w:eastAsia="zh-CN"/>
              </w:rPr>
            </w:pPr>
            <w:r>
              <w:rPr/>
              <w:sym w:font="Wingdings" w:char="00FE"/>
            </w:r>
            <w:r>
              <w:rPr>
                <w:rFonts w:hint="eastAsia"/>
              </w:rPr>
              <w:t>手册第7章内容、</w:t>
            </w:r>
            <w:r>
              <w:rPr/>
              <w:sym w:font="Wingdings" w:char="00FE"/>
            </w:r>
            <w:r>
              <w:rPr>
                <w:rFonts w:hint="eastAsia"/>
                <w:lang w:eastAsia="zh-CN"/>
              </w:rPr>
              <w:t>《</w:t>
            </w:r>
            <w:r>
              <w:rPr>
                <w:rFonts w:hint="eastAsia"/>
                <w:lang w:val="en-US" w:eastAsia="zh-CN"/>
              </w:rPr>
              <w:t>前提方案</w:t>
            </w:r>
            <w:r>
              <w:rPr>
                <w:rFonts w:hint="eastAsia"/>
                <w:lang w:eastAsia="zh-CN"/>
              </w:rPr>
              <w:t>》</w:t>
            </w:r>
          </w:p>
        </w:tc>
        <w:tc>
          <w:tcPr>
            <w:tcW w:w="1132" w:type="dxa"/>
            <w:vMerge w:val="restart"/>
            <w:shd w:val="clear" w:color="auto" w:fill="EBF1DE" w:themeFill="accent3"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rFonts w:hint="eastAsia" w:eastAsia="宋体"/>
                      <w:color w:val="000000"/>
                      <w:szCs w:val="21"/>
                      <w:lang w:eastAsia="zh-CN"/>
                    </w:rPr>
                  </w:pPr>
                  <w:r>
                    <w:rPr>
                      <w:rFonts w:hint="eastAsia"/>
                      <w:color w:val="000000"/>
                      <w:szCs w:val="21"/>
                      <w:lang w:val="en-US" w:eastAsia="zh-CN"/>
                    </w:rPr>
                    <w:t>7</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8</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15</w:t>
                  </w:r>
                </w:p>
              </w:tc>
            </w:tr>
          </w:tbl>
          <w:p>
            <w:pPr>
              <w:rPr>
                <w:rFonts w:hint="eastAsia"/>
                <w:u w:val="single"/>
                <w:lang w:val="en-US" w:eastAsia="zh-CN"/>
              </w:rPr>
            </w:pPr>
            <w:r>
              <w:rPr>
                <w:rFonts w:hint="eastAsia"/>
                <w:u w:val="single"/>
                <w:lang w:val="en-US" w:eastAsia="zh-CN"/>
              </w:rPr>
              <w:t>审核周期内询问相关负责人表示，公司总人数上未发生较大变化。</w:t>
            </w:r>
          </w:p>
          <w:p>
            <w:pPr>
              <w:pStyle w:val="22"/>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r>
              <w:rPr>
                <w:rFonts w:hint="eastAsia"/>
              </w:rPr>
              <w:t>组织的知识</w:t>
            </w:r>
          </w:p>
        </w:tc>
        <w:tc>
          <w:tcPr>
            <w:tcW w:w="1216" w:type="dxa"/>
            <w:vMerge w:val="restart"/>
            <w:shd w:val="clear" w:color="auto" w:fill="EBF1DE" w:themeFill="accent3" w:themeFillTint="32"/>
          </w:tcPr>
          <w:p>
            <w:r>
              <w:rPr>
                <w:rFonts w:hint="eastAsia"/>
              </w:rPr>
              <w:t xml:space="preserve">Q7.1.6 </w:t>
            </w: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pPr>
              <w:rPr>
                <w:rFonts w:hint="eastAsia" w:eastAsia="宋体"/>
                <w:lang w:eastAsia="zh-CN"/>
              </w:rPr>
            </w:pPr>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r>
              <w:rPr>
                <w:rFonts w:hint="eastAsia"/>
                <w:lang w:eastAsia="zh-CN"/>
              </w:rPr>
              <w:t>、</w:t>
            </w:r>
          </w:p>
        </w:tc>
        <w:tc>
          <w:tcPr>
            <w:tcW w:w="1132"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9"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rFonts w:hint="default" w:eastAsia="宋体"/>
                <w:lang w:val="en-US" w:eastAsia="zh-CN"/>
              </w:rPr>
            </w:pPr>
            <w:r>
              <w:rPr>
                <w:rFonts w:hint="eastAsia"/>
              </w:rPr>
              <w:t>组织应确定所需的知识控制</w:t>
            </w:r>
            <w:r>
              <w:rPr>
                <w:rFonts w:hint="eastAsia"/>
                <w:lang w:eastAsia="zh-CN"/>
              </w:rPr>
              <w:t>，</w:t>
            </w:r>
            <w:r>
              <w:rPr>
                <w:rFonts w:hint="eastAsia"/>
                <w:lang w:val="en-US" w:eastAsia="zh-CN"/>
              </w:rPr>
              <w:t>提供有《组织知识清单》，时间：2022-08-01</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94"/>
              <w:gridCol w:w="1130"/>
              <w:gridCol w:w="163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894" w:type="dxa"/>
                </w:tcPr>
                <w:p>
                  <w:r>
                    <w:rPr>
                      <w:rFonts w:hint="eastAsia"/>
                    </w:rPr>
                    <w:t>具体内容</w:t>
                  </w:r>
                </w:p>
              </w:tc>
              <w:tc>
                <w:tcPr>
                  <w:tcW w:w="1130" w:type="dxa"/>
                </w:tcPr>
                <w:p>
                  <w:r>
                    <w:rPr>
                      <w:rFonts w:hint="eastAsia"/>
                    </w:rPr>
                    <w:t>收集部门</w:t>
                  </w:r>
                </w:p>
              </w:tc>
              <w:tc>
                <w:tcPr>
                  <w:tcW w:w="1630" w:type="dxa"/>
                </w:tcPr>
                <w:p>
                  <w:r>
                    <w:rPr>
                      <w:rFonts w:hint="eastAsia"/>
                    </w:rPr>
                    <w:t>共享方法</w:t>
                  </w:r>
                </w:p>
              </w:tc>
              <w:tc>
                <w:tcPr>
                  <w:tcW w:w="2253"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894" w:type="dxa"/>
                </w:tcPr>
                <w:p>
                  <w:r>
                    <w:rPr>
                      <w:rFonts w:hint="eastAsia"/>
                    </w:rPr>
                    <w:t>知识产权；从经验获得的知识；从失败和成功项目吸取的经验和教训；获取和分享未成文件的知识和经验；以及过程、产品和服务的改进结果</w:t>
                  </w:r>
                </w:p>
              </w:tc>
              <w:tc>
                <w:tcPr>
                  <w:tcW w:w="1130" w:type="dxa"/>
                </w:tcPr>
                <w:p>
                  <w:pPr>
                    <w:rPr>
                      <w:rFonts w:hint="eastAsia"/>
                      <w:lang w:val="en-US" w:eastAsia="zh-CN"/>
                    </w:rPr>
                  </w:pPr>
                  <w:r>
                    <w:rPr>
                      <w:rFonts w:hint="eastAsia"/>
                      <w:lang w:val="en-US" w:eastAsia="zh-CN"/>
                    </w:rPr>
                    <w:t>办公室</w:t>
                  </w:r>
                </w:p>
                <w:p>
                  <w:pPr>
                    <w:pStyle w:val="22"/>
                    <w:rPr>
                      <w:rFonts w:hint="default"/>
                      <w:lang w:val="en-US" w:eastAsia="zh-CN"/>
                    </w:rPr>
                  </w:pPr>
                  <w:r>
                    <w:rPr>
                      <w:rFonts w:hint="eastAsia"/>
                      <w:lang w:val="en-US" w:eastAsia="zh-CN"/>
                    </w:rPr>
                    <w:t>分拣部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A8"/>
                  </w:r>
                  <w:r>
                    <w:rPr>
                      <w:rFonts w:hint="eastAsia"/>
                    </w:rPr>
                    <w:t>每周例会</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highlight w:val="none"/>
                    </w:rPr>
                    <w:t>外部知识</w:t>
                  </w:r>
                </w:p>
              </w:tc>
              <w:tc>
                <w:tcPr>
                  <w:tcW w:w="2894" w:type="dxa"/>
                </w:tcPr>
                <w:p>
                  <w:r>
                    <w:rPr>
                      <w:rFonts w:hint="eastAsia"/>
                    </w:rPr>
                    <w:t>标准、学术交流、专业会议、从顾客或外部供方收集的知识</w:t>
                  </w:r>
                </w:p>
              </w:tc>
              <w:tc>
                <w:tcPr>
                  <w:tcW w:w="1130" w:type="dxa"/>
                </w:tcPr>
                <w:p>
                  <w:pPr>
                    <w:rPr>
                      <w:rFonts w:hint="eastAsia"/>
                      <w:lang w:val="en-US" w:eastAsia="zh-CN"/>
                    </w:rPr>
                  </w:pPr>
                  <w:r>
                    <w:rPr>
                      <w:rFonts w:hint="eastAsia"/>
                      <w:lang w:val="en-US" w:eastAsia="zh-CN"/>
                    </w:rPr>
                    <w:t>办公室</w:t>
                  </w:r>
                </w:p>
                <w:p>
                  <w:pPr>
                    <w:pStyle w:val="22"/>
                    <w:rPr>
                      <w:rFonts w:hint="default"/>
                      <w:lang w:val="en-US"/>
                    </w:rPr>
                  </w:pPr>
                  <w:r>
                    <w:rPr>
                      <w:rFonts w:hint="eastAsia"/>
                      <w:lang w:val="en-US" w:eastAsia="zh-CN"/>
                    </w:rPr>
                    <w:t>市场部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r>
              <w:rPr>
                <w:rFonts w:hint="eastAsia"/>
              </w:rPr>
              <w:t>能力</w:t>
            </w:r>
          </w:p>
          <w:p>
            <w:pPr>
              <w:pStyle w:val="22"/>
            </w:pPr>
            <w:r>
              <w:rPr>
                <w:rFonts w:hint="eastAsia"/>
              </w:rPr>
              <w:t>人力资源</w:t>
            </w:r>
          </w:p>
        </w:tc>
        <w:tc>
          <w:tcPr>
            <w:tcW w:w="1216" w:type="dxa"/>
            <w:vMerge w:val="restart"/>
            <w:shd w:val="clear" w:color="auto" w:fill="EBF1DE" w:themeFill="accent3" w:themeFillTint="32"/>
          </w:tcPr>
          <w:p>
            <w:pPr>
              <w:rPr>
                <w:rFonts w:hint="eastAsia"/>
              </w:rPr>
            </w:pPr>
            <w:r>
              <w:rPr>
                <w:rFonts w:hint="eastAsia"/>
              </w:rPr>
              <w:t>Q7.2</w:t>
            </w:r>
          </w:p>
          <w:p>
            <w:pPr>
              <w:rPr>
                <w:rFonts w:hint="eastAsia"/>
              </w:rPr>
            </w:pPr>
            <w:r>
              <w:rPr>
                <w:rFonts w:hint="eastAsia"/>
                <w:lang w:val="en-US" w:eastAsia="zh-CN"/>
              </w:rPr>
              <w:t>E</w:t>
            </w:r>
            <w:r>
              <w:rPr>
                <w:rFonts w:hint="eastAsia"/>
              </w:rPr>
              <w:t>7.2</w:t>
            </w:r>
          </w:p>
          <w:p>
            <w:pPr>
              <w:rPr>
                <w:rFonts w:hint="eastAsia"/>
              </w:rPr>
            </w:pPr>
            <w:r>
              <w:rPr>
                <w:rFonts w:hint="eastAsia"/>
                <w:lang w:val="en-US" w:eastAsia="zh-CN"/>
              </w:rPr>
              <w:t>O</w:t>
            </w:r>
            <w:r>
              <w:rPr>
                <w:rFonts w:hint="eastAsia"/>
              </w:rPr>
              <w:t>7.2</w:t>
            </w:r>
          </w:p>
          <w:p>
            <w:r>
              <w:rPr>
                <w:rFonts w:hint="eastAsia"/>
              </w:rPr>
              <w:t>F7.2</w:t>
            </w:r>
          </w:p>
          <w:p>
            <w:pPr>
              <w:pStyle w:val="22"/>
            </w:pP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pPr>
              <w:rPr>
                <w:rFonts w:hint="eastAsia" w:eastAsia="宋体"/>
                <w:lang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管理手册7.2条款、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w:t>
            </w:r>
            <w:r>
              <w:rPr>
                <w:rFonts w:hint="eastAsia"/>
                <w:sz w:val="21"/>
                <w:szCs w:val="21"/>
              </w:rPr>
              <w:t>人力资源控制程序</w:t>
            </w:r>
            <w:r>
              <w:rPr>
                <w:rFonts w:hint="eastAsia"/>
              </w:rPr>
              <w:t>》</w:t>
            </w:r>
            <w:r>
              <w:rPr>
                <w:rFonts w:hint="eastAsia"/>
                <w:lang w:eastAsia="zh-CN"/>
              </w:rPr>
              <w:t>、</w:t>
            </w:r>
            <w:r>
              <w:rPr/>
              <w:sym w:font="Wingdings" w:char="00A8"/>
            </w:r>
            <w:r>
              <w:rPr>
                <w:rFonts w:hint="eastAsia"/>
              </w:rPr>
              <w:t>《能力和意识控制程序》</w:t>
            </w:r>
            <w:r>
              <w:rPr>
                <w:rFonts w:hint="eastAsia"/>
                <w:lang w:eastAsia="zh-CN"/>
              </w:rPr>
              <w:t>、</w:t>
            </w:r>
            <w:r>
              <w:rPr/>
              <w:sym w:font="Wingdings" w:char="00FE"/>
            </w:r>
            <w:r>
              <w:rPr>
                <w:rFonts w:hint="eastAsia"/>
                <w:lang w:eastAsia="zh-CN"/>
              </w:rPr>
              <w:t>《</w:t>
            </w:r>
            <w:r>
              <w:rPr>
                <w:rFonts w:hint="eastAsia"/>
                <w:lang w:val="en-US" w:eastAsia="zh-CN"/>
              </w:rPr>
              <w:t>岗位任职要求</w:t>
            </w:r>
            <w:r>
              <w:rPr>
                <w:rFonts w:hint="eastAsia"/>
                <w:lang w:eastAsia="zh-CN"/>
              </w:rPr>
              <w:t>》</w:t>
            </w:r>
          </w:p>
        </w:tc>
        <w:tc>
          <w:tcPr>
            <w:tcW w:w="1132"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p>
            <w:pPr>
              <w:pStyle w:val="2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1"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rFonts w:ascii="Calibri" w:hAnsi="Calibri"/>
                <w:u w:val="single"/>
              </w:rPr>
            </w:pPr>
            <w:r>
              <w:rPr>
                <w:rFonts w:hint="eastAsia"/>
                <w:color w:val="000000"/>
                <w:szCs w:val="21"/>
              </w:rPr>
              <w:t xml:space="preserve"> 查看</w:t>
            </w:r>
            <w:r>
              <w:rPr>
                <w:rFonts w:hint="eastAsia"/>
              </w:rPr>
              <w:t>《</w:t>
            </w:r>
            <w:r>
              <w:rPr>
                <w:rFonts w:hint="eastAsia"/>
                <w:lang w:val="en-US" w:eastAsia="zh-CN"/>
              </w:rPr>
              <w:t>岗位任职要求</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hint="default" w:ascii="Calibri" w:hAnsi="Calibri" w:eastAsia="宋体"/>
                <w:u w:val="single"/>
                <w:lang w:val="en-US" w:eastAsia="zh-CN"/>
              </w:rPr>
            </w:pPr>
            <w:r>
              <w:rPr>
                <w:rFonts w:hint="eastAsia" w:ascii="Calibri" w:hAnsi="Calibri"/>
                <w:u w:val="single"/>
                <w:lang w:val="en-US" w:eastAsia="zh-CN"/>
              </w:rPr>
              <w:t>抽查关键岗位人员、分拣部何景威、办公室金洪庭、小组组长胡常成，均为发生变化，下次审核关注。</w:t>
            </w:r>
          </w:p>
          <w:tbl>
            <w:tblPr>
              <w:tblStyle w:val="18"/>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124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pPr>
                    <w:rPr>
                      <w:strike/>
                      <w:dstrike w:val="0"/>
                      <w:highlight w:val="none"/>
                    </w:rPr>
                  </w:pPr>
                  <w:r>
                    <w:rPr>
                      <w:rFonts w:hint="eastAsia"/>
                      <w:strike/>
                      <w:dstrike w:val="0"/>
                      <w:highlight w:val="none"/>
                    </w:rPr>
                    <w:t>关键岗位的人员</w:t>
                  </w:r>
                </w:p>
              </w:tc>
              <w:tc>
                <w:tcPr>
                  <w:tcW w:w="3009" w:type="dxa"/>
                </w:tcPr>
                <w:p>
                  <w:pPr>
                    <w:rPr>
                      <w:strike/>
                      <w:dstrike w:val="0"/>
                      <w:highlight w:val="none"/>
                    </w:rPr>
                  </w:pPr>
                  <w:r>
                    <w:rPr>
                      <w:rFonts w:hint="eastAsia"/>
                      <w:strike/>
                      <w:dstrike w:val="0"/>
                      <w:highlight w:val="none"/>
                    </w:rPr>
                    <w:t>任职要求</w:t>
                  </w:r>
                </w:p>
              </w:tc>
              <w:tc>
                <w:tcPr>
                  <w:tcW w:w="1479" w:type="dxa"/>
                </w:tcPr>
                <w:p>
                  <w:pPr>
                    <w:rPr>
                      <w:strike/>
                      <w:dstrike w:val="0"/>
                      <w:highlight w:val="none"/>
                    </w:rPr>
                  </w:pPr>
                  <w:r>
                    <w:rPr>
                      <w:rFonts w:hint="eastAsia"/>
                      <w:strike/>
                      <w:dstrike w:val="0"/>
                      <w:highlight w:val="none"/>
                    </w:rPr>
                    <w:t>学历/专业</w:t>
                  </w:r>
                </w:p>
              </w:tc>
              <w:tc>
                <w:tcPr>
                  <w:tcW w:w="1248" w:type="dxa"/>
                </w:tcPr>
                <w:p>
                  <w:pPr>
                    <w:rPr>
                      <w:strike/>
                      <w:dstrike w:val="0"/>
                      <w:highlight w:val="none"/>
                    </w:rPr>
                  </w:pPr>
                  <w:r>
                    <w:rPr>
                      <w:rFonts w:hint="eastAsia"/>
                      <w:strike/>
                      <w:dstrike w:val="0"/>
                      <w:highlight w:val="none"/>
                    </w:rPr>
                    <w:t>工作经历年限</w:t>
                  </w:r>
                </w:p>
              </w:tc>
              <w:tc>
                <w:tcPr>
                  <w:tcW w:w="1620" w:type="dxa"/>
                </w:tcPr>
                <w:p>
                  <w:pPr>
                    <w:rPr>
                      <w:strike/>
                      <w:dstrike w:val="0"/>
                      <w:highlight w:val="none"/>
                    </w:rPr>
                  </w:pPr>
                  <w:r>
                    <w:rPr>
                      <w:rFonts w:hint="eastAsia"/>
                      <w:strike/>
                      <w:dstrike w:val="0"/>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pPr>
                    <w:rPr>
                      <w:strike/>
                      <w:dstrike w:val="0"/>
                      <w:highlight w:val="none"/>
                    </w:rPr>
                  </w:pPr>
                  <w:r>
                    <w:rPr>
                      <w:rFonts w:hint="eastAsia"/>
                      <w:strike/>
                      <w:dstrike w:val="0"/>
                      <w:highlight w:val="none"/>
                    </w:rPr>
                    <w:t>（管理人员）</w:t>
                  </w:r>
                </w:p>
                <w:p>
                  <w:pPr>
                    <w:rPr>
                      <w:rFonts w:hint="eastAsia" w:eastAsia="宋体"/>
                      <w:strike/>
                      <w:dstrike w:val="0"/>
                      <w:highlight w:val="none"/>
                      <w:lang w:eastAsia="zh-CN"/>
                    </w:rPr>
                  </w:pPr>
                  <w:r>
                    <w:rPr>
                      <w:rFonts w:hint="eastAsia"/>
                      <w:strike/>
                      <w:dstrike w:val="0"/>
                      <w:highlight w:val="none"/>
                    </w:rPr>
                    <w:t>总经理</w:t>
                  </w:r>
                </w:p>
              </w:tc>
              <w:tc>
                <w:tcPr>
                  <w:tcW w:w="3009" w:type="dxa"/>
                  <w:vAlign w:val="top"/>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strike/>
                      <w:dstrike w:val="0"/>
                      <w:highlight w:val="none"/>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vAlign w:val="top"/>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rFonts w:hint="default" w:eastAsia="宋体"/>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tc>
              <w:tc>
                <w:tcPr>
                  <w:tcW w:w="1248" w:type="dxa"/>
                  <w:vAlign w:val="top"/>
                </w:tcPr>
                <w:p>
                  <w:pPr>
                    <w:ind w:firstLine="105" w:firstLineChars="50"/>
                    <w:rPr>
                      <w:strike/>
                      <w:dstrike w:val="0"/>
                      <w:highlight w:val="none"/>
                    </w:rPr>
                  </w:pPr>
                  <w:r>
                    <w:rPr>
                      <w:rFonts w:hint="eastAsia"/>
                      <w:strike/>
                      <w:dstrike w:val="0"/>
                      <w:highlight w:val="none"/>
                      <w:lang w:val="en-US" w:eastAsia="zh-CN"/>
                    </w:rPr>
                    <w:t>——</w:t>
                  </w:r>
                  <w:r>
                    <w:rPr>
                      <w:rFonts w:hint="eastAsia"/>
                      <w:strike/>
                      <w:dstrike w:val="0"/>
                      <w:highlight w:val="none"/>
                    </w:rPr>
                    <w:t>年</w:t>
                  </w:r>
                </w:p>
              </w:tc>
              <w:tc>
                <w:tcPr>
                  <w:tcW w:w="1620" w:type="dxa"/>
                  <w:vAlign w:val="top"/>
                </w:tcPr>
                <w:p>
                  <w:pPr>
                    <w:rPr>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strike/>
                      <w:dstrike w:val="0"/>
                      <w:highlight w:val="none"/>
                      <w:lang w:val="en-US" w:eastAsia="zh-CN"/>
                    </w:rPr>
                  </w:pPr>
                  <w:r>
                    <w:rPr>
                      <w:rFonts w:hint="eastAsia"/>
                      <w:strike/>
                      <w:dstrike w:val="0"/>
                      <w:highlight w:val="none"/>
                      <w:lang w:val="en-US" w:eastAsia="zh-CN"/>
                    </w:rPr>
                    <w:t>分拣部经理</w:t>
                  </w:r>
                </w:p>
                <w:p>
                  <w:pPr>
                    <w:pStyle w:val="16"/>
                    <w:rPr>
                      <w:rFonts w:hint="default"/>
                      <w:strike/>
                      <w:dstrike w:val="0"/>
                      <w:highlight w:val="none"/>
                      <w:lang w:val="en-US"/>
                    </w:rPr>
                  </w:pPr>
                </w:p>
              </w:tc>
              <w:tc>
                <w:tcPr>
                  <w:tcW w:w="3009" w:type="dxa"/>
                  <w:vAlign w:val="top"/>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strike/>
                      <w:dstrike w:val="0"/>
                      <w:highlight w:val="none"/>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vAlign w:val="top"/>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strike/>
                      <w:dstrike w:val="0"/>
                      <w:highlight w:val="none"/>
                    </w:rPr>
                  </w:pPr>
                  <w:r>
                    <w:rPr>
                      <w:rFonts w:hint="eastAsia"/>
                      <w:strike/>
                      <w:dstrike w:val="0"/>
                      <w:highlight w:val="none"/>
                    </w:rPr>
                    <w:t>专业：</w:t>
                  </w:r>
                  <w:r>
                    <w:rPr>
                      <w:rFonts w:hint="eastAsia"/>
                      <w:strike/>
                      <w:dstrike w:val="0"/>
                      <w:highlight w:val="none"/>
                      <w:lang w:val="en-US" w:eastAsia="zh-CN"/>
                    </w:rPr>
                    <w:t>——</w:t>
                  </w:r>
                </w:p>
              </w:tc>
              <w:tc>
                <w:tcPr>
                  <w:tcW w:w="1248" w:type="dxa"/>
                  <w:vAlign w:val="top"/>
                </w:tcPr>
                <w:p>
                  <w:pPr>
                    <w:ind w:firstLine="105" w:firstLineChars="50"/>
                    <w:rPr>
                      <w:strike/>
                      <w:dstrike w:val="0"/>
                      <w:highlight w:val="none"/>
                    </w:rPr>
                  </w:pPr>
                  <w:r>
                    <w:rPr>
                      <w:rFonts w:hint="eastAsia"/>
                      <w:strike/>
                      <w:dstrike w:val="0"/>
                      <w:highlight w:val="none"/>
                      <w:lang w:val="en-US" w:eastAsia="zh-CN"/>
                    </w:rPr>
                    <w:t>——</w:t>
                  </w:r>
                  <w:r>
                    <w:rPr>
                      <w:rFonts w:hint="eastAsia"/>
                      <w:strike/>
                      <w:dstrike w:val="0"/>
                      <w:highlight w:val="none"/>
                    </w:rPr>
                    <w:t>年</w:t>
                  </w:r>
                </w:p>
              </w:tc>
              <w:tc>
                <w:tcPr>
                  <w:tcW w:w="1620" w:type="dxa"/>
                  <w:vAlign w:val="top"/>
                </w:tcPr>
                <w:p>
                  <w:pPr>
                    <w:rPr>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2"/>
                    <w:ind w:left="0" w:leftChars="0" w:firstLine="0" w:firstLineChars="0"/>
                    <w:rPr>
                      <w:rFonts w:hint="eastAsia"/>
                      <w:strike/>
                      <w:dstrike w:val="0"/>
                      <w:highlight w:val="none"/>
                      <w:lang w:val="en-US" w:eastAsia="zh-CN"/>
                    </w:rPr>
                  </w:pPr>
                  <w:r>
                    <w:rPr>
                      <w:rFonts w:hint="eastAsia"/>
                      <w:strike/>
                      <w:dstrike w:val="0"/>
                      <w:highlight w:val="none"/>
                      <w:lang w:val="en-US" w:eastAsia="zh-CN"/>
                    </w:rPr>
                    <w:t>食品安全小组组长</w:t>
                  </w:r>
                </w:p>
                <w:p>
                  <w:pPr>
                    <w:pStyle w:val="2"/>
                    <w:ind w:left="0" w:leftChars="0" w:firstLine="0" w:firstLineChars="0"/>
                    <w:rPr>
                      <w:rFonts w:hint="default"/>
                      <w:strike/>
                      <w:dstrike w:val="0"/>
                      <w:highlight w:val="none"/>
                      <w:lang w:val="en-US" w:eastAsia="zh-CN"/>
                    </w:rPr>
                  </w:pPr>
                  <w:r>
                    <w:rPr>
                      <w:rFonts w:hint="eastAsia"/>
                      <w:strike/>
                      <w:dstrike w:val="0"/>
                      <w:highlight w:val="none"/>
                      <w:lang w:val="en-US" w:eastAsia="zh-CN"/>
                    </w:rPr>
                    <w:t>徐丽丽</w:t>
                  </w:r>
                </w:p>
              </w:tc>
              <w:tc>
                <w:tcPr>
                  <w:tcW w:w="3009" w:type="dxa"/>
                  <w:vAlign w:val="top"/>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strike/>
                      <w:dstrike w:val="0"/>
                      <w:highlight w:val="none"/>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vAlign w:val="top"/>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rFonts w:ascii="Times New Roman" w:hAnsi="Times New Roman" w:eastAsia="宋体" w:cs="Times New Roman"/>
                      <w:strike/>
                      <w:dstrike w:val="0"/>
                      <w:kern w:val="2"/>
                      <w:sz w:val="21"/>
                      <w:highlight w:val="none"/>
                      <w:lang w:val="en-US" w:eastAsia="zh-CN" w:bidi="ar-SA"/>
                    </w:rPr>
                  </w:pPr>
                  <w:r>
                    <w:rPr>
                      <w:rFonts w:hint="eastAsia"/>
                      <w:strike/>
                      <w:dstrike w:val="0"/>
                      <w:highlight w:val="none"/>
                    </w:rPr>
                    <w:t>专业：</w:t>
                  </w:r>
                  <w:r>
                    <w:rPr>
                      <w:rFonts w:hint="eastAsia"/>
                      <w:strike/>
                      <w:dstrike w:val="0"/>
                      <w:highlight w:val="none"/>
                      <w:lang w:val="en-US" w:eastAsia="zh-CN"/>
                    </w:rPr>
                    <w:t>——</w:t>
                  </w:r>
                </w:p>
              </w:tc>
              <w:tc>
                <w:tcPr>
                  <w:tcW w:w="1248" w:type="dxa"/>
                  <w:vAlign w:val="top"/>
                </w:tcPr>
                <w:p>
                  <w:pPr>
                    <w:ind w:firstLine="105" w:firstLineChars="50"/>
                    <w:rPr>
                      <w:rFonts w:ascii="Times New Roman" w:hAnsi="Times New Roman" w:eastAsia="宋体" w:cs="Times New Roman"/>
                      <w:strike/>
                      <w:dstrike w:val="0"/>
                      <w:kern w:val="2"/>
                      <w:sz w:val="21"/>
                      <w:highlight w:val="none"/>
                      <w:lang w:val="en-US" w:eastAsia="zh-CN" w:bidi="ar-SA"/>
                    </w:rPr>
                  </w:pPr>
                  <w:r>
                    <w:rPr>
                      <w:rFonts w:hint="eastAsia"/>
                      <w:strike/>
                      <w:dstrike w:val="0"/>
                      <w:highlight w:val="none"/>
                      <w:lang w:val="en-US" w:eastAsia="zh-CN"/>
                    </w:rPr>
                    <w:t>——</w:t>
                  </w:r>
                  <w:r>
                    <w:rPr>
                      <w:rFonts w:hint="eastAsia"/>
                      <w:strike/>
                      <w:dstrike w:val="0"/>
                      <w:highlight w:val="none"/>
                    </w:rPr>
                    <w:t>年</w:t>
                  </w:r>
                </w:p>
              </w:tc>
              <w:tc>
                <w:tcPr>
                  <w:tcW w:w="1620" w:type="dxa"/>
                  <w:vAlign w:val="top"/>
                </w:tcPr>
                <w:p>
                  <w:pPr>
                    <w:rPr>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2"/>
                    <w:ind w:left="0" w:leftChars="0" w:firstLine="0" w:firstLineChars="0"/>
                    <w:rPr>
                      <w:rFonts w:hint="default"/>
                      <w:strike/>
                      <w:dstrike w:val="0"/>
                      <w:highlight w:val="none"/>
                      <w:lang w:val="en-US" w:eastAsia="zh-CN"/>
                    </w:rPr>
                  </w:pPr>
                  <w:r>
                    <w:rPr>
                      <w:rFonts w:hint="eastAsia"/>
                      <w:strike/>
                      <w:dstrike w:val="0"/>
                      <w:highlight w:val="none"/>
                      <w:lang w:val="en-US" w:eastAsia="zh-CN"/>
                    </w:rPr>
                    <w:t>品控</w:t>
                  </w:r>
                </w:p>
              </w:tc>
              <w:tc>
                <w:tcPr>
                  <w:tcW w:w="3009" w:type="dxa"/>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rFonts w:hint="eastAsia" w:eastAsia="宋体"/>
                      <w:strike/>
                      <w:dstrike w:val="0"/>
                      <w:highlight w:val="none"/>
                      <w:lang w:val="en-US" w:eastAsia="zh-CN"/>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rFonts w:hint="eastAsia" w:eastAsia="宋体"/>
                      <w:strike/>
                      <w:dstrike w:val="0"/>
                      <w:highlight w:val="none"/>
                      <w:lang w:eastAsia="zh-CN"/>
                    </w:rPr>
                  </w:pPr>
                  <w:r>
                    <w:rPr>
                      <w:rFonts w:hint="eastAsia"/>
                      <w:strike/>
                      <w:dstrike w:val="0"/>
                      <w:highlight w:val="none"/>
                    </w:rPr>
                    <w:t>专业：</w:t>
                  </w:r>
                  <w:r>
                    <w:rPr>
                      <w:rFonts w:hint="eastAsia"/>
                      <w:strike/>
                      <w:dstrike w:val="0"/>
                      <w:highlight w:val="none"/>
                      <w:lang w:val="en-US" w:eastAsia="zh-CN"/>
                    </w:rPr>
                    <w:t>——</w:t>
                  </w:r>
                </w:p>
              </w:tc>
              <w:tc>
                <w:tcPr>
                  <w:tcW w:w="1248" w:type="dxa"/>
                </w:tcPr>
                <w:p>
                  <w:pPr>
                    <w:ind w:firstLine="105" w:firstLineChars="50"/>
                    <w:rPr>
                      <w:strike/>
                      <w:dstrike w:val="0"/>
                      <w:highlight w:val="none"/>
                    </w:rPr>
                  </w:pPr>
                  <w:r>
                    <w:rPr>
                      <w:rFonts w:hint="eastAsia"/>
                      <w:strike/>
                      <w:dstrike w:val="0"/>
                      <w:highlight w:val="none"/>
                      <w:lang w:val="en-US" w:eastAsia="zh-CN"/>
                    </w:rPr>
                    <w:t>——</w:t>
                  </w:r>
                  <w:r>
                    <w:rPr>
                      <w:rFonts w:hint="eastAsia"/>
                      <w:strike/>
                      <w:dstrike w:val="0"/>
                      <w:highlight w:val="none"/>
                    </w:rPr>
                    <w:t>年</w:t>
                  </w:r>
                </w:p>
              </w:tc>
              <w:tc>
                <w:tcPr>
                  <w:tcW w:w="1620" w:type="dxa"/>
                </w:tcPr>
                <w:p>
                  <w:pPr>
                    <w:rPr>
                      <w:rFonts w:ascii="Calibri" w:hAnsi="Calibri"/>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bl>
          <w:p>
            <w:pPr>
              <w:pStyle w:val="22"/>
              <w:rPr>
                <w:rFonts w:hint="default"/>
                <w:lang w:val="en-US" w:eastAsia="zh-CN"/>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u w:val="single"/>
              </w:rPr>
            </w:pPr>
            <w:r>
              <w:rPr>
                <w:rFonts w:hint="eastAsia"/>
                <w:u w:val="single"/>
              </w:rPr>
              <w:t>经</w:t>
            </w:r>
            <w:r>
              <w:rPr>
                <w:rFonts w:hint="eastAsia"/>
                <w:u w:val="single"/>
                <w:lang w:val="en-US" w:eastAsia="zh-CN"/>
              </w:rPr>
              <w:t>询问了解</w:t>
            </w:r>
            <w:r>
              <w:rPr>
                <w:rFonts w:hint="eastAsia"/>
                <w:u w:val="single"/>
              </w:rPr>
              <w:t>，公司人员整体对体系掌握的程度还需加强，会不定期的请外部老师给做培训</w:t>
            </w:r>
            <w:r>
              <w:rPr>
                <w:rFonts w:hint="eastAsia"/>
                <w:u w:val="single"/>
                <w:lang w:val="en-US" w:eastAsia="zh-CN"/>
              </w:rPr>
              <w:t>等方式来提升</w:t>
            </w:r>
            <w:r>
              <w:rPr>
                <w:rFonts w:hint="eastAsia"/>
                <w:u w:val="single"/>
              </w:rPr>
              <w:t>。</w:t>
            </w:r>
          </w:p>
          <w:p>
            <w:pPr>
              <w:rPr>
                <w:rFonts w:hint="default"/>
                <w:highlight w:val="none"/>
                <w:lang w:val="en-US" w:eastAsia="zh-CN"/>
              </w:rPr>
            </w:pPr>
            <w:r>
              <w:rPr>
                <w:rFonts w:hint="eastAsia"/>
                <w:highlight w:val="none"/>
                <w:lang w:val="en-US" w:eastAsia="zh-CN"/>
              </w:rPr>
              <w:t>上半年招聘1人，下半年暂无招聘计划</w:t>
            </w:r>
          </w:p>
          <w:tbl>
            <w:tblPr>
              <w:tblStyle w:val="1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660"/>
              <w:gridCol w:w="1066"/>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《招聘计划》</w:t>
                  </w:r>
                </w:p>
              </w:tc>
              <w:tc>
                <w:tcPr>
                  <w:tcW w:w="1660" w:type="dxa"/>
                </w:tcPr>
                <w:p>
                  <w:pPr>
                    <w:rPr>
                      <w:highlight w:val="none"/>
                    </w:rPr>
                  </w:pPr>
                  <w:r>
                    <w:rPr>
                      <w:rFonts w:hint="eastAsia"/>
                      <w:highlight w:val="none"/>
                    </w:rPr>
                    <w:t>招聘完成情况</w:t>
                  </w:r>
                </w:p>
              </w:tc>
              <w:tc>
                <w:tcPr>
                  <w:tcW w:w="1066" w:type="dxa"/>
                </w:tcPr>
                <w:p>
                  <w:pPr>
                    <w:rPr>
                      <w:highlight w:val="none"/>
                    </w:rPr>
                  </w:pPr>
                  <w:r>
                    <w:rPr>
                      <w:rFonts w:hint="eastAsia"/>
                      <w:highlight w:val="none"/>
                    </w:rPr>
                    <w:t>社会招聘</w:t>
                  </w:r>
                </w:p>
              </w:tc>
              <w:tc>
                <w:tcPr>
                  <w:tcW w:w="1616" w:type="dxa"/>
                </w:tcPr>
                <w:p>
                  <w:pPr>
                    <w:rPr>
                      <w:highlight w:val="none"/>
                    </w:rPr>
                  </w:pPr>
                  <w:r>
                    <w:rPr>
                      <w:rFonts w:hint="eastAsia"/>
                      <w:highlight w:val="none"/>
                    </w:rPr>
                    <w:t>校园招聘</w:t>
                  </w:r>
                </w:p>
              </w:tc>
              <w:tc>
                <w:tcPr>
                  <w:tcW w:w="1821" w:type="dxa"/>
                </w:tcPr>
                <w:p>
                  <w:pPr>
                    <w:rPr>
                      <w:highlight w:val="none"/>
                    </w:rPr>
                  </w:pPr>
                  <w:r>
                    <w:rPr>
                      <w:rFonts w:hint="eastAsia"/>
                      <w:highlight w:val="none"/>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管理人员   名</w:t>
                  </w:r>
                </w:p>
              </w:tc>
              <w:tc>
                <w:tcPr>
                  <w:tcW w:w="1660"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名  </w:t>
                  </w:r>
                </w:p>
              </w:tc>
              <w:tc>
                <w:tcPr>
                  <w:tcW w:w="1066" w:type="dxa"/>
                </w:tcPr>
                <w:p>
                  <w:pPr>
                    <w:rPr>
                      <w:highlight w:val="none"/>
                    </w:rPr>
                  </w:pPr>
                </w:p>
              </w:tc>
              <w:tc>
                <w:tcPr>
                  <w:tcW w:w="1616" w:type="dxa"/>
                </w:tcPr>
                <w:p>
                  <w:pPr>
                    <w:rPr>
                      <w:rFonts w:ascii="Calibri" w:hAnsi="Calibri"/>
                      <w:highlight w:val="none"/>
                    </w:rPr>
                  </w:pP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rFonts w:hint="eastAsia" w:eastAsia="宋体"/>
                      <w:highlight w:val="none"/>
                      <w:lang w:eastAsia="zh-CN"/>
                    </w:rPr>
                  </w:pPr>
                  <w:r>
                    <w:rPr>
                      <w:rFonts w:hint="eastAsia"/>
                      <w:highlight w:val="none"/>
                    </w:rPr>
                    <w:t>技术人员   名</w:t>
                  </w:r>
                  <w:r>
                    <w:rPr>
                      <w:rFonts w:hint="eastAsia"/>
                      <w:highlight w:val="none"/>
                      <w:lang w:eastAsia="zh-CN"/>
                    </w:rPr>
                    <w:t>【</w:t>
                  </w:r>
                  <w:r>
                    <w:rPr>
                      <w:rFonts w:hint="eastAsia"/>
                      <w:highlight w:val="none"/>
                      <w:lang w:val="en-US" w:eastAsia="zh-CN"/>
                    </w:rPr>
                    <w:t>常态招聘</w:t>
                  </w:r>
                  <w:r>
                    <w:rPr>
                      <w:rFonts w:hint="eastAsia"/>
                      <w:highlight w:val="none"/>
                      <w:lang w:eastAsia="zh-CN"/>
                    </w:rPr>
                    <w:t>】</w:t>
                  </w:r>
                </w:p>
              </w:tc>
              <w:tc>
                <w:tcPr>
                  <w:tcW w:w="1660"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名  </w:t>
                  </w:r>
                </w:p>
              </w:tc>
              <w:tc>
                <w:tcPr>
                  <w:tcW w:w="106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p>
              </w:tc>
              <w:tc>
                <w:tcPr>
                  <w:tcW w:w="1616" w:type="dxa"/>
                </w:tcPr>
                <w:p>
                  <w:pPr>
                    <w:rPr>
                      <w:rFonts w:hint="eastAsia" w:ascii="Calibri" w:hAnsi="Calibri" w:eastAsia="宋体"/>
                      <w:highlight w:val="none"/>
                      <w:lang w:val="en-US" w:eastAsia="zh-CN"/>
                    </w:rPr>
                  </w:pPr>
                  <w:r>
                    <w:rPr>
                      <w:rFonts w:hint="eastAsia" w:ascii="Calibri" w:hAnsi="Calibri"/>
                      <w:highlight w:val="none"/>
                      <w:lang w:val="en-US" w:eastAsia="zh-CN"/>
                    </w:rPr>
                    <w:t>——</w:t>
                  </w: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操作人员   名</w:t>
                  </w:r>
                  <w:r>
                    <w:rPr>
                      <w:rFonts w:hint="eastAsia"/>
                      <w:highlight w:val="none"/>
                      <w:lang w:eastAsia="zh-CN"/>
                    </w:rPr>
                    <w:t>【</w:t>
                  </w:r>
                  <w:r>
                    <w:rPr>
                      <w:rFonts w:hint="eastAsia"/>
                      <w:highlight w:val="none"/>
                      <w:lang w:val="en-US" w:eastAsia="zh-CN"/>
                    </w:rPr>
                    <w:t>常态招聘</w:t>
                  </w:r>
                  <w:r>
                    <w:rPr>
                      <w:rFonts w:hint="eastAsia"/>
                      <w:highlight w:val="none"/>
                      <w:lang w:eastAsia="zh-CN"/>
                    </w:rPr>
                    <w:t>】</w:t>
                  </w:r>
                </w:p>
              </w:tc>
              <w:tc>
                <w:tcPr>
                  <w:tcW w:w="1660" w:type="dxa"/>
                </w:tcPr>
                <w:p>
                  <w:pPr>
                    <w:rPr>
                      <w:highlight w:val="none"/>
                    </w:rPr>
                  </w:pPr>
                  <w:r>
                    <w:rPr>
                      <w:rFonts w:hint="eastAsia"/>
                      <w:highlight w:val="none"/>
                    </w:rPr>
                    <w:t xml:space="preserve">实招 </w:t>
                  </w:r>
                  <w:r>
                    <w:rPr>
                      <w:rFonts w:hint="eastAsia"/>
                      <w:highlight w:val="none"/>
                      <w:lang w:val="en-US" w:eastAsia="zh-CN"/>
                    </w:rPr>
                    <w:t>——</w:t>
                  </w:r>
                  <w:r>
                    <w:rPr>
                      <w:rFonts w:hint="eastAsia"/>
                      <w:highlight w:val="none"/>
                    </w:rPr>
                    <w:t xml:space="preserve">名  </w:t>
                  </w:r>
                </w:p>
              </w:tc>
              <w:tc>
                <w:tcPr>
                  <w:tcW w:w="106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p>
              </w:tc>
              <w:tc>
                <w:tcPr>
                  <w:tcW w:w="1616" w:type="dxa"/>
                </w:tcPr>
                <w:p>
                  <w:pPr>
                    <w:rPr>
                      <w:rFonts w:hint="eastAsia" w:eastAsia="宋体"/>
                      <w:highlight w:val="none"/>
                      <w:lang w:eastAsia="zh-CN"/>
                    </w:rPr>
                  </w:pPr>
                  <w:r>
                    <w:rPr>
                      <w:rFonts w:hint="eastAsia"/>
                      <w:highlight w:val="none"/>
                      <w:lang w:eastAsia="zh-CN"/>
                    </w:rPr>
                    <w:t>——</w:t>
                  </w:r>
                </w:p>
              </w:tc>
              <w:tc>
                <w:tcPr>
                  <w:tcW w:w="1821" w:type="dxa"/>
                </w:tcPr>
                <w:p>
                  <w:pPr>
                    <w:rPr>
                      <w:rFonts w:hint="default" w:eastAsia="宋体"/>
                      <w:highlight w:val="none"/>
                      <w:lang w:val="en-US" w:eastAsia="zh-CN"/>
                    </w:rPr>
                  </w:pPr>
                </w:p>
              </w:tc>
            </w:tr>
          </w:tbl>
          <w:p>
            <w:pPr>
              <w:rPr>
                <w:rFonts w:ascii="Calibri" w:hAnsi="Calibri"/>
                <w:highlight w:val="yellow"/>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p>
            <w:pPr>
              <w:rPr>
                <w:rFonts w:hint="eastAsia" w:ascii="Calibri" w:hAnsi="Calibri"/>
              </w:rPr>
            </w:pPr>
          </w:p>
          <w:p>
            <w:pPr>
              <w:pStyle w:val="7"/>
              <w:jc w:val="both"/>
              <w:rPr>
                <w:rFonts w:hint="eastAsia" w:ascii="Calibri" w:hAnsi="Calibri" w:eastAsiaTheme="majorEastAsia"/>
                <w:b w:val="0"/>
                <w:bCs w:val="0"/>
                <w:sz w:val="21"/>
                <w:szCs w:val="21"/>
                <w:lang w:eastAsia="zh-CN"/>
              </w:rPr>
            </w:pPr>
            <w:r>
              <w:rPr>
                <w:rFonts w:hint="eastAsia" w:ascii="Calibri" w:hAnsi="Calibri"/>
                <w:b w:val="0"/>
                <w:bCs w:val="0"/>
                <w:sz w:val="21"/>
                <w:szCs w:val="21"/>
              </w:rPr>
              <w:t>培训过程的控制：提供有《</w:t>
            </w:r>
            <w:bookmarkStart w:id="0" w:name="_Toc436819942"/>
            <w:r>
              <w:rPr>
                <w:rFonts w:hint="eastAsia"/>
                <w:b w:val="0"/>
                <w:bCs w:val="0"/>
                <w:sz w:val="21"/>
                <w:szCs w:val="21"/>
                <w:lang w:val="en-US" w:eastAsia="zh-CN"/>
              </w:rPr>
              <w:t>2021-2022</w:t>
            </w:r>
            <w:r>
              <w:rPr>
                <w:rFonts w:hint="eastAsia"/>
                <w:b w:val="0"/>
                <w:bCs w:val="0"/>
                <w:sz w:val="21"/>
                <w:szCs w:val="21"/>
              </w:rPr>
              <w:t>年度培训计划</w:t>
            </w:r>
            <w:bookmarkEnd w:id="0"/>
            <w:r>
              <w:rPr>
                <w:rFonts w:hint="eastAsia" w:ascii="Calibri" w:hAnsi="Calibri"/>
                <w:b w:val="0"/>
                <w:bCs w:val="0"/>
                <w:sz w:val="21"/>
                <w:szCs w:val="21"/>
              </w:rPr>
              <w:t>》、《培训记录》，随机抽取</w:t>
            </w:r>
            <w:r>
              <w:rPr>
                <w:rFonts w:hint="eastAsia" w:ascii="Calibri" w:hAnsi="Calibri"/>
                <w:b w:val="0"/>
                <w:bCs w:val="0"/>
                <w:sz w:val="21"/>
                <w:szCs w:val="21"/>
                <w:lang w:eastAsia="zh-CN"/>
              </w:rPr>
              <w:t>：</w:t>
            </w:r>
          </w:p>
          <w:tbl>
            <w:tblPr>
              <w:tblStyle w:val="1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55"/>
              <w:gridCol w:w="1600"/>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计划培训日期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492" w:type="dxa"/>
                </w:tcPr>
                <w:p>
                  <w:pPr>
                    <w:rPr>
                      <w:rFonts w:ascii="Calibri" w:hAnsi="Calibri"/>
                      <w:szCs w:val="21"/>
                    </w:rPr>
                  </w:pPr>
                  <w:r>
                    <w:rPr>
                      <w:rFonts w:hint="eastAsia" w:ascii="Calibri" w:hAnsi="Calibri"/>
                      <w:szCs w:val="21"/>
                    </w:rPr>
                    <w:t>评价方式</w:t>
                  </w:r>
                </w:p>
              </w:tc>
              <w:tc>
                <w:tcPr>
                  <w:tcW w:w="1694"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rPr>
                    <w:t>2</w:t>
                  </w:r>
                  <w:r>
                    <w:rPr>
                      <w:szCs w:val="21"/>
                    </w:rPr>
                    <w:t>0</w:t>
                  </w:r>
                  <w:r>
                    <w:rPr>
                      <w:rFonts w:hint="eastAsia"/>
                      <w:szCs w:val="21"/>
                      <w:lang w:val="en-US" w:eastAsia="zh-CN"/>
                    </w:rPr>
                    <w:t>21-12-08</w:t>
                  </w:r>
                </w:p>
              </w:tc>
              <w:tc>
                <w:tcPr>
                  <w:tcW w:w="2655" w:type="dxa"/>
                </w:tcPr>
                <w:p>
                  <w:pPr>
                    <w:rPr>
                      <w:rFonts w:hint="default" w:eastAsia="宋体"/>
                      <w:szCs w:val="21"/>
                      <w:lang w:val="en-US" w:eastAsia="zh-CN"/>
                    </w:rPr>
                  </w:pPr>
                  <w:r>
                    <w:rPr>
                      <w:rFonts w:hint="eastAsia" w:ascii="Abadi MT Condensed Light" w:hAnsi="Abadi MT Condensed Light"/>
                      <w:sz w:val="24"/>
                      <w:szCs w:val="24"/>
                      <w:lang w:val="en-US" w:eastAsia="zh-CN"/>
                    </w:rPr>
                    <w:t>原辅料材料验收要求</w:t>
                  </w:r>
                </w:p>
              </w:tc>
              <w:tc>
                <w:tcPr>
                  <w:tcW w:w="1600" w:type="dxa"/>
                </w:tcPr>
                <w:p>
                  <w:pPr>
                    <w:rPr>
                      <w:rFonts w:hint="default" w:eastAsia="宋体"/>
                      <w:szCs w:val="21"/>
                      <w:lang w:val="en-US" w:eastAsia="zh-CN"/>
                    </w:rPr>
                  </w:pPr>
                  <w:r>
                    <w:rPr>
                      <w:rFonts w:hint="eastAsia"/>
                      <w:szCs w:val="21"/>
                      <w:lang w:val="en-US" w:eastAsia="zh-CN"/>
                    </w:rPr>
                    <w:t>各部门人员/10人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lang w:val="en-US" w:eastAsia="zh-CN"/>
                    </w:rPr>
                    <w:t>2022-01-07</w:t>
                  </w:r>
                </w:p>
              </w:tc>
              <w:tc>
                <w:tcPr>
                  <w:tcW w:w="2655" w:type="dxa"/>
                </w:tcPr>
                <w:p>
                  <w:pPr>
                    <w:rPr>
                      <w:rFonts w:hint="default"/>
                      <w:szCs w:val="21"/>
                      <w:lang w:val="en-US" w:eastAsia="zh-CN"/>
                    </w:rPr>
                  </w:pPr>
                  <w:r>
                    <w:rPr>
                      <w:rFonts w:hint="eastAsia" w:ascii="Abadi MT Condensed Light" w:hAnsi="Abadi MT Condensed Light"/>
                      <w:sz w:val="24"/>
                      <w:szCs w:val="24"/>
                      <w:lang w:val="en-US" w:eastAsia="zh-CN"/>
                    </w:rPr>
                    <w:t>配送管理培训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各部门人员/10人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rFonts w:hint="default"/>
                      <w:szCs w:val="21"/>
                      <w:lang w:val="en-US"/>
                    </w:rPr>
                  </w:pPr>
                  <w:r>
                    <w:rPr>
                      <w:rFonts w:hint="eastAsia"/>
                      <w:szCs w:val="21"/>
                      <w:lang w:eastAsia="zh-CN"/>
                    </w:rPr>
                    <w:t>20</w:t>
                  </w:r>
                  <w:r>
                    <w:rPr>
                      <w:rFonts w:hint="eastAsia"/>
                      <w:szCs w:val="21"/>
                      <w:lang w:val="en-US" w:eastAsia="zh-CN"/>
                    </w:rPr>
                    <w:t>22-02-08</w:t>
                  </w:r>
                </w:p>
              </w:tc>
              <w:tc>
                <w:tcPr>
                  <w:tcW w:w="2655" w:type="dxa"/>
                </w:tcPr>
                <w:p>
                  <w:pPr>
                    <w:rPr>
                      <w:rFonts w:hint="default" w:ascii="宋体" w:hAnsi="宋体"/>
                      <w:szCs w:val="21"/>
                      <w:lang w:val="en-US"/>
                    </w:rPr>
                  </w:pPr>
                  <w:r>
                    <w:rPr>
                      <w:rFonts w:hint="eastAsia" w:ascii="宋体" w:hAnsi="宋体"/>
                      <w:lang w:val="en-US" w:eastAsia="zh-CN"/>
                    </w:rPr>
                    <w:t>法律法规培训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各部门人员/10人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rPr>
                    <w:t>2022-</w:t>
                  </w:r>
                  <w:r>
                    <w:rPr>
                      <w:rFonts w:hint="eastAsia"/>
                      <w:szCs w:val="21"/>
                      <w:lang w:val="en-US" w:eastAsia="zh-CN"/>
                    </w:rPr>
                    <w:t>05-25</w:t>
                  </w:r>
                </w:p>
              </w:tc>
              <w:tc>
                <w:tcPr>
                  <w:tcW w:w="2655" w:type="dxa"/>
                </w:tcPr>
                <w:p>
                  <w:pPr>
                    <w:rPr>
                      <w:rFonts w:ascii="宋体" w:hAnsi="宋体"/>
                      <w:szCs w:val="21"/>
                    </w:rPr>
                  </w:pPr>
                  <w:r>
                    <w:rPr>
                      <w:rFonts w:hint="eastAsia" w:ascii="宋体" w:hAnsi="宋体"/>
                      <w:szCs w:val="21"/>
                    </w:rPr>
                    <w:t>内部审核员</w:t>
                  </w:r>
                </w:p>
              </w:tc>
              <w:tc>
                <w:tcPr>
                  <w:tcW w:w="1600" w:type="dxa"/>
                  <w:vAlign w:val="top"/>
                </w:tcPr>
                <w:p>
                  <w:pPr>
                    <w:rPr>
                      <w:rFonts w:hint="default" w:eastAsia="宋体"/>
                      <w:szCs w:val="21"/>
                      <w:lang w:val="en-US" w:eastAsia="zh-CN"/>
                    </w:rPr>
                  </w:pPr>
                  <w:r>
                    <w:rPr>
                      <w:rFonts w:hint="eastAsia"/>
                      <w:szCs w:val="21"/>
                      <w:lang w:val="en-US" w:eastAsia="zh-CN"/>
                    </w:rPr>
                    <w:t>各部门人员/10人</w:t>
                  </w:r>
                </w:p>
              </w:tc>
              <w:tc>
                <w:tcPr>
                  <w:tcW w:w="1492" w:type="dxa"/>
                  <w:shd w:val="clear" w:color="auto" w:fill="auto"/>
                  <w:vAlign w:val="top"/>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rPr>
                    <w:t>2022-</w:t>
                  </w:r>
                  <w:r>
                    <w:rPr>
                      <w:rFonts w:hint="eastAsia"/>
                      <w:szCs w:val="21"/>
                      <w:lang w:val="en-US" w:eastAsia="zh-CN"/>
                    </w:rPr>
                    <w:t>09-18</w:t>
                  </w:r>
                </w:p>
              </w:tc>
              <w:tc>
                <w:tcPr>
                  <w:tcW w:w="2655" w:type="dxa"/>
                </w:tcPr>
                <w:p>
                  <w:pPr>
                    <w:rPr>
                      <w:rFonts w:hint="default" w:ascii="宋体" w:hAnsi="宋体" w:eastAsia="宋体"/>
                      <w:szCs w:val="21"/>
                      <w:lang w:val="en-US" w:eastAsia="zh-CN"/>
                    </w:rPr>
                  </w:pPr>
                  <w:r>
                    <w:rPr>
                      <w:rFonts w:hint="default" w:ascii="宋体" w:hAnsi="宋体" w:eastAsia="宋体"/>
                      <w:szCs w:val="21"/>
                      <w:lang w:val="en-US" w:eastAsia="zh-CN"/>
                    </w:rPr>
                    <w:t>应急预案</w:t>
                  </w:r>
                </w:p>
                <w:p>
                  <w:pPr>
                    <w:rPr>
                      <w:rFonts w:hint="default" w:ascii="宋体" w:hAnsi="宋体" w:eastAsia="宋体"/>
                      <w:szCs w:val="21"/>
                      <w:lang w:val="en-US" w:eastAsia="zh-CN"/>
                    </w:rPr>
                  </w:pPr>
                  <w:r>
                    <w:rPr>
                      <w:rFonts w:hint="default" w:ascii="宋体" w:hAnsi="宋体" w:eastAsia="宋体"/>
                      <w:szCs w:val="21"/>
                      <w:lang w:val="en-US" w:eastAsia="zh-CN"/>
                    </w:rPr>
                    <w:t>应急演练、车辆事故应急预案演练</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各部门人员/10人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2022-08-13</w:t>
                  </w:r>
                </w:p>
              </w:tc>
              <w:tc>
                <w:tcPr>
                  <w:tcW w:w="2655" w:type="dxa"/>
                </w:tcPr>
                <w:p>
                  <w:pPr>
                    <w:rPr>
                      <w:rFonts w:hint="default" w:ascii="宋体" w:hAnsi="宋体"/>
                      <w:highlight w:val="none"/>
                      <w:lang w:val="en-US" w:eastAsia="zh-CN"/>
                    </w:rPr>
                  </w:pPr>
                  <w:r>
                    <w:rPr>
                      <w:rFonts w:hint="default" w:ascii="宋体" w:hAnsi="宋体"/>
                      <w:highlight w:val="none"/>
                      <w:lang w:val="en-US" w:eastAsia="zh-CN"/>
                    </w:rPr>
                    <w:t>撤回召回演练</w:t>
                  </w:r>
                </w:p>
              </w:tc>
              <w:tc>
                <w:tcPr>
                  <w:tcW w:w="160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各部门人员/10人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2022-10-18</w:t>
                  </w:r>
                </w:p>
              </w:tc>
              <w:tc>
                <w:tcPr>
                  <w:tcW w:w="2655" w:type="dxa"/>
                </w:tcPr>
                <w:p>
                  <w:pPr>
                    <w:rPr>
                      <w:rFonts w:hint="default" w:ascii="宋体" w:hAnsi="宋体"/>
                      <w:highlight w:val="none"/>
                      <w:lang w:val="en-US" w:eastAsia="zh-CN"/>
                    </w:rPr>
                  </w:pPr>
                  <w:r>
                    <w:rPr>
                      <w:rFonts w:hint="default" w:ascii="宋体" w:hAnsi="宋体"/>
                      <w:highlight w:val="none"/>
                      <w:lang w:val="en-US" w:eastAsia="zh-CN"/>
                    </w:rPr>
                    <w:t>设备管理</w:t>
                  </w:r>
                </w:p>
              </w:tc>
              <w:tc>
                <w:tcPr>
                  <w:tcW w:w="160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各部门人员/10人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2022-01-04至2022-01-06</w:t>
                  </w:r>
                </w:p>
              </w:tc>
              <w:tc>
                <w:tcPr>
                  <w:tcW w:w="2655" w:type="dxa"/>
                </w:tcPr>
                <w:p>
                  <w:pPr>
                    <w:rPr>
                      <w:rFonts w:hint="default" w:ascii="宋体" w:hAnsi="宋体"/>
                      <w:highlight w:val="none"/>
                      <w:lang w:val="en-US" w:eastAsia="zh-CN"/>
                    </w:rPr>
                  </w:pPr>
                  <w:r>
                    <w:rPr>
                      <w:rFonts w:hint="eastAsia" w:ascii="宋体" w:hAnsi="宋体"/>
                      <w:highlight w:val="none"/>
                      <w:lang w:val="en-US" w:eastAsia="zh-CN"/>
                    </w:rPr>
                    <w:t>三级安全教育（新员工入职）</w:t>
                  </w:r>
                </w:p>
              </w:tc>
              <w:tc>
                <w:tcPr>
                  <w:tcW w:w="1600" w:type="dxa"/>
                  <w:vAlign w:val="top"/>
                </w:tcPr>
                <w:p>
                  <w:pPr>
                    <w:rPr>
                      <w:rFonts w:hint="default" w:eastAsia="宋体"/>
                      <w:szCs w:val="21"/>
                      <w:highlight w:val="yellow"/>
                      <w:lang w:val="en-US" w:eastAsia="zh-CN"/>
                    </w:rPr>
                  </w:pPr>
                  <w:r>
                    <w:rPr>
                      <w:rFonts w:hint="eastAsia"/>
                      <w:szCs w:val="21"/>
                      <w:highlight w:val="none"/>
                      <w:lang w:val="en-US" w:eastAsia="zh-CN"/>
                    </w:rPr>
                    <w:t>1人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bl>
          <w:p>
            <w:pPr>
              <w:pStyle w:val="22"/>
              <w:rPr>
                <w:rFonts w:hint="default"/>
                <w:lang w:val="en-US" w:eastAsia="zh-CN"/>
              </w:rPr>
            </w:pPr>
          </w:p>
          <w:p>
            <w:pPr>
              <w:pStyle w:val="22"/>
              <w:rPr>
                <w:rFonts w:hint="default"/>
                <w:lang w:val="en-US" w:eastAsia="zh-CN"/>
              </w:rPr>
            </w:pPr>
          </w:p>
          <w:p>
            <w:pPr>
              <w:pStyle w:val="22"/>
              <w:rPr>
                <w:rFonts w:hint="default"/>
                <w:lang w:val="en-US" w:eastAsia="zh-CN"/>
              </w:rPr>
            </w:pPr>
          </w:p>
          <w:p>
            <w:pPr>
              <w:rPr>
                <w:rFonts w:ascii="Calibri" w:hAnsi="Calibri"/>
              </w:rPr>
            </w:pPr>
            <w:r>
              <w:rPr>
                <w:rFonts w:hint="eastAsia" w:ascii="Calibri" w:hAnsi="Calibri"/>
              </w:rPr>
              <w:t>持证上岗人员的控制：（不涉及）</w:t>
            </w:r>
          </w:p>
          <w:tbl>
            <w:tblPr>
              <w:tblStyle w:val="18"/>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highlight w:val="none"/>
                    </w:rPr>
                  </w:pPr>
                </w:p>
              </w:tc>
              <w:tc>
                <w:tcPr>
                  <w:tcW w:w="1262" w:type="dxa"/>
                  <w:vAlign w:val="top"/>
                </w:tcPr>
                <w:p>
                  <w:pPr>
                    <w:rPr>
                      <w:rFonts w:ascii="Times New Roman" w:hAnsi="Times New Roman" w:eastAsia="宋体" w:cs="Times New Roman"/>
                      <w:kern w:val="2"/>
                      <w:sz w:val="21"/>
                      <w:lang w:val="en-US" w:eastAsia="zh-CN" w:bidi="ar-SA"/>
                    </w:rPr>
                  </w:pP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p>
              </w:tc>
              <w:tc>
                <w:tcPr>
                  <w:tcW w:w="1913"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2"/>
              <w:rPr>
                <w:rFonts w:ascii="Calibri" w:hAnsi="Calibri"/>
              </w:rPr>
            </w:pPr>
          </w:p>
          <w:p>
            <w:pPr>
              <w:pStyle w:val="22"/>
              <w:rPr>
                <w:rFonts w:ascii="Calibri" w:hAnsi="Calibri"/>
              </w:rPr>
            </w:pPr>
          </w:p>
          <w:tbl>
            <w:tblPr>
              <w:tblStyle w:val="1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r>
                    <w:rPr>
                      <w:rFonts w:hint="eastAsia"/>
                    </w:rPr>
                    <w:t>资格证书</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382" w:type="dxa"/>
                  <w:vAlign w:val="top"/>
                </w:tcPr>
                <w:p>
                  <w:pPr>
                    <w:rPr>
                      <w:rFonts w:hint="default" w:ascii="Times New Roman" w:hAnsi="Times New Roman" w:eastAsia="宋体" w:cs="Times New Roman"/>
                      <w:kern w:val="2"/>
                      <w:sz w:val="21"/>
                      <w:lang w:val="en-US" w:eastAsia="zh-CN" w:bidi="ar-SA"/>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dxa"/>
                </w:tcPr>
                <w:p>
                  <w:r>
                    <w:rPr>
                      <w:rFonts w:hint="eastAsia"/>
                    </w:rPr>
                    <w:t>安全员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382" w:type="dxa"/>
                  <w:vAlign w:val="top"/>
                </w:tcPr>
                <w:p>
                  <w:pPr>
                    <w:rPr>
                      <w:rFonts w:ascii="Times New Roman" w:hAnsi="Times New Roman" w:eastAsia="宋体" w:cs="Times New Roman"/>
                      <w:kern w:val="2"/>
                      <w:sz w:val="21"/>
                      <w:lang w:val="en-US" w:eastAsia="zh-CN" w:bidi="ar-SA"/>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pPr>
                    <w:tabs>
                      <w:tab w:val="left" w:pos="1708"/>
                    </w:tabs>
                    <w:jc w:val="left"/>
                  </w:pPr>
                </w:p>
              </w:tc>
              <w:tc>
                <w:tcPr>
                  <w:tcW w:w="179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tc>
              <w:tc>
                <w:tcPr>
                  <w:tcW w:w="1793" w:type="dxa"/>
                </w:tcPr>
                <w:p>
                  <w:pPr>
                    <w:rPr>
                      <w:rFonts w:ascii="Calibri" w:hAnsi="Calibri"/>
                    </w:rPr>
                  </w:pPr>
                </w:p>
              </w:tc>
            </w:tr>
          </w:tbl>
          <w:p>
            <w:pPr>
              <w:pStyle w:val="2"/>
              <w:ind w:left="0" w:leftChars="0" w:firstLine="0" w:firstLineChars="0"/>
              <w:jc w:val="left"/>
              <w:rPr>
                <w:rFonts w:hint="default"/>
                <w:u w:val="single"/>
                <w:lang w:val="en-US" w:eastAsia="zh-CN"/>
              </w:rPr>
            </w:pPr>
            <w:r>
              <w:rPr>
                <w:rFonts w:hint="eastAsia" w:ascii="Calibri" w:hAnsi="Calibri"/>
                <w:u w:val="single"/>
                <w:lang w:val="en-US" w:eastAsia="zh-CN"/>
              </w:rPr>
              <w:t>提供有分拣区配送人员驾驶证，随机抽查何景威、赵家斌的驾驶证，在有效期内。抽查车辆</w:t>
            </w:r>
            <w:r>
              <w:rPr>
                <w:rFonts w:hint="eastAsia"/>
                <w:u w:val="single"/>
                <w:lang w:val="en-US" w:eastAsia="zh-CN"/>
              </w:rPr>
              <w:t>浙AD98Z1、浙AA28591的行驶证，已按规定进行年检。</w:t>
            </w:r>
          </w:p>
          <w:p>
            <w:pPr>
              <w:rPr>
                <w:rFonts w:hint="eastAsia" w:ascii="Calibri" w:hAnsi="Calibri"/>
                <w:lang w:val="en-US" w:eastAsia="zh-CN"/>
              </w:rPr>
            </w:pPr>
          </w:p>
          <w:p>
            <w:pPr>
              <w:pStyle w:val="22"/>
              <w:rPr>
                <w:rFonts w:hint="default"/>
                <w:lang w:val="en-US" w:eastAsia="zh-CN"/>
              </w:rPr>
            </w:pPr>
          </w:p>
          <w:p>
            <w:r>
              <w:rPr>
                <w:rFonts w:hint="eastAsia"/>
              </w:rPr>
              <w:t>健康证管理，提供有健康证，随机抽取：</w:t>
            </w:r>
          </w:p>
          <w:tbl>
            <w:tblPr>
              <w:tblStyle w:val="17"/>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highlight w:val="none"/>
                    </w:rPr>
                  </w:pPr>
                  <w:r>
                    <w:rPr>
                      <w:rFonts w:hint="eastAsia"/>
                      <w:highlight w:val="none"/>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分拣部</w:t>
                  </w:r>
                </w:p>
              </w:tc>
              <w:tc>
                <w:tcPr>
                  <w:tcW w:w="992" w:type="dxa"/>
                </w:tcPr>
                <w:p>
                  <w:pPr>
                    <w:rPr>
                      <w:rFonts w:hint="default" w:ascii="Times New Roman" w:hAnsi="Times New Roman" w:eastAsia="黑体" w:cs="Times New Roman"/>
                      <w:lang w:val="en-US" w:eastAsia="zh-CN"/>
                    </w:rPr>
                  </w:pPr>
                  <w:r>
                    <w:rPr>
                      <w:rFonts w:hint="eastAsia" w:ascii="宋体" w:hAnsi="宋体" w:cs="宋体"/>
                      <w:highlight w:val="none"/>
                      <w:lang w:val="en-US" w:eastAsia="zh-CN"/>
                    </w:rPr>
                    <w:t>何景威</w:t>
                  </w:r>
                </w:p>
              </w:tc>
              <w:tc>
                <w:tcPr>
                  <w:tcW w:w="1984" w:type="dxa"/>
                </w:tcPr>
                <w:p>
                  <w:pPr>
                    <w:rPr>
                      <w:rFonts w:hint="default" w:ascii="Times New Roman" w:hAnsi="Times New Roman" w:eastAsia="黑体" w:cs="Times New Roman"/>
                      <w:lang w:val="en-US" w:eastAsia="zh-CN"/>
                    </w:rPr>
                  </w:pPr>
                  <w:r>
                    <w:rPr>
                      <w:rFonts w:hint="eastAsia" w:eastAsia="黑体" w:cs="Times New Roman"/>
                      <w:lang w:val="en-US" w:eastAsia="zh-CN"/>
                    </w:rPr>
                    <w:t>1011033320005501</w:t>
                  </w:r>
                </w:p>
              </w:tc>
              <w:tc>
                <w:tcPr>
                  <w:tcW w:w="2097" w:type="dxa"/>
                </w:tcPr>
                <w:p>
                  <w:pPr>
                    <w:rPr>
                      <w:rFonts w:hint="default" w:ascii="Times New Roman" w:hAnsi="Times New Roman" w:eastAsia="黑体" w:cs="Times New Roman"/>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5</w:t>
                  </w:r>
                  <w:r>
                    <w:rPr>
                      <w:rFonts w:hint="default" w:ascii="Times New Roman" w:hAnsi="Times New Roman" w:cs="Times New Roman"/>
                    </w:rPr>
                    <w:t>月</w:t>
                  </w:r>
                  <w:r>
                    <w:rPr>
                      <w:rFonts w:hint="eastAsia" w:cs="Times New Roman"/>
                      <w:lang w:val="en-US" w:eastAsia="zh-CN"/>
                    </w:rPr>
                    <w:t>18</w:t>
                  </w:r>
                  <w:r>
                    <w:rPr>
                      <w:rFonts w:hint="default" w:ascii="Times New Roman" w:hAnsi="Times New Roman" w:cs="Times New Roman"/>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rPr>
                  </w:pPr>
                  <w:r>
                    <w:rPr>
                      <w:rFonts w:hint="eastAsia" w:ascii="宋体" w:hAnsi="宋体" w:cs="宋体"/>
                      <w:highlight w:val="none"/>
                      <w:lang w:val="en-US" w:eastAsia="zh-CN"/>
                    </w:rPr>
                    <w:t>分拣部</w:t>
                  </w:r>
                </w:p>
              </w:tc>
              <w:tc>
                <w:tcPr>
                  <w:tcW w:w="992" w:type="dxa"/>
                </w:tcPr>
                <w:p>
                  <w:pPr>
                    <w:rPr>
                      <w:rFonts w:hint="default" w:ascii="Times New Roman" w:hAnsi="Times New Roman" w:eastAsia="宋体" w:cs="Times New Roman"/>
                      <w:lang w:eastAsia="zh-CN"/>
                    </w:rPr>
                  </w:pPr>
                  <w:r>
                    <w:rPr>
                      <w:rFonts w:hint="eastAsia" w:cs="Times New Roman"/>
                      <w:lang w:val="en-US" w:eastAsia="zh-CN"/>
                    </w:rPr>
                    <w:t>赵家斌</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0002n012106210034</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20</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p>
              </w:tc>
              <w:tc>
                <w:tcPr>
                  <w:tcW w:w="992" w:type="dxa"/>
                </w:tcPr>
                <w:p>
                  <w:pPr>
                    <w:rPr>
                      <w:rFonts w:hint="default" w:ascii="Times New Roman" w:hAnsi="Times New Roman" w:eastAsia="宋体" w:cs="Times New Roman"/>
                      <w:lang w:val="en-US" w:eastAsia="zh-CN"/>
                    </w:rPr>
                  </w:pPr>
                </w:p>
              </w:tc>
              <w:tc>
                <w:tcPr>
                  <w:tcW w:w="1984" w:type="dxa"/>
                  <w:vAlign w:val="top"/>
                </w:tcPr>
                <w:p>
                  <w:pPr>
                    <w:rPr>
                      <w:rFonts w:hint="default" w:ascii="Times New Roman" w:hAnsi="Times New Roman" w:eastAsia="黑体" w:cs="Times New Roman"/>
                      <w:kern w:val="2"/>
                      <w:sz w:val="21"/>
                      <w:lang w:val="en-US" w:eastAsia="zh-CN" w:bidi="ar-SA"/>
                    </w:rPr>
                  </w:pPr>
                </w:p>
              </w:tc>
              <w:tc>
                <w:tcPr>
                  <w:tcW w:w="2097" w:type="dxa"/>
                  <w:vAlign w:val="top"/>
                </w:tcPr>
                <w:p>
                  <w:pPr>
                    <w:rPr>
                      <w:rFonts w:hint="default" w:ascii="Times New Roman" w:hAnsi="Times New Roman" w:eastAsia="黑体" w:cs="Times New Roman"/>
                      <w:kern w:val="2"/>
                      <w:sz w:val="21"/>
                      <w:lang w:val="en-US" w:eastAsia="zh-CN" w:bidi="ar-SA"/>
                    </w:rPr>
                  </w:pPr>
                </w:p>
              </w:tc>
              <w:tc>
                <w:tcPr>
                  <w:tcW w:w="196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yellow"/>
                      <w:lang w:val="en-US" w:eastAsia="zh-CN"/>
                    </w:rPr>
                  </w:pPr>
                </w:p>
              </w:tc>
              <w:tc>
                <w:tcPr>
                  <w:tcW w:w="992" w:type="dxa"/>
                </w:tcPr>
                <w:p>
                  <w:pPr>
                    <w:rPr>
                      <w:rFonts w:hint="eastAsia" w:eastAsia="宋体"/>
                      <w:lang w:eastAsia="zh-CN"/>
                    </w:rPr>
                  </w:pPr>
                </w:p>
              </w:tc>
              <w:tc>
                <w:tcPr>
                  <w:tcW w:w="1984" w:type="dxa"/>
                  <w:vAlign w:val="top"/>
                </w:tcPr>
                <w:p>
                  <w:pPr>
                    <w:rPr>
                      <w:rFonts w:hint="default" w:ascii="Times New Roman" w:hAnsi="Times New Roman" w:eastAsia="黑体" w:cs="Times New Roman"/>
                      <w:kern w:val="2"/>
                      <w:sz w:val="21"/>
                      <w:lang w:val="en-US" w:eastAsia="zh-CN" w:bidi="ar-SA"/>
                    </w:rPr>
                  </w:pPr>
                </w:p>
              </w:tc>
              <w:tc>
                <w:tcPr>
                  <w:tcW w:w="2097" w:type="dxa"/>
                  <w:vAlign w:val="top"/>
                </w:tcPr>
                <w:p>
                  <w:pPr>
                    <w:rPr>
                      <w:rFonts w:hint="default" w:ascii="Times New Roman" w:hAnsi="Times New Roman" w:eastAsia="黑体" w:cs="Times New Roman"/>
                      <w:kern w:val="2"/>
                      <w:sz w:val="21"/>
                      <w:lang w:val="en-US" w:eastAsia="zh-CN" w:bidi="ar-SA"/>
                    </w:rPr>
                  </w:pPr>
                </w:p>
              </w:tc>
              <w:tc>
                <w:tcPr>
                  <w:tcW w:w="196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none"/>
                      <w:lang w:val="en-US" w:eastAsia="zh-CN"/>
                    </w:rPr>
                  </w:pPr>
                </w:p>
              </w:tc>
              <w:tc>
                <w:tcPr>
                  <w:tcW w:w="992" w:type="dxa"/>
                </w:tcPr>
                <w:p>
                  <w:pPr>
                    <w:rPr>
                      <w:rFonts w:hint="eastAsia"/>
                      <w:highlight w:val="none"/>
                      <w:lang w:val="en-US" w:eastAsia="zh-CN"/>
                    </w:rPr>
                  </w:pPr>
                </w:p>
              </w:tc>
              <w:tc>
                <w:tcPr>
                  <w:tcW w:w="1984" w:type="dxa"/>
                </w:tcPr>
                <w:p>
                  <w:pPr>
                    <w:rPr>
                      <w:rFonts w:hint="default"/>
                      <w:lang w:val="en-US" w:eastAsia="zh-CN"/>
                    </w:rPr>
                  </w:pPr>
                </w:p>
              </w:tc>
              <w:tc>
                <w:tcPr>
                  <w:tcW w:w="2097" w:type="dxa"/>
                </w:tcPr>
                <w:p>
                  <w:pPr>
                    <w:rPr>
                      <w:rFonts w:hint="default" w:eastAsia="宋体"/>
                      <w:lang w:val="en-US" w:eastAsia="zh-CN"/>
                    </w:rPr>
                  </w:p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highlight w:val="yellow"/>
                    </w:rPr>
                  </w:pPr>
                </w:p>
              </w:tc>
              <w:tc>
                <w:tcPr>
                  <w:tcW w:w="992" w:type="dxa"/>
                </w:tcPr>
                <w:p>
                  <w:pPr>
                    <w:rPr>
                      <w:rFonts w:hint="eastAsia"/>
                      <w:lang w:val="en-US" w:eastAsia="zh-CN"/>
                    </w:rPr>
                  </w:pPr>
                </w:p>
              </w:tc>
              <w:tc>
                <w:tcPr>
                  <w:tcW w:w="1984"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pPr>
              <w:pStyle w:val="22"/>
              <w:rPr>
                <w:rFonts w:hint="default" w:eastAsia="宋体"/>
                <w:u w:val="single"/>
                <w:lang w:val="en-US" w:eastAsia="zh-CN"/>
              </w:rPr>
            </w:pPr>
            <w:r>
              <w:rPr>
                <w:rFonts w:hint="eastAsia"/>
                <w:u w:val="single"/>
                <w:lang w:val="en-US" w:eastAsia="zh-CN"/>
              </w:rPr>
              <w:t>目前按照疫情防控要求，公司人员每3天1次核酸，每次在给客户送货时，客户端查验送货人员行程卡、健康码、核酸检测报告。</w:t>
            </w: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意识</w:t>
            </w:r>
          </w:p>
          <w:p>
            <w:pPr>
              <w:pStyle w:val="22"/>
              <w:rPr>
                <w:highlight w:val="none"/>
              </w:rPr>
            </w:pPr>
            <w:r>
              <w:rPr>
                <w:rFonts w:hint="eastAsia"/>
                <w:highlight w:val="none"/>
              </w:rPr>
              <w:t>人力资源</w:t>
            </w:r>
          </w:p>
        </w:tc>
        <w:tc>
          <w:tcPr>
            <w:tcW w:w="1216" w:type="dxa"/>
            <w:vMerge w:val="restart"/>
            <w:shd w:val="clear" w:color="auto" w:fill="EBF1DE" w:themeFill="accent3" w:themeFillTint="32"/>
          </w:tcPr>
          <w:p>
            <w:pPr>
              <w:pStyle w:val="22"/>
              <w:rPr>
                <w:rFonts w:hint="eastAsia"/>
                <w:highlight w:val="none"/>
              </w:rPr>
            </w:pPr>
            <w:r>
              <w:rPr>
                <w:rFonts w:hint="eastAsia"/>
                <w:highlight w:val="none"/>
              </w:rPr>
              <w:t>Q7.3</w:t>
            </w:r>
          </w:p>
          <w:p>
            <w:pPr>
              <w:pStyle w:val="22"/>
              <w:rPr>
                <w:rFonts w:hint="eastAsia"/>
                <w:highlight w:val="none"/>
                <w:lang w:val="en-US" w:eastAsia="zh-CN"/>
              </w:rPr>
            </w:pPr>
            <w:r>
              <w:rPr>
                <w:rFonts w:hint="eastAsia"/>
                <w:highlight w:val="none"/>
                <w:lang w:val="en-US" w:eastAsia="zh-CN"/>
              </w:rPr>
              <w:t>E7.3</w:t>
            </w:r>
          </w:p>
          <w:p>
            <w:pPr>
              <w:pStyle w:val="22"/>
              <w:rPr>
                <w:rFonts w:hint="default"/>
                <w:highlight w:val="none"/>
                <w:lang w:val="en-US" w:eastAsia="zh-CN"/>
              </w:rPr>
            </w:pPr>
            <w:r>
              <w:rPr>
                <w:rFonts w:hint="eastAsia"/>
                <w:highlight w:val="none"/>
                <w:lang w:val="en-US" w:eastAsia="zh-CN"/>
              </w:rPr>
              <w:t>O7.3</w:t>
            </w:r>
          </w:p>
          <w:p>
            <w:pPr>
              <w:rPr>
                <w:highlight w:val="none"/>
              </w:rPr>
            </w:pPr>
            <w:r>
              <w:rPr>
                <w:rFonts w:hint="eastAsia"/>
                <w:highlight w:val="none"/>
              </w:rPr>
              <w:t xml:space="preserve">F7.3 </w:t>
            </w:r>
          </w:p>
          <w:p>
            <w:pPr>
              <w:pStyle w:val="22"/>
              <w:rPr>
                <w:highlight w:val="none"/>
              </w:rPr>
            </w:pP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rFonts w:hint="default" w:eastAsia="宋体"/>
                <w:highlight w:val="none"/>
                <w:lang w:val="en-US" w:eastAsia="zh-CN"/>
              </w:rPr>
            </w:pPr>
            <w:r>
              <w:rPr>
                <w:highlight w:val="none"/>
              </w:rPr>
              <w:sym w:font="Wingdings" w:char="00FE"/>
            </w:r>
            <w:r>
              <w:rPr>
                <w:rFonts w:hint="eastAsia"/>
                <w:highlight w:val="none"/>
              </w:rPr>
              <w:t>《</w:t>
            </w:r>
            <w:r>
              <w:rPr>
                <w:rFonts w:hint="eastAsia"/>
                <w:szCs w:val="22"/>
                <w:highlight w:val="none"/>
              </w:rPr>
              <w:t xml:space="preserve">人力资源控制程序》 </w:t>
            </w:r>
            <w:r>
              <w:rPr>
                <w:rFonts w:hint="eastAsia"/>
                <w:szCs w:val="22"/>
                <w:highlight w:val="none"/>
              </w:rPr>
              <w:sym w:font="Wingdings" w:char="00A8"/>
            </w:r>
            <w:r>
              <w:rPr>
                <w:rFonts w:hint="eastAsia"/>
                <w:szCs w:val="22"/>
                <w:highlight w:val="none"/>
              </w:rPr>
              <w:t>《能力</w:t>
            </w:r>
            <w:r>
              <w:rPr>
                <w:rFonts w:hint="eastAsia"/>
                <w:highlight w:val="none"/>
              </w:rPr>
              <w:t>和意识控制程序》</w:t>
            </w:r>
            <w:r>
              <w:rPr>
                <w:highlight w:val="none"/>
              </w:rPr>
              <w:sym w:font="Wingdings" w:char="00FE"/>
            </w:r>
            <w:r>
              <w:rPr>
                <w:rFonts w:hint="eastAsia"/>
                <w:highlight w:val="none"/>
                <w:lang w:val="en-US" w:eastAsia="zh-CN"/>
              </w:rPr>
              <w:t>管理手册7.3条款</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组织工作人员提高</w:t>
            </w:r>
            <w:r>
              <w:rPr>
                <w:rFonts w:hint="eastAsia"/>
                <w:highlight w:val="none"/>
                <w:lang w:val="en-US" w:eastAsia="zh-CN"/>
              </w:rPr>
              <w:t>质量、环境、食品安全和职业健康</w:t>
            </w:r>
            <w:r>
              <w:rPr>
                <w:rFonts w:hint="eastAsia"/>
                <w:highlight w:val="none"/>
              </w:rPr>
              <w:t xml:space="preserve">安全意识的方式： </w:t>
            </w:r>
          </w:p>
          <w:p>
            <w:pPr>
              <w:rPr>
                <w:highlight w:val="none"/>
              </w:rPr>
            </w:pP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0"/>
              <w:gridCol w:w="414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需要让员工知晓的内容</w:t>
                  </w:r>
                </w:p>
              </w:tc>
              <w:tc>
                <w:tcPr>
                  <w:tcW w:w="4140" w:type="dxa"/>
                </w:tcPr>
                <w:p>
                  <w:pPr>
                    <w:rPr>
                      <w:highlight w:val="none"/>
                    </w:rPr>
                  </w:pPr>
                  <w:r>
                    <w:rPr>
                      <w:rFonts w:hint="eastAsia"/>
                      <w:highlight w:val="none"/>
                    </w:rPr>
                    <w:t>方式</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lang w:val="en-US" w:eastAsia="zh-CN"/>
                    </w:rPr>
                    <w:t>管理</w:t>
                  </w:r>
                  <w:r>
                    <w:rPr>
                      <w:rFonts w:hint="eastAsia"/>
                      <w:highlight w:val="none"/>
                    </w:rPr>
                    <w:t>方针</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与其任务相关的食品安全管理目标</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对管理体系有效性的贡献，包括改进</w:t>
                  </w:r>
                  <w:r>
                    <w:rPr>
                      <w:rFonts w:hint="eastAsia"/>
                      <w:highlight w:val="none"/>
                      <w:lang w:val="en-US" w:eastAsia="zh-CN"/>
                    </w:rPr>
                    <w:t>提升</w:t>
                  </w:r>
                  <w:r>
                    <w:rPr>
                      <w:rFonts w:hint="eastAsia"/>
                      <w:highlight w:val="none"/>
                    </w:rPr>
                    <w:t xml:space="preserve">绩效的益处； </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不符合食品安全管理体系要求的后果</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与他们的工作相关的重要环境因素和相关的实际或潜在的环境影响</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rFonts w:hint="eastAsia" w:ascii="Calibri" w:hAnsi="Calibri"/>
                      <w:highlight w:val="none"/>
                      <w:lang w:eastAsia="zh-CN"/>
                    </w:rPr>
                    <w:t>□</w:t>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不符合</w:t>
                  </w:r>
                  <w:r>
                    <w:rPr>
                      <w:rFonts w:hint="eastAsia"/>
                      <w:highlight w:val="none"/>
                      <w:lang w:val="en-US" w:eastAsia="zh-CN"/>
                    </w:rPr>
                    <w:t>管理体系要求，包括未履行组织合规义务的后果</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sym w:font="Wingdings 2" w:char="00A3"/>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bl>
          <w:p>
            <w:pPr>
              <w:rPr>
                <w:rFonts w:hint="default" w:eastAsia="宋体"/>
                <w:highlight w:val="none"/>
                <w:lang w:val="en-US" w:eastAsia="zh-CN"/>
              </w:rPr>
            </w:pPr>
            <w:r>
              <w:rPr>
                <w:rFonts w:hint="eastAsia"/>
                <w:color w:val="0000FF"/>
                <w:highlight w:val="none"/>
                <w:u w:val="single"/>
                <w:lang w:val="en-US" w:eastAsia="zh-CN"/>
              </w:rPr>
              <w:t>培训见7.2条款审核记录</w:t>
            </w:r>
          </w:p>
        </w:tc>
        <w:tc>
          <w:tcPr>
            <w:tcW w:w="1132"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 xml:space="preserve">沟通  </w:t>
            </w:r>
          </w:p>
        </w:tc>
        <w:tc>
          <w:tcPr>
            <w:tcW w:w="1216" w:type="dxa"/>
            <w:vMerge w:val="restart"/>
            <w:shd w:val="clear" w:color="auto" w:fill="EBF1DE" w:themeFill="accent3" w:themeFillTint="32"/>
          </w:tcPr>
          <w:p>
            <w:pPr>
              <w:rPr>
                <w:rFonts w:hint="eastAsia"/>
                <w:highlight w:val="none"/>
              </w:rPr>
            </w:pPr>
            <w:r>
              <w:rPr>
                <w:rFonts w:hint="eastAsia"/>
                <w:highlight w:val="none"/>
              </w:rPr>
              <w:t>Q7.4</w:t>
            </w:r>
          </w:p>
          <w:p>
            <w:pPr>
              <w:rPr>
                <w:highlight w:val="none"/>
              </w:rPr>
            </w:pPr>
            <w:r>
              <w:rPr>
                <w:rFonts w:hint="eastAsia"/>
                <w:highlight w:val="none"/>
                <w:lang w:val="en-US" w:eastAsia="zh-CN"/>
              </w:rPr>
              <w:t>E</w:t>
            </w:r>
            <w:r>
              <w:rPr>
                <w:rFonts w:hint="eastAsia"/>
                <w:highlight w:val="none"/>
              </w:rPr>
              <w:t>7.4</w:t>
            </w:r>
          </w:p>
          <w:p>
            <w:pPr>
              <w:pStyle w:val="22"/>
              <w:rPr>
                <w:rFonts w:hint="default" w:eastAsia="宋体"/>
                <w:highlight w:val="none"/>
                <w:lang w:val="en-US" w:eastAsia="zh-CN"/>
              </w:rPr>
            </w:pPr>
            <w:r>
              <w:rPr>
                <w:rFonts w:hint="eastAsia"/>
                <w:highlight w:val="none"/>
                <w:lang w:val="en-US" w:eastAsia="zh-CN"/>
              </w:rPr>
              <w:t>O7.4</w:t>
            </w:r>
          </w:p>
          <w:p>
            <w:pPr>
              <w:rPr>
                <w:highlight w:val="none"/>
              </w:rPr>
            </w:pPr>
            <w:r>
              <w:rPr>
                <w:rFonts w:hint="eastAsia"/>
                <w:highlight w:val="none"/>
              </w:rPr>
              <w:t xml:space="preserve">F7.4 </w:t>
            </w:r>
          </w:p>
          <w:p>
            <w:pPr>
              <w:rPr>
                <w:highlight w:val="none"/>
              </w:rPr>
            </w:pP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highlight w:val="none"/>
              </w:rPr>
              <w:sym w:font="Wingdings" w:char="00FE"/>
            </w:r>
            <w:r>
              <w:rPr>
                <w:rFonts w:hint="eastAsia"/>
                <w:highlight w:val="none"/>
              </w:rPr>
              <w:t>管理手册7.4条款、</w:t>
            </w:r>
            <w:r>
              <w:rPr>
                <w:highlight w:val="none"/>
              </w:rPr>
              <w:sym w:font="Wingdings" w:char="00FE"/>
            </w:r>
            <w:r>
              <w:rPr>
                <w:rFonts w:hint="eastAsia"/>
                <w:highlight w:val="none"/>
              </w:rPr>
              <w:t>《</w:t>
            </w:r>
            <w:r>
              <w:rPr>
                <w:rFonts w:hint="eastAsia"/>
                <w:szCs w:val="21"/>
                <w:highlight w:val="none"/>
              </w:rPr>
              <w:t>信息沟通控制程序</w:t>
            </w:r>
            <w:r>
              <w:rPr>
                <w:rFonts w:hint="eastAsia"/>
                <w:highlight w:val="none"/>
              </w:rPr>
              <w:t>》</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组织考虑了合规义务，确保食品安全信息与管理体系形成的信息一致且真实可信。</w:t>
            </w:r>
          </w:p>
          <w:p>
            <w:pPr>
              <w:rPr>
                <w:highlight w:val="none"/>
              </w:rPr>
            </w:pPr>
            <w:r>
              <w:rPr>
                <w:rFonts w:hint="eastAsia"/>
                <w:highlight w:val="none"/>
              </w:rPr>
              <w:t>外部沟通的控制：</w:t>
            </w:r>
          </w:p>
          <w:tbl>
            <w:tblPr>
              <w:tblStyle w:val="18"/>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14"/>
              <w:gridCol w:w="2390"/>
              <w:gridCol w:w="1090"/>
              <w:gridCol w:w="118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auto"/>
                </w:tcPr>
                <w:p>
                  <w:pPr>
                    <w:rPr>
                      <w:highlight w:val="none"/>
                    </w:rPr>
                  </w:pPr>
                  <w:r>
                    <w:rPr>
                      <w:highlight w:val="none"/>
                    </w:rPr>
                    <w:t>沟通</w:t>
                  </w:r>
                  <w:r>
                    <w:rPr>
                      <w:rFonts w:hint="eastAsia"/>
                      <w:highlight w:val="none"/>
                    </w:rPr>
                    <w:t>日期</w:t>
                  </w:r>
                </w:p>
              </w:tc>
              <w:tc>
                <w:tcPr>
                  <w:tcW w:w="2314" w:type="dxa"/>
                  <w:shd w:val="clear" w:color="auto" w:fill="auto"/>
                </w:tcPr>
                <w:p>
                  <w:pPr>
                    <w:rPr>
                      <w:highlight w:val="none"/>
                    </w:rPr>
                  </w:pPr>
                  <w:r>
                    <w:rPr>
                      <w:highlight w:val="none"/>
                    </w:rPr>
                    <w:t>沟通</w:t>
                  </w:r>
                  <w:r>
                    <w:rPr>
                      <w:rFonts w:hint="eastAsia"/>
                      <w:highlight w:val="none"/>
                    </w:rPr>
                    <w:t>的内容</w:t>
                  </w:r>
                </w:p>
              </w:tc>
              <w:tc>
                <w:tcPr>
                  <w:tcW w:w="2390" w:type="dxa"/>
                  <w:shd w:val="clear" w:color="auto" w:fill="auto"/>
                </w:tcPr>
                <w:p>
                  <w:pPr>
                    <w:rPr>
                      <w:highlight w:val="none"/>
                    </w:rPr>
                  </w:pPr>
                  <w:r>
                    <w:rPr>
                      <w:rFonts w:hint="eastAsia"/>
                      <w:highlight w:val="none"/>
                    </w:rPr>
                    <w:t>沟通对象</w:t>
                  </w:r>
                </w:p>
              </w:tc>
              <w:tc>
                <w:tcPr>
                  <w:tcW w:w="1090" w:type="dxa"/>
                  <w:shd w:val="clear" w:color="auto" w:fill="auto"/>
                </w:tcPr>
                <w:p>
                  <w:pPr>
                    <w:rPr>
                      <w:highlight w:val="none"/>
                    </w:rPr>
                  </w:pPr>
                  <w:r>
                    <w:rPr>
                      <w:rFonts w:hint="eastAsia"/>
                      <w:highlight w:val="none"/>
                    </w:rPr>
                    <w:t>沟通方法</w:t>
                  </w:r>
                </w:p>
              </w:tc>
              <w:tc>
                <w:tcPr>
                  <w:tcW w:w="1180" w:type="dxa"/>
                  <w:shd w:val="clear" w:color="auto" w:fill="auto"/>
                </w:tcPr>
                <w:p>
                  <w:pPr>
                    <w:rPr>
                      <w:highlight w:val="none"/>
                    </w:rPr>
                  </w:pPr>
                  <w:r>
                    <w:rPr>
                      <w:rFonts w:hint="eastAsia"/>
                      <w:highlight w:val="none"/>
                    </w:rPr>
                    <w:t>责任部门</w:t>
                  </w:r>
                </w:p>
              </w:tc>
              <w:tc>
                <w:tcPr>
                  <w:tcW w:w="1100"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auto"/>
                </w:tcPr>
                <w:p>
                  <w:pPr>
                    <w:rPr>
                      <w:highlight w:val="none"/>
                    </w:rPr>
                  </w:pPr>
                  <w:r>
                    <w:rPr>
                      <w:rFonts w:hint="eastAsia"/>
                      <w:highlight w:val="none"/>
                      <w:lang w:val="en-US" w:eastAsia="zh-CN"/>
                    </w:rPr>
                    <w:t>2022-8-22</w:t>
                  </w:r>
                </w:p>
              </w:tc>
              <w:tc>
                <w:tcPr>
                  <w:tcW w:w="2314" w:type="dxa"/>
                  <w:shd w:val="clear" w:color="auto" w:fill="auto"/>
                </w:tcPr>
                <w:p>
                  <w:pPr>
                    <w:rPr>
                      <w:rFonts w:hint="default" w:eastAsia="宋体"/>
                      <w:highlight w:val="none"/>
                      <w:lang w:val="en-US" w:eastAsia="zh-CN"/>
                    </w:rPr>
                  </w:pPr>
                  <w:r>
                    <w:rPr>
                      <w:rFonts w:hint="eastAsia"/>
                      <w:highlight w:val="none"/>
                      <w:lang w:val="en-US" w:eastAsia="zh-CN"/>
                    </w:rPr>
                    <w:t>中标信息公示</w:t>
                  </w:r>
                </w:p>
              </w:tc>
              <w:tc>
                <w:tcPr>
                  <w:tcW w:w="2390" w:type="dxa"/>
                  <w:shd w:val="clear" w:color="auto" w:fill="auto"/>
                </w:tcPr>
                <w:p>
                  <w:pPr>
                    <w:rPr>
                      <w:rFonts w:hint="default" w:eastAsia="宋体"/>
                      <w:highlight w:val="none"/>
                      <w:lang w:val="en-US" w:eastAsia="zh-CN"/>
                    </w:rPr>
                  </w:pPr>
                  <w:r>
                    <w:rPr>
                      <w:rFonts w:hint="default" w:eastAsia="宋体"/>
                      <w:highlight w:val="none"/>
                      <w:lang w:val="en-US" w:eastAsia="zh-CN"/>
                    </w:rPr>
                    <w:t>杭州望湖宾馆有限责任公司</w:t>
                  </w:r>
                  <w:r>
                    <w:rPr>
                      <w:rFonts w:hint="eastAsia"/>
                      <w:highlight w:val="none"/>
                      <w:lang w:val="en-US" w:eastAsia="zh-CN"/>
                    </w:rPr>
                    <w:t>（顾客）</w:t>
                  </w:r>
                </w:p>
              </w:tc>
              <w:tc>
                <w:tcPr>
                  <w:tcW w:w="1090" w:type="dxa"/>
                  <w:shd w:val="clear" w:color="auto" w:fill="auto"/>
                </w:tcPr>
                <w:p>
                  <w:pPr>
                    <w:rPr>
                      <w:rFonts w:hint="default" w:eastAsia="宋体"/>
                      <w:highlight w:val="none"/>
                      <w:lang w:val="en-US" w:eastAsia="zh-CN"/>
                    </w:rPr>
                  </w:pPr>
                  <w:r>
                    <w:rPr>
                      <w:rFonts w:hint="eastAsia"/>
                      <w:highlight w:val="none"/>
                      <w:lang w:val="en-US" w:eastAsia="zh-CN"/>
                    </w:rPr>
                    <w:t>网络发布</w:t>
                  </w:r>
                </w:p>
              </w:tc>
              <w:tc>
                <w:tcPr>
                  <w:tcW w:w="1180" w:type="dxa"/>
                  <w:shd w:val="clear" w:color="auto" w:fill="auto"/>
                </w:tcPr>
                <w:p>
                  <w:pPr>
                    <w:rPr>
                      <w:rFonts w:hint="eastAsia" w:eastAsia="宋体"/>
                      <w:highlight w:val="none"/>
                      <w:lang w:eastAsia="zh-CN"/>
                    </w:rPr>
                  </w:pPr>
                  <w:r>
                    <w:rPr>
                      <w:rFonts w:hint="eastAsia" w:cs="Times New Roman"/>
                      <w:kern w:val="2"/>
                      <w:sz w:val="21"/>
                      <w:highlight w:val="none"/>
                      <w:lang w:val="en-US" w:eastAsia="zh-CN" w:bidi="ar-SA"/>
                    </w:rPr>
                    <w:t>分拣部</w:t>
                  </w:r>
                </w:p>
              </w:tc>
              <w:tc>
                <w:tcPr>
                  <w:tcW w:w="1100" w:type="dxa"/>
                  <w:shd w:val="clear" w:color="auto" w:fill="auto"/>
                </w:tcPr>
                <w:p>
                  <w:pPr>
                    <w:rPr>
                      <w:rFonts w:hint="default" w:eastAsia="宋体"/>
                      <w:highlight w:val="none"/>
                      <w:lang w:val="en-US" w:eastAsia="zh-CN"/>
                    </w:rPr>
                  </w:pPr>
                  <w:r>
                    <w:rPr>
                      <w:rFonts w:hint="eastAsia"/>
                      <w:highlight w:val="none"/>
                      <w:lang w:val="en-US" w:eastAsia="zh-CN"/>
                    </w:rPr>
                    <w:t>按照合同标书要求执行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2022-10-13</w:t>
                  </w:r>
                </w:p>
              </w:tc>
              <w:tc>
                <w:tcPr>
                  <w:tcW w:w="2314"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中标信息公示</w:t>
                  </w:r>
                </w:p>
              </w:tc>
              <w:tc>
                <w:tcPr>
                  <w:tcW w:w="2390" w:type="dxa"/>
                  <w:shd w:val="clear" w:color="auto" w:fill="auto"/>
                </w:tcPr>
                <w:p>
                  <w:pPr>
                    <w:rPr>
                      <w:rFonts w:hint="default" w:eastAsia="宋体"/>
                      <w:highlight w:val="none"/>
                      <w:lang w:val="en-US" w:eastAsia="zh-CN"/>
                    </w:rPr>
                  </w:pPr>
                  <w:r>
                    <w:rPr>
                      <w:rFonts w:hint="default" w:eastAsia="宋体"/>
                      <w:highlight w:val="none"/>
                      <w:lang w:val="en-US" w:eastAsia="zh-CN"/>
                    </w:rPr>
                    <w:t>杭州西溪宾馆管理有限公司</w:t>
                  </w:r>
                </w:p>
              </w:tc>
              <w:tc>
                <w:tcPr>
                  <w:tcW w:w="1090"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网络发布</w:t>
                  </w:r>
                </w:p>
              </w:tc>
              <w:tc>
                <w:tcPr>
                  <w:tcW w:w="1180"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分拣部</w:t>
                  </w:r>
                </w:p>
              </w:tc>
              <w:tc>
                <w:tcPr>
                  <w:tcW w:w="1100"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按照合同标书要求执行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auto"/>
                </w:tcPr>
                <w:p>
                  <w:pPr>
                    <w:rPr>
                      <w:rFonts w:hint="default" w:eastAsia="宋体"/>
                      <w:highlight w:val="none"/>
                      <w:lang w:val="en-US" w:eastAsia="zh-CN"/>
                    </w:rPr>
                  </w:pPr>
                  <w:r>
                    <w:rPr>
                      <w:rFonts w:hint="eastAsia"/>
                      <w:highlight w:val="none"/>
                      <w:lang w:val="en-US" w:eastAsia="zh-CN"/>
                    </w:rPr>
                    <w:t>2022-06-21</w:t>
                  </w:r>
                </w:p>
              </w:tc>
              <w:tc>
                <w:tcPr>
                  <w:tcW w:w="2314" w:type="dxa"/>
                  <w:shd w:val="clear" w:color="auto" w:fill="auto"/>
                </w:tcPr>
                <w:p>
                  <w:pPr>
                    <w:rPr>
                      <w:rFonts w:hint="default" w:eastAsia="宋体"/>
                      <w:highlight w:val="none"/>
                      <w:lang w:val="en-US" w:eastAsia="zh-CN"/>
                    </w:rPr>
                  </w:pPr>
                  <w:r>
                    <w:rPr>
                      <w:rFonts w:hint="eastAsia"/>
                      <w:highlight w:val="none"/>
                      <w:lang w:val="en-US" w:eastAsia="zh-CN"/>
                    </w:rPr>
                    <w:t>余杭区“浙食链”食品流通领域6月双五竞赛-余杭市监抽查【2022】94号——监管抽查</w:t>
                  </w:r>
                </w:p>
              </w:tc>
              <w:tc>
                <w:tcPr>
                  <w:tcW w:w="2390" w:type="dxa"/>
                  <w:shd w:val="clear" w:color="auto" w:fill="auto"/>
                </w:tcPr>
                <w:p>
                  <w:pPr>
                    <w:rPr>
                      <w:rFonts w:hint="default" w:eastAsia="宋体"/>
                      <w:highlight w:val="none"/>
                      <w:lang w:val="en-US" w:eastAsia="zh-CN"/>
                    </w:rPr>
                  </w:pPr>
                  <w:r>
                    <w:rPr>
                      <w:rFonts w:hint="eastAsia"/>
                      <w:highlight w:val="none"/>
                      <w:lang w:val="en-US" w:eastAsia="zh-CN"/>
                    </w:rPr>
                    <w:t>杭州余杭区市监局</w:t>
                  </w:r>
                </w:p>
              </w:tc>
              <w:tc>
                <w:tcPr>
                  <w:tcW w:w="1090"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现场抽查</w:t>
                  </w:r>
                </w:p>
              </w:tc>
              <w:tc>
                <w:tcPr>
                  <w:tcW w:w="1180"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食品安全小组组长</w:t>
                  </w:r>
                </w:p>
              </w:tc>
              <w:tc>
                <w:tcPr>
                  <w:tcW w:w="1100"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未发现不合格</w:t>
                  </w:r>
                </w:p>
              </w:tc>
            </w:tr>
          </w:tbl>
          <w:p>
            <w:pPr>
              <w:rPr>
                <w:highlight w:val="none"/>
              </w:rPr>
            </w:pPr>
          </w:p>
          <w:p>
            <w:pPr>
              <w:rPr>
                <w:highlight w:val="none"/>
              </w:rPr>
            </w:pPr>
            <w:r>
              <w:rPr>
                <w:rFonts w:hint="eastAsia"/>
                <w:highlight w:val="none"/>
              </w:rPr>
              <w:t>是否规定了外部沟通食品安全有关信息人员的职责和权限；</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外部沟通的人员是否接受了适当培训；主要由</w:t>
            </w:r>
            <w:r>
              <w:rPr>
                <w:rFonts w:hint="eastAsia"/>
                <w:highlight w:val="none"/>
                <w:lang w:val="en-US" w:eastAsia="zh-CN"/>
              </w:rPr>
              <w:t>食品安全小组组长负责，经验丰富，参加公司组织的各项培训</w:t>
            </w:r>
            <w:r>
              <w:rPr>
                <w:rFonts w:hint="eastAsia"/>
                <w:highlight w:val="none"/>
              </w:rPr>
              <w:t>；培训时间</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见7.2条款审核记录——</w:t>
            </w:r>
            <w:r>
              <w:rPr>
                <w:rFonts w:hint="eastAsia"/>
                <w:highlight w:val="none"/>
                <w:u w:val="single"/>
              </w:rPr>
              <w:t xml:space="preserve"> 年    月   日</w:t>
            </w:r>
          </w:p>
          <w:p>
            <w:pPr>
              <w:rPr>
                <w:highlight w:val="none"/>
              </w:rPr>
            </w:pPr>
            <w:r>
              <w:rPr>
                <w:rFonts w:hint="eastAsia"/>
                <w:highlight w:val="none"/>
              </w:rPr>
              <w:t>外部沟通的人员是否得到了授权；</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pStyle w:val="22"/>
              <w:rPr>
                <w:highlight w:val="yellow"/>
              </w:rPr>
            </w:pPr>
          </w:p>
          <w:p>
            <w:pPr>
              <w:rPr>
                <w:highlight w:val="none"/>
              </w:rPr>
            </w:pPr>
            <w:r>
              <w:rPr>
                <w:rFonts w:hint="eastAsia"/>
                <w:highlight w:val="none"/>
              </w:rPr>
              <w:t>内部沟通的控制：</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20"/>
              <w:gridCol w:w="1597"/>
              <w:gridCol w:w="1507"/>
              <w:gridCol w:w="115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highlight w:val="none"/>
                    </w:rPr>
                  </w:pPr>
                  <w:r>
                    <w:rPr>
                      <w:highlight w:val="none"/>
                    </w:rPr>
                    <w:t>沟通</w:t>
                  </w:r>
                  <w:r>
                    <w:rPr>
                      <w:rFonts w:hint="eastAsia"/>
                      <w:highlight w:val="none"/>
                    </w:rPr>
                    <w:t>日期</w:t>
                  </w:r>
                </w:p>
              </w:tc>
              <w:tc>
                <w:tcPr>
                  <w:tcW w:w="1320" w:type="dxa"/>
                  <w:shd w:val="clear" w:color="auto" w:fill="auto"/>
                </w:tcPr>
                <w:p>
                  <w:pPr>
                    <w:rPr>
                      <w:highlight w:val="none"/>
                    </w:rPr>
                  </w:pPr>
                  <w:r>
                    <w:rPr>
                      <w:highlight w:val="none"/>
                    </w:rPr>
                    <w:t>沟通</w:t>
                  </w:r>
                  <w:r>
                    <w:rPr>
                      <w:rFonts w:hint="eastAsia"/>
                      <w:highlight w:val="none"/>
                    </w:rPr>
                    <w:t>的内容</w:t>
                  </w:r>
                </w:p>
              </w:tc>
              <w:tc>
                <w:tcPr>
                  <w:tcW w:w="1597" w:type="dxa"/>
                  <w:shd w:val="clear" w:color="auto" w:fill="auto"/>
                </w:tcPr>
                <w:p>
                  <w:pPr>
                    <w:rPr>
                      <w:highlight w:val="none"/>
                    </w:rPr>
                  </w:pPr>
                  <w:r>
                    <w:rPr>
                      <w:rFonts w:hint="eastAsia"/>
                      <w:highlight w:val="none"/>
                    </w:rPr>
                    <w:t>沟通对象</w:t>
                  </w:r>
                </w:p>
              </w:tc>
              <w:tc>
                <w:tcPr>
                  <w:tcW w:w="1507" w:type="dxa"/>
                  <w:shd w:val="clear" w:color="auto" w:fill="auto"/>
                </w:tcPr>
                <w:p>
                  <w:pPr>
                    <w:rPr>
                      <w:highlight w:val="none"/>
                    </w:rPr>
                  </w:pPr>
                  <w:r>
                    <w:rPr>
                      <w:rFonts w:hint="eastAsia"/>
                      <w:highlight w:val="none"/>
                    </w:rPr>
                    <w:t>沟通方法</w:t>
                  </w:r>
                </w:p>
              </w:tc>
              <w:tc>
                <w:tcPr>
                  <w:tcW w:w="1156" w:type="dxa"/>
                  <w:shd w:val="clear" w:color="auto" w:fill="auto"/>
                </w:tcPr>
                <w:p>
                  <w:pPr>
                    <w:rPr>
                      <w:highlight w:val="none"/>
                    </w:rPr>
                  </w:pPr>
                  <w:r>
                    <w:rPr>
                      <w:rFonts w:hint="eastAsia"/>
                      <w:highlight w:val="none"/>
                    </w:rPr>
                    <w:t>责任部门</w:t>
                  </w:r>
                </w:p>
              </w:tc>
              <w:tc>
                <w:tcPr>
                  <w:tcW w:w="1859"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04" w:type="dxa"/>
                  <w:shd w:val="clear" w:color="auto" w:fill="auto"/>
                </w:tcPr>
                <w:p>
                  <w:pPr>
                    <w:rPr>
                      <w:rFonts w:hint="default" w:eastAsia="宋体"/>
                      <w:highlight w:val="none"/>
                      <w:lang w:val="en-US" w:eastAsia="zh-CN"/>
                    </w:rPr>
                  </w:pPr>
                  <w:r>
                    <w:rPr>
                      <w:rFonts w:hint="eastAsia"/>
                      <w:highlight w:val="none"/>
                      <w:lang w:val="en-US" w:eastAsia="zh-CN"/>
                    </w:rPr>
                    <w:t>2022-10-28日</w:t>
                  </w:r>
                </w:p>
              </w:tc>
              <w:tc>
                <w:tcPr>
                  <w:tcW w:w="1320" w:type="dxa"/>
                  <w:shd w:val="clear" w:color="auto" w:fill="auto"/>
                </w:tcPr>
                <w:p>
                  <w:pPr>
                    <w:rPr>
                      <w:rFonts w:hint="default" w:eastAsia="宋体"/>
                      <w:highlight w:val="none"/>
                      <w:lang w:val="en-US" w:eastAsia="zh-CN"/>
                    </w:rPr>
                  </w:pPr>
                  <w:r>
                    <w:rPr>
                      <w:rFonts w:hint="eastAsia"/>
                      <w:highlight w:val="none"/>
                      <w:lang w:val="en-US" w:eastAsia="zh-CN"/>
                    </w:rPr>
                    <w:t>迎接外审准备工作沟通</w:t>
                  </w:r>
                </w:p>
              </w:tc>
              <w:tc>
                <w:tcPr>
                  <w:tcW w:w="1597" w:type="dxa"/>
                  <w:shd w:val="clear" w:color="auto" w:fill="auto"/>
                </w:tcPr>
                <w:p>
                  <w:pPr>
                    <w:rPr>
                      <w:rFonts w:hint="default" w:eastAsia="宋体"/>
                      <w:highlight w:val="none"/>
                      <w:lang w:val="en-US" w:eastAsia="zh-CN"/>
                    </w:rPr>
                  </w:pPr>
                  <w:r>
                    <w:rPr>
                      <w:rFonts w:hint="eastAsia"/>
                      <w:highlight w:val="none"/>
                      <w:lang w:val="en-US" w:eastAsia="zh-CN"/>
                    </w:rPr>
                    <w:t>各部门负责人</w:t>
                  </w:r>
                </w:p>
              </w:tc>
              <w:tc>
                <w:tcPr>
                  <w:tcW w:w="1507" w:type="dxa"/>
                  <w:shd w:val="clear" w:color="auto" w:fill="auto"/>
                </w:tcPr>
                <w:p>
                  <w:pPr>
                    <w:rPr>
                      <w:highlight w:val="none"/>
                    </w:rPr>
                  </w:pPr>
                  <w:r>
                    <w:rPr>
                      <w:rFonts w:hint="eastAsia"/>
                      <w:highlight w:val="none"/>
                      <w:lang w:val="en-US" w:eastAsia="zh-CN"/>
                    </w:rPr>
                    <w:t>会议</w:t>
                  </w:r>
                </w:p>
              </w:tc>
              <w:tc>
                <w:tcPr>
                  <w:tcW w:w="1156" w:type="dxa"/>
                  <w:shd w:val="clear" w:color="auto" w:fill="auto"/>
                </w:tcPr>
                <w:p>
                  <w:pPr>
                    <w:rPr>
                      <w:highlight w:val="none"/>
                    </w:rPr>
                  </w:pPr>
                  <w:r>
                    <w:rPr>
                      <w:rFonts w:hint="eastAsia"/>
                      <w:highlight w:val="none"/>
                      <w:lang w:val="en-US" w:eastAsia="zh-CN"/>
                    </w:rPr>
                    <w:t>办公室</w:t>
                  </w:r>
                </w:p>
              </w:tc>
              <w:tc>
                <w:tcPr>
                  <w:tcW w:w="1859" w:type="dxa"/>
                  <w:shd w:val="clear" w:color="auto" w:fill="auto"/>
                </w:tcPr>
                <w:p>
                  <w:pPr>
                    <w:rPr>
                      <w:highlight w:val="none"/>
                    </w:rPr>
                  </w:pPr>
                  <w:r>
                    <w:rPr>
                      <w:rFonts w:hint="eastAsia"/>
                      <w:highlight w:val="none"/>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eastAsia"/>
                      <w:highlight w:val="none"/>
                      <w:lang w:val="en-US" w:eastAsia="zh-CN"/>
                    </w:rPr>
                  </w:pPr>
                </w:p>
              </w:tc>
              <w:tc>
                <w:tcPr>
                  <w:tcW w:w="1320" w:type="dxa"/>
                  <w:shd w:val="clear" w:color="auto" w:fill="auto"/>
                </w:tcPr>
                <w:p>
                  <w:pPr>
                    <w:rPr>
                      <w:rFonts w:hint="eastAsia"/>
                      <w:highlight w:val="none"/>
                      <w:lang w:val="en-US" w:eastAsia="zh-CN"/>
                    </w:rPr>
                  </w:pPr>
                </w:p>
              </w:tc>
              <w:tc>
                <w:tcPr>
                  <w:tcW w:w="1597" w:type="dxa"/>
                  <w:shd w:val="clear" w:color="auto" w:fill="auto"/>
                </w:tcPr>
                <w:p>
                  <w:pPr>
                    <w:rPr>
                      <w:rFonts w:hint="eastAsia"/>
                      <w:highlight w:val="none"/>
                      <w:lang w:val="en-US" w:eastAsia="zh-CN"/>
                    </w:rPr>
                  </w:pPr>
                </w:p>
              </w:tc>
              <w:tc>
                <w:tcPr>
                  <w:tcW w:w="1507" w:type="dxa"/>
                  <w:shd w:val="clear" w:color="auto" w:fill="auto"/>
                </w:tcPr>
                <w:p>
                  <w:pPr>
                    <w:rPr>
                      <w:rFonts w:hint="eastAsia"/>
                      <w:highlight w:val="none"/>
                      <w:lang w:val="en-US" w:eastAsia="zh-CN"/>
                    </w:rPr>
                  </w:pPr>
                </w:p>
              </w:tc>
              <w:tc>
                <w:tcPr>
                  <w:tcW w:w="1156" w:type="dxa"/>
                  <w:shd w:val="clear" w:color="auto" w:fill="auto"/>
                </w:tcPr>
                <w:p>
                  <w:pPr>
                    <w:rPr>
                      <w:rFonts w:hint="eastAsia"/>
                      <w:highlight w:val="none"/>
                      <w:lang w:val="en-US" w:eastAsia="zh-CN"/>
                    </w:rPr>
                  </w:pPr>
                </w:p>
              </w:tc>
              <w:tc>
                <w:tcPr>
                  <w:tcW w:w="1859" w:type="dxa"/>
                  <w:shd w:val="clear" w:color="auto" w:fill="auto"/>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eastAsia"/>
                      <w:highlight w:val="none"/>
                      <w:lang w:val="en-US" w:eastAsia="zh-CN"/>
                    </w:rPr>
                  </w:pPr>
                </w:p>
              </w:tc>
              <w:tc>
                <w:tcPr>
                  <w:tcW w:w="1320" w:type="dxa"/>
                  <w:shd w:val="clear" w:color="auto" w:fill="auto"/>
                </w:tcPr>
                <w:p>
                  <w:pPr>
                    <w:rPr>
                      <w:rFonts w:hint="eastAsia"/>
                      <w:highlight w:val="none"/>
                      <w:lang w:val="en-US" w:eastAsia="zh-CN"/>
                    </w:rPr>
                  </w:pPr>
                </w:p>
              </w:tc>
              <w:tc>
                <w:tcPr>
                  <w:tcW w:w="1597" w:type="dxa"/>
                  <w:shd w:val="clear" w:color="auto" w:fill="auto"/>
                </w:tcPr>
                <w:p>
                  <w:pPr>
                    <w:rPr>
                      <w:rFonts w:hint="eastAsia"/>
                      <w:highlight w:val="none"/>
                      <w:lang w:val="en-US" w:eastAsia="zh-CN"/>
                    </w:rPr>
                  </w:pPr>
                </w:p>
              </w:tc>
              <w:tc>
                <w:tcPr>
                  <w:tcW w:w="1507" w:type="dxa"/>
                  <w:shd w:val="clear" w:color="auto" w:fill="auto"/>
                </w:tcPr>
                <w:p>
                  <w:pPr>
                    <w:rPr>
                      <w:rFonts w:hint="eastAsia"/>
                      <w:highlight w:val="none"/>
                      <w:lang w:val="en-US" w:eastAsia="zh-CN"/>
                    </w:rPr>
                  </w:pPr>
                </w:p>
              </w:tc>
              <w:tc>
                <w:tcPr>
                  <w:tcW w:w="1156" w:type="dxa"/>
                  <w:shd w:val="clear" w:color="auto" w:fill="auto"/>
                </w:tcPr>
                <w:p>
                  <w:pPr>
                    <w:rPr>
                      <w:rFonts w:hint="eastAsia"/>
                      <w:highlight w:val="none"/>
                      <w:lang w:val="en-US" w:eastAsia="zh-CN"/>
                    </w:rPr>
                  </w:pPr>
                </w:p>
              </w:tc>
              <w:tc>
                <w:tcPr>
                  <w:tcW w:w="1859" w:type="dxa"/>
                  <w:shd w:val="clear" w:color="auto" w:fill="auto"/>
                </w:tcPr>
                <w:p>
                  <w:pPr>
                    <w:rPr>
                      <w:rFonts w:hint="eastAsia"/>
                      <w:highlight w:val="none"/>
                    </w:rPr>
                  </w:pPr>
                </w:p>
              </w:tc>
            </w:tr>
          </w:tbl>
          <w:p>
            <w:pPr>
              <w:rPr>
                <w:highlight w:val="none"/>
              </w:rPr>
            </w:pPr>
            <w:r>
              <w:rPr>
                <w:rFonts w:hint="eastAsia"/>
                <w:highlight w:val="none"/>
              </w:rPr>
              <w:t>经沟通了解企业内部报告的渠道：</w:t>
            </w: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FE"/>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highlight w:val="none"/>
              </w:rPr>
            </w:pPr>
          </w:p>
        </w:tc>
        <w:tc>
          <w:tcPr>
            <w:tcW w:w="1132"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r>
              <w:rPr>
                <w:rFonts w:hint="eastAsia"/>
              </w:rPr>
              <w:t>形成文件的信息</w:t>
            </w:r>
          </w:p>
        </w:tc>
        <w:tc>
          <w:tcPr>
            <w:tcW w:w="1216" w:type="dxa"/>
            <w:vMerge w:val="restart"/>
            <w:shd w:val="clear" w:color="auto" w:fill="EBF1DE" w:themeFill="accent3" w:themeFillTint="32"/>
          </w:tcPr>
          <w:p>
            <w:pPr>
              <w:rPr>
                <w:rFonts w:hint="eastAsia"/>
              </w:rPr>
            </w:pPr>
            <w:r>
              <w:rPr>
                <w:rFonts w:hint="eastAsia"/>
              </w:rPr>
              <w:t>F7.5</w:t>
            </w:r>
          </w:p>
          <w:p>
            <w:pPr>
              <w:pStyle w:val="22"/>
              <w:rPr>
                <w:rFonts w:hint="eastAsia"/>
                <w:lang w:val="en-US" w:eastAsia="zh-CN"/>
              </w:rPr>
            </w:pPr>
            <w:r>
              <w:rPr>
                <w:rFonts w:hint="eastAsia"/>
                <w:lang w:val="en-US" w:eastAsia="zh-CN"/>
              </w:rPr>
              <w:t>Q7.5</w:t>
            </w:r>
          </w:p>
          <w:p>
            <w:pPr>
              <w:pStyle w:val="22"/>
              <w:rPr>
                <w:rFonts w:hint="eastAsia"/>
                <w:lang w:val="en-US" w:eastAsia="zh-CN"/>
              </w:rPr>
            </w:pPr>
            <w:r>
              <w:rPr>
                <w:rFonts w:hint="eastAsia"/>
                <w:lang w:val="en-US" w:eastAsia="zh-CN"/>
              </w:rPr>
              <w:t>E7.5</w:t>
            </w:r>
          </w:p>
          <w:p>
            <w:pPr>
              <w:pStyle w:val="22"/>
              <w:rPr>
                <w:rFonts w:hint="default"/>
                <w:lang w:val="en-US" w:eastAsia="zh-CN"/>
              </w:rPr>
            </w:pPr>
            <w:r>
              <w:rPr>
                <w:rFonts w:hint="eastAsia"/>
                <w:lang w:val="en-US" w:eastAsia="zh-CN"/>
              </w:rPr>
              <w:t>O7.5</w:t>
            </w:r>
          </w:p>
          <w:p>
            <w:pPr>
              <w:ind w:firstLine="204"/>
            </w:pP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32"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rFonts w:hint="default" w:eastAsia="宋体"/>
                <w:lang w:val="en-US" w:eastAsia="zh-CN"/>
              </w:rPr>
            </w:pPr>
            <w:r>
              <w:rPr>
                <w:rFonts w:hint="eastAsia"/>
              </w:rPr>
              <w:t>查看《受控文件清单登记表》</w:t>
            </w:r>
            <w:r>
              <w:rPr>
                <w:rFonts w:hint="eastAsia"/>
                <w:lang w:eastAsia="zh-CN"/>
              </w:rPr>
              <w:t>——</w:t>
            </w:r>
            <w:r>
              <w:rPr>
                <w:rFonts w:hint="eastAsia"/>
                <w:lang w:val="en-US" w:eastAsia="zh-CN"/>
              </w:rPr>
              <w:t>审核周期内体系文件未发生修订</w:t>
            </w:r>
          </w:p>
          <w:tbl>
            <w:tblPr>
              <w:tblStyle w:val="18"/>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lang w:val="en-US" w:eastAsia="zh-CN"/>
                    </w:rPr>
                    <w:t>审批</w:t>
                  </w:r>
                  <w:r>
                    <w:rPr>
                      <w:rFonts w:hint="eastAsia"/>
                    </w:rPr>
                    <w:t>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w:t>
                  </w: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vAlign w:val="top"/>
                </w:tcPr>
                <w:p>
                  <w:pPr>
                    <w:rPr>
                      <w:rFonts w:hint="default" w:eastAsia="宋体"/>
                      <w:lang w:val="en-US" w:eastAsia="zh-CN"/>
                    </w:rPr>
                  </w:pPr>
                </w:p>
              </w:tc>
              <w:tc>
                <w:tcPr>
                  <w:tcW w:w="973" w:type="dxa"/>
                  <w:vAlign w:val="top"/>
                </w:tcPr>
                <w:p/>
              </w:tc>
              <w:tc>
                <w:tcPr>
                  <w:tcW w:w="1245" w:type="dxa"/>
                  <w:vAlign w:val="top"/>
                </w:tc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p>
              </w:tc>
              <w:tc>
                <w:tcPr>
                  <w:tcW w:w="973" w:type="dxa"/>
                  <w:vAlign w:val="top"/>
                </w:tcPr>
                <w:p>
                  <w:pPr>
                    <w:rPr>
                      <w:rFonts w:ascii="Times New Roman" w:hAnsi="Times New Roman" w:eastAsia="宋体" w:cs="Times New Roman"/>
                      <w:kern w:val="2"/>
                      <w:sz w:val="21"/>
                      <w:lang w:val="en-US" w:eastAsia="zh-CN" w:bidi="ar-SA"/>
                    </w:rPr>
                  </w:pPr>
                </w:p>
              </w:tc>
              <w:tc>
                <w:tcPr>
                  <w:tcW w:w="1245" w:type="dxa"/>
                  <w:vAlign w:val="top"/>
                </w:tcPr>
                <w:p>
                  <w:pPr>
                    <w:rPr>
                      <w:rFonts w:ascii="Times New Roman" w:hAnsi="Times New Roman" w:eastAsia="宋体" w:cs="Times New Roman"/>
                      <w:kern w:val="2"/>
                      <w:sz w:val="21"/>
                      <w:lang w:val="en-US" w:eastAsia="zh-CN" w:bidi="ar-SA"/>
                    </w:rPr>
                  </w:p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p>
              </w:tc>
              <w:tc>
                <w:tcPr>
                  <w:tcW w:w="973" w:type="dxa"/>
                  <w:vAlign w:val="top"/>
                </w:tcPr>
                <w:p>
                  <w:pPr>
                    <w:rPr>
                      <w:rFonts w:ascii="Times New Roman" w:hAnsi="Times New Roman" w:eastAsia="宋体" w:cs="Times New Roman"/>
                      <w:kern w:val="2"/>
                      <w:sz w:val="21"/>
                      <w:lang w:val="en-US" w:eastAsia="zh-CN" w:bidi="ar-SA"/>
                    </w:rPr>
                  </w:pPr>
                </w:p>
              </w:tc>
              <w:tc>
                <w:tcPr>
                  <w:tcW w:w="1245" w:type="dxa"/>
                  <w:vAlign w:val="top"/>
                </w:tcPr>
                <w:p>
                  <w:pPr>
                    <w:rPr>
                      <w:rFonts w:ascii="Times New Roman" w:hAnsi="Times New Roman" w:eastAsia="宋体" w:cs="Times New Roman"/>
                      <w:kern w:val="2"/>
                      <w:sz w:val="21"/>
                      <w:lang w:val="en-US" w:eastAsia="zh-CN" w:bidi="ar-SA"/>
                    </w:rPr>
                  </w:pPr>
                </w:p>
              </w:tc>
              <w:tc>
                <w:tcPr>
                  <w:tcW w:w="1137" w:type="dxa"/>
                </w:tcPr>
                <w:p>
                  <w:r>
                    <w:rPr>
                      <w:rFonts w:hint="eastAsia"/>
                    </w:rPr>
                    <w:t>——</w:t>
                  </w:r>
                </w:p>
              </w:tc>
              <w:tc>
                <w:tcPr>
                  <w:tcW w:w="945" w:type="dxa"/>
                </w:tcPr>
                <w:p>
                  <w:r>
                    <w:rPr>
                      <w:rFonts w:hint="eastAsia"/>
                    </w:rPr>
                    <w:t>——</w:t>
                  </w:r>
                </w:p>
              </w:tc>
            </w:tr>
          </w:tbl>
          <w:p/>
          <w:p>
            <w:pPr>
              <w:rPr>
                <w:rFonts w:hint="eastAsia"/>
              </w:rP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pStyle w:val="2"/>
              <w:ind w:left="0" w:leftChars="0" w:firstLine="0" w:firstLineChars="0"/>
              <w:rPr>
                <w:rFonts w:hint="default" w:eastAsia="宋体"/>
                <w:lang w:val="en-US" w:eastAsia="zh-CN"/>
              </w:rPr>
            </w:pPr>
            <w:r>
              <w:rPr>
                <w:rFonts w:hint="eastAsia"/>
                <w:lang w:val="en-US" w:eastAsia="zh-CN"/>
              </w:rPr>
              <w:t>审核周期内文件未发生修改</w:t>
            </w:r>
          </w:p>
          <w:tbl>
            <w:tblPr>
              <w:tblStyle w:val="18"/>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780"/>
              <w:gridCol w:w="1557"/>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r>
                    <w:rPr>
                      <w:rFonts w:hint="eastAsia"/>
                    </w:rPr>
                    <w:t>文件名称</w:t>
                  </w:r>
                </w:p>
              </w:tc>
              <w:tc>
                <w:tcPr>
                  <w:tcW w:w="1780" w:type="dxa"/>
                </w:tcPr>
                <w:p>
                  <w:r>
                    <w:rPr>
                      <w:rFonts w:hint="eastAsia"/>
                    </w:rPr>
                    <w:t>载体</w:t>
                  </w:r>
                </w:p>
              </w:tc>
              <w:tc>
                <w:tcPr>
                  <w:tcW w:w="1557"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default" w:eastAsia="宋体"/>
                      <w:lang w:val="en-US" w:eastAsia="zh-CN"/>
                    </w:rPr>
                  </w:pPr>
                  <w:r>
                    <w:rPr>
                      <w:rFonts w:hint="eastAsia"/>
                      <w:lang w:val="en-US" w:eastAsia="zh-CN"/>
                    </w:rPr>
                    <w:t>——</w:t>
                  </w:r>
                </w:p>
              </w:tc>
              <w:tc>
                <w:tcPr>
                  <w:tcW w:w="178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557" w:type="dxa"/>
                </w:tcPr>
                <w:p>
                  <w:pPr>
                    <w:rPr>
                      <w:rFonts w:hint="default" w:eastAsia="宋体"/>
                      <w:lang w:val="en-US" w:eastAsia="zh-CN"/>
                    </w:rPr>
                  </w:pPr>
                </w:p>
              </w:tc>
              <w:tc>
                <w:tcPr>
                  <w:tcW w:w="973" w:type="dxa"/>
                </w:tcPr>
                <w:p>
                  <w:pPr>
                    <w:rPr>
                      <w:rFonts w:hint="eastAsia" w:eastAsia="宋体"/>
                      <w:lang w:eastAsia="zh-CN"/>
                    </w:rPr>
                  </w:pPr>
                </w:p>
              </w:tc>
              <w:tc>
                <w:tcPr>
                  <w:tcW w:w="1245" w:type="dxa"/>
                </w:tc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eastAsia" w:eastAsia="宋体"/>
                      <w:lang w:eastAsia="zh-CN"/>
                    </w:rPr>
                  </w:pPr>
                  <w:r>
                    <w:rPr>
                      <w:rFonts w:hint="eastAsia" w:ascii="宋体" w:hAnsi="宋体" w:cs="宋体"/>
                      <w:kern w:val="0"/>
                      <w:szCs w:val="21"/>
                      <w:lang w:val="en-US" w:eastAsia="zh-CN"/>
                    </w:rPr>
                    <w:t>——</w:t>
                  </w:r>
                </w:p>
              </w:tc>
              <w:tc>
                <w:tcPr>
                  <w:tcW w:w="178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557" w:type="dxa"/>
                  <w:vAlign w:val="top"/>
                </w:tcPr>
                <w:p>
                  <w:pPr>
                    <w:rPr>
                      <w:rFonts w:hint="default" w:ascii="Times New Roman" w:hAnsi="Times New Roman" w:eastAsia="宋体" w:cs="Times New Roman"/>
                      <w:kern w:val="2"/>
                      <w:sz w:val="21"/>
                      <w:lang w:val="en-US" w:eastAsia="zh-CN" w:bidi="ar-SA"/>
                    </w:rPr>
                  </w:pPr>
                </w:p>
              </w:tc>
              <w:tc>
                <w:tcPr>
                  <w:tcW w:w="973" w:type="dxa"/>
                  <w:vAlign w:val="top"/>
                </w:tcPr>
                <w:p>
                  <w:pPr>
                    <w:rPr>
                      <w:rFonts w:hint="eastAsia" w:ascii="Times New Roman" w:hAnsi="Times New Roman" w:eastAsia="宋体" w:cs="Times New Roman"/>
                      <w:kern w:val="2"/>
                      <w:sz w:val="21"/>
                      <w:lang w:val="en-US" w:eastAsia="zh-CN" w:bidi="ar-SA"/>
                    </w:rPr>
                  </w:pPr>
                </w:p>
              </w:tc>
              <w:tc>
                <w:tcPr>
                  <w:tcW w:w="1245" w:type="dxa"/>
                  <w:vAlign w:val="top"/>
                </w:tcPr>
                <w:p>
                  <w:pPr>
                    <w:rPr>
                      <w:rFonts w:ascii="Times New Roman" w:hAnsi="Times New Roman" w:eastAsia="宋体" w:cs="Times New Roman"/>
                      <w:kern w:val="2"/>
                      <w:sz w:val="21"/>
                      <w:lang w:val="en-US" w:eastAsia="zh-CN" w:bidi="ar-SA"/>
                    </w:rPr>
                  </w:pPr>
                </w:p>
              </w:tc>
              <w:tc>
                <w:tcPr>
                  <w:tcW w:w="1137" w:type="dxa"/>
                  <w:vAlign w:val="top"/>
                </w:tcPr>
                <w:p>
                  <w:pPr>
                    <w:rPr>
                      <w:rFonts w:ascii="Times New Roman" w:hAnsi="Times New Roman" w:eastAsia="宋体" w:cs="Times New Roman"/>
                      <w:kern w:val="2"/>
                      <w:sz w:val="21"/>
                      <w:lang w:val="en-US" w:eastAsia="zh-CN" w:bidi="ar-SA"/>
                    </w:rPr>
                  </w:pPr>
                  <w:r>
                    <w:rPr>
                      <w:rFonts w:hint="eastAsia"/>
                    </w:rPr>
                    <w:t>——</w:t>
                  </w:r>
                </w:p>
              </w:tc>
              <w:tc>
                <w:tcPr>
                  <w:tcW w:w="945"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default" w:eastAsia="宋体"/>
                      <w:lang w:val="en-US" w:eastAsia="zh-CN"/>
                    </w:rPr>
                  </w:pPr>
                </w:p>
              </w:tc>
              <w:tc>
                <w:tcPr>
                  <w:tcW w:w="178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557" w:type="dxa"/>
                </w:tcPr>
                <w:p/>
              </w:tc>
              <w:tc>
                <w:tcPr>
                  <w:tcW w:w="973" w:type="dxa"/>
                </w:tcPr>
                <w:p/>
              </w:tc>
              <w:tc>
                <w:tcPr>
                  <w:tcW w:w="1245" w:type="dxa"/>
                </w:tcPr>
                <w:p/>
              </w:tc>
              <w:tc>
                <w:tcPr>
                  <w:tcW w:w="1137" w:type="dxa"/>
                </w:tcPr>
                <w:p/>
              </w:tc>
              <w:tc>
                <w:tcPr>
                  <w:tcW w:w="945" w:type="dxa"/>
                </w:tcPr>
                <w:p/>
              </w:tc>
            </w:tr>
          </w:tbl>
          <w:p/>
          <w:p>
            <w:pPr>
              <w:pStyle w:val="2"/>
            </w:pPr>
          </w:p>
          <w:p>
            <w:pPr>
              <w:rPr>
                <w:highlight w:val="none"/>
              </w:rPr>
            </w:pPr>
            <w:r>
              <w:rPr>
                <w:rFonts w:hint="eastAsia"/>
                <w:highlight w:val="none"/>
                <w:lang w:val="en-US" w:eastAsia="zh-CN"/>
              </w:rPr>
              <w:t>提供有</w:t>
            </w:r>
            <w:r>
              <w:rPr>
                <w:rFonts w:hint="eastAsia"/>
                <w:highlight w:val="none"/>
                <w:u w:val="single"/>
                <w:lang w:val="en-US" w:eastAsia="zh-CN"/>
              </w:rPr>
              <w:t>《适用法律法规清单》；</w:t>
            </w:r>
            <w:r>
              <w:rPr>
                <w:rFonts w:hint="eastAsia"/>
                <w:highlight w:val="none"/>
              </w:rPr>
              <w:t>列举主要的相关法律法规是：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1127"/>
              <w:gridCol w:w="213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127"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2138"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59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vAlign w:val="center"/>
                </w:tcPr>
                <w:p>
                  <w:pPr>
                    <w:pStyle w:val="31"/>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固废处理</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浙江省突发公共卫生事件预防与应急办法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公共卫生过程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生产经营单位安全生产事故应急预案编制导则</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生产安全事故报告和调查处理条例</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安全销售过程</w:t>
                  </w:r>
                </w:p>
              </w:tc>
              <w:tc>
                <w:tcPr>
                  <w:tcW w:w="0" w:type="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widowControl/>
                    <w:suppressLineNumbers w:val="0"/>
                    <w:jc w:val="left"/>
                    <w:rPr>
                      <w:rFonts w:hint="eastAsia" w:cs="Times New Roman"/>
                      <w:szCs w:val="24"/>
                      <w:highlight w:val="none"/>
                      <w:lang w:val="en-US" w:eastAsia="zh-CN"/>
                    </w:rPr>
                  </w:pPr>
                  <w:r>
                    <w:rPr>
                      <w:rFonts w:hint="eastAsia" w:ascii="宋体" w:hAnsi="宋体" w:eastAsia="宋体" w:cs="宋体"/>
                      <w:color w:val="000000"/>
                      <w:kern w:val="0"/>
                      <w:sz w:val="18"/>
                      <w:szCs w:val="18"/>
                      <w:highlight w:val="none"/>
                      <w:lang w:val="en-US" w:eastAsia="zh-CN" w:bidi="ar"/>
                    </w:rPr>
                    <w:t>GB4402-1998 手提式干粉灭火器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cs="Times New Roman"/>
                      <w:szCs w:val="24"/>
                      <w:highlight w:val="none"/>
                      <w:lang w:val="en-US" w:eastAsia="zh-CN"/>
                    </w:rPr>
                  </w:pPr>
                  <w:r>
                    <w:rPr>
                      <w:rFonts w:hint="eastAsia" w:cs="Times New Roman"/>
                      <w:szCs w:val="24"/>
                      <w:highlight w:val="none"/>
                      <w:lang w:val="en-US" w:eastAsia="zh-CN"/>
                    </w:rPr>
                    <w:t>消防过程</w:t>
                  </w:r>
                </w:p>
              </w:tc>
              <w:tc>
                <w:tcPr>
                  <w:tcW w:w="0" w:type="auto"/>
                  <w:vAlign w:val="center"/>
                </w:tcPr>
                <w:p>
                  <w:pPr>
                    <w:jc w:val="center"/>
                    <w:rPr>
                      <w:rFonts w:hint="default" w:ascii="Times New Roman" w:hAnsi="Times New Roman" w:cs="Times New Roman"/>
                      <w:highlight w:val="none"/>
                    </w:rPr>
                  </w:pPr>
                </w:p>
              </w:tc>
            </w:tr>
          </w:tbl>
          <w:p>
            <w:pPr>
              <w:pStyle w:val="2"/>
              <w:ind w:left="0" w:leftChars="0" w:firstLine="0" w:firstLineChars="0"/>
              <w:rPr>
                <w:highlight w:val="yellow"/>
              </w:rPr>
            </w:pPr>
          </w:p>
          <w:p/>
          <w:p>
            <w:r>
              <w:rPr>
                <w:rFonts w:hint="eastAsia"/>
              </w:rPr>
              <w:t>外来文件控制，提供有</w:t>
            </w:r>
            <w:r>
              <w:rPr>
                <w:rFonts w:hint="eastAsia"/>
                <w:highlight w:val="none"/>
                <w:u w:val="single"/>
                <w:lang w:val="en-US" w:eastAsia="zh-CN"/>
              </w:rPr>
              <w:t>《适用法律法规清单》</w:t>
            </w:r>
            <w:r>
              <w:rPr>
                <w:rFonts w:hint="eastAsia"/>
              </w:rPr>
              <w:t>随机抽取：</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宋体" w:hAnsi="宋体" w:eastAsia="宋体" w:cs="宋体"/>
                      <w:lang w:val="en-US" w:eastAsia="zh-CN"/>
                    </w:rPr>
                  </w:pPr>
                  <w:r>
                    <w:rPr>
                      <w:rFonts w:hint="default" w:ascii="宋体" w:hAnsi="宋体" w:eastAsia="宋体" w:cs="宋体"/>
                      <w:lang w:val="en-US" w:eastAsia="zh-CN"/>
                    </w:rPr>
                    <w:t>中华人民共和国食品安全法</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vAlign w:val="top"/>
                </w:tcPr>
                <w:p>
                  <w:pPr>
                    <w:rPr>
                      <w:rFonts w:hint="default" w:eastAsia="宋体"/>
                      <w:lang w:val="en-US" w:eastAsia="zh-CN"/>
                    </w:rPr>
                  </w:pPr>
                  <w:r>
                    <w:rPr>
                      <w:sz w:val="18"/>
                      <w:szCs w:val="18"/>
                    </w:rPr>
                    <w:t>202</w:t>
                  </w:r>
                  <w:r>
                    <w:rPr>
                      <w:rFonts w:hint="eastAsia"/>
                      <w:sz w:val="18"/>
                      <w:szCs w:val="18"/>
                      <w:lang w:val="en-US" w:eastAsia="zh-CN"/>
                    </w:rPr>
                    <w:t>2.08.01</w:t>
                  </w:r>
                </w:p>
              </w:tc>
              <w:tc>
                <w:tcPr>
                  <w:tcW w:w="978" w:type="dxa"/>
                  <w:vAlign w:val="top"/>
                </w:tcPr>
                <w:p>
                  <w:pPr>
                    <w:rPr>
                      <w:rFonts w:hint="eastAsia" w:eastAsia="宋体"/>
                      <w:lang w:eastAsia="zh-CN"/>
                    </w:rPr>
                  </w:pPr>
                  <w:r>
                    <w:rPr>
                      <w:rFonts w:hint="eastAsia"/>
                      <w:lang w:val="en-US" w:eastAsia="zh-CN"/>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GB 31621-2014</w:t>
                  </w:r>
                </w:p>
                <w:p>
                  <w:pPr>
                    <w:rPr>
                      <w:rFonts w:hint="eastAsia" w:ascii="宋体" w:hAnsi="宋体" w:eastAsia="宋体" w:cs="宋体"/>
                      <w:w w:val="90"/>
                      <w:szCs w:val="21"/>
                      <w:lang w:bidi="ar"/>
                    </w:rPr>
                  </w:pPr>
                  <w:r>
                    <w:rPr>
                      <w:rFonts w:hint="eastAsia" w:ascii="宋体" w:hAnsi="宋体" w:cs="宋体"/>
                      <w:w w:val="90"/>
                      <w:szCs w:val="21"/>
                      <w:lang w:val="en-US" w:eastAsia="zh-CN" w:bidi="ar"/>
                    </w:rPr>
                    <w:t>《</w:t>
                  </w:r>
                  <w:r>
                    <w:rPr>
                      <w:rFonts w:hint="eastAsia" w:ascii="宋体" w:hAnsi="宋体" w:eastAsia="宋体" w:cs="宋体"/>
                      <w:w w:val="90"/>
                      <w:szCs w:val="21"/>
                      <w:lang w:val="en-US" w:eastAsia="zh-CN" w:bidi="ar"/>
                    </w:rPr>
                    <w:t>食品安全国家标准 食品经营过程卫生规范</w:t>
                  </w:r>
                  <w:r>
                    <w:rPr>
                      <w:rFonts w:hint="eastAsia" w:ascii="宋体" w:hAnsi="宋体" w:cs="宋体"/>
                      <w:w w:val="90"/>
                      <w:szCs w:val="21"/>
                      <w:lang w:val="en-US" w:eastAsia="zh-CN" w:bidi="ar"/>
                    </w:rPr>
                    <w:t>》</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vAlign w:val="top"/>
                </w:tcPr>
                <w:p>
                  <w:r>
                    <w:rPr>
                      <w:sz w:val="18"/>
                      <w:szCs w:val="18"/>
                    </w:rPr>
                    <w:t>202</w:t>
                  </w:r>
                  <w:r>
                    <w:rPr>
                      <w:rFonts w:hint="eastAsia"/>
                      <w:sz w:val="18"/>
                      <w:szCs w:val="18"/>
                      <w:lang w:val="en-US" w:eastAsia="zh-CN"/>
                    </w:rPr>
                    <w:t>2.08.01</w:t>
                  </w:r>
                </w:p>
              </w:tc>
              <w:tc>
                <w:tcPr>
                  <w:tcW w:w="978" w:type="dxa"/>
                  <w:vAlign w:val="top"/>
                </w:tcPr>
                <w:p>
                  <w:pPr>
                    <w:rPr>
                      <w:rFonts w:hint="eastAsia" w:eastAsia="宋体"/>
                      <w:lang w:eastAsia="zh-CN"/>
                    </w:rPr>
                  </w:pPr>
                  <w:r>
                    <w:rPr>
                      <w:rFonts w:hint="eastAsia"/>
                      <w:lang w:val="en-US" w:eastAsia="zh-CN"/>
                    </w:rPr>
                    <w:t>办公室</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keepNext w:val="0"/>
                    <w:keepLines w:val="0"/>
                    <w:widowControl/>
                    <w:suppressLineNumbers w:val="0"/>
                    <w:jc w:val="left"/>
                    <w:rPr>
                      <w:rFonts w:hint="default" w:ascii="宋体" w:hAnsi="宋体" w:eastAsia="宋体" w:cs="宋体"/>
                      <w:kern w:val="2"/>
                      <w:sz w:val="21"/>
                      <w:szCs w:val="24"/>
                      <w:highlight w:val="none"/>
                      <w:lang w:val="en-US" w:eastAsia="zh-CN" w:bidi="ar-SA"/>
                    </w:rPr>
                  </w:pPr>
                  <w:r>
                    <w:rPr>
                      <w:rFonts w:hint="eastAsia" w:ascii="宋体" w:hAnsi="宋体" w:eastAsia="宋体" w:cs="宋体"/>
                      <w:color w:val="333333"/>
                      <w:sz w:val="20"/>
                      <w:shd w:val="clear" w:color="auto" w:fill="FFFFFF"/>
                    </w:rPr>
                    <w:t>GB</w:t>
                  </w:r>
                  <w:r>
                    <w:rPr>
                      <w:rFonts w:hint="eastAsia" w:ascii="宋体" w:hAnsi="宋体" w:eastAsia="宋体" w:cs="宋体"/>
                      <w:color w:val="333333"/>
                      <w:sz w:val="20"/>
                      <w:shd w:val="clear" w:color="auto" w:fill="FFFFFF"/>
                      <w:lang w:val="en-US" w:eastAsia="zh-CN"/>
                    </w:rPr>
                    <w:t xml:space="preserve">14881 </w:t>
                  </w:r>
                  <w:r>
                    <w:rPr>
                      <w:rFonts w:hint="eastAsia" w:ascii="宋体" w:hAnsi="宋体" w:eastAsia="宋体" w:cs="宋体"/>
                      <w:color w:val="000000"/>
                      <w:kern w:val="0"/>
                      <w:sz w:val="18"/>
                      <w:szCs w:val="18"/>
                      <w:lang w:val="en-US" w:eastAsia="zh-CN" w:bidi="ar"/>
                    </w:rPr>
                    <w:t>食品安全国家标准 食品生产通用卫生规范</w:t>
                  </w:r>
                </w:p>
              </w:tc>
              <w:tc>
                <w:tcPr>
                  <w:tcW w:w="1734" w:type="dxa"/>
                  <w:vAlign w:val="top"/>
                </w:tcPr>
                <w:p>
                  <w:r>
                    <w:rPr/>
                    <w:sym w:font="Wingdings" w:char="00A8"/>
                  </w:r>
                  <w:r>
                    <w:t>标准</w:t>
                  </w:r>
                  <w:r>
                    <w:rPr/>
                    <w:sym w:font="Wingdings" w:char="00FE"/>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sz w:val="18"/>
                      <w:szCs w:val="18"/>
                    </w:rPr>
                  </w:pPr>
                  <w:r>
                    <w:rPr>
                      <w:sz w:val="18"/>
                      <w:szCs w:val="18"/>
                    </w:rPr>
                    <w:t>202</w:t>
                  </w:r>
                  <w:r>
                    <w:rPr>
                      <w:rFonts w:hint="eastAsia"/>
                      <w:sz w:val="18"/>
                      <w:szCs w:val="18"/>
                      <w:lang w:val="en-US" w:eastAsia="zh-CN"/>
                    </w:rPr>
                    <w:t>2.08.01</w:t>
                  </w:r>
                </w:p>
              </w:tc>
              <w:tc>
                <w:tcPr>
                  <w:tcW w:w="978" w:type="dxa"/>
                  <w:vAlign w:val="top"/>
                </w:tcPr>
                <w:p>
                  <w:pPr>
                    <w:rPr>
                      <w:rFonts w:hint="eastAsia"/>
                    </w:rPr>
                  </w:pPr>
                  <w:r>
                    <w:rPr>
                      <w:rFonts w:hint="eastAsia"/>
                      <w:lang w:val="en-US" w:eastAsia="zh-CN"/>
                    </w:rPr>
                    <w:t>办公室</w:t>
                  </w:r>
                </w:p>
              </w:tc>
              <w:tc>
                <w:tcPr>
                  <w:tcW w:w="1734" w:type="dxa"/>
                  <w:vAlign w:val="top"/>
                </w:tcPr>
                <w:p>
                  <w:r>
                    <w:rPr/>
                    <w:sym w:font="Wingdings" w:char="00FE"/>
                  </w:r>
                  <w:r>
                    <w:t xml:space="preserve">直接下发 </w:t>
                  </w:r>
                </w:p>
                <w:p>
                  <w:r>
                    <w:rPr/>
                    <w:sym w:font="Wingdings" w:char="00A8"/>
                  </w:r>
                  <w:r>
                    <w:t>转成内部文件</w:t>
                  </w:r>
                </w:p>
              </w:tc>
              <w:tc>
                <w:tcPr>
                  <w:tcW w:w="1339"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pPr>
                    <w:jc w:val="left"/>
                    <w:rPr>
                      <w:rFonts w:hint="default" w:ascii="宋体" w:hAnsi="宋体" w:eastAsia="宋体" w:cs="宋体"/>
                      <w:kern w:val="2"/>
                      <w:sz w:val="21"/>
                      <w:szCs w:val="24"/>
                      <w:highlight w:val="none"/>
                      <w:lang w:val="en-US" w:eastAsia="zh-CN" w:bidi="ar-SA"/>
                    </w:rPr>
                  </w:pPr>
                </w:p>
              </w:tc>
              <w:tc>
                <w:tcPr>
                  <w:tcW w:w="1734" w:type="dxa"/>
                  <w:vAlign w:val="top"/>
                </w:tcPr>
                <w:p>
                  <w:r>
                    <w:rPr/>
                    <w:sym w:font="Wingdings" w:char="00A8"/>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266" w:type="dxa"/>
                  <w:vAlign w:val="top"/>
                </w:tcPr>
                <w:p>
                  <w:pPr>
                    <w:rPr>
                      <w:sz w:val="18"/>
                      <w:szCs w:val="18"/>
                    </w:rPr>
                  </w:pPr>
                </w:p>
              </w:tc>
              <w:tc>
                <w:tcPr>
                  <w:tcW w:w="978" w:type="dxa"/>
                  <w:vAlign w:val="top"/>
                </w:tcPr>
                <w:p>
                  <w:pPr>
                    <w:rPr>
                      <w:rFonts w:hint="default"/>
                      <w:lang w:val="en-US"/>
                    </w:rPr>
                  </w:pPr>
                </w:p>
              </w:tc>
              <w:tc>
                <w:tcPr>
                  <w:tcW w:w="1734" w:type="dxa"/>
                  <w:vAlign w:val="top"/>
                </w:tcPr>
                <w:p/>
              </w:tc>
              <w:tc>
                <w:tcPr>
                  <w:tcW w:w="133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left"/>
                    <w:rPr>
                      <w:rFonts w:hint="eastAsia" w:ascii="宋体" w:hAnsi="宋体" w:eastAsia="宋体" w:cs="宋体"/>
                      <w:kern w:val="2"/>
                      <w:sz w:val="21"/>
                      <w:szCs w:val="24"/>
                      <w:highlight w:val="none"/>
                      <w:lang w:val="en-US" w:eastAsia="zh-CN" w:bidi="ar-SA"/>
                    </w:rPr>
                  </w:pPr>
                </w:p>
              </w:tc>
              <w:tc>
                <w:tcPr>
                  <w:tcW w:w="0" w:type="auto"/>
                  <w:vAlign w:val="top"/>
                </w:tcPr>
                <w:p>
                  <w:r>
                    <w:rPr/>
                    <w:sym w:font="Wingdings" w:char="00A8"/>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0" w:type="auto"/>
                  <w:vAlign w:val="top"/>
                </w:tcPr>
                <w:p>
                  <w:pPr>
                    <w:rPr>
                      <w:rFonts w:ascii="Times New Roman" w:hAnsi="Times New Roman" w:eastAsia="宋体" w:cs="Times New Roman"/>
                      <w:kern w:val="2"/>
                      <w:sz w:val="18"/>
                      <w:szCs w:val="18"/>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r>
          </w:tbl>
          <w:p/>
          <w:p>
            <w:pPr>
              <w:pStyle w:val="2"/>
            </w:pPr>
          </w:p>
          <w:p>
            <w:r>
              <w:rPr>
                <w:rFonts w:hint="eastAsia"/>
              </w:rPr>
              <w:t>记录（音频、视频、图片等证据）控制</w:t>
            </w:r>
          </w:p>
          <w:tbl>
            <w:tblPr>
              <w:tblStyle w:val="18"/>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859"/>
              <w:gridCol w:w="987"/>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highlight w:val="none"/>
                    </w:rPr>
                  </w:pPr>
                  <w:r>
                    <w:rPr>
                      <w:rFonts w:hint="eastAsia"/>
                      <w:highlight w:val="none"/>
                    </w:rPr>
                    <w:t>记录名称</w:t>
                  </w:r>
                </w:p>
              </w:tc>
              <w:tc>
                <w:tcPr>
                  <w:tcW w:w="1723" w:type="dxa"/>
                </w:tcPr>
                <w:p>
                  <w:pPr>
                    <w:rPr>
                      <w:highlight w:val="none"/>
                    </w:rPr>
                  </w:pPr>
                  <w:r>
                    <w:rPr>
                      <w:rFonts w:hint="eastAsia"/>
                      <w:highlight w:val="none"/>
                    </w:rPr>
                    <w:t>载体</w:t>
                  </w:r>
                </w:p>
              </w:tc>
              <w:tc>
                <w:tcPr>
                  <w:tcW w:w="1150" w:type="dxa"/>
                </w:tcPr>
                <w:p>
                  <w:pPr>
                    <w:rPr>
                      <w:highlight w:val="none"/>
                    </w:rPr>
                  </w:pPr>
                  <w:r>
                    <w:rPr>
                      <w:rFonts w:hint="eastAsia"/>
                      <w:highlight w:val="none"/>
                    </w:rPr>
                    <w:t>保存期限</w:t>
                  </w:r>
                </w:p>
              </w:tc>
              <w:tc>
                <w:tcPr>
                  <w:tcW w:w="1108" w:type="dxa"/>
                </w:tcPr>
                <w:p>
                  <w:pPr>
                    <w:rPr>
                      <w:highlight w:val="none"/>
                    </w:rPr>
                  </w:pPr>
                  <w:r>
                    <w:rPr>
                      <w:rFonts w:hint="eastAsia"/>
                      <w:highlight w:val="none"/>
                    </w:rPr>
                    <w:t>保存部门</w:t>
                  </w:r>
                </w:p>
              </w:tc>
              <w:tc>
                <w:tcPr>
                  <w:tcW w:w="1859" w:type="dxa"/>
                </w:tcPr>
                <w:p>
                  <w:pPr>
                    <w:rPr>
                      <w:highlight w:val="none"/>
                    </w:rPr>
                  </w:pPr>
                  <w:r>
                    <w:rPr>
                      <w:rFonts w:hint="eastAsia"/>
                      <w:highlight w:val="none"/>
                    </w:rPr>
                    <w:t>填制日期（月）</w:t>
                  </w:r>
                </w:p>
              </w:tc>
              <w:tc>
                <w:tcPr>
                  <w:tcW w:w="987" w:type="dxa"/>
                </w:tcPr>
                <w:p>
                  <w:pPr>
                    <w:rPr>
                      <w:highlight w:val="none"/>
                    </w:rPr>
                  </w:pPr>
                  <w:r>
                    <w:rPr>
                      <w:rFonts w:hint="eastAsia"/>
                      <w:highlight w:val="none"/>
                    </w:rPr>
                    <w:t>处理方式</w:t>
                  </w:r>
                </w:p>
              </w:tc>
              <w:tc>
                <w:tcPr>
                  <w:tcW w:w="979"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highlight w:val="none"/>
                      <w:lang w:val="en-US"/>
                    </w:rPr>
                  </w:pPr>
                  <w:r>
                    <w:rPr>
                      <w:rFonts w:hint="eastAsia"/>
                      <w:highlight w:val="none"/>
                      <w:lang w:val="en-US" w:eastAsia="zh-CN"/>
                    </w:rPr>
                    <w:t>配送员疫情工作消毒记录表</w:t>
                  </w:r>
                </w:p>
              </w:tc>
              <w:tc>
                <w:tcPr>
                  <w:tcW w:w="1723"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50" w:type="dxa"/>
                </w:tcPr>
                <w:p>
                  <w:pPr>
                    <w:rPr>
                      <w:highlight w:val="none"/>
                    </w:rPr>
                  </w:pPr>
                  <w:r>
                    <w:rPr>
                      <w:rFonts w:hint="eastAsia"/>
                      <w:highlight w:val="none"/>
                      <w:lang w:val="en-US" w:eastAsia="zh-CN"/>
                    </w:rPr>
                    <w:t>2</w:t>
                  </w:r>
                  <w:r>
                    <w:rPr>
                      <w:rFonts w:hint="eastAsia"/>
                      <w:highlight w:val="none"/>
                    </w:rPr>
                    <w:t>年</w:t>
                  </w:r>
                </w:p>
              </w:tc>
              <w:tc>
                <w:tcPr>
                  <w:tcW w:w="1108" w:type="dxa"/>
                </w:tcPr>
                <w:p>
                  <w:pPr>
                    <w:rPr>
                      <w:rFonts w:hint="eastAsia" w:eastAsia="宋体"/>
                      <w:highlight w:val="none"/>
                      <w:lang w:eastAsia="zh-CN"/>
                    </w:rPr>
                  </w:pPr>
                  <w:r>
                    <w:rPr>
                      <w:rFonts w:hint="eastAsia"/>
                      <w:highlight w:val="none"/>
                      <w:lang w:val="en-US" w:eastAsia="zh-CN"/>
                    </w:rPr>
                    <w:t>分拣部</w:t>
                  </w:r>
                </w:p>
              </w:tc>
              <w:tc>
                <w:tcPr>
                  <w:tcW w:w="1859" w:type="dxa"/>
                </w:tcPr>
                <w:p>
                  <w:pPr>
                    <w:rPr>
                      <w:rFonts w:hint="default" w:eastAsia="宋体"/>
                      <w:highlight w:val="none"/>
                      <w:lang w:val="en-US" w:eastAsia="zh-CN"/>
                    </w:rPr>
                  </w:pPr>
                  <w:r>
                    <w:rPr>
                      <w:rFonts w:hint="eastAsia"/>
                      <w:highlight w:val="none"/>
                      <w:lang w:val="en-US" w:eastAsia="zh-CN"/>
                    </w:rPr>
                    <w:t>2022-10-01至2022-10-07</w:t>
                  </w:r>
                </w:p>
              </w:tc>
              <w:tc>
                <w:tcPr>
                  <w:tcW w:w="98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highlight w:val="none"/>
                      <w:lang w:val="en-US" w:eastAsia="zh-CN"/>
                    </w:rPr>
                  </w:pPr>
                  <w:r>
                    <w:rPr>
                      <w:rFonts w:hint="eastAsia"/>
                      <w:highlight w:val="none"/>
                      <w:lang w:val="en-US" w:eastAsia="zh-CN"/>
                    </w:rPr>
                    <w:t>车辆消毒记录</w:t>
                  </w:r>
                </w:p>
              </w:tc>
              <w:tc>
                <w:tcPr>
                  <w:tcW w:w="1723"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50" w:type="dxa"/>
                </w:tcPr>
                <w:p>
                  <w:pPr>
                    <w:rPr>
                      <w:highlight w:val="none"/>
                    </w:rPr>
                  </w:pPr>
                  <w:r>
                    <w:rPr>
                      <w:rFonts w:hint="eastAsia"/>
                      <w:highlight w:val="none"/>
                      <w:lang w:val="en-US" w:eastAsia="zh-CN"/>
                    </w:rPr>
                    <w:t>2</w:t>
                  </w:r>
                  <w:r>
                    <w:rPr>
                      <w:rFonts w:hint="eastAsia"/>
                      <w:highlight w:val="none"/>
                    </w:rPr>
                    <w:t>年</w:t>
                  </w:r>
                </w:p>
              </w:tc>
              <w:tc>
                <w:tcPr>
                  <w:tcW w:w="1108" w:type="dxa"/>
                </w:tcPr>
                <w:p>
                  <w:pPr>
                    <w:rPr>
                      <w:rFonts w:hint="eastAsia" w:eastAsia="宋体"/>
                      <w:highlight w:val="none"/>
                      <w:lang w:eastAsia="zh-CN"/>
                    </w:rPr>
                  </w:pPr>
                  <w:r>
                    <w:rPr>
                      <w:rFonts w:hint="eastAsia"/>
                      <w:highlight w:val="none"/>
                      <w:lang w:val="en-US" w:eastAsia="zh-CN"/>
                    </w:rPr>
                    <w:t>分拣部</w:t>
                  </w:r>
                </w:p>
              </w:tc>
              <w:tc>
                <w:tcPr>
                  <w:tcW w:w="1859" w:type="dxa"/>
                </w:tcPr>
                <w:p>
                  <w:pPr>
                    <w:rPr>
                      <w:rFonts w:hint="default" w:eastAsia="宋体"/>
                      <w:highlight w:val="none"/>
                      <w:lang w:val="en-US" w:eastAsia="zh-CN"/>
                    </w:rPr>
                  </w:pPr>
                  <w:r>
                    <w:rPr>
                      <w:rFonts w:hint="eastAsia"/>
                      <w:highlight w:val="none"/>
                      <w:lang w:val="en-US" w:eastAsia="zh-CN"/>
                    </w:rPr>
                    <w:t>2022-10-01</w:t>
                  </w:r>
                </w:p>
              </w:tc>
              <w:tc>
                <w:tcPr>
                  <w:tcW w:w="98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highlight w:val="none"/>
                      <w:lang w:val="en-US" w:eastAsia="zh-CN"/>
                    </w:rPr>
                  </w:pPr>
                  <w:r>
                    <w:rPr>
                      <w:rFonts w:hint="eastAsia" w:ascii="宋体" w:hAnsi="宋体"/>
                      <w:highlight w:val="none"/>
                    </w:rPr>
                    <w:t>办公区环境安全检查记录</w:t>
                  </w:r>
                  <w:r>
                    <w:rPr>
                      <w:rFonts w:hint="eastAsia" w:ascii="宋体" w:hAnsi="宋体"/>
                      <w:highlight w:val="none"/>
                      <w:lang w:eastAsia="zh-CN"/>
                    </w:rPr>
                    <w:t>（</w:t>
                  </w:r>
                  <w:r>
                    <w:rPr>
                      <w:rFonts w:hint="eastAsia" w:ascii="宋体" w:hAnsi="宋体"/>
                      <w:highlight w:val="none"/>
                      <w:lang w:val="en-US" w:eastAsia="zh-CN"/>
                    </w:rPr>
                    <w:t>含市场部、办公室、财务部</w:t>
                  </w:r>
                  <w:r>
                    <w:rPr>
                      <w:rFonts w:hint="eastAsia" w:ascii="宋体" w:hAnsi="宋体"/>
                      <w:highlight w:val="none"/>
                      <w:lang w:eastAsia="zh-CN"/>
                    </w:rPr>
                    <w:t>）</w:t>
                  </w:r>
                </w:p>
              </w:tc>
              <w:tc>
                <w:tcPr>
                  <w:tcW w:w="1723" w:type="dxa"/>
                  <w:vAlign w:val="top"/>
                </w:tcPr>
                <w:p>
                  <w:pPr>
                    <w:rPr>
                      <w:rFonts w:hint="eastAsia"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A3"/>
                  </w:r>
                  <w:r>
                    <w:rPr>
                      <w:rFonts w:hint="eastAsia"/>
                      <w:highlight w:val="none"/>
                    </w:rPr>
                    <w:t xml:space="preserve">纸质 </w:t>
                  </w:r>
                  <w:r>
                    <w:rPr>
                      <w:rFonts w:hint="eastAsia"/>
                      <w:highlight w:val="none"/>
                    </w:rPr>
                    <w:sym w:font="Wingdings" w:char="00FE"/>
                  </w:r>
                  <w:r>
                    <w:rPr>
                      <w:rFonts w:hint="eastAsia"/>
                      <w:highlight w:val="none"/>
                    </w:rPr>
                    <w:t>电子</w:t>
                  </w:r>
                </w:p>
              </w:tc>
              <w:tc>
                <w:tcPr>
                  <w:tcW w:w="115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w:t>
                  </w:r>
                  <w:r>
                    <w:rPr>
                      <w:rFonts w:hint="eastAsia"/>
                      <w:highlight w:val="none"/>
                    </w:rPr>
                    <w:t>年</w:t>
                  </w:r>
                </w:p>
              </w:tc>
              <w:tc>
                <w:tcPr>
                  <w:tcW w:w="110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8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1-11至2022-10</w:t>
                  </w:r>
                </w:p>
              </w:tc>
              <w:tc>
                <w:tcPr>
                  <w:tcW w:w="987"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r>
          </w:tbl>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1501" w:type="dxa"/>
            <w:vMerge w:val="restart"/>
            <w:shd w:val="clear" w:color="auto" w:fill="EBF1DE" w:themeFill="accent3" w:themeFillTint="32"/>
          </w:tcPr>
          <w:p>
            <w:r>
              <w:rPr>
                <w:rFonts w:hint="eastAsia"/>
              </w:rPr>
              <w:t>运行</w:t>
            </w:r>
          </w:p>
        </w:tc>
        <w:tc>
          <w:tcPr>
            <w:tcW w:w="1216" w:type="dxa"/>
            <w:vMerge w:val="restart"/>
            <w:shd w:val="clear" w:color="auto" w:fill="EBF1DE" w:themeFill="accent3" w:themeFillTint="32"/>
          </w:tcPr>
          <w:p>
            <w:r>
              <w:rPr>
                <w:rFonts w:hint="eastAsia"/>
              </w:rPr>
              <w:t xml:space="preserve">E8.1 </w:t>
            </w:r>
          </w:p>
        </w:tc>
        <w:tc>
          <w:tcPr>
            <w:tcW w:w="716" w:type="dxa"/>
            <w:shd w:val="clear" w:color="auto" w:fill="EBF1DE" w:themeFill="accent3" w:themeFillTint="32"/>
          </w:tcPr>
          <w:p>
            <w:pPr>
              <w:rPr>
                <w:rFonts w:hint="eastAsia"/>
                <w:szCs w:val="22"/>
                <w:lang w:val="en-US" w:eastAsia="zh-CN"/>
              </w:rPr>
            </w:pPr>
            <w:r>
              <w:rPr>
                <w:rFonts w:hint="eastAsia"/>
                <w:szCs w:val="22"/>
                <w:lang w:val="en-US" w:eastAsia="zh-CN"/>
              </w:rPr>
              <w:t>文件名称</w:t>
            </w:r>
          </w:p>
        </w:tc>
        <w:tc>
          <w:tcPr>
            <w:tcW w:w="9927" w:type="dxa"/>
            <w:shd w:val="clear" w:color="auto" w:fill="EBF1DE" w:themeFill="accent3" w:themeFillTint="32"/>
            <w:vAlign w:val="top"/>
          </w:tcPr>
          <w:p>
            <w:pPr>
              <w:rPr>
                <w:rFonts w:hint="default"/>
                <w:szCs w:val="22"/>
                <w:lang w:val="en-US" w:eastAsia="zh-CN"/>
              </w:rPr>
            </w:pPr>
            <w:r>
              <w:rPr>
                <w:rFonts w:hint="eastAsia"/>
                <w:szCs w:val="22"/>
                <w:lang w:val="en-US" w:eastAsia="zh-CN"/>
              </w:rPr>
              <w:sym w:font="Wingdings" w:char="00FE"/>
            </w:r>
            <w:r>
              <w:rPr>
                <w:rFonts w:hint="eastAsia"/>
                <w:szCs w:val="22"/>
                <w:lang w:val="en-US" w:eastAsia="zh-CN"/>
              </w:rPr>
              <w:t>管理手册 8.1条款、</w:t>
            </w:r>
            <w:r>
              <w:rPr>
                <w:rFonts w:hint="eastAsia"/>
                <w:szCs w:val="22"/>
                <w:lang w:val="en-US" w:eastAsia="zh-CN"/>
              </w:rPr>
              <w:sym w:font="Wingdings" w:char="00FE"/>
            </w:r>
            <w:r>
              <w:rPr>
                <w:rFonts w:hint="eastAsia"/>
                <w:szCs w:val="22"/>
                <w:lang w:val="en-US" w:eastAsia="zh-CN"/>
              </w:rPr>
              <w:t>《环境运行控制程序》、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A8"/>
            </w:r>
            <w:r>
              <w:rPr>
                <w:rFonts w:hint="eastAsia"/>
                <w:szCs w:val="22"/>
                <w:lang w:val="en-US" w:eastAsia="zh-CN"/>
              </w:rPr>
              <w:t>《水电管理制度》、</w:t>
            </w:r>
            <w:r>
              <w:rPr>
                <w:rFonts w:hint="eastAsia"/>
                <w:szCs w:val="22"/>
                <w:lang w:val="en-US" w:eastAsia="zh-CN"/>
              </w:rPr>
              <w:sym w:font="Wingdings" w:char="00A8"/>
            </w:r>
            <w:r>
              <w:rPr>
                <w:rFonts w:hint="eastAsia"/>
                <w:szCs w:val="22"/>
                <w:lang w:val="en-US" w:eastAsia="zh-CN"/>
              </w:rPr>
              <w:t>《固体废弃物管理制度》</w:t>
            </w:r>
          </w:p>
        </w:tc>
        <w:tc>
          <w:tcPr>
            <w:tcW w:w="1132"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vAlign w:val="top"/>
          </w:tcPr>
          <w:p>
            <w:pPr>
              <w:rPr>
                <w:rFonts w:hint="eastAsia"/>
                <w:lang w:val="en-US" w:eastAsia="zh-CN"/>
              </w:rPr>
            </w:pPr>
            <w:r>
              <w:rPr>
                <w:rFonts w:hint="eastAsia"/>
                <w:lang w:val="en-US" w:eastAsia="zh-CN"/>
              </w:rPr>
              <w:t>本部门目前进行固体废弃物的性质：</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可回收 </w:t>
            </w:r>
            <w:r>
              <w:rPr>
                <w:rFonts w:hint="eastAsia"/>
                <w:lang w:val="en-US" w:eastAsia="zh-CN"/>
              </w:rPr>
              <w:sym w:font="Wingdings" w:char="00FE"/>
            </w:r>
            <w:r>
              <w:rPr>
                <w:rFonts w:hint="eastAsia"/>
                <w:lang w:val="en-US" w:eastAsia="zh-CN"/>
              </w:rPr>
              <w:t xml:space="preserve">一般生活垃圾 </w:t>
            </w:r>
            <w:r>
              <w:rPr>
                <w:rFonts w:hint="eastAsia"/>
                <w:lang w:val="en-US" w:eastAsia="zh-CN"/>
              </w:rPr>
              <w:sym w:font="Wingdings" w:char="00A8"/>
            </w:r>
            <w:r>
              <w:rPr>
                <w:rFonts w:hint="eastAsia"/>
                <w:lang w:val="en-US" w:eastAsia="zh-CN"/>
              </w:rPr>
              <w:t>试验废弃物（废液、固废、试剂瓶等）</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废墨盒，晒鼓          </w:t>
            </w:r>
            <w:r>
              <w:rPr>
                <w:rFonts w:hint="eastAsia"/>
                <w:lang w:val="en-US" w:eastAsia="zh-CN"/>
              </w:rPr>
              <w:sym w:font="Wingdings" w:char="00A8"/>
            </w:r>
            <w:r>
              <w:rPr>
                <w:rFonts w:hint="eastAsia"/>
                <w:lang w:val="en-US" w:eastAsia="zh-CN"/>
              </w:rPr>
              <w:t>厨余垃圾</w:t>
            </w:r>
          </w:p>
          <w:p>
            <w:pPr>
              <w:rPr>
                <w:rFonts w:hint="eastAsia"/>
                <w:lang w:val="en-US" w:eastAsia="zh-CN"/>
              </w:rPr>
            </w:pPr>
          </w:p>
          <w:p>
            <w:pPr>
              <w:rPr>
                <w:rFonts w:hint="eastAsia"/>
                <w:lang w:val="en-US" w:eastAsia="zh-CN"/>
              </w:rPr>
            </w:pPr>
            <w:r>
              <w:rPr>
                <w:rFonts w:hint="eastAsia"/>
                <w:lang w:val="en-US" w:eastAsia="zh-CN"/>
              </w:rPr>
              <w:t>可回收垃圾的处置：</w:t>
            </w:r>
          </w:p>
          <w:p>
            <w:pPr>
              <w:rPr>
                <w:rFonts w:hint="eastAsia"/>
                <w:lang w:val="en-US" w:eastAsia="zh-CN"/>
              </w:rPr>
            </w:pPr>
            <w:r>
              <w:rPr>
                <w:rFonts w:hint="eastAsia"/>
                <w:lang w:val="en-US" w:eastAsia="zh-CN"/>
              </w:rPr>
              <w:sym w:font="Wingdings" w:char="00A8"/>
            </w:r>
            <w:r>
              <w:rPr>
                <w:rFonts w:hint="eastAsia"/>
                <w:lang w:val="en-US" w:eastAsia="zh-CN"/>
              </w:rPr>
              <w:t xml:space="preserve">自用为原材料   </w:t>
            </w:r>
            <w:r>
              <w:rPr>
                <w:rFonts w:hint="eastAsia"/>
                <w:lang w:val="en-US" w:eastAsia="zh-CN"/>
              </w:rPr>
              <w:sym w:font="Wingdings" w:char="00FE"/>
            </w:r>
            <w:r>
              <w:rPr>
                <w:rFonts w:hint="eastAsia"/>
                <w:lang w:val="en-US" w:eastAsia="zh-CN"/>
              </w:rPr>
              <w:t xml:space="preserve">销售给废品回收方  </w:t>
            </w:r>
            <w:r>
              <w:rPr>
                <w:rFonts w:hint="eastAsia"/>
                <w:lang w:val="en-US" w:eastAsia="zh-CN"/>
              </w:rPr>
              <w:sym w:font="Wingdings" w:char="00A8"/>
            </w:r>
            <w:r>
              <w:rPr>
                <w:rFonts w:hint="eastAsia"/>
                <w:lang w:val="en-US" w:eastAsia="zh-CN"/>
              </w:rPr>
              <w:t>其他</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废墨盒，晒鼓：统一存放，厂家在维修后取走；</w:t>
            </w:r>
          </w:p>
          <w:p>
            <w:pPr>
              <w:pStyle w:val="22"/>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一般生活垃圾：分类存放，环卫统一清运；</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试验废弃物：——不涉及</w:t>
            </w:r>
          </w:p>
          <w:p>
            <w:pPr>
              <w:pStyle w:val="22"/>
              <w:rPr>
                <w:rFonts w:hint="eastAsia"/>
                <w:lang w:val="en-US" w:eastAsia="zh-CN"/>
              </w:rPr>
            </w:pPr>
          </w:p>
          <w:p>
            <w:r>
              <w:rPr>
                <w:rFonts w:hint="eastAsia"/>
              </w:rPr>
              <w:t>■用电：照明、空调、设备运行——人走关灯、断电、营业温度适宜（冬季≤23℃，夏季冬季≥25℃）；</w:t>
            </w:r>
          </w:p>
          <w:p>
            <w:r>
              <w:rPr>
                <w:rFonts w:hint="eastAsia"/>
              </w:rPr>
              <w:t>■用水：不跑冒滴漏，随手关水龙头；</w:t>
            </w:r>
          </w:p>
          <w:p>
            <w:pPr>
              <w:rPr>
                <w:rFonts w:hint="default" w:eastAsia="宋体"/>
                <w:b/>
                <w:bCs/>
                <w:i w:val="0"/>
                <w:iCs w:val="0"/>
                <w:color w:val="000000" w:themeColor="text1"/>
                <w:highlight w:val="none"/>
                <w:u w:val="none"/>
                <w:lang w:val="en-US" w:eastAsia="zh-CN"/>
                <w14:textFill>
                  <w14:solidFill>
                    <w14:schemeClr w14:val="tx1"/>
                  </w14:solidFill>
                </w14:textFill>
              </w:rPr>
            </w:pPr>
            <w:r>
              <w:rPr>
                <w:rFonts w:hint="eastAsia"/>
                <w:highlight w:val="none"/>
              </w:rPr>
              <w:t>■消防：有灭火器（干粉）</w:t>
            </w:r>
            <w:r>
              <w:rPr>
                <w:rFonts w:hint="eastAsia"/>
                <w:highlight w:val="none"/>
                <w:lang w:eastAsia="zh-CN"/>
              </w:rPr>
              <w:t>，</w:t>
            </w:r>
            <w:r>
              <w:rPr>
                <w:rFonts w:hint="eastAsia"/>
                <w:b w:val="0"/>
                <w:bCs w:val="0"/>
                <w:i w:val="0"/>
                <w:iCs w:val="0"/>
                <w:color w:val="000000" w:themeColor="text1"/>
                <w:highlight w:val="none"/>
                <w:u w:val="none"/>
                <w:lang w:val="en-US" w:eastAsia="zh-CN"/>
                <w14:textFill>
                  <w14:solidFill>
                    <w14:schemeClr w14:val="tx1"/>
                  </w14:solidFill>
                </w14:textFill>
              </w:rPr>
              <w:t>运行过程中进行检查，现场抽查有点检卡，每月检查1次；</w:t>
            </w:r>
          </w:p>
          <w:p>
            <w:r>
              <w:rPr>
                <w:rFonts w:hint="eastAsia"/>
              </w:rPr>
              <w:t>■特种设备的使用：</w:t>
            </w:r>
            <w:r>
              <w:rPr>
                <w:rFonts w:hint="eastAsia"/>
                <w:lang w:eastAsia="zh-CN"/>
              </w:rPr>
              <w:t>——</w:t>
            </w:r>
            <w:r>
              <w:rPr>
                <w:rFonts w:hint="eastAsia"/>
              </w:rPr>
              <w:t>不使用</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501" w:type="dxa"/>
            <w:vMerge w:val="restart"/>
            <w:shd w:val="clear" w:color="auto" w:fill="EBF1DE" w:themeFill="accent3" w:themeFillTint="32"/>
          </w:tcPr>
          <w:p>
            <w:pPr>
              <w:rPr>
                <w:rFonts w:hint="default"/>
                <w:lang w:val="en-US" w:eastAsia="zh-CN"/>
              </w:rPr>
            </w:pPr>
            <w:r>
              <w:rPr>
                <w:rFonts w:hint="eastAsia"/>
                <w:lang w:val="en-US" w:eastAsia="zh-CN"/>
              </w:rPr>
              <w:t>消除危险源和降低职业健康安全风险</w:t>
            </w:r>
          </w:p>
        </w:tc>
        <w:tc>
          <w:tcPr>
            <w:tcW w:w="1216" w:type="dxa"/>
            <w:vMerge w:val="restart"/>
            <w:shd w:val="clear" w:color="auto" w:fill="EBF1DE" w:themeFill="accent3" w:themeFillTint="32"/>
          </w:tcPr>
          <w:p>
            <w:pPr>
              <w:rPr>
                <w:rFonts w:hint="default"/>
                <w:lang w:val="en-US"/>
              </w:rPr>
            </w:pPr>
            <w:r>
              <w:rPr>
                <w:rFonts w:hint="eastAsia"/>
                <w:lang w:val="en-US" w:eastAsia="zh-CN"/>
              </w:rPr>
              <w:t>O</w:t>
            </w:r>
            <w:r>
              <w:rPr>
                <w:rFonts w:hint="eastAsia"/>
              </w:rPr>
              <w:t>8.</w:t>
            </w:r>
            <w:r>
              <w:rPr>
                <w:rFonts w:hint="eastAsia"/>
                <w:lang w:val="en-US" w:eastAsia="zh-CN"/>
              </w:rPr>
              <w:t>1</w:t>
            </w:r>
          </w:p>
        </w:tc>
        <w:tc>
          <w:tcPr>
            <w:tcW w:w="716" w:type="dxa"/>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927" w:type="dxa"/>
            <w:shd w:val="clear" w:color="auto" w:fill="EBF1DE" w:themeFill="accent3" w:themeFillTint="32"/>
            <w:vAlign w:val="top"/>
          </w:tcPr>
          <w:p>
            <w:pPr>
              <w:rPr>
                <w:rFonts w:hint="default" w:eastAsia="宋体"/>
                <w:lang w:val="en-US" w:eastAsia="zh-CN"/>
              </w:rPr>
            </w:pPr>
            <w:r>
              <w:rPr>
                <w:rFonts w:hint="eastAsia"/>
                <w:szCs w:val="22"/>
                <w:lang w:val="en-US" w:eastAsia="zh-CN"/>
              </w:rPr>
              <w:sym w:font="Wingdings" w:char="00FE"/>
            </w:r>
            <w:r>
              <w:rPr>
                <w:rFonts w:hint="eastAsia"/>
                <w:szCs w:val="22"/>
                <w:lang w:val="en-US" w:eastAsia="zh-CN"/>
              </w:rPr>
              <w:t>管理手册 8.1条款、</w:t>
            </w:r>
            <w:r>
              <w:rPr>
                <w:rFonts w:hint="eastAsia"/>
                <w:szCs w:val="22"/>
                <w:lang w:val="en-US" w:eastAsia="zh-CN"/>
              </w:rPr>
              <w:sym w:font="Wingdings" w:char="00FE"/>
            </w:r>
            <w:r>
              <w:rPr>
                <w:rFonts w:hint="eastAsia"/>
                <w:szCs w:val="22"/>
                <w:lang w:val="en-US" w:eastAsia="zh-CN"/>
              </w:rPr>
              <w:t>《环境和职业健康安全运行控制程序》、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FE"/>
            </w:r>
            <w:r>
              <w:rPr>
                <w:rFonts w:hint="eastAsia"/>
                <w:szCs w:val="22"/>
                <w:lang w:val="en-US" w:eastAsia="zh-CN"/>
              </w:rPr>
              <w:t>《水电管理制度》、</w:t>
            </w:r>
            <w:r>
              <w:rPr>
                <w:rFonts w:hint="eastAsia"/>
                <w:szCs w:val="22"/>
                <w:lang w:val="en-US" w:eastAsia="zh-CN"/>
              </w:rPr>
              <w:sym w:font="Wingdings" w:char="00FE"/>
            </w:r>
            <w:r>
              <w:rPr>
                <w:rFonts w:hint="eastAsia"/>
                <w:szCs w:val="22"/>
                <w:lang w:val="en-US" w:eastAsia="zh-CN"/>
              </w:rPr>
              <w:t>《固体废弃物管理制度》</w:t>
            </w:r>
          </w:p>
        </w:tc>
        <w:tc>
          <w:tcPr>
            <w:tcW w:w="1132" w:type="dxa"/>
            <w:vMerge w:val="restart"/>
            <w:shd w:val="clear" w:color="auto" w:fill="EBF1DE" w:themeFill="accent3" w:themeFillTint="32"/>
          </w:tcPr>
          <w:p>
            <w:r>
              <w:rPr/>
              <w:sym w:font="Wingdings" w:char="00FE"/>
            </w:r>
            <w:r>
              <w:rPr>
                <w:rFonts w:hint="eastAsia"/>
              </w:rPr>
              <w:t>符合</w:t>
            </w:r>
          </w:p>
          <w:p>
            <w:pPr>
              <w:pStyle w:val="22"/>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1"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927" w:type="dxa"/>
            <w:shd w:val="clear" w:color="auto" w:fill="EBF1DE" w:themeFill="accent3" w:themeFillTint="32"/>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危化品采购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sym w:font="Wingdings 2" w:char="00A3"/>
            </w:r>
            <w:r>
              <w:rPr>
                <w:rFonts w:hint="eastAsia"/>
                <w:color w:val="auto"/>
                <w:highlight w:val="none"/>
                <w:vertAlign w:val="baseline"/>
                <w:lang w:val="en-US" w:eastAsia="zh-CN"/>
              </w:rPr>
              <w:t xml:space="preserve">人员培训   </w:t>
            </w:r>
            <w:r>
              <w:rPr>
                <w:rFonts w:hint="eastAsia"/>
                <w:color w:val="auto"/>
                <w:highlight w:val="none"/>
                <w:lang w:eastAsia="zh-CN"/>
              </w:rPr>
              <w:sym w:font="Wingdings 2" w:char="0052"/>
            </w:r>
            <w:r>
              <w:rPr>
                <w:rFonts w:hint="eastAsia"/>
                <w:color w:val="auto"/>
                <w:highlight w:val="none"/>
                <w:vertAlign w:val="baseline"/>
                <w:lang w:val="en-US" w:eastAsia="zh-CN"/>
              </w:rPr>
              <w:t>无</w:t>
            </w:r>
          </w:p>
          <w:p>
            <w:pPr>
              <w:rPr>
                <w:rFonts w:hint="eastAsia"/>
                <w:szCs w:val="21"/>
                <w:lang w:val="en-US" w:eastAsia="zh-CN"/>
              </w:rPr>
            </w:pPr>
            <w:r>
              <w:rPr>
                <w:rFonts w:hint="eastAsia" w:ascii="宋体" w:hAnsi="宋体"/>
                <w:szCs w:val="21"/>
              </w:rPr>
              <w:t>■</w:t>
            </w:r>
            <w:r>
              <w:rPr>
                <w:rFonts w:hint="eastAsia"/>
                <w:szCs w:val="21"/>
              </w:rPr>
              <w:t>职业病体检：因无GBZ188中的职业健康危害因素，无职业病岗位；无需进行职业病体检；</w:t>
            </w:r>
            <w:r>
              <w:rPr>
                <w:rFonts w:hint="eastAsia"/>
                <w:szCs w:val="21"/>
                <w:lang w:val="en-US" w:eastAsia="zh-CN"/>
              </w:rPr>
              <w:t>有提供员工健康证。“见7.2条款审核记录”</w:t>
            </w:r>
          </w:p>
          <w:p>
            <w:pPr>
              <w:rPr>
                <w:szCs w:val="21"/>
              </w:rPr>
            </w:pPr>
            <w:r>
              <w:rPr>
                <w:rFonts w:hint="eastAsia" w:ascii="宋体" w:hAnsi="宋体"/>
                <w:szCs w:val="21"/>
              </w:rPr>
              <w:t>■</w:t>
            </w:r>
            <w:r>
              <w:rPr>
                <w:rFonts w:hint="eastAsia"/>
                <w:szCs w:val="21"/>
              </w:rPr>
              <w:t>职业健康危害有害因素监测：因无GBZ188中的职业健康危害因素，无需进行有害因素监测；</w:t>
            </w:r>
          </w:p>
          <w:p>
            <w:pPr>
              <w:rPr>
                <w:rFonts w:hint="eastAsia" w:ascii="宋体" w:hAnsi="宋体"/>
                <w:szCs w:val="21"/>
                <w:highlight w:val="none"/>
                <w:lang w:val="en-US" w:eastAsia="zh-CN"/>
              </w:rPr>
            </w:pPr>
            <w:r>
              <w:rPr>
                <w:rFonts w:hint="eastAsia" w:ascii="宋体" w:hAnsi="宋体"/>
                <w:szCs w:val="21"/>
                <w:highlight w:val="none"/>
              </w:rPr>
              <w:t>■劳保用品发放：</w:t>
            </w:r>
            <w:r>
              <w:rPr>
                <w:rFonts w:hint="eastAsia"/>
                <w:szCs w:val="21"/>
                <w:highlight w:val="none"/>
                <w:lang w:eastAsia="zh-CN"/>
              </w:rPr>
              <w:t>——</w:t>
            </w:r>
            <w:r>
              <w:rPr>
                <w:rFonts w:hint="eastAsia"/>
                <w:szCs w:val="21"/>
                <w:highlight w:val="none"/>
                <w:lang w:val="en-US" w:eastAsia="zh-CN"/>
              </w:rPr>
              <w:t>给员工发放普通</w:t>
            </w:r>
            <w:r>
              <w:rPr>
                <w:rFonts w:hint="eastAsia" w:ascii="宋体" w:hAnsi="宋体"/>
                <w:szCs w:val="21"/>
                <w:highlight w:val="none"/>
                <w:lang w:val="en-US" w:eastAsia="zh-CN"/>
              </w:rPr>
              <w:t>劳保用品，包括手套、口罩、工服、帽子等，未保留记录，已与企业沟通</w:t>
            </w:r>
          </w:p>
          <w:p>
            <w:pPr>
              <w:rPr>
                <w:rFonts w:hint="default" w:eastAsia="宋体"/>
                <w:szCs w:val="21"/>
                <w:lang w:val="en-US" w:eastAsia="zh-CN"/>
              </w:rPr>
            </w:pPr>
            <w:r>
              <w:rPr>
                <w:rFonts w:hint="eastAsia" w:ascii="宋体" w:hAnsi="宋体"/>
                <w:szCs w:val="21"/>
              </w:rPr>
              <w:t>■</w:t>
            </w:r>
            <w:r>
              <w:rPr>
                <w:rFonts w:hint="eastAsia"/>
                <w:szCs w:val="21"/>
              </w:rPr>
              <w:t>机械伤害：</w:t>
            </w:r>
            <w:r>
              <w:rPr>
                <w:rFonts w:hint="eastAsia"/>
                <w:szCs w:val="21"/>
                <w:highlight w:val="none"/>
                <w:lang w:val="en-US" w:eastAsia="zh-CN"/>
              </w:rPr>
              <w:t>冻伤</w:t>
            </w:r>
            <w:r>
              <w:rPr>
                <w:rFonts w:hint="eastAsia"/>
                <w:szCs w:val="21"/>
                <w:highlight w:val="none"/>
              </w:rPr>
              <w:t>——</w:t>
            </w:r>
            <w:r>
              <w:rPr>
                <w:rFonts w:hint="eastAsia"/>
                <w:szCs w:val="21"/>
                <w:highlight w:val="none"/>
                <w:lang w:val="en-US" w:eastAsia="zh-CN"/>
              </w:rPr>
              <w:t>冷冻库库门内部安装有安全装置，现场验证，安装装置有效</w:t>
            </w:r>
            <w:r>
              <w:rPr>
                <w:rFonts w:hint="eastAsia"/>
                <w:szCs w:val="21"/>
                <w:highlight w:val="none"/>
                <w:lang w:eastAsia="zh-CN"/>
              </w:rPr>
              <w:t>；</w:t>
            </w:r>
            <w:r>
              <w:rPr>
                <w:rFonts w:hint="eastAsia"/>
                <w:szCs w:val="21"/>
                <w:highlight w:val="none"/>
                <w:lang w:val="en-US" w:eastAsia="zh-CN"/>
              </w:rPr>
              <w:t>有</w:t>
            </w:r>
            <w:r>
              <w:rPr>
                <w:rFonts w:hint="eastAsia"/>
                <w:szCs w:val="21"/>
                <w:highlight w:val="none"/>
                <w:lang w:eastAsia="zh-CN"/>
              </w:rPr>
              <w:t>应急救援</w:t>
            </w:r>
            <w:r>
              <w:rPr>
                <w:rFonts w:hint="eastAsia"/>
                <w:szCs w:val="21"/>
                <w:highlight w:val="none"/>
                <w:lang w:val="en-US" w:eastAsia="zh-CN"/>
              </w:rPr>
              <w:t>预案</w:t>
            </w:r>
            <w:r>
              <w:rPr>
                <w:rFonts w:hint="eastAsia"/>
                <w:szCs w:val="21"/>
                <w:highlight w:val="none"/>
              </w:rPr>
              <w:t>；</w:t>
            </w:r>
            <w:r>
              <w:rPr>
                <w:rFonts w:hint="eastAsia"/>
                <w:szCs w:val="21"/>
                <w:highlight w:val="none"/>
                <w:lang w:val="en-US" w:eastAsia="zh-CN"/>
              </w:rPr>
              <w:t>现场建议</w:t>
            </w:r>
            <w:r>
              <w:rPr>
                <w:rFonts w:hint="eastAsia"/>
                <w:color w:val="000000" w:themeColor="text1"/>
                <w:szCs w:val="21"/>
                <w:highlight w:val="none"/>
                <w:lang w:val="en-US" w:eastAsia="zh-CN"/>
                <w14:textFill>
                  <w14:solidFill>
                    <w14:schemeClr w14:val="tx1"/>
                  </w14:solidFill>
                </w14:textFill>
              </w:rPr>
              <w:t>配备医药箱，已与企业沟通</w:t>
            </w:r>
          </w:p>
          <w:p>
            <w:pPr>
              <w:rPr>
                <w:szCs w:val="21"/>
                <w:highlight w:val="none"/>
              </w:rPr>
            </w:pPr>
            <w:r>
              <w:rPr>
                <w:rFonts w:hint="eastAsia" w:ascii="宋体" w:hAnsi="宋体"/>
                <w:szCs w:val="21"/>
              </w:rPr>
              <w:t>■摔倒：</w:t>
            </w:r>
            <w:r>
              <w:rPr>
                <w:rFonts w:hint="eastAsia" w:ascii="宋体" w:hAnsi="宋体"/>
                <w:szCs w:val="21"/>
                <w:lang w:eastAsia="zh-CN"/>
              </w:rPr>
              <w:t>——</w:t>
            </w:r>
            <w:r>
              <w:rPr>
                <w:rFonts w:hint="eastAsia" w:ascii="宋体" w:hAnsi="宋体"/>
                <w:szCs w:val="21"/>
                <w:lang w:val="en-US" w:eastAsia="zh-CN"/>
              </w:rPr>
              <w:t>风险较低</w:t>
            </w:r>
            <w:r>
              <w:rPr>
                <w:rFonts w:hint="eastAsia"/>
                <w:szCs w:val="21"/>
                <w:highlight w:val="none"/>
                <w:lang w:eastAsia="zh-CN"/>
              </w:rPr>
              <w:t>；</w:t>
            </w:r>
          </w:p>
          <w:p>
            <w:pPr>
              <w:rPr>
                <w:rFonts w:hint="default" w:eastAsia="宋体"/>
                <w:szCs w:val="21"/>
                <w:lang w:val="en-US" w:eastAsia="zh-CN"/>
              </w:rPr>
            </w:pPr>
            <w:r>
              <w:rPr>
                <w:rFonts w:hint="eastAsia" w:ascii="宋体" w:hAnsi="宋体"/>
                <w:szCs w:val="21"/>
              </w:rPr>
              <w:t>■安全用电：不随便拉电线，不随便使用大功率电器；</w:t>
            </w:r>
          </w:p>
          <w:p>
            <w:pPr>
              <w:rPr>
                <w:color w:val="FF0000"/>
                <w:szCs w:val="21"/>
              </w:rPr>
            </w:pPr>
            <w:r>
              <w:rPr>
                <w:rFonts w:hint="eastAsia" w:ascii="宋体" w:hAnsi="宋体"/>
                <w:szCs w:val="21"/>
              </w:rPr>
              <w:t>■消防：</w:t>
            </w:r>
            <w:r>
              <w:rPr>
                <w:rFonts w:hint="eastAsia" w:ascii="宋体" w:hAnsi="宋体"/>
                <w:szCs w:val="21"/>
                <w:lang w:val="en-US" w:eastAsia="zh-CN"/>
              </w:rPr>
              <w:t>主要是</w:t>
            </w:r>
            <w:r>
              <w:rPr>
                <w:rFonts w:hint="eastAsia" w:ascii="宋体" w:hAnsi="宋体"/>
                <w:szCs w:val="21"/>
              </w:rPr>
              <w:t>灭火器（干粉）；</w:t>
            </w:r>
            <w:r>
              <w:rPr>
                <w:rFonts w:hint="eastAsia" w:ascii="宋体" w:hAnsi="宋体"/>
                <w:szCs w:val="21"/>
                <w:lang w:eastAsia="zh-CN"/>
              </w:rPr>
              <w:t>定期检查；及时更换；</w:t>
            </w:r>
            <w:r>
              <w:rPr>
                <w:rFonts w:hint="eastAsia" w:ascii="宋体" w:hAnsi="宋体"/>
                <w:szCs w:val="21"/>
                <w:lang w:val="en-US" w:eastAsia="zh-CN"/>
              </w:rPr>
              <w:t>提供有《消防安全检查表》，每月检查1次，抽查2021-12至2022-07，均进行了检查，未见异常</w:t>
            </w:r>
            <w:r>
              <w:rPr>
                <w:color w:val="FF0000"/>
                <w:szCs w:val="21"/>
              </w:rPr>
              <w:t xml:space="preserve"> </w:t>
            </w:r>
          </w:p>
          <w:p>
            <w:pPr>
              <w:rPr>
                <w:rFonts w:hint="eastAsia" w:ascii="宋体" w:hAnsi="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w:t>
            </w:r>
          </w:p>
          <w:p>
            <w:pPr>
              <w:rPr>
                <w:rFonts w:hint="eastAsia" w:eastAsia="宋体"/>
                <w:color w:val="FF0000"/>
                <w:szCs w:val="21"/>
                <w:lang w:eastAsia="zh-CN"/>
              </w:rPr>
            </w:pPr>
            <w:r>
              <w:rPr>
                <w:rFonts w:hint="eastAsia" w:ascii="宋体" w:hAnsi="宋体"/>
                <w:szCs w:val="21"/>
              </w:rPr>
              <w:t>■特种设备的使用：</w:t>
            </w:r>
            <w:r>
              <w:rPr>
                <w:rFonts w:hint="eastAsia" w:ascii="宋体" w:hAnsi="宋体"/>
                <w:szCs w:val="21"/>
                <w:lang w:eastAsia="zh-CN"/>
              </w:rPr>
              <w:t>——</w:t>
            </w:r>
            <w:r>
              <w:rPr>
                <w:rFonts w:hint="eastAsia" w:ascii="宋体" w:hAnsi="宋体"/>
                <w:szCs w:val="21"/>
                <w:lang w:val="en-US" w:eastAsia="zh-CN"/>
              </w:rPr>
              <w:t>无</w:t>
            </w:r>
            <w:r>
              <w:rPr>
                <w:rFonts w:hint="eastAsia" w:ascii="宋体" w:hAnsi="宋体"/>
                <w:szCs w:val="21"/>
                <w:lang w:eastAsia="zh-CN"/>
              </w:rPr>
              <w:t>；</w:t>
            </w:r>
          </w:p>
          <w:p>
            <w:pPr>
              <w:rPr>
                <w:rFonts w:hint="eastAsia" w:ascii="宋体" w:hAnsi="宋体"/>
                <w:szCs w:val="21"/>
                <w:lang w:val="en-US" w:eastAsia="zh-CN"/>
              </w:rPr>
            </w:pPr>
          </w:p>
          <w:p>
            <w:pPr>
              <w:rPr>
                <w:rFonts w:hint="eastAsia" w:ascii="宋体" w:hAnsi="宋体"/>
                <w:sz w:val="21"/>
                <w:szCs w:val="21"/>
                <w:highlight w:val="none"/>
                <w:u w:val="single"/>
                <w:lang w:eastAsia="zh-CN"/>
              </w:rPr>
            </w:pPr>
            <w:r>
              <w:rPr>
                <w:rFonts w:hint="eastAsia" w:ascii="宋体" w:hAnsi="宋体"/>
                <w:sz w:val="21"/>
                <w:szCs w:val="21"/>
                <w:highlight w:val="none"/>
                <w:u w:val="single"/>
              </w:rPr>
              <w:t>近一年</w:t>
            </w:r>
            <w:r>
              <w:rPr>
                <w:rFonts w:hint="eastAsia" w:ascii="宋体" w:hAnsi="宋体"/>
                <w:sz w:val="21"/>
                <w:szCs w:val="21"/>
                <w:highlight w:val="none"/>
                <w:u w:val="single"/>
                <w:lang w:val="en-US" w:eastAsia="zh-CN"/>
              </w:rPr>
              <w:t>未发生</w:t>
            </w:r>
            <w:r>
              <w:rPr>
                <w:rFonts w:hint="eastAsia" w:ascii="宋体" w:hAnsi="宋体"/>
                <w:sz w:val="21"/>
                <w:szCs w:val="21"/>
                <w:highlight w:val="none"/>
                <w:u w:val="single"/>
              </w:rPr>
              <w:t>工伤发生</w:t>
            </w:r>
            <w:r>
              <w:rPr>
                <w:rFonts w:hint="eastAsia" w:ascii="宋体" w:hAnsi="宋体"/>
                <w:sz w:val="21"/>
                <w:szCs w:val="21"/>
                <w:highlight w:val="none"/>
                <w:u w:val="single"/>
                <w:lang w:eastAsia="zh-CN"/>
              </w:rPr>
              <w:t>、</w:t>
            </w:r>
            <w:r>
              <w:rPr>
                <w:rFonts w:hint="eastAsia" w:ascii="宋体" w:hAnsi="宋体"/>
                <w:sz w:val="21"/>
                <w:szCs w:val="21"/>
                <w:highlight w:val="none"/>
                <w:u w:val="single"/>
                <w:lang w:val="en-US" w:eastAsia="zh-CN"/>
              </w:rPr>
              <w:t>未发生员工不满意而进行的投诉等</w:t>
            </w:r>
            <w:r>
              <w:rPr>
                <w:rFonts w:hint="eastAsia" w:ascii="宋体" w:hAnsi="宋体"/>
                <w:sz w:val="21"/>
                <w:szCs w:val="21"/>
                <w:highlight w:val="none"/>
                <w:u w:val="single"/>
                <w:lang w:eastAsia="zh-CN"/>
              </w:rPr>
              <w:t>。</w:t>
            </w:r>
          </w:p>
          <w:p>
            <w:pPr>
              <w:pStyle w:val="22"/>
              <w:rPr>
                <w:rFonts w:hint="eastAsia"/>
                <w:lang w:val="en-US" w:eastAsia="zh-CN"/>
              </w:rPr>
            </w:pPr>
          </w:p>
          <w:p>
            <w:pPr>
              <w:rPr>
                <w:rFonts w:hint="eastAsia"/>
                <w:b/>
                <w:bCs/>
                <w:color w:val="auto"/>
                <w:lang w:val="en-US" w:eastAsia="zh-CN"/>
              </w:rPr>
            </w:pPr>
            <w:r>
              <w:rPr>
                <w:rFonts w:hint="eastAsia"/>
                <w:b/>
                <w:bCs/>
                <w:color w:val="auto"/>
                <w:lang w:val="en-US" w:eastAsia="zh-CN"/>
              </w:rPr>
              <w:t>对外包的控制</w:t>
            </w:r>
          </w:p>
          <w:p>
            <w:pPr>
              <w:rPr>
                <w:rFonts w:hint="eastAsia"/>
                <w:b/>
                <w:bCs/>
                <w:color w:val="auto"/>
                <w:highlight w:val="yellow"/>
                <w:u w:val="single"/>
                <w:lang w:val="en-US" w:eastAsia="zh-CN"/>
              </w:rPr>
            </w:pPr>
            <w:r>
              <w:rPr>
                <w:rFonts w:hint="eastAsia"/>
                <w:b/>
                <w:bCs/>
                <w:color w:val="auto"/>
                <w:lang w:val="en-US" w:eastAsia="zh-CN"/>
              </w:rPr>
              <w:t>目前外包的过程：</w:t>
            </w:r>
            <w:r>
              <w:rPr>
                <w:rFonts w:hint="eastAsia"/>
                <w:b/>
                <w:bCs/>
                <w:color w:val="auto"/>
                <w:u w:val="single"/>
                <w:lang w:val="en-US" w:eastAsia="zh-CN"/>
              </w:rPr>
              <w:t xml:space="preserve">  </w:t>
            </w:r>
            <w:r>
              <w:rPr>
                <w:rFonts w:hint="eastAsia"/>
                <w:b/>
                <w:bCs/>
                <w:color w:val="auto"/>
                <w:highlight w:val="none"/>
                <w:u w:val="single"/>
                <w:lang w:val="en-US" w:eastAsia="zh-CN"/>
              </w:rPr>
              <w:t xml:space="preserve">无外包    </w:t>
            </w:r>
          </w:p>
          <w:p>
            <w:pPr>
              <w:pStyle w:val="22"/>
              <w:rPr>
                <w:rFonts w:hint="default"/>
                <w:lang w:val="en-US" w:eastAsia="zh-CN"/>
              </w:rPr>
            </w:pPr>
          </w:p>
          <w:p>
            <w:pPr>
              <w:rPr>
                <w:rFonts w:hint="eastAsia"/>
                <w:strike/>
                <w:dstrike w:val="0"/>
                <w:color w:val="auto"/>
                <w:highlight w:val="none"/>
                <w:u w:val="single"/>
                <w:lang w:val="en-US" w:eastAsia="zh-CN"/>
              </w:rPr>
            </w:pPr>
            <w:r>
              <w:rPr>
                <w:rFonts w:hint="eastAsia"/>
                <w:strike/>
                <w:dstrike w:val="0"/>
                <w:color w:val="auto"/>
                <w:highlight w:val="none"/>
                <w:lang w:val="en-US" w:eastAsia="zh-CN"/>
              </w:rPr>
              <w:t>查看与外包方签订的合同中是否明确了职业健康安全职责，</w:t>
            </w:r>
            <w:r>
              <w:rPr>
                <w:rFonts w:hint="eastAsia"/>
                <w:strike/>
                <w:dstrike w:val="0"/>
                <w:color w:val="auto"/>
                <w:highlight w:val="none"/>
                <w:lang w:val="en-US" w:eastAsia="zh-CN"/>
              </w:rPr>
              <w:sym w:font="Wingdings" w:char="00FE"/>
            </w:r>
            <w:r>
              <w:rPr>
                <w:rFonts w:hint="eastAsia"/>
                <w:strike/>
                <w:dstrike w:val="0"/>
                <w:color w:val="auto"/>
                <w:highlight w:val="none"/>
                <w:lang w:val="en-US" w:eastAsia="zh-CN"/>
              </w:rPr>
              <w:t xml:space="preserve">有  </w:t>
            </w:r>
            <w:r>
              <w:rPr>
                <w:rFonts w:hint="eastAsia"/>
                <w:strike/>
                <w:dstrike w:val="0"/>
                <w:color w:val="auto"/>
                <w:highlight w:val="none"/>
                <w:lang w:val="en-US" w:eastAsia="zh-CN"/>
              </w:rPr>
              <w:sym w:font="Wingdings" w:char="00A8"/>
            </w:r>
            <w:r>
              <w:rPr>
                <w:rFonts w:hint="eastAsia"/>
                <w:strike/>
                <w:dstrike w:val="0"/>
                <w:color w:val="auto"/>
                <w:highlight w:val="none"/>
                <w:lang w:val="en-US" w:eastAsia="zh-CN"/>
              </w:rPr>
              <w:t>没有，说明：</w:t>
            </w:r>
            <w:r>
              <w:rPr>
                <w:rFonts w:hint="eastAsia"/>
                <w:strike/>
                <w:dstrike w:val="0"/>
                <w:color w:val="auto"/>
                <w:highlight w:val="none"/>
                <w:u w:val="single"/>
                <w:lang w:val="en-US" w:eastAsia="zh-CN"/>
              </w:rPr>
              <w:t>——</w:t>
            </w:r>
          </w:p>
          <w:p>
            <w:pPr>
              <w:rPr>
                <w:rFonts w:hint="default"/>
                <w:strike/>
                <w:dstrike w:val="0"/>
                <w:color w:val="auto"/>
                <w:highlight w:val="none"/>
                <w:lang w:val="en-US" w:eastAsia="zh-CN"/>
              </w:rPr>
            </w:pPr>
            <w:r>
              <w:rPr>
                <w:rFonts w:hint="default"/>
                <w:strike/>
                <w:dstrike w:val="0"/>
                <w:color w:val="auto"/>
                <w:highlight w:val="none"/>
                <w:lang w:val="en-US" w:eastAsia="zh-CN"/>
              </w:rPr>
              <w:t>确定对外包的职能和过程实施控制的类型和程度</w:t>
            </w:r>
            <w:r>
              <w:rPr>
                <w:rFonts w:hint="eastAsia"/>
                <w:strike/>
                <w:dstrike w:val="0"/>
                <w:color w:val="auto"/>
                <w:highlight w:val="none"/>
                <w:lang w:val="en-US" w:eastAsia="zh-CN"/>
              </w:rPr>
              <w:t>，</w:t>
            </w:r>
            <w:r>
              <w:rPr>
                <w:rFonts w:hint="eastAsia"/>
                <w:strike/>
                <w:dstrike w:val="0"/>
                <w:color w:val="auto"/>
                <w:highlight w:val="none"/>
                <w:lang w:val="en-US" w:eastAsia="zh-CN"/>
              </w:rPr>
              <w:sym w:font="Wingdings" w:char="00FE"/>
            </w:r>
            <w:r>
              <w:rPr>
                <w:rFonts w:hint="eastAsia"/>
                <w:strike/>
                <w:dstrike w:val="0"/>
                <w:color w:val="auto"/>
                <w:highlight w:val="none"/>
                <w:lang w:val="en-US" w:eastAsia="zh-CN"/>
              </w:rPr>
              <w:t xml:space="preserve">有   </w:t>
            </w:r>
            <w:r>
              <w:rPr>
                <w:rFonts w:hint="eastAsia"/>
                <w:strike/>
                <w:dstrike w:val="0"/>
                <w:color w:val="auto"/>
                <w:highlight w:val="none"/>
                <w:lang w:val="en-US" w:eastAsia="zh-CN"/>
              </w:rPr>
              <w:sym w:font="Wingdings" w:char="00A8"/>
            </w:r>
            <w:r>
              <w:rPr>
                <w:rFonts w:hint="eastAsia"/>
                <w:strike/>
                <w:dstrike w:val="0"/>
                <w:color w:val="auto"/>
                <w:highlight w:val="none"/>
                <w:lang w:val="en-US" w:eastAsia="zh-CN"/>
              </w:rPr>
              <w:t>没有，说明：</w:t>
            </w:r>
            <w:r>
              <w:rPr>
                <w:rFonts w:hint="eastAsia"/>
                <w:strike/>
                <w:dstrike w:val="0"/>
                <w:color w:val="auto"/>
                <w:highlight w:val="none"/>
                <w:u w:val="single"/>
                <w:lang w:val="en-US" w:eastAsia="zh-CN"/>
              </w:rPr>
              <w:t xml:space="preserve">                        </w:t>
            </w:r>
          </w:p>
          <w:p>
            <w:pPr>
              <w:rPr>
                <w:rFonts w:hint="default"/>
                <w:strike/>
                <w:dstrike w:val="0"/>
                <w:color w:val="auto"/>
                <w:highlight w:val="none"/>
                <w:lang w:val="en-US" w:eastAsia="zh-CN"/>
              </w:rPr>
            </w:pPr>
            <w:r>
              <w:rPr>
                <w:rFonts w:hint="default"/>
                <w:strike/>
                <w:dstrike w:val="0"/>
                <w:color w:val="auto"/>
                <w:highlight w:val="none"/>
                <w:lang w:val="en-US" w:eastAsia="zh-CN"/>
              </w:rPr>
              <w:t>确保其外包安排符合法律法规要求和其他要求</w:t>
            </w:r>
            <w:r>
              <w:rPr>
                <w:rFonts w:hint="eastAsia"/>
                <w:strike/>
                <w:dstrike w:val="0"/>
                <w:color w:val="auto"/>
                <w:highlight w:val="none"/>
                <w:lang w:val="en-US" w:eastAsia="zh-CN"/>
              </w:rPr>
              <w:t>，</w:t>
            </w:r>
            <w:r>
              <w:rPr>
                <w:rFonts w:hint="eastAsia"/>
                <w:strike/>
                <w:dstrike w:val="0"/>
                <w:color w:val="auto"/>
                <w:highlight w:val="none"/>
                <w:lang w:val="en-US" w:eastAsia="zh-CN"/>
              </w:rPr>
              <w:sym w:font="Wingdings" w:char="00FE"/>
            </w:r>
            <w:r>
              <w:rPr>
                <w:rFonts w:hint="eastAsia"/>
                <w:strike/>
                <w:dstrike w:val="0"/>
                <w:color w:val="auto"/>
                <w:highlight w:val="none"/>
                <w:lang w:val="en-US" w:eastAsia="zh-CN"/>
              </w:rPr>
              <w:t xml:space="preserve">有   </w:t>
            </w:r>
            <w:r>
              <w:rPr>
                <w:rFonts w:hint="eastAsia"/>
                <w:strike/>
                <w:dstrike w:val="0"/>
                <w:color w:val="auto"/>
                <w:highlight w:val="none"/>
                <w:lang w:val="en-US" w:eastAsia="zh-CN"/>
              </w:rPr>
              <w:sym w:font="Wingdings" w:char="00A8"/>
            </w:r>
            <w:r>
              <w:rPr>
                <w:rFonts w:hint="eastAsia"/>
                <w:strike/>
                <w:dstrike w:val="0"/>
                <w:color w:val="auto"/>
                <w:highlight w:val="none"/>
                <w:lang w:val="en-US" w:eastAsia="zh-CN"/>
              </w:rPr>
              <w:t>没有，说明：</w:t>
            </w:r>
            <w:r>
              <w:rPr>
                <w:rFonts w:hint="eastAsia"/>
                <w:strike/>
                <w:dstrike w:val="0"/>
                <w:color w:val="auto"/>
                <w:highlight w:val="none"/>
                <w:u w:val="single"/>
                <w:lang w:val="en-US" w:eastAsia="zh-CN"/>
              </w:rPr>
              <w:t xml:space="preserve">                  </w:t>
            </w:r>
          </w:p>
          <w:p>
            <w:pPr>
              <w:rPr>
                <w:rFonts w:hint="default"/>
                <w:u w:val="single"/>
                <w:lang w:val="en-US" w:eastAsia="zh-CN"/>
              </w:rPr>
            </w:pPr>
            <w:r>
              <w:rPr>
                <w:rFonts w:hint="default"/>
                <w:strike/>
                <w:dstrike w:val="0"/>
                <w:color w:val="auto"/>
                <w:highlight w:val="none"/>
                <w:lang w:val="en-US" w:eastAsia="zh-CN"/>
              </w:rPr>
              <w:t>与实现职业健康安全管理体系的预期结果相一致</w:t>
            </w:r>
            <w:r>
              <w:rPr>
                <w:rFonts w:hint="eastAsia"/>
                <w:strike/>
                <w:dstrike w:val="0"/>
                <w:color w:val="auto"/>
                <w:highlight w:val="none"/>
                <w:lang w:val="en-US" w:eastAsia="zh-CN"/>
              </w:rPr>
              <w:t>，</w:t>
            </w:r>
            <w:r>
              <w:rPr>
                <w:rFonts w:hint="eastAsia"/>
                <w:strike/>
                <w:dstrike w:val="0"/>
                <w:color w:val="auto"/>
                <w:highlight w:val="none"/>
                <w:lang w:val="en-US" w:eastAsia="zh-CN"/>
              </w:rPr>
              <w:sym w:font="Wingdings" w:char="00FE"/>
            </w:r>
            <w:r>
              <w:rPr>
                <w:rFonts w:hint="eastAsia"/>
                <w:strike/>
                <w:dstrike w:val="0"/>
                <w:color w:val="auto"/>
                <w:highlight w:val="none"/>
                <w:lang w:val="en-US" w:eastAsia="zh-CN"/>
              </w:rPr>
              <w:t xml:space="preserve">有   </w:t>
            </w:r>
            <w:r>
              <w:rPr>
                <w:rFonts w:hint="eastAsia"/>
                <w:strike/>
                <w:dstrike w:val="0"/>
                <w:color w:val="auto"/>
                <w:highlight w:val="none"/>
                <w:lang w:val="en-US" w:eastAsia="zh-CN"/>
              </w:rPr>
              <w:sym w:font="Wingdings" w:char="00A8"/>
            </w:r>
            <w:r>
              <w:rPr>
                <w:rFonts w:hint="eastAsia"/>
                <w:strike/>
                <w:dstrike w:val="0"/>
                <w:color w:val="auto"/>
                <w:highlight w:val="none"/>
                <w:lang w:val="en-US" w:eastAsia="zh-CN"/>
              </w:rPr>
              <w:t>没有，说明：</w:t>
            </w:r>
            <w:r>
              <w:rPr>
                <w:rFonts w:hint="eastAsia"/>
                <w:strike/>
                <w:dstrike w:val="0"/>
                <w:color w:val="auto"/>
                <w:highlight w:val="none"/>
                <w:u w:val="single"/>
                <w:lang w:val="en-US" w:eastAsia="zh-CN"/>
              </w:rPr>
              <w:t xml:space="preserve">                  </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应急准备和响应</w:t>
            </w:r>
          </w:p>
        </w:tc>
        <w:tc>
          <w:tcPr>
            <w:tcW w:w="1216" w:type="dxa"/>
            <w:vMerge w:val="restart"/>
            <w:shd w:val="clear" w:color="auto" w:fill="EBF1DE" w:themeFill="accent3" w:themeFillTint="32"/>
          </w:tcPr>
          <w:p>
            <w:pPr>
              <w:rPr>
                <w:highlight w:val="none"/>
              </w:rPr>
            </w:pPr>
            <w:r>
              <w:rPr>
                <w:rFonts w:hint="eastAsia"/>
                <w:highlight w:val="none"/>
              </w:rPr>
              <w:t>EO8.2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rFonts w:hint="eastAsia" w:ascii="宋体" w:hAnsi="宋体"/>
                <w:sz w:val="21"/>
                <w:szCs w:val="20"/>
                <w:highlight w:val="none"/>
              </w:rPr>
              <w:sym w:font="Wingdings" w:char="00FE"/>
            </w:r>
            <w:r>
              <w:rPr>
                <w:rFonts w:hint="eastAsia" w:ascii="宋体" w:hAnsi="宋体"/>
                <w:sz w:val="21"/>
                <w:szCs w:val="20"/>
                <w:highlight w:val="none"/>
              </w:rPr>
              <w:t>《应急准备与响应控制程序》</w:t>
            </w:r>
            <w:r>
              <w:rPr>
                <w:rFonts w:hint="eastAsia" w:ascii="宋体" w:hAnsi="宋体"/>
                <w:sz w:val="24"/>
                <w:szCs w:val="22"/>
                <w:highlight w:val="none"/>
              </w:rPr>
              <w:t>、</w:t>
            </w:r>
            <w:r>
              <w:rPr>
                <w:rFonts w:hint="eastAsia"/>
                <w:highlight w:val="none"/>
              </w:rPr>
              <w:sym w:font="Wingdings" w:char="00FE"/>
            </w:r>
            <w:r>
              <w:rPr>
                <w:rFonts w:hint="eastAsia"/>
                <w:highlight w:val="none"/>
              </w:rPr>
              <w:t>《应急预案》</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spacing w:line="360" w:lineRule="auto"/>
              <w:rPr>
                <w:rFonts w:hint="eastAsia"/>
                <w:highlight w:val="none"/>
              </w:rPr>
            </w:pPr>
            <w:r>
              <w:rPr>
                <w:rFonts w:hint="eastAsia"/>
                <w:highlight w:val="none"/>
              </w:rPr>
              <w:t>应急准备和响应的情况：</w:t>
            </w:r>
          </w:p>
          <w:p>
            <w:pPr>
              <w:spacing w:line="360" w:lineRule="auto"/>
              <w:rPr>
                <w:rFonts w:hint="default" w:eastAsia="宋体"/>
                <w:highlight w:val="none"/>
                <w:lang w:val="en-US" w:eastAsia="zh-CN"/>
              </w:rPr>
            </w:pPr>
            <w:r>
              <w:rPr>
                <w:rFonts w:hint="eastAsia"/>
                <w:highlight w:val="none"/>
                <w:lang w:val="en-US" w:eastAsia="zh-CN"/>
              </w:rPr>
              <w:t>本部门未组织应急演练，参加公司组织的应急演练，</w:t>
            </w:r>
            <w:r>
              <w:rPr>
                <w:rFonts w:hint="eastAsia"/>
                <w:highlight w:val="none"/>
                <w:u w:val="single"/>
                <w:lang w:val="en-US" w:eastAsia="zh-CN"/>
              </w:rPr>
              <w:t>“见分拣部8.2条款审核记录”</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337"/>
              <w:gridCol w:w="302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sz w:val="21"/>
                      <w:szCs w:val="21"/>
                      <w:highlight w:val="none"/>
                    </w:rPr>
                  </w:pPr>
                  <w:r>
                    <w:rPr>
                      <w:rFonts w:hint="eastAsia"/>
                      <w:sz w:val="21"/>
                      <w:szCs w:val="21"/>
                      <w:highlight w:val="none"/>
                    </w:rPr>
                    <w:t>紧急情况简述</w:t>
                  </w:r>
                </w:p>
              </w:tc>
              <w:tc>
                <w:tcPr>
                  <w:tcW w:w="2337" w:type="dxa"/>
                </w:tcPr>
                <w:p>
                  <w:pPr>
                    <w:rPr>
                      <w:sz w:val="21"/>
                      <w:szCs w:val="21"/>
                      <w:highlight w:val="none"/>
                    </w:rPr>
                  </w:pPr>
                  <w:r>
                    <w:rPr>
                      <w:rFonts w:hint="eastAsia"/>
                      <w:sz w:val="21"/>
                      <w:szCs w:val="21"/>
                      <w:highlight w:val="none"/>
                    </w:rPr>
                    <w:t>性质</w:t>
                  </w:r>
                </w:p>
              </w:tc>
              <w:tc>
                <w:tcPr>
                  <w:tcW w:w="3022" w:type="dxa"/>
                </w:tcPr>
                <w:p>
                  <w:pPr>
                    <w:rPr>
                      <w:sz w:val="21"/>
                      <w:szCs w:val="21"/>
                      <w:highlight w:val="none"/>
                    </w:rPr>
                  </w:pPr>
                  <w:r>
                    <w:rPr>
                      <w:rFonts w:hint="eastAsia"/>
                      <w:sz w:val="21"/>
                      <w:szCs w:val="21"/>
                      <w:highlight w:val="none"/>
                    </w:rPr>
                    <w:t>相应预案名称</w:t>
                  </w:r>
                </w:p>
              </w:tc>
              <w:tc>
                <w:tcPr>
                  <w:tcW w:w="1748" w:type="dxa"/>
                </w:tcPr>
                <w:p>
                  <w:pPr>
                    <w:rPr>
                      <w:sz w:val="21"/>
                      <w:szCs w:val="21"/>
                      <w:highlight w:val="none"/>
                    </w:rPr>
                  </w:pPr>
                  <w:r>
                    <w:rPr>
                      <w:rFonts w:hint="eastAsia"/>
                      <w:sz w:val="21"/>
                      <w:szCs w:val="21"/>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3"/>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2337" w:type="dxa"/>
                  <w:vAlign w:val="top"/>
                </w:tcPr>
                <w:p>
                  <w:pPr>
                    <w:spacing w:line="24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 xml:space="preserve">实际发生 </w:t>
                  </w: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演练</w:t>
                  </w:r>
                </w:p>
              </w:tc>
              <w:tc>
                <w:tcPr>
                  <w:tcW w:w="3022" w:type="dxa"/>
                  <w:vAlign w:val="top"/>
                </w:tcPr>
                <w:p>
                  <w:pPr>
                    <w:pStyle w:val="13"/>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p>
              </w:tc>
              <w:tc>
                <w:tcPr>
                  <w:tcW w:w="1748" w:type="dxa"/>
                  <w:vAlign w:val="top"/>
                </w:tcPr>
                <w:p>
                  <w:pPr>
                    <w:spacing w:line="240" w:lineRule="auto"/>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3"/>
                    <w:spacing w:line="240" w:lineRule="auto"/>
                    <w:jc w:val="center"/>
                    <w:rPr>
                      <w:rFonts w:hint="default" w:asciiTheme="minorEastAsia" w:hAnsiTheme="minorEastAsia" w:eastAsiaTheme="minorEastAsia" w:cstheme="minorEastAsia"/>
                      <w:kern w:val="2"/>
                      <w:sz w:val="21"/>
                      <w:szCs w:val="21"/>
                      <w:highlight w:val="none"/>
                      <w:lang w:val="en-US" w:eastAsia="zh-CN" w:bidi="ar-SA"/>
                    </w:rPr>
                  </w:pPr>
                </w:p>
              </w:tc>
              <w:tc>
                <w:tcPr>
                  <w:tcW w:w="2337" w:type="dxa"/>
                  <w:vAlign w:val="top"/>
                </w:tcPr>
                <w:p>
                  <w:pPr>
                    <w:spacing w:line="24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 xml:space="preserve">实际发生 </w:t>
                  </w:r>
                  <w:r>
                    <w:rPr>
                      <w:rFonts w:hint="eastAsia" w:asciiTheme="minorEastAsia" w:hAnsiTheme="minorEastAsia" w:eastAsiaTheme="minorEastAsia" w:cstheme="minorEastAsia"/>
                      <w:kern w:val="2"/>
                      <w:sz w:val="21"/>
                      <w:szCs w:val="21"/>
                      <w:highlight w:val="none"/>
                      <w:lang w:val="en-US" w:eastAsia="zh-CN" w:bidi="ar-SA"/>
                    </w:rPr>
                    <w:sym w:font="Wingdings" w:char="00A8"/>
                  </w:r>
                  <w:r>
                    <w:rPr>
                      <w:rFonts w:hint="eastAsia" w:asciiTheme="minorEastAsia" w:hAnsiTheme="minorEastAsia" w:eastAsiaTheme="minorEastAsia" w:cstheme="minorEastAsia"/>
                      <w:kern w:val="2"/>
                      <w:sz w:val="21"/>
                      <w:szCs w:val="21"/>
                      <w:highlight w:val="none"/>
                      <w:lang w:val="en-US" w:eastAsia="zh-CN" w:bidi="ar-SA"/>
                    </w:rPr>
                    <w:t>演练</w:t>
                  </w:r>
                </w:p>
              </w:tc>
              <w:tc>
                <w:tcPr>
                  <w:tcW w:w="3022" w:type="dxa"/>
                  <w:vAlign w:val="top"/>
                </w:tcPr>
                <w:p>
                  <w:pPr>
                    <w:pStyle w:val="13"/>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p>
              </w:tc>
              <w:tc>
                <w:tcPr>
                  <w:tcW w:w="1748" w:type="dxa"/>
                  <w:vAlign w:val="top"/>
                </w:tcPr>
                <w:p>
                  <w:pPr>
                    <w:spacing w:line="240" w:lineRule="auto"/>
                    <w:rPr>
                      <w:rFonts w:hint="eastAsia" w:ascii="仿宋_GB2312" w:hAnsi="_x000B__x000C_"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13"/>
                    <w:spacing w:line="560" w:lineRule="exact"/>
                    <w:jc w:val="center"/>
                    <w:rPr>
                      <w:rFonts w:hint="default" w:asciiTheme="minorEastAsia" w:hAnsiTheme="minorEastAsia" w:eastAsiaTheme="minorEastAsia" w:cstheme="minorEastAsia"/>
                      <w:kern w:val="2"/>
                      <w:sz w:val="21"/>
                      <w:szCs w:val="21"/>
                      <w:highlight w:val="none"/>
                      <w:lang w:val="en-US" w:eastAsia="zh-CN" w:bidi="ar-SA"/>
                    </w:rPr>
                  </w:pPr>
                </w:p>
              </w:tc>
              <w:tc>
                <w:tcPr>
                  <w:tcW w:w="2337" w:type="dxa"/>
                </w:tcPr>
                <w:p>
                  <w:pPr>
                    <w:rPr>
                      <w:rFonts w:hint="eastAsia" w:asciiTheme="minorEastAsia" w:hAnsiTheme="minorEastAsia" w:eastAsiaTheme="minorEastAsia" w:cstheme="minorEastAsia"/>
                      <w:kern w:val="2"/>
                      <w:sz w:val="21"/>
                      <w:szCs w:val="21"/>
                      <w:highlight w:val="none"/>
                      <w:lang w:val="en-US" w:eastAsia="zh-CN" w:bidi="ar-SA"/>
                    </w:rPr>
                  </w:pPr>
                </w:p>
              </w:tc>
              <w:tc>
                <w:tcPr>
                  <w:tcW w:w="3022" w:type="dxa"/>
                </w:tcPr>
                <w:p>
                  <w:pPr>
                    <w:pStyle w:val="13"/>
                    <w:spacing w:line="560" w:lineRule="exact"/>
                    <w:jc w:val="center"/>
                    <w:rPr>
                      <w:rFonts w:hint="default" w:asciiTheme="minorEastAsia" w:hAnsiTheme="minorEastAsia" w:eastAsiaTheme="minorEastAsia" w:cstheme="minorEastAsia"/>
                      <w:kern w:val="2"/>
                      <w:sz w:val="21"/>
                      <w:szCs w:val="21"/>
                      <w:highlight w:val="none"/>
                      <w:lang w:val="en-US" w:eastAsia="zh-CN" w:bidi="ar-SA"/>
                    </w:rPr>
                  </w:pPr>
                </w:p>
              </w:tc>
              <w:tc>
                <w:tcPr>
                  <w:tcW w:w="1748" w:type="dxa"/>
                </w:tcPr>
                <w:p>
                  <w:pPr>
                    <w:rPr>
                      <w:rFonts w:hint="eastAsia" w:ascii="仿宋_GB2312" w:hAnsi="_x000B__x000C_" w:eastAsia="仿宋_GB2312"/>
                      <w:sz w:val="21"/>
                      <w:szCs w:val="21"/>
                      <w:lang w:val="en-US" w:eastAsia="zh-CN"/>
                    </w:rPr>
                  </w:pPr>
                </w:p>
              </w:tc>
            </w:tr>
          </w:tbl>
          <w:p>
            <w:pPr>
              <w:rPr>
                <w:highlight w:val="none"/>
              </w:rPr>
            </w:pPr>
          </w:p>
          <w:p>
            <w:pPr>
              <w:pStyle w:val="13"/>
              <w:spacing w:before="0" w:beforeAutospacing="0" w:after="0" w:afterAutospacing="0" w:line="560" w:lineRule="exact"/>
              <w:rPr>
                <w:rFonts w:hint="default" w:eastAsia="宋体"/>
                <w:sz w:val="21"/>
                <w:szCs w:val="21"/>
                <w:highlight w:val="none"/>
                <w:lang w:val="en-US" w:eastAsia="zh-CN"/>
              </w:rPr>
            </w:pPr>
            <w:r>
              <w:rPr>
                <w:rFonts w:hint="eastAsia"/>
                <w:highlight w:val="none"/>
              </w:rPr>
              <w:t>对预案定期评审的日期：</w:t>
            </w:r>
            <w:r>
              <w:rPr>
                <w:rFonts w:hint="eastAsia"/>
                <w:sz w:val="21"/>
                <w:szCs w:val="21"/>
                <w:highlight w:val="none"/>
                <w:u w:val="single"/>
              </w:rPr>
              <w:t xml:space="preserve">    </w:t>
            </w:r>
            <w:r>
              <w:rPr>
                <w:rFonts w:hint="eastAsia"/>
                <w:sz w:val="21"/>
                <w:szCs w:val="21"/>
                <w:highlight w:val="none"/>
                <w:u w:val="single"/>
                <w:lang w:val="en-US" w:eastAsia="zh-CN"/>
              </w:rPr>
              <w:t xml:space="preserve">——        </w:t>
            </w:r>
          </w:p>
          <w:p>
            <w:pPr>
              <w:rPr>
                <w:highlight w:val="none"/>
              </w:rPr>
            </w:pPr>
            <w:r>
              <w:rPr>
                <w:rFonts w:hint="eastAsia"/>
                <w:highlight w:val="none"/>
              </w:rPr>
              <w:t>修订响应措施的内容：</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rPr>
              <w:t>。</w:t>
            </w:r>
          </w:p>
          <w:p>
            <w:pPr>
              <w:rPr>
                <w:highlight w:val="none"/>
              </w:rPr>
            </w:pPr>
          </w:p>
          <w:p>
            <w:pPr>
              <w:rPr>
                <w:rFonts w:hint="default" w:eastAsia="宋体"/>
                <w:color w:val="auto"/>
                <w:highlight w:val="none"/>
                <w:lang w:val="en-US" w:eastAsia="zh-CN"/>
              </w:rPr>
            </w:pPr>
            <w:r>
              <w:rPr>
                <w:rFonts w:hint="eastAsia"/>
                <w:color w:val="auto"/>
                <w:highlight w:val="none"/>
              </w:rPr>
              <w:t xml:space="preserve">《应急预案》在当地环保部门的备案 </w:t>
            </w:r>
            <w:r>
              <w:rPr>
                <w:rFonts w:hint="eastAsia"/>
                <w:color w:val="auto"/>
                <w:highlight w:val="none"/>
              </w:rPr>
              <w:sym w:font="Wingdings" w:char="00A8"/>
            </w:r>
            <w:r>
              <w:rPr>
                <w:rFonts w:hint="eastAsia"/>
                <w:color w:val="auto"/>
                <w:highlight w:val="none"/>
              </w:rPr>
              <w:t xml:space="preserve">已实施 </w:t>
            </w:r>
            <w:r>
              <w:rPr>
                <w:rFonts w:hint="eastAsia"/>
                <w:color w:val="auto"/>
                <w:highlight w:val="none"/>
              </w:rPr>
              <w:sym w:font="Wingdings" w:char="00FE"/>
            </w:r>
            <w:r>
              <w:rPr>
                <w:rFonts w:hint="eastAsia"/>
                <w:color w:val="auto"/>
                <w:highlight w:val="none"/>
              </w:rPr>
              <w:t>未实施</w:t>
            </w:r>
            <w:r>
              <w:rPr>
                <w:rFonts w:hint="eastAsia"/>
                <w:color w:val="auto"/>
                <w:highlight w:val="none"/>
                <w:lang w:eastAsia="zh-CN"/>
              </w:rPr>
              <w:t>（</w:t>
            </w:r>
            <w:r>
              <w:rPr>
                <w:rFonts w:hint="eastAsia"/>
                <w:color w:val="auto"/>
                <w:highlight w:val="none"/>
                <w:lang w:val="en-US" w:eastAsia="zh-CN"/>
              </w:rPr>
              <w:t>不适用）</w:t>
            </w:r>
          </w:p>
          <w:p>
            <w:pPr>
              <w:rPr>
                <w:highlight w:val="none"/>
              </w:rPr>
            </w:pPr>
            <w:r>
              <w:rPr>
                <w:rFonts w:hint="eastAsia"/>
                <w:highlight w:val="none"/>
              </w:rPr>
              <w:t>适当时，向有关的相关方，包括组织控制下工作的人员提供相关的培训。</w:t>
            </w:r>
            <w:r>
              <w:rPr>
                <w:rFonts w:hint="eastAsia"/>
                <w:highlight w:val="none"/>
              </w:rPr>
              <w:sym w:font="Wingdings" w:char="00FE"/>
            </w:r>
            <w:r>
              <w:rPr>
                <w:rFonts w:hint="eastAsia"/>
                <w:highlight w:val="none"/>
              </w:rPr>
              <w:t xml:space="preserve">已实施 </w:t>
            </w:r>
            <w:r>
              <w:rPr>
                <w:rFonts w:hint="eastAsia"/>
                <w:highlight w:val="none"/>
              </w:rPr>
              <w:sym w:font="Wingdings" w:char="00A8"/>
            </w:r>
            <w:r>
              <w:rPr>
                <w:rFonts w:hint="eastAsia"/>
                <w:highlight w:val="none"/>
              </w:rPr>
              <w:t>未实施</w:t>
            </w:r>
          </w:p>
          <w:p>
            <w:pPr>
              <w:rPr>
                <w:highlight w:val="none"/>
              </w:rPr>
            </w:pP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1501" w:type="dxa"/>
            <w:vMerge w:val="restart"/>
            <w:shd w:val="clear" w:color="auto" w:fill="EBF1DE" w:themeFill="accent3" w:themeFillTint="32"/>
          </w:tcPr>
          <w:p>
            <w:r>
              <w:rPr>
                <w:rFonts w:hint="eastAsia"/>
              </w:rPr>
              <w:t>监视、测量、分析和评价</w:t>
            </w:r>
          </w:p>
        </w:tc>
        <w:tc>
          <w:tcPr>
            <w:tcW w:w="1216" w:type="dxa"/>
            <w:vMerge w:val="restart"/>
            <w:shd w:val="clear" w:color="auto" w:fill="EBF1DE" w:themeFill="accent3" w:themeFillTint="32"/>
          </w:tcPr>
          <w:p>
            <w:r>
              <w:rPr>
                <w:rFonts w:hint="eastAsia"/>
              </w:rPr>
              <w:t>EO9.1.1</w:t>
            </w: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r>
              <w:rPr>
                <w:rFonts w:hint="eastAsia"/>
              </w:rPr>
              <w:t>如：</w:t>
            </w:r>
            <w:r>
              <w:rPr/>
              <w:sym w:font="Wingdings" w:char="00FE"/>
            </w:r>
            <w:r>
              <w:rPr>
                <w:rFonts w:hint="eastAsia"/>
                <w:lang w:val="en-US" w:eastAsia="zh-CN"/>
              </w:rPr>
              <w:t>管理手册9.1条款、</w:t>
            </w:r>
            <w:r>
              <w:rPr/>
              <w:sym w:font="Wingdings" w:char="00FE"/>
            </w:r>
            <w:r>
              <w:rPr>
                <w:rFonts w:hint="eastAsia"/>
              </w:rPr>
              <w:t>《</w:t>
            </w:r>
            <w:r>
              <w:rPr>
                <w:rFonts w:hint="eastAsia"/>
                <w:lang w:val="en-US" w:eastAsia="zh-CN"/>
              </w:rPr>
              <w:t>绩效、监视和测量控制程序</w:t>
            </w:r>
            <w:r>
              <w:rPr>
                <w:rFonts w:hint="eastAsia"/>
              </w:rPr>
              <w:t>》</w:t>
            </w:r>
          </w:p>
        </w:tc>
        <w:tc>
          <w:tcPr>
            <w:tcW w:w="1132" w:type="dxa"/>
            <w:vMerge w:val="restart"/>
            <w:shd w:val="clear" w:color="auto" w:fill="EBF1DE" w:themeFill="accent3" w:themeFillTint="32"/>
          </w:tcPr>
          <w:p>
            <w:r>
              <w:rPr/>
              <w:sym w:font="Wingdings" w:char="00FE"/>
            </w:r>
            <w:r>
              <w:rPr>
                <w:rFonts w:hint="eastAsia"/>
              </w:rPr>
              <w:t>符合</w:t>
            </w:r>
          </w:p>
          <w:p>
            <w:pPr>
              <w:rPr>
                <w:rFonts w:hint="eastAsia"/>
              </w:rPr>
            </w:pPr>
            <w:r>
              <w:rPr/>
              <w:sym w:font="Wingdings" w:char="00A8"/>
            </w:r>
            <w:r>
              <w:rPr>
                <w:rFonts w:hint="eastAsia"/>
              </w:rPr>
              <w:t>不符合</w:t>
            </w:r>
          </w:p>
          <w:p>
            <w:pPr>
              <w:pStyle w:val="16"/>
              <w:rPr>
                <w:rFonts w:hint="eastAsia"/>
              </w:rPr>
            </w:pPr>
          </w:p>
          <w:p>
            <w:pPr>
              <w:pStyle w:val="16"/>
              <w:rPr>
                <w:rFonts w:hint="eastAsia"/>
              </w:rPr>
            </w:pPr>
          </w:p>
          <w:p>
            <w:pPr>
              <w:pStyle w:val="16"/>
              <w:ind w:left="0" w:leftChars="0" w:firstLine="0" w:firstLineChars="0"/>
              <w:rPr>
                <w:rFonts w:hint="eastAsia"/>
              </w:rPr>
            </w:pPr>
          </w:p>
          <w:p>
            <w:pPr>
              <w:pStyle w:val="16"/>
              <w:ind w:left="0" w:leftChars="0" w:firstLine="0" w:firstLineChars="0"/>
              <w:rPr>
                <w:rFonts w:hint="eastAsia"/>
                <w:color w:val="FF0000"/>
                <w:sz w:val="21"/>
                <w:szCs w:val="21"/>
              </w:rPr>
            </w:pPr>
          </w:p>
          <w:p>
            <w:pPr>
              <w:pStyle w:val="16"/>
              <w:ind w:left="0" w:leftChars="0" w:firstLine="0" w:firstLineChars="0"/>
              <w:rPr>
                <w:rFonts w:hint="eastAsia"/>
                <w:color w:val="FF0000"/>
                <w:sz w:val="21"/>
                <w:szCs w:val="21"/>
              </w:rPr>
            </w:pPr>
          </w:p>
          <w:p>
            <w:pPr>
              <w:pStyle w:val="16"/>
              <w:ind w:left="0" w:leftChars="0" w:firstLine="0" w:firstLineChars="0"/>
              <w:rPr>
                <w:rFonts w:hint="eastAsia"/>
                <w:color w:val="FF0000"/>
                <w:sz w:val="21"/>
                <w:szCs w:val="21"/>
              </w:rPr>
            </w:pPr>
          </w:p>
          <w:p>
            <w:pPr>
              <w:pStyle w:val="16"/>
              <w:ind w:left="0" w:leftChars="0" w:firstLine="0" w:firstLineChars="0"/>
              <w:rPr>
                <w:rFonts w:hint="eastAsia"/>
                <w:color w:val="FF0000"/>
                <w:sz w:val="21"/>
                <w:szCs w:val="21"/>
              </w:rPr>
            </w:pPr>
          </w:p>
          <w:p>
            <w:pPr>
              <w:pStyle w:val="16"/>
              <w:ind w:left="0" w:leftChars="0" w:firstLine="0" w:firstLineChars="0"/>
              <w:rPr>
                <w:rFonts w:hint="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2"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r>
              <w:rPr>
                <w:rFonts w:hint="eastAsia"/>
              </w:rPr>
              <w:t>监视、测量、分析和评价的内容：</w:t>
            </w:r>
          </w:p>
          <w:p>
            <w:r>
              <w:rPr>
                <w:rFonts w:hint="eastAsia"/>
              </w:rPr>
              <w:sym w:font="Wingdings" w:char="00FE"/>
            </w:r>
            <w:r>
              <w:rPr>
                <w:rFonts w:hint="eastAsia"/>
              </w:rPr>
              <w:t xml:space="preserve">能源消耗  </w:t>
            </w:r>
            <w:r>
              <w:rPr>
                <w:rFonts w:hint="eastAsia"/>
              </w:rPr>
              <w:sym w:font="Wingdings" w:char="00FE"/>
            </w:r>
            <w:r>
              <w:rPr>
                <w:rFonts w:hint="eastAsia"/>
              </w:rPr>
              <w:t xml:space="preserve">消防安全  </w:t>
            </w:r>
            <w:r>
              <w:rPr>
                <w:rFonts w:hint="eastAsia"/>
              </w:rPr>
              <w:sym w:font="Wingdings" w:char="00A8"/>
            </w:r>
            <w:r>
              <w:rPr>
                <w:rFonts w:hint="eastAsia"/>
              </w:rPr>
              <w:t>危化品管</w:t>
            </w:r>
            <w:r>
              <w:rPr>
                <w:rFonts w:hint="eastAsia"/>
                <w:lang w:val="en-US" w:eastAsia="zh-CN"/>
              </w:rPr>
              <w:t xml:space="preserve">  </w:t>
            </w:r>
            <w:r>
              <w:rPr>
                <w:rFonts w:hint="eastAsia"/>
              </w:rPr>
              <w:sym w:font="Wingdings" w:char="00A8"/>
            </w:r>
            <w:r>
              <w:rPr>
                <w:rFonts w:hint="eastAsia"/>
              </w:rPr>
              <w:t>特种设备管理</w:t>
            </w:r>
            <w:r>
              <w:rPr>
                <w:rFonts w:hint="eastAsia"/>
                <w:lang w:val="en-US" w:eastAsia="zh-CN"/>
              </w:rPr>
              <w:t xml:space="preserve">  </w:t>
            </w:r>
            <w:r>
              <w:rPr>
                <w:rFonts w:hint="eastAsia"/>
              </w:rPr>
              <w:sym w:font="Wingdings" w:char="00FE"/>
            </w:r>
            <w:r>
              <w:rPr>
                <w:rFonts w:hint="eastAsia"/>
              </w:rPr>
              <w:t>持证上岗人员管理</w:t>
            </w:r>
            <w:r>
              <w:rPr>
                <w:rFonts w:hint="eastAsia"/>
                <w:lang w:eastAsia="zh-CN"/>
              </w:rPr>
              <w:t>（</w:t>
            </w:r>
            <w:r>
              <w:rPr>
                <w:rFonts w:hint="eastAsia"/>
                <w:lang w:val="en-US" w:eastAsia="zh-CN"/>
              </w:rPr>
              <w:t>见7.2条款</w:t>
            </w:r>
            <w:r>
              <w:rPr>
                <w:rFonts w:hint="eastAsia"/>
                <w:lang w:eastAsia="zh-CN"/>
              </w:rPr>
              <w:t>）</w:t>
            </w:r>
            <w:r>
              <w:rPr>
                <w:rFonts w:hint="eastAsia"/>
              </w:rPr>
              <w:t xml:space="preserve">  </w:t>
            </w:r>
            <w:r>
              <w:rPr>
                <w:rFonts w:hint="eastAsia"/>
              </w:rPr>
              <w:sym w:font="Wingdings" w:char="00FE"/>
            </w:r>
            <w:r>
              <w:rPr>
                <w:rFonts w:hint="eastAsia"/>
              </w:rPr>
              <w:t>废物回收</w:t>
            </w:r>
            <w:r>
              <w:rPr>
                <w:rFonts w:hint="eastAsia"/>
                <w:lang w:val="en-US" w:eastAsia="zh-CN"/>
              </w:rPr>
              <w:t xml:space="preserve"> </w:t>
            </w:r>
            <w:r>
              <w:rPr>
                <w:rFonts w:hint="eastAsia"/>
              </w:rPr>
              <w:t xml:space="preserve"> </w:t>
            </w:r>
            <w:r>
              <w:rPr>
                <w:rFonts w:hint="eastAsia"/>
              </w:rPr>
              <w:sym w:font="Wingdings" w:char="00A8"/>
            </w:r>
            <w:r>
              <w:rPr>
                <w:rFonts w:hint="eastAsia"/>
              </w:rPr>
              <w:t>污染物处理</w:t>
            </w:r>
            <w:r>
              <w:rPr>
                <w:rFonts w:hint="eastAsia"/>
                <w:lang w:val="en-US" w:eastAsia="zh-CN"/>
              </w:rPr>
              <w:t xml:space="preserve"> </w:t>
            </w:r>
            <w:r>
              <w:rPr>
                <w:rFonts w:hint="eastAsia"/>
              </w:rPr>
              <w:t xml:space="preserve"> </w:t>
            </w:r>
            <w:r>
              <w:rPr>
                <w:rFonts w:hint="eastAsia"/>
              </w:rPr>
              <w:sym w:font="Wingdings" w:char="00A8"/>
            </w:r>
            <w:r>
              <w:rPr>
                <w:rFonts w:hint="eastAsia"/>
              </w:rPr>
              <w:t>其他</w:t>
            </w:r>
          </w:p>
          <w:p/>
          <w:p>
            <w:pPr>
              <w:rPr>
                <w:rFonts w:hint="default" w:eastAsia="宋体"/>
                <w:highlight w:val="none"/>
                <w:u w:val="single"/>
                <w:lang w:val="en-US" w:eastAsia="zh-CN"/>
              </w:rPr>
            </w:pPr>
            <w:r>
              <w:rPr>
                <w:rFonts w:hint="eastAsia"/>
                <w:highlight w:val="none"/>
              </w:rPr>
              <w:t>抽取监视、测量、分析和评价相关记录名称：</w:t>
            </w:r>
            <w:r>
              <w:rPr>
                <w:rFonts w:hint="eastAsia"/>
                <w:highlight w:val="none"/>
                <w:u w:val="single"/>
              </w:rPr>
              <w:t>《</w:t>
            </w:r>
            <w:r>
              <w:rPr>
                <w:rFonts w:hint="eastAsia"/>
                <w:highlight w:val="none"/>
                <w:u w:val="single"/>
                <w:lang w:val="en-US" w:eastAsia="zh-CN"/>
              </w:rPr>
              <w:t>主要以检查为主，提供有《消防器材检查记录（整个公司区域内）》、《办公区环境安全检查记录（含市场部、办公室、财务部）》</w:t>
            </w:r>
            <w:r>
              <w:rPr>
                <w:rFonts w:hint="eastAsia"/>
                <w:highlight w:val="none"/>
                <w:u w:val="single"/>
              </w:rPr>
              <w:t>》</w:t>
            </w:r>
            <w:r>
              <w:rPr>
                <w:rFonts w:hint="eastAsia"/>
                <w:highlight w:val="none"/>
                <w:u w:val="single"/>
                <w:lang w:val="en-US" w:eastAsia="zh-CN"/>
              </w:rPr>
              <w:t xml:space="preserve"> </w:t>
            </w:r>
          </w:p>
          <w:tbl>
            <w:tblPr>
              <w:tblStyle w:val="18"/>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096"/>
              <w:gridCol w:w="23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日期</w:t>
                  </w:r>
                </w:p>
              </w:tc>
              <w:tc>
                <w:tcPr>
                  <w:tcW w:w="3096"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w:t>
                  </w:r>
                </w:p>
              </w:tc>
              <w:tc>
                <w:tcPr>
                  <w:tcW w:w="2382"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检查结果</w:t>
                  </w:r>
                </w:p>
              </w:tc>
              <w:tc>
                <w:tcPr>
                  <w:tcW w:w="215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pStyle w:val="16"/>
                    <w:ind w:left="0" w:leftChars="0" w:firstLine="0" w:firstLineChars="0"/>
                    <w:rPr>
                      <w:rFonts w:hint="default"/>
                      <w:color w:val="auto"/>
                      <w:lang w:val="en-US" w:eastAsia="zh-CN"/>
                    </w:rPr>
                  </w:pPr>
                  <w:r>
                    <w:rPr>
                      <w:rFonts w:hint="eastAsia"/>
                      <w:color w:val="auto"/>
                      <w:sz w:val="21"/>
                      <w:szCs w:val="21"/>
                      <w:lang w:val="en-US" w:eastAsia="zh-CN"/>
                    </w:rPr>
                    <w:t>2022-05-30</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u w:val="single"/>
                      <w:lang w:val="en-US" w:eastAsia="zh-CN"/>
                    </w:rPr>
                    <w:t>《办公区环境安全检查记录（含市场部、办公室、财务部）》</w:t>
                  </w:r>
                </w:p>
              </w:tc>
              <w:tc>
                <w:tcPr>
                  <w:tcW w:w="2382" w:type="dxa"/>
                </w:tcPr>
                <w:p>
                  <w:pP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用电规范、消防设施、废纸使用等项目，检查运行正常，未见异常</w:t>
                  </w:r>
                </w:p>
              </w:tc>
              <w:tc>
                <w:tcPr>
                  <w:tcW w:w="2154" w:type="dxa"/>
                </w:tcPr>
                <w:p>
                  <w:pPr>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r>
                    <w:rPr>
                      <w:rFonts w:hint="eastAsia"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highlight w:val="none"/>
                    </w:rPr>
                    <w:sym w:font="Wingdings" w:char="00FE"/>
                  </w:r>
                  <w:r>
                    <w:rPr>
                      <w:rFonts w:hint="eastAsia" w:ascii="Times New Roman" w:hAnsi="Times New Roman" w:cs="Times New Roman"/>
                      <w:color w:val="0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2022-01-30</w:t>
                  </w:r>
                </w:p>
              </w:tc>
              <w:tc>
                <w:tcPr>
                  <w:tcW w:w="3096"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u w:val="single"/>
                      <w:lang w:val="en-US" w:eastAsia="zh-CN"/>
                    </w:rPr>
                    <w:t>《办公区环境安全检查记录（含市场部、办公室、财务部）》</w:t>
                  </w:r>
                </w:p>
              </w:tc>
              <w:tc>
                <w:tcPr>
                  <w:tcW w:w="2382" w:type="dxa"/>
                  <w:vAlign w:val="top"/>
                </w:tcPr>
                <w:p>
                  <w:pP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用电规范、消防设施、废纸使用等项目，检查运行正常，未见异常</w:t>
                  </w:r>
                </w:p>
              </w:tc>
              <w:tc>
                <w:tcPr>
                  <w:tcW w:w="2154" w:type="dxa"/>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r>
                    <w:rPr>
                      <w:rFonts w:hint="eastAsia"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highlight w:val="none"/>
                    </w:rPr>
                    <w:sym w:font="Wingdings" w:char="00FE"/>
                  </w:r>
                  <w:r>
                    <w:rPr>
                      <w:rFonts w:hint="eastAsia" w:ascii="Times New Roman" w:hAnsi="Times New Roman" w:cs="Times New Roman"/>
                      <w:color w:val="0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eastAsia="宋体" w:cs="Times New Roman"/>
                      <w:sz w:val="21"/>
                      <w:szCs w:val="21"/>
                      <w:highlight w:val="yellow"/>
                      <w:lang w:val="en-US" w:eastAsia="zh-CN"/>
                    </w:rPr>
                  </w:pPr>
                  <w:r>
                    <w:rPr>
                      <w:rFonts w:hint="eastAsia" w:cs="Times New Roman"/>
                      <w:sz w:val="21"/>
                      <w:szCs w:val="21"/>
                      <w:highlight w:val="none"/>
                      <w:lang w:val="en-US" w:eastAsia="zh-CN"/>
                    </w:rPr>
                    <w:t>2021-11至2022-10（每月1次）</w:t>
                  </w: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eastAsia" w:ascii="宋体" w:hAnsi="宋体"/>
                    </w:rPr>
                    <w:t>消防器材检查记录</w:t>
                  </w:r>
                  <w:r>
                    <w:rPr>
                      <w:rFonts w:hint="eastAsia" w:ascii="宋体" w:hAnsi="宋体"/>
                      <w:lang w:eastAsia="zh-CN"/>
                    </w:rPr>
                    <w:t>（</w:t>
                  </w:r>
                  <w:r>
                    <w:rPr>
                      <w:rFonts w:hint="eastAsia" w:ascii="宋体" w:hAnsi="宋体"/>
                      <w:lang w:val="en-US" w:eastAsia="zh-CN"/>
                    </w:rPr>
                    <w:t>整个公司区域内</w:t>
                  </w:r>
                  <w:r>
                    <w:rPr>
                      <w:rFonts w:hint="eastAsia" w:ascii="宋体" w:hAnsi="宋体"/>
                      <w:lang w:eastAsia="zh-CN"/>
                    </w:rPr>
                    <w:t>）</w:t>
                  </w:r>
                </w:p>
              </w:tc>
              <w:tc>
                <w:tcPr>
                  <w:tcW w:w="0" w:type="auto"/>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检查气压是否在正常范围内、检查是否在有效期内、消防通道是否畅通</w:t>
                  </w:r>
                  <w:r>
                    <w:rPr>
                      <w:rFonts w:hint="eastAsia" w:cs="Times New Roman"/>
                      <w:kern w:val="2"/>
                      <w:sz w:val="21"/>
                      <w:szCs w:val="21"/>
                      <w:highlight w:val="none"/>
                      <w:lang w:val="en-US" w:eastAsia="zh-CN" w:bidi="ar-SA"/>
                    </w:rPr>
                    <w:t>等项目检查正常，未见异常</w:t>
                  </w:r>
                </w:p>
              </w:tc>
              <w:tc>
                <w:tcPr>
                  <w:tcW w:w="0" w:type="auto"/>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r>
                    <w:rPr>
                      <w:rFonts w:hint="eastAsia"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highlight w:val="none"/>
                    </w:rPr>
                    <w:sym w:font="Wingdings" w:char="00FE"/>
                  </w:r>
                  <w:r>
                    <w:rPr>
                      <w:rFonts w:hint="eastAsia" w:ascii="Times New Roman" w:hAnsi="Times New Roman" w:cs="Times New Roman"/>
                      <w:color w:val="0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1"/>
                      <w:szCs w:val="21"/>
                      <w:highlight w:val="yellow"/>
                    </w:rPr>
                  </w:pPr>
                </w:p>
              </w:tc>
              <w:tc>
                <w:tcPr>
                  <w:tcW w:w="0" w:type="auto"/>
                  <w:vAlign w:val="center"/>
                </w:tcPr>
                <w:p>
                  <w:pPr>
                    <w:rPr>
                      <w:rFonts w:hint="default" w:ascii="Times New Roman" w:hAnsi="Times New Roman" w:eastAsia="宋体" w:cs="Times New Roman"/>
                      <w:kern w:val="2"/>
                      <w:sz w:val="21"/>
                      <w:szCs w:val="21"/>
                      <w:lang w:val="en-US" w:eastAsia="zh-CN" w:bidi="ar-SA"/>
                    </w:rPr>
                  </w:pPr>
                </w:p>
              </w:tc>
              <w:tc>
                <w:tcPr>
                  <w:tcW w:w="0" w:type="auto"/>
                </w:tcPr>
                <w:p>
                  <w:pPr>
                    <w:pStyle w:val="22"/>
                    <w:rPr>
                      <w:rFonts w:hint="default" w:ascii="Times New Roman" w:hAnsi="Times New Roman" w:cs="Times New Roman"/>
                      <w:sz w:val="21"/>
                      <w:szCs w:val="21"/>
                      <w:highlight w:val="yellow"/>
                    </w:rPr>
                  </w:pPr>
                </w:p>
              </w:tc>
              <w:tc>
                <w:tcPr>
                  <w:tcW w:w="0" w:type="auto"/>
                </w:tcPr>
                <w:p>
                  <w:pPr>
                    <w:rPr>
                      <w:rFonts w:hint="default" w:ascii="Times New Roman" w:hAnsi="Times New Roman" w:cs="Times New Roman"/>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1"/>
                      <w:szCs w:val="21"/>
                      <w:highlight w:val="yellow"/>
                    </w:rPr>
                  </w:pPr>
                </w:p>
              </w:tc>
              <w:tc>
                <w:tcPr>
                  <w:tcW w:w="0" w:type="auto"/>
                  <w:vAlign w:val="center"/>
                </w:tcPr>
                <w:p>
                  <w:pPr>
                    <w:rPr>
                      <w:rFonts w:hint="default" w:ascii="Times New Roman" w:hAnsi="Times New Roman" w:eastAsia="宋体" w:cs="Times New Roman"/>
                      <w:kern w:val="2"/>
                      <w:sz w:val="21"/>
                      <w:szCs w:val="21"/>
                      <w:lang w:val="en-US" w:eastAsia="zh-CN" w:bidi="ar-SA"/>
                    </w:rPr>
                  </w:pPr>
                </w:p>
              </w:tc>
              <w:tc>
                <w:tcPr>
                  <w:tcW w:w="0" w:type="auto"/>
                </w:tcPr>
                <w:p>
                  <w:pPr>
                    <w:pStyle w:val="22"/>
                    <w:rPr>
                      <w:rFonts w:hint="default" w:ascii="Times New Roman" w:hAnsi="Times New Roman" w:cs="Times New Roman"/>
                      <w:sz w:val="21"/>
                      <w:szCs w:val="21"/>
                      <w:highlight w:val="yellow"/>
                    </w:rPr>
                  </w:pPr>
                </w:p>
              </w:tc>
              <w:tc>
                <w:tcPr>
                  <w:tcW w:w="0" w:type="auto"/>
                </w:tcPr>
                <w:p>
                  <w:pPr>
                    <w:rPr>
                      <w:rFonts w:hint="default" w:ascii="Times New Roman" w:hAnsi="Times New Roman" w:cs="Times New Roman"/>
                      <w:sz w:val="21"/>
                      <w:szCs w:val="21"/>
                      <w:highlight w:val="yellow"/>
                    </w:rPr>
                  </w:pPr>
                </w:p>
              </w:tc>
            </w:tr>
          </w:tbl>
          <w:p>
            <w:pPr>
              <w:rPr>
                <w:highlight w:val="cyan"/>
                <w:u w:val="single"/>
              </w:rPr>
            </w:pPr>
          </w:p>
          <w:p>
            <w:pPr>
              <w:pStyle w:val="11"/>
              <w:spacing w:line="360" w:lineRule="auto"/>
              <w:rPr>
                <w:rFonts w:hint="eastAsia"/>
                <w:color w:val="000000"/>
                <w:sz w:val="21"/>
                <w:szCs w:val="21"/>
                <w:highlight w:val="none"/>
                <w:u w:val="single"/>
                <w:lang w:val="en-US" w:eastAsia="zh-CN"/>
              </w:rPr>
            </w:pPr>
          </w:p>
          <w:p>
            <w:pPr>
              <w:pStyle w:val="11"/>
              <w:spacing w:line="360" w:lineRule="auto"/>
              <w:rPr>
                <w:rFonts w:hint="default"/>
                <w:color w:val="000000"/>
                <w:sz w:val="21"/>
                <w:szCs w:val="21"/>
                <w:highlight w:val="none"/>
                <w:u w:val="single"/>
                <w:lang w:val="en-US" w:eastAsia="zh-CN"/>
              </w:rPr>
            </w:pPr>
            <w:r>
              <w:rPr>
                <w:rFonts w:hint="eastAsia"/>
                <w:color w:val="000000"/>
                <w:sz w:val="21"/>
                <w:szCs w:val="21"/>
                <w:highlight w:val="none"/>
                <w:u w:val="single"/>
                <w:lang w:val="en-US" w:eastAsia="zh-CN"/>
              </w:rPr>
              <w:t>出租房负责电气、建筑消防设施、防雷检测等安全控制。</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501" w:type="dxa"/>
            <w:vMerge w:val="restart"/>
            <w:shd w:val="clear" w:color="auto" w:fill="EBF1DE" w:themeFill="accent3" w:themeFillTint="32"/>
          </w:tcPr>
          <w:p>
            <w:pPr>
              <w:rPr>
                <w:highlight w:val="none"/>
              </w:rPr>
            </w:pPr>
            <w:r>
              <w:rPr>
                <w:highlight w:val="none"/>
              </w:rPr>
              <w:t>分析与评价</w:t>
            </w:r>
          </w:p>
        </w:tc>
        <w:tc>
          <w:tcPr>
            <w:tcW w:w="1216" w:type="dxa"/>
            <w:vMerge w:val="restart"/>
            <w:shd w:val="clear" w:color="auto" w:fill="EBF1DE" w:themeFill="accent3" w:themeFillTint="32"/>
          </w:tcPr>
          <w:p>
            <w:pPr>
              <w:rPr>
                <w:highlight w:val="none"/>
              </w:rPr>
            </w:pPr>
            <w:r>
              <w:rPr>
                <w:rFonts w:hint="eastAsia"/>
                <w:highlight w:val="none"/>
              </w:rPr>
              <w:t>Q9.1.3</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手册9</w:t>
            </w:r>
            <w:r>
              <w:rPr>
                <w:highlight w:val="none"/>
              </w:rPr>
              <w:t>.1</w:t>
            </w:r>
            <w:r>
              <w:rPr>
                <w:rFonts w:hint="eastAsia"/>
                <w:highlight w:val="none"/>
              </w:rPr>
              <w:t>条款、《XXXX控制程序》、</w:t>
            </w:r>
          </w:p>
        </w:tc>
        <w:tc>
          <w:tcPr>
            <w:tcW w:w="1132" w:type="dxa"/>
            <w:vMerge w:val="restart"/>
            <w:shd w:val="clear" w:color="auto" w:fill="EBF1DE" w:themeFill="accent3"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w:t>
            </w:r>
          </w:p>
          <w:p>
            <w:pPr>
              <w:rPr>
                <w:highlight w:val="none"/>
              </w:rPr>
            </w:pPr>
          </w:p>
          <w:p>
            <w:pPr>
              <w:rPr>
                <w:highlight w:val="none"/>
              </w:rPr>
            </w:pPr>
            <w:r>
              <w:rPr>
                <w:rFonts w:hint="eastAsia"/>
                <w:highlight w:val="none"/>
              </w:rPr>
              <w:t>应利用分析结果</w:t>
            </w:r>
            <w:r>
              <w:rPr>
                <w:highlight w:val="none"/>
              </w:rPr>
              <w:t>进行</w:t>
            </w:r>
            <w:r>
              <w:rPr>
                <w:rFonts w:hint="eastAsia"/>
                <w:highlight w:val="none"/>
              </w:rPr>
              <w:t>评价</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产品和服务的符合性</w:t>
            </w:r>
            <w:r>
              <w:rPr>
                <w:highlight w:val="none"/>
              </w:rPr>
              <w:t>；</w:t>
            </w:r>
          </w:p>
          <w:p>
            <w:pPr>
              <w:rPr>
                <w:rFonts w:hint="eastAsia" w:eastAsia="宋体"/>
                <w:highlight w:val="none"/>
                <w:lang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顾客满意程度</w:t>
            </w:r>
            <w:r>
              <w:rPr>
                <w:highlight w:val="none"/>
              </w:rPr>
              <w:t>；</w:t>
            </w:r>
            <w:r>
              <w:rPr>
                <w:rFonts w:hint="eastAsia"/>
                <w:highlight w:val="none"/>
                <w:lang w:eastAsia="zh-CN"/>
              </w:rPr>
              <w:t>——《</w:t>
            </w:r>
            <w:r>
              <w:rPr>
                <w:rFonts w:hint="eastAsia"/>
                <w:highlight w:val="none"/>
                <w:lang w:val="en-US" w:eastAsia="zh-CN"/>
              </w:rPr>
              <w:t>顾客满意度调查</w:t>
            </w:r>
            <w:r>
              <w:rPr>
                <w:rFonts w:hint="eastAsia"/>
                <w:highlight w:val="none"/>
                <w:lang w:eastAsia="zh-CN"/>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质量管理体系的绩效和有效性</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策划是否得到有效实施</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针对风险和机遇所采取措施的有效性</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外部供方的绩效</w:t>
            </w:r>
            <w:r>
              <w:rPr>
                <w:rFonts w:hint="eastAsia"/>
                <w:highlight w:val="none"/>
                <w:lang w:eastAsia="zh-CN"/>
              </w:rPr>
              <w:t>——《</w:t>
            </w:r>
            <w:r>
              <w:rPr>
                <w:rFonts w:hint="eastAsia"/>
                <w:highlight w:val="none"/>
                <w:lang w:val="en-US" w:eastAsia="zh-CN"/>
              </w:rPr>
              <w:t>供方评价</w:t>
            </w:r>
            <w:r>
              <w:rPr>
                <w:rFonts w:hint="eastAsia"/>
                <w:highlight w:val="none"/>
                <w:lang w:eastAsia="zh-CN"/>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质量管理体系改进的需求</w:t>
            </w:r>
            <w:r>
              <w:rPr>
                <w:highlight w:val="none"/>
              </w:rPr>
              <w:t>。</w:t>
            </w:r>
          </w:p>
          <w:p>
            <w:pPr>
              <w:rPr>
                <w:highlight w:val="none"/>
              </w:rPr>
            </w:pPr>
            <w:r>
              <w:rPr>
                <w:rFonts w:hint="eastAsia"/>
                <w:highlight w:val="none"/>
              </w:rPr>
              <w:t xml:space="preserve">组织应分析和评价通过监视和测量获得的适当的数据和信息。 </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 xml:space="preserve">□因果图 □柱状图 □ 饼状图 □SPC图 □排列图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rFonts w:hint="eastAsia" w:eastAsia="宋体"/>
                <w:highlight w:val="none"/>
                <w:lang w:eastAsia="zh-CN"/>
              </w:rPr>
            </w:pPr>
            <w:r>
              <w:rPr>
                <w:rFonts w:hint="eastAsia"/>
                <w:highlight w:val="none"/>
                <w:u w:val="single"/>
              </w:rPr>
              <w:t>见《管理评审报告》</w:t>
            </w:r>
            <w:r>
              <w:rPr>
                <w:rFonts w:hint="eastAsia"/>
                <w:highlight w:val="none"/>
                <w:u w:val="single"/>
                <w:lang w:val="en-US" w:eastAsia="zh-CN"/>
              </w:rPr>
              <w:t xml:space="preserve"> </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trPr>
        <w:tc>
          <w:tcPr>
            <w:tcW w:w="1501" w:type="dxa"/>
            <w:vMerge w:val="restart"/>
            <w:shd w:val="clear" w:color="auto" w:fill="EBF1DE" w:themeFill="accent3" w:themeFillTint="32"/>
          </w:tcPr>
          <w:p>
            <w:pPr>
              <w:rPr>
                <w:highlight w:val="none"/>
              </w:rPr>
            </w:pPr>
            <w:r>
              <w:rPr>
                <w:highlight w:val="none"/>
              </w:rPr>
              <w:t>分析与评价</w:t>
            </w:r>
          </w:p>
        </w:tc>
        <w:tc>
          <w:tcPr>
            <w:tcW w:w="1216" w:type="dxa"/>
            <w:vMerge w:val="restart"/>
            <w:shd w:val="clear" w:color="auto" w:fill="EBF1DE" w:themeFill="accent3" w:themeFillTint="32"/>
          </w:tcPr>
          <w:p>
            <w:pPr>
              <w:rPr>
                <w:highlight w:val="none"/>
              </w:rPr>
            </w:pPr>
            <w:r>
              <w:rPr>
                <w:rFonts w:hint="eastAsia"/>
                <w:highlight w:val="none"/>
              </w:rPr>
              <w:t>F9.1.2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手册</w:t>
            </w:r>
            <w:r>
              <w:rPr>
                <w:rFonts w:hint="eastAsia"/>
                <w:highlight w:val="none"/>
              </w:rPr>
              <w:t>9.1条款、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《监</w:t>
            </w:r>
            <w:r>
              <w:rPr>
                <w:highlight w:val="none"/>
              </w:rPr>
              <w:t>视</w:t>
            </w:r>
            <w:r>
              <w:rPr>
                <w:rFonts w:hint="eastAsia"/>
                <w:highlight w:val="none"/>
              </w:rPr>
              <w:t>和</w:t>
            </w:r>
            <w:r>
              <w:rPr>
                <w:highlight w:val="none"/>
              </w:rPr>
              <w:t>测量</w:t>
            </w:r>
            <w:r>
              <w:rPr>
                <w:rFonts w:hint="eastAsia"/>
                <w:highlight w:val="none"/>
              </w:rPr>
              <w:t>控制程序》</w:t>
            </w:r>
          </w:p>
        </w:tc>
        <w:tc>
          <w:tcPr>
            <w:tcW w:w="1132" w:type="dxa"/>
            <w:vMerge w:val="restart"/>
            <w:shd w:val="clear" w:color="auto" w:fill="EBF1DE" w:themeFill="accent3" w:themeFillTint="32"/>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符合 </w:t>
            </w:r>
          </w:p>
          <w:p>
            <w:pPr>
              <w:rPr>
                <w:highlight w:val="none"/>
              </w:rPr>
            </w:pPr>
            <w:r>
              <w:rPr>
                <w:rFonts w:hint="eastAsia"/>
                <w:color w:val="000000"/>
                <w:szCs w:val="21"/>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分析和评估，包括</w:t>
            </w:r>
            <w:r>
              <w:rPr>
                <w:rFonts w:hint="eastAsia"/>
                <w:highlight w:val="none"/>
              </w:rPr>
              <w:t>：</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与PRP</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highlight w:val="none"/>
              </w:rPr>
            </w:pPr>
            <w:r>
              <w:rPr>
                <w:rFonts w:hint="eastAsia" w:ascii="Calibri" w:hAnsi="Calibri"/>
                <w:highlight w:val="none"/>
              </w:rPr>
              <w:t>☑</w:t>
            </w:r>
            <w:r>
              <w:rPr>
                <w:rFonts w:hint="eastAsia"/>
                <w:color w:val="000000"/>
                <w:szCs w:val="21"/>
                <w:highlight w:val="none"/>
              </w:rPr>
              <w:t xml:space="preserve"> </w:t>
            </w:r>
            <w:r>
              <w:rPr>
                <w:highlight w:val="none"/>
              </w:rPr>
              <w:t>危害控制计划</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内部审核</w:t>
            </w:r>
            <w:r>
              <w:rPr>
                <w:rFonts w:hint="eastAsia"/>
                <w:highlight w:val="none"/>
              </w:rPr>
              <w:t>验证的结果</w:t>
            </w:r>
            <w:r>
              <w:rPr>
                <w:rFonts w:hint="eastAsia"/>
                <w:highlight w:val="none"/>
                <w:lang w:eastAsia="zh-CN"/>
              </w:rPr>
              <w:t>——</w:t>
            </w:r>
            <w:r>
              <w:rPr>
                <w:rFonts w:hint="eastAsia"/>
                <w:highlight w:val="none"/>
                <w:lang w:val="en-US" w:eastAsia="zh-CN"/>
              </w:rPr>
              <w:t>见9.2条款审核</w:t>
            </w:r>
          </w:p>
          <w:p>
            <w:pPr>
              <w:rPr>
                <w:rFonts w:hint="default" w:eastAsia="宋体"/>
                <w:highlight w:val="none"/>
                <w:lang w:val="en-US" w:eastAsia="zh-CN"/>
              </w:rPr>
            </w:pPr>
            <w:r>
              <w:rPr>
                <w:rFonts w:hint="eastAsia"/>
                <w:color w:val="000000"/>
                <w:szCs w:val="21"/>
                <w:highlight w:val="none"/>
              </w:rPr>
              <w:sym w:font="Wingdings 2" w:char="0052"/>
            </w:r>
            <w:r>
              <w:rPr>
                <w:rFonts w:hint="eastAsia"/>
                <w:color w:val="000000"/>
                <w:szCs w:val="21"/>
                <w:highlight w:val="none"/>
              </w:rPr>
              <w:t xml:space="preserve"> </w:t>
            </w:r>
            <w:r>
              <w:rPr>
                <w:highlight w:val="none"/>
              </w:rPr>
              <w:t>外部审核有关的验证的结果。</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□因果图 □柱状图 □ 饼状图 □SPC图 □排列图</w:t>
            </w:r>
            <w:r>
              <w:rPr>
                <w:rFonts w:hint="eastAsia" w:ascii="Calibri" w:hAnsi="Calibri"/>
                <w:highlight w:val="none"/>
              </w:rPr>
              <w:t>☑</w:t>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highlight w:val="none"/>
              </w:rPr>
            </w:pPr>
            <w:r>
              <w:rPr>
                <w:highlight w:val="none"/>
              </w:rPr>
              <w:t>进行分析：</w:t>
            </w:r>
          </w:p>
          <w:p>
            <w:pPr>
              <w:rPr>
                <w:highlight w:val="none"/>
              </w:rPr>
            </w:pPr>
            <w:r>
              <w:rPr>
                <w:rFonts w:hint="eastAsia" w:ascii="Calibri" w:hAnsi="Calibri"/>
                <w:highlight w:val="none"/>
              </w:rPr>
              <w:t>☑</w:t>
            </w:r>
            <w:r>
              <w:rPr>
                <w:highlight w:val="none"/>
              </w:rPr>
              <w:t>确认系统的总体绩效满足组织制定的计划安排和FSMS要求；</w:t>
            </w:r>
          </w:p>
          <w:p>
            <w:pPr>
              <w:rPr>
                <w:highlight w:val="none"/>
              </w:rPr>
            </w:pPr>
            <w:r>
              <w:rPr>
                <w:rFonts w:hint="eastAsia" w:ascii="Calibri" w:hAnsi="Calibri"/>
                <w:highlight w:val="none"/>
              </w:rPr>
              <w:t>☑</w:t>
            </w:r>
            <w:r>
              <w:rPr>
                <w:highlight w:val="none"/>
              </w:rPr>
              <w:t xml:space="preserve"> 确定更新或改进FSMS的必要性；</w:t>
            </w:r>
          </w:p>
          <w:p>
            <w:pPr>
              <w:rPr>
                <w:highlight w:val="none"/>
              </w:rPr>
            </w:pPr>
            <w:r>
              <w:rPr>
                <w:rFonts w:hint="eastAsia" w:ascii="Calibri" w:hAnsi="Calibri"/>
                <w:highlight w:val="none"/>
              </w:rPr>
              <w:t>☑</w:t>
            </w:r>
            <w:r>
              <w:rPr>
                <w:highlight w:val="none"/>
              </w:rPr>
              <w:t xml:space="preserve"> 识别潜在不安全产品或工艺故障发生率较高的趋势；</w:t>
            </w:r>
          </w:p>
          <w:p>
            <w:pPr>
              <w:rPr>
                <w:highlight w:val="none"/>
              </w:rPr>
            </w:pPr>
            <w:r>
              <w:rPr>
                <w:rFonts w:hint="eastAsia" w:ascii="Calibri" w:hAnsi="Calibri"/>
                <w:highlight w:val="none"/>
              </w:rPr>
              <w:t>☑</w:t>
            </w:r>
            <w:r>
              <w:rPr>
                <w:highlight w:val="none"/>
              </w:rPr>
              <w:t xml:space="preserve"> 建立与拟审核领域的现状和重要性有关的内部审核方案策划信息；</w:t>
            </w:r>
          </w:p>
          <w:p>
            <w:pPr>
              <w:rPr>
                <w:highlight w:val="none"/>
              </w:rPr>
            </w:pPr>
            <w:r>
              <w:rPr>
                <w:rFonts w:hint="eastAsia" w:ascii="Calibri" w:hAnsi="Calibri"/>
                <w:highlight w:val="none"/>
              </w:rPr>
              <w:t>☑</w:t>
            </w:r>
            <w:r>
              <w:rPr>
                <w:highlight w:val="none"/>
              </w:rPr>
              <w:t xml:space="preserve"> 提供纠正和纠正措施有效的证据。</w:t>
            </w:r>
          </w:p>
          <w:p>
            <w:pPr>
              <w:rPr>
                <w:highlight w:val="none"/>
                <w:u w:val="single"/>
              </w:rPr>
            </w:pPr>
          </w:p>
          <w:p>
            <w:pPr>
              <w:rPr>
                <w:rFonts w:hint="default" w:eastAsia="宋体"/>
                <w:highlight w:val="none"/>
                <w:lang w:val="en-US" w:eastAsia="zh-CN"/>
              </w:rPr>
            </w:pPr>
            <w:r>
              <w:rPr>
                <w:rFonts w:hint="eastAsia"/>
                <w:highlight w:val="none"/>
                <w:u w:val="single"/>
              </w:rPr>
              <w:t>见《验证分析报告》</w:t>
            </w:r>
            <w:r>
              <w:rPr>
                <w:rFonts w:hint="eastAsia"/>
                <w:highlight w:val="none"/>
                <w:u w:val="single"/>
                <w:lang w:eastAsia="zh-CN"/>
              </w:rPr>
              <w:t>，</w:t>
            </w:r>
            <w:r>
              <w:rPr>
                <w:rFonts w:hint="eastAsia"/>
                <w:highlight w:val="none"/>
                <w:u w:val="single"/>
                <w:lang w:val="en-US" w:eastAsia="zh-CN"/>
              </w:rPr>
              <w:t>《内审报告2022-10-12》</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合规性评价</w:t>
            </w:r>
          </w:p>
        </w:tc>
        <w:tc>
          <w:tcPr>
            <w:tcW w:w="1216" w:type="dxa"/>
            <w:vMerge w:val="restart"/>
            <w:shd w:val="clear" w:color="auto" w:fill="EBF1DE" w:themeFill="accent3" w:themeFillTint="32"/>
          </w:tcPr>
          <w:p>
            <w:pPr>
              <w:rPr>
                <w:highlight w:val="none"/>
              </w:rPr>
            </w:pPr>
            <w:r>
              <w:rPr>
                <w:rFonts w:hint="eastAsia"/>
                <w:highlight w:val="none"/>
              </w:rPr>
              <w:t>E</w:t>
            </w:r>
            <w:r>
              <w:rPr>
                <w:rFonts w:hint="eastAsia"/>
                <w:highlight w:val="none"/>
                <w:lang w:val="en-US" w:eastAsia="zh-CN"/>
              </w:rPr>
              <w:t>O</w:t>
            </w:r>
            <w:r>
              <w:rPr>
                <w:rFonts w:hint="eastAsia"/>
                <w:highlight w:val="none"/>
              </w:rPr>
              <w:t>9.1.2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管理手册9.1 条款、</w:t>
            </w:r>
            <w:r>
              <w:rPr>
                <w:highlight w:val="none"/>
              </w:rPr>
              <w:sym w:font="Wingdings" w:char="00FE"/>
            </w:r>
            <w:r>
              <w:rPr>
                <w:rFonts w:hint="eastAsia"/>
                <w:highlight w:val="none"/>
                <w:lang w:eastAsia="zh-CN"/>
              </w:rPr>
              <w:t>《</w:t>
            </w:r>
            <w:r>
              <w:rPr>
                <w:rFonts w:hint="eastAsia" w:ascii="宋体" w:hAnsi="宋体" w:cs="宋体"/>
                <w:sz w:val="22"/>
                <w:szCs w:val="16"/>
                <w:highlight w:val="none"/>
              </w:rPr>
              <w:t>法律和其他要求控制程序</w:t>
            </w:r>
            <w:r>
              <w:rPr>
                <w:rFonts w:hint="eastAsia"/>
                <w:highlight w:val="none"/>
                <w:lang w:eastAsia="zh-CN"/>
              </w:rPr>
              <w:t>》、</w:t>
            </w:r>
            <w:r>
              <w:rPr>
                <w:highlight w:val="none"/>
              </w:rPr>
              <w:sym w:font="Wingdings" w:char="00FE"/>
            </w:r>
            <w:r>
              <w:rPr>
                <w:rFonts w:hint="eastAsia"/>
                <w:highlight w:val="none"/>
                <w:lang w:eastAsia="zh-CN"/>
              </w:rPr>
              <w:t>《</w:t>
            </w:r>
            <w:r>
              <w:rPr>
                <w:rFonts w:hint="eastAsia"/>
                <w:highlight w:val="none"/>
                <w:lang w:val="en-US" w:eastAsia="zh-CN"/>
              </w:rPr>
              <w:t>合规性评价控制程序</w:t>
            </w:r>
            <w:r>
              <w:rPr>
                <w:rFonts w:hint="eastAsia"/>
                <w:highlight w:val="none"/>
                <w:lang w:eastAsia="zh-CN"/>
              </w:rPr>
              <w:t>》</w:t>
            </w:r>
          </w:p>
        </w:tc>
        <w:tc>
          <w:tcPr>
            <w:tcW w:w="1132" w:type="dxa"/>
            <w:vMerge w:val="restart"/>
            <w:shd w:val="clear" w:color="auto" w:fill="EBF1DE" w:themeFill="accent3" w:themeFillTint="32"/>
            <w:vAlign w:val="top"/>
          </w:tcPr>
          <w:p>
            <w:pPr>
              <w:rPr>
                <w:rFonts w:hint="eastAsia"/>
                <w:highlight w:val="none"/>
              </w:rPr>
            </w:pPr>
            <w:r>
              <w:rPr>
                <w:rFonts w:hint="eastAsia"/>
                <w:highlight w:val="none"/>
              </w:rPr>
              <w:sym w:font="Wingdings" w:char="00FE"/>
            </w:r>
            <w:r>
              <w:rPr>
                <w:rFonts w:hint="eastAsia"/>
                <w:highlight w:val="none"/>
              </w:rPr>
              <w:t>符合</w:t>
            </w:r>
          </w:p>
          <w:p>
            <w:pPr>
              <w:pStyle w:val="22"/>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rFonts w:hint="eastAsia" w:eastAsia="宋体"/>
                <w:color w:val="000000"/>
                <w:szCs w:val="18"/>
                <w:highlight w:val="none"/>
                <w:u w:val="single"/>
                <w:lang w:eastAsia="zh-CN"/>
              </w:rPr>
            </w:pPr>
            <w:r>
              <w:rPr>
                <w:highlight w:val="none"/>
              </w:rPr>
              <w:sym w:font="Wingdings" w:char="00A8"/>
            </w:r>
            <w:r>
              <w:rPr>
                <w:rFonts w:hint="eastAsia"/>
                <w:color w:val="000000"/>
                <w:szCs w:val="18"/>
                <w:highlight w:val="none"/>
              </w:rPr>
              <w:t>自管理体系建立后/</w:t>
            </w:r>
            <w:r>
              <w:rPr>
                <w:highlight w:val="none"/>
              </w:rPr>
              <w:sym w:font="Wingdings" w:char="00FE"/>
            </w:r>
            <w:r>
              <w:rPr>
                <w:rFonts w:hint="eastAsia"/>
                <w:highlight w:val="none"/>
              </w:rPr>
              <w:t>近一年</w:t>
            </w:r>
            <w:r>
              <w:rPr>
                <w:rFonts w:hint="eastAsia"/>
                <w:color w:val="000000"/>
                <w:szCs w:val="18"/>
                <w:highlight w:val="none"/>
              </w:rPr>
              <w:t>，</w:t>
            </w:r>
            <w:r>
              <w:rPr>
                <w:rFonts w:hint="eastAsia"/>
                <w:color w:val="000000"/>
                <w:szCs w:val="18"/>
                <w:highlight w:val="none"/>
                <w:lang w:val="en-US" w:eastAsia="zh-CN"/>
              </w:rPr>
              <w:t>随机抽取</w:t>
            </w:r>
            <w:r>
              <w:rPr>
                <w:rFonts w:hint="eastAsia"/>
                <w:color w:val="000000"/>
                <w:szCs w:val="18"/>
                <w:highlight w:val="none"/>
              </w:rPr>
              <w:t>合规义务如下：</w:t>
            </w:r>
            <w:r>
              <w:rPr>
                <w:rFonts w:hint="eastAsia"/>
                <w:color w:val="000000"/>
                <w:szCs w:val="18"/>
                <w:highlight w:val="none"/>
                <w:u w:val="single"/>
                <w:lang w:eastAsia="zh-CN"/>
              </w:rPr>
              <w:t>《</w:t>
            </w:r>
            <w:r>
              <w:rPr>
                <w:rFonts w:hint="eastAsia"/>
                <w:color w:val="000000"/>
                <w:szCs w:val="18"/>
                <w:highlight w:val="none"/>
                <w:u w:val="single"/>
                <w:lang w:val="en-US" w:eastAsia="zh-CN"/>
              </w:rPr>
              <w:t>适用法律法规清单</w:t>
            </w:r>
            <w:r>
              <w:rPr>
                <w:rFonts w:hint="eastAsia"/>
                <w:color w:val="000000"/>
                <w:szCs w:val="18"/>
                <w:highlight w:val="none"/>
                <w:u w:val="single"/>
                <w:lang w:eastAsia="zh-CN"/>
              </w:rPr>
              <w:t>》、《</w:t>
            </w:r>
            <w:r>
              <w:rPr>
                <w:rFonts w:hint="eastAsia"/>
                <w:color w:val="000000"/>
                <w:szCs w:val="18"/>
                <w:highlight w:val="none"/>
                <w:u w:val="single"/>
                <w:lang w:val="en-US" w:eastAsia="zh-CN"/>
              </w:rPr>
              <w:t>合规性评价报告</w:t>
            </w:r>
            <w:r>
              <w:rPr>
                <w:rFonts w:hint="eastAsia"/>
                <w:color w:val="000000"/>
                <w:szCs w:val="18"/>
                <w:highlight w:val="none"/>
                <w:u w:val="single"/>
                <w:lang w:eastAsia="zh-CN"/>
              </w:rPr>
              <w:t>》</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1578"/>
              <w:gridCol w:w="182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tcPr>
                <w:p>
                  <w:pPr>
                    <w:rPr>
                      <w:highlight w:val="none"/>
                    </w:rPr>
                  </w:pPr>
                  <w:r>
                    <w:rPr>
                      <w:rFonts w:hint="eastAsia"/>
                      <w:highlight w:val="none"/>
                    </w:rPr>
                    <w:t>合规义务</w:t>
                  </w:r>
                </w:p>
              </w:tc>
              <w:tc>
                <w:tcPr>
                  <w:tcW w:w="1578" w:type="dxa"/>
                </w:tcPr>
                <w:p>
                  <w:pPr>
                    <w:rPr>
                      <w:highlight w:val="none"/>
                    </w:rPr>
                  </w:pPr>
                  <w:r>
                    <w:rPr>
                      <w:rFonts w:hint="eastAsia"/>
                      <w:highlight w:val="none"/>
                    </w:rPr>
                    <w:t>评价日期</w:t>
                  </w:r>
                </w:p>
              </w:tc>
              <w:tc>
                <w:tcPr>
                  <w:tcW w:w="1821" w:type="dxa"/>
                </w:tcPr>
                <w:p>
                  <w:pPr>
                    <w:rPr>
                      <w:highlight w:val="none"/>
                    </w:rPr>
                  </w:pPr>
                  <w:r>
                    <w:rPr>
                      <w:rFonts w:hint="eastAsia"/>
                      <w:highlight w:val="none"/>
                    </w:rPr>
                    <w:t>评价概述或结果</w:t>
                  </w:r>
                </w:p>
              </w:tc>
              <w:tc>
                <w:tcPr>
                  <w:tcW w:w="1949" w:type="dxa"/>
                </w:tcPr>
                <w:p>
                  <w:pPr>
                    <w:rPr>
                      <w:highlight w:val="none"/>
                    </w:rPr>
                  </w:pPr>
                  <w:r>
                    <w:rPr>
                      <w:rFonts w:hint="eastAsia"/>
                      <w:highlight w:val="none"/>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5" w:type="dxa"/>
                  <w:vAlign w:val="center"/>
                </w:tcPr>
                <w:p>
                  <w:pPr>
                    <w:jc w:val="center"/>
                    <w:rPr>
                      <w:rFonts w:hint="default" w:eastAsia="宋体"/>
                      <w:sz w:val="16"/>
                      <w:szCs w:val="15"/>
                      <w:highlight w:val="none"/>
                      <w:lang w:val="en-US" w:eastAsia="zh-CN"/>
                    </w:rPr>
                  </w:pPr>
                  <w:r>
                    <w:rPr>
                      <w:rFonts w:hint="eastAsia" w:ascii="宋体" w:hAnsi="宋体" w:eastAsia="宋体" w:cs="宋体"/>
                      <w:sz w:val="21"/>
                      <w:szCs w:val="21"/>
                      <w:highlight w:val="none"/>
                      <w:lang w:eastAsia="zh-CN"/>
                    </w:rPr>
                    <w:t>《中华人民共和国</w:t>
                  </w:r>
                  <w:r>
                    <w:rPr>
                      <w:rFonts w:hint="eastAsia" w:ascii="宋体" w:hAnsi="宋体" w:cs="宋体"/>
                      <w:sz w:val="21"/>
                      <w:szCs w:val="21"/>
                      <w:highlight w:val="none"/>
                      <w:lang w:val="en-US" w:eastAsia="zh-CN"/>
                    </w:rPr>
                    <w:t>水污染防治法</w:t>
                  </w:r>
                  <w:r>
                    <w:rPr>
                      <w:rFonts w:hint="eastAsia" w:ascii="宋体" w:hAnsi="宋体" w:eastAsia="宋体" w:cs="宋体"/>
                      <w:sz w:val="21"/>
                      <w:szCs w:val="21"/>
                      <w:highlight w:val="none"/>
                      <w:lang w:eastAsia="zh-CN"/>
                    </w:rPr>
                    <w:t>》</w:t>
                  </w:r>
                </w:p>
              </w:tc>
              <w:tc>
                <w:tcPr>
                  <w:tcW w:w="1578" w:type="dxa"/>
                  <w:vAlign w:val="center"/>
                </w:tcPr>
                <w:p>
                  <w:pPr>
                    <w:jc w:val="both"/>
                    <w:rPr>
                      <w:rFonts w:hint="default"/>
                      <w:sz w:val="16"/>
                      <w:szCs w:val="15"/>
                      <w:highlight w:val="none"/>
                      <w:lang w:val="en-US"/>
                    </w:rPr>
                  </w:pPr>
                  <w:r>
                    <w:rPr>
                      <w:rFonts w:hint="eastAsia"/>
                      <w:highlight w:val="none"/>
                      <w:lang w:val="en-US" w:eastAsia="zh-CN"/>
                    </w:rPr>
                    <w:t>2022-10-21</w:t>
                  </w:r>
                </w:p>
              </w:tc>
              <w:tc>
                <w:tcPr>
                  <w:tcW w:w="1821" w:type="dxa"/>
                </w:tcPr>
                <w:p>
                  <w:pPr>
                    <w:rPr>
                      <w:highlight w:val="none"/>
                    </w:rPr>
                  </w:pPr>
                  <w:r>
                    <w:rPr>
                      <w:rFonts w:hint="eastAsia"/>
                      <w:highlight w:val="none"/>
                    </w:rPr>
                    <w:sym w:font="Wingdings" w:char="00FE"/>
                  </w:r>
                  <w:r>
                    <w:rPr>
                      <w:rFonts w:hint="eastAsia"/>
                      <w:highlight w:val="none"/>
                    </w:rPr>
                    <w:t xml:space="preserve">达标 </w:t>
                  </w:r>
                  <w:r>
                    <w:rPr>
                      <w:rFonts w:hint="eastAsia"/>
                      <w:highlight w:val="none"/>
                    </w:rPr>
                    <w:sym w:font="Wingdings" w:char="00A8"/>
                  </w:r>
                  <w:r>
                    <w:rPr>
                      <w:rFonts w:hint="eastAsia"/>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固体废物环境防治法</w:t>
                  </w:r>
                  <w:r>
                    <w:rPr>
                      <w:rFonts w:hint="eastAsia" w:ascii="宋体" w:hAnsi="宋体" w:eastAsia="宋体" w:cs="宋体"/>
                      <w:sz w:val="21"/>
                      <w:szCs w:val="21"/>
                      <w:highlight w:val="none"/>
                      <w:lang w:eastAsia="zh-CN"/>
                    </w:rPr>
                    <w:t>》</w:t>
                  </w:r>
                </w:p>
              </w:tc>
              <w:tc>
                <w:tcPr>
                  <w:tcW w:w="1578" w:type="dxa"/>
                  <w:vAlign w:val="center"/>
                </w:tcPr>
                <w:p>
                  <w:pPr>
                    <w:rPr>
                      <w:rFonts w:hint="eastAsia"/>
                      <w:color w:val="000000"/>
                      <w:sz w:val="16"/>
                      <w:szCs w:val="13"/>
                      <w:highlight w:val="none"/>
                    </w:rPr>
                  </w:pPr>
                  <w:r>
                    <w:rPr>
                      <w:rFonts w:hint="eastAsia"/>
                      <w:highlight w:val="none"/>
                      <w:lang w:val="en-US" w:eastAsia="zh-CN"/>
                    </w:rPr>
                    <w:t>2022-10-21</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default"/>
                      <w:color w:val="000000"/>
                      <w:sz w:val="16"/>
                      <w:szCs w:val="13"/>
                      <w:highlight w:val="none"/>
                      <w:lang w:val="en-US"/>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职业职工伤亡事故分类》</w:t>
                  </w:r>
                </w:p>
              </w:tc>
              <w:tc>
                <w:tcPr>
                  <w:tcW w:w="1578" w:type="dxa"/>
                  <w:vAlign w:val="center"/>
                </w:tcPr>
                <w:p>
                  <w:pPr>
                    <w:rPr>
                      <w:rFonts w:hint="eastAsia"/>
                      <w:color w:val="000000"/>
                      <w:sz w:val="16"/>
                      <w:szCs w:val="13"/>
                      <w:highlight w:val="none"/>
                    </w:rPr>
                  </w:pPr>
                  <w:r>
                    <w:rPr>
                      <w:rFonts w:hint="eastAsia"/>
                      <w:highlight w:val="none"/>
                      <w:lang w:val="en-US" w:eastAsia="zh-CN"/>
                    </w:rPr>
                    <w:t>2022-10-21</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中华人民共和国食品安全法</w:t>
                  </w:r>
                  <w:r>
                    <w:rPr>
                      <w:rFonts w:hint="eastAsia" w:ascii="宋体" w:hAnsi="宋体" w:eastAsia="宋体" w:cs="宋体"/>
                      <w:sz w:val="21"/>
                      <w:szCs w:val="21"/>
                      <w:highlight w:val="none"/>
                      <w:lang w:eastAsia="zh-CN"/>
                    </w:rPr>
                    <w:t>》</w:t>
                  </w:r>
                </w:p>
              </w:tc>
              <w:tc>
                <w:tcPr>
                  <w:tcW w:w="1578" w:type="dxa"/>
                  <w:vAlign w:val="center"/>
                </w:tcPr>
                <w:p>
                  <w:pPr>
                    <w:rPr>
                      <w:rFonts w:hint="eastAsia"/>
                      <w:color w:val="000000"/>
                      <w:sz w:val="16"/>
                      <w:szCs w:val="13"/>
                      <w:highlight w:val="none"/>
                    </w:rPr>
                  </w:pPr>
                  <w:r>
                    <w:rPr>
                      <w:rFonts w:hint="eastAsia"/>
                      <w:highlight w:val="none"/>
                      <w:lang w:val="en-US" w:eastAsia="zh-CN"/>
                    </w:rPr>
                    <w:t>2022-10-21</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rPr>
                      <w:rFonts w:hint="eastAsia"/>
                      <w:color w:val="000000"/>
                      <w:sz w:val="16"/>
                      <w:szCs w:val="13"/>
                      <w:highlight w:val="none"/>
                      <w:lang w:val="en-US"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GB 31621 </w:t>
                  </w:r>
                  <w:r>
                    <w:rPr>
                      <w:rFonts w:hint="eastAsia" w:ascii="宋体" w:hAnsi="宋体" w:eastAsia="宋体" w:cs="宋体"/>
                      <w:sz w:val="21"/>
                      <w:szCs w:val="21"/>
                      <w:highlight w:val="none"/>
                      <w:lang w:eastAsia="zh-CN"/>
                    </w:rPr>
                    <w:t>食品安全国家标准 食品经营过程卫生规范》</w:t>
                  </w:r>
                </w:p>
              </w:tc>
              <w:tc>
                <w:tcPr>
                  <w:tcW w:w="1578" w:type="dxa"/>
                  <w:vAlign w:val="center"/>
                </w:tcPr>
                <w:p>
                  <w:pPr>
                    <w:rPr>
                      <w:rFonts w:hint="eastAsia"/>
                      <w:color w:val="000000"/>
                      <w:sz w:val="16"/>
                      <w:szCs w:val="13"/>
                      <w:highlight w:val="none"/>
                    </w:rPr>
                  </w:pPr>
                  <w:r>
                    <w:rPr>
                      <w:rFonts w:hint="eastAsia"/>
                      <w:highlight w:val="none"/>
                      <w:lang w:val="en-US" w:eastAsia="zh-CN"/>
                    </w:rPr>
                    <w:t>2022-10-21</w:t>
                  </w:r>
                </w:p>
              </w:tc>
              <w:tc>
                <w:tcPr>
                  <w:tcW w:w="1821"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default" w:eastAsia="宋体"/>
                      <w:highlight w:val="none"/>
                      <w:lang w:val="en-US" w:eastAsia="zh-CN"/>
                    </w:rPr>
                  </w:pPr>
                  <w:r>
                    <w:rPr>
                      <w:rFonts w:hint="eastAsia"/>
                      <w:highlight w:val="none"/>
                      <w:lang w:val="en-US" w:eastAsia="zh-CN"/>
                    </w:rPr>
                    <w:t>《</w:t>
                  </w:r>
                  <w:r>
                    <w:rPr>
                      <w:rFonts w:hint="default" w:eastAsia="宋体"/>
                      <w:highlight w:val="none"/>
                      <w:lang w:val="en-US" w:eastAsia="zh-CN"/>
                    </w:rPr>
                    <w:t>生产经营单位安全生产事故应急预案编制导则</w:t>
                  </w:r>
                  <w:r>
                    <w:rPr>
                      <w:rFonts w:hint="eastAsia"/>
                      <w:highlight w:val="none"/>
                      <w:lang w:val="en-US" w:eastAsia="zh-CN"/>
                    </w:rPr>
                    <w:t>》</w:t>
                  </w:r>
                </w:p>
              </w:tc>
              <w:tc>
                <w:tcPr>
                  <w:tcW w:w="1578"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eastAsia"/>
                      <w:highlight w:val="none"/>
                      <w:lang w:val="en-US" w:eastAsia="zh-CN"/>
                    </w:rPr>
                    <w:t>2022-10-21</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突发事件应急管理办法</w:t>
                  </w:r>
                </w:p>
              </w:tc>
              <w:tc>
                <w:tcPr>
                  <w:tcW w:w="1578"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eastAsia"/>
                      <w:highlight w:val="none"/>
                      <w:lang w:val="en-US" w:eastAsia="zh-CN"/>
                    </w:rPr>
                    <w:t>2022-10-21</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95" w:type="dxa"/>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《GB 3838-2002地表水环境质量标准》</w:t>
                  </w:r>
                </w:p>
              </w:tc>
              <w:tc>
                <w:tcPr>
                  <w:tcW w:w="1578" w:type="dxa"/>
                  <w:vAlign w:val="center"/>
                </w:tcPr>
                <w:p>
                  <w:pPr>
                    <w:rPr>
                      <w:rFonts w:hint="eastAsia" w:ascii="Times New Roman" w:hAnsi="Times New Roman" w:eastAsia="宋体" w:cs="Times New Roman"/>
                      <w:color w:val="000000"/>
                      <w:kern w:val="2"/>
                      <w:sz w:val="16"/>
                      <w:szCs w:val="13"/>
                      <w:highlight w:val="none"/>
                      <w:lang w:val="en-US" w:eastAsia="zh-CN" w:bidi="ar-SA"/>
                    </w:rPr>
                  </w:pPr>
                  <w:r>
                    <w:rPr>
                      <w:rFonts w:hint="eastAsia"/>
                      <w:highlight w:val="none"/>
                      <w:lang w:val="en-US" w:eastAsia="zh-CN"/>
                    </w:rPr>
                    <w:t>2022-10-21</w:t>
                  </w:r>
                </w:p>
              </w:tc>
              <w:tc>
                <w:tcPr>
                  <w:tcW w:w="1821"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94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bl>
          <w:p>
            <w:pPr>
              <w:rPr>
                <w:rFonts w:hint="default" w:eastAsia="宋体"/>
                <w:highlight w:val="none"/>
                <w:lang w:val="en-US" w:eastAsia="zh-CN"/>
              </w:rPr>
            </w:pPr>
            <w:r>
              <w:rPr>
                <w:rFonts w:hint="eastAsia"/>
                <w:highlight w:val="none"/>
                <w:lang w:val="en-US" w:eastAsia="zh-CN"/>
              </w:rPr>
              <w:t>提供有合规性评价报告，</w:t>
            </w:r>
            <w:r>
              <w:rPr>
                <w:rFonts w:hint="eastAsia"/>
                <w:highlight w:val="none"/>
                <w:u w:val="single"/>
                <w:lang w:val="en-US" w:eastAsia="zh-CN"/>
              </w:rPr>
              <w:t>评价时间：2022-10-2</w:t>
            </w:r>
            <w:bookmarkStart w:id="1" w:name="_GoBack"/>
            <w:bookmarkEnd w:id="1"/>
            <w:r>
              <w:rPr>
                <w:rFonts w:hint="eastAsia"/>
                <w:highlight w:val="none"/>
                <w:u w:val="single"/>
                <w:lang w:val="en-US" w:eastAsia="zh-CN"/>
              </w:rPr>
              <w:t>1</w:t>
            </w:r>
            <w:r>
              <w:rPr>
                <w:rFonts w:hint="eastAsia"/>
                <w:highlight w:val="none"/>
                <w:lang w:val="en-US" w:eastAsia="zh-CN"/>
              </w:rPr>
              <w:t>。</w:t>
            </w:r>
            <w:r>
              <w:rPr>
                <w:rFonts w:hint="eastAsia"/>
                <w:color w:val="0000FF"/>
                <w:highlight w:val="none"/>
                <w:lang w:val="en-US" w:eastAsia="zh-CN"/>
              </w:rPr>
              <w:t>——见E文件包收集材料</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01" w:type="dxa"/>
            <w:vMerge w:val="restart"/>
            <w:shd w:val="clear" w:color="auto" w:fill="EBF1DE" w:themeFill="accent3" w:themeFillTint="32"/>
          </w:tcPr>
          <w:p>
            <w:pPr>
              <w:rPr>
                <w:highlight w:val="none"/>
              </w:rPr>
            </w:pPr>
            <w:r>
              <w:rPr>
                <w:rFonts w:hint="eastAsia"/>
                <w:highlight w:val="none"/>
              </w:rPr>
              <w:t>不符合与纠正措施</w:t>
            </w:r>
          </w:p>
        </w:tc>
        <w:tc>
          <w:tcPr>
            <w:tcW w:w="1216" w:type="dxa"/>
            <w:vMerge w:val="restart"/>
            <w:shd w:val="clear" w:color="auto" w:fill="EBF1DE" w:themeFill="accent3" w:themeFillTint="32"/>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22"/>
              <w:rPr>
                <w:rFonts w:hint="eastAsia"/>
                <w:highlight w:val="none"/>
                <w:lang w:val="en-US" w:eastAsia="zh-CN"/>
              </w:rPr>
            </w:pPr>
            <w:r>
              <w:rPr>
                <w:rFonts w:hint="eastAsia"/>
                <w:highlight w:val="none"/>
                <w:lang w:val="en-US" w:eastAsia="zh-CN"/>
              </w:rPr>
              <w:t>F10.1</w:t>
            </w:r>
          </w:p>
          <w:p>
            <w:pPr>
              <w:shd w:val="clear"/>
              <w:rPr>
                <w:rFonts w:hint="default"/>
                <w:highlight w:val="none"/>
                <w:lang w:val="en-US" w:eastAsia="zh-CN"/>
              </w:rPr>
            </w:pP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rFonts w:hint="eastAsia" w:eastAsia="宋体"/>
                <w:highlight w:val="none"/>
                <w:lang w:eastAsia="zh-CN"/>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潜在不安全产品控制程序</w:t>
            </w:r>
            <w:r>
              <w:rPr>
                <w:rFonts w:hint="eastAsia"/>
                <w:highlight w:val="none"/>
              </w:rPr>
              <w:t>》</w:t>
            </w:r>
            <w:r>
              <w:rPr>
                <w:rFonts w:hint="eastAsia"/>
                <w:highlight w:val="none"/>
                <w:lang w:eastAsia="zh-CN"/>
              </w:rPr>
              <w:t>、《</w:t>
            </w:r>
            <w:r>
              <w:rPr>
                <w:rFonts w:hint="eastAsia"/>
                <w:highlight w:val="none"/>
                <w:lang w:val="en-US" w:eastAsia="zh-CN"/>
              </w:rPr>
              <w:t>纠正和预防措施控制程序</w:t>
            </w:r>
            <w:r>
              <w:rPr>
                <w:rFonts w:hint="eastAsia"/>
                <w:highlight w:val="none"/>
                <w:lang w:eastAsia="zh-CN"/>
              </w:rPr>
              <w:t>》</w:t>
            </w:r>
          </w:p>
        </w:tc>
        <w:tc>
          <w:tcPr>
            <w:tcW w:w="1132"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797" w:type="dxa"/>
                </w:tcPr>
                <w:p>
                  <w:pPr>
                    <w:rPr>
                      <w:rFonts w:hint="eastAsia" w:eastAsia="宋体"/>
                      <w:highlight w:val="none"/>
                      <w:lang w:eastAsia="zh-CN"/>
                    </w:rPr>
                  </w:pPr>
                  <w:r>
                    <w:rPr>
                      <w:rFonts w:hint="eastAsia"/>
                      <w:highlight w:val="none"/>
                      <w:lang w:eastAsia="zh-CN"/>
                    </w:rPr>
                    <w:t>——</w:t>
                  </w: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w:t>
                  </w: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u w:val="single"/>
                <w:lang w:val="en-US" w:eastAsia="zh-CN"/>
              </w:rPr>
            </w:pPr>
            <w:r>
              <w:rPr>
                <w:rFonts w:hint="eastAsia"/>
                <w:highlight w:val="none"/>
                <w:lang w:val="en-US" w:eastAsia="zh-CN"/>
              </w:rPr>
              <w:t>OHSMS：——</w:t>
            </w:r>
            <w:r>
              <w:rPr>
                <w:rFonts w:hint="eastAsia"/>
                <w:highlight w:val="none"/>
                <w:u w:val="single"/>
                <w:lang w:val="en-US" w:eastAsia="zh-CN"/>
              </w:rPr>
              <w:t>相关负责人表示审核周期内未发生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tc>
        <w:tc>
          <w:tcPr>
            <w:tcW w:w="1132" w:type="dxa"/>
            <w:vMerge w:val="continue"/>
            <w:shd w:val="clear" w:color="auto" w:fill="EBF1DE" w:themeFill="accent3" w:themeFillTint="32"/>
          </w:tcPr>
          <w:p>
            <w:pPr>
              <w:rPr>
                <w:highlight w:val="none"/>
              </w:rPr>
            </w:pPr>
          </w:p>
        </w:tc>
      </w:tr>
    </w:tbl>
    <w:p>
      <w:pPr>
        <w:pStyle w:val="11"/>
        <w:rPr>
          <w:rFonts w:hint="eastAsia"/>
          <w:highlight w:val="yellow"/>
        </w:rPr>
      </w:pPr>
    </w:p>
    <w:p>
      <w:pPr>
        <w:pStyle w:val="11"/>
        <w:rPr>
          <w:rFonts w:hint="eastAsia"/>
        </w:rPr>
      </w:pPr>
    </w:p>
    <w:p>
      <w:pPr>
        <w:pStyle w:val="11"/>
        <w:rPr>
          <w:rFonts w:hint="eastAsia"/>
        </w:rPr>
      </w:pPr>
    </w:p>
    <w:p>
      <w:pPr>
        <w:pStyle w:val="11"/>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Abadi MT Condensed Light">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990" w:firstLineChars="550"/>
      <w:jc w:val="left"/>
      <w:rPr>
        <w:rStyle w:val="26"/>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6"/>
        <w:rFonts w:hint="default"/>
      </w:rPr>
      <w:t>北京国标联合认证有限公司</w:t>
    </w:r>
    <w:r>
      <w:rPr>
        <w:rStyle w:val="26"/>
        <w:rFonts w:hint="default"/>
      </w:rPr>
      <w:tab/>
    </w:r>
    <w:r>
      <w:rPr>
        <w:rStyle w:val="26"/>
        <w:rFonts w:hint="default"/>
      </w:rPr>
      <w:tab/>
    </w:r>
    <w:r>
      <w:rPr>
        <w:rStyle w:val="26"/>
        <w:rFonts w:hint="default"/>
      </w:rPr>
      <w:tab/>
    </w:r>
  </w:p>
  <w:p>
    <w:pPr>
      <w:pStyle w:val="12"/>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26"/>
        <w:rFonts w:hint="default"/>
        <w:w w:val="90"/>
      </w:rPr>
      <w:t>Beijing International Standard united Certification Co.,Ltd.</w:t>
    </w: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306BA"/>
    <w:rsid w:val="04781CB4"/>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5129A0"/>
    <w:rsid w:val="096333C5"/>
    <w:rsid w:val="096A74A6"/>
    <w:rsid w:val="09933EF9"/>
    <w:rsid w:val="09AA0CA5"/>
    <w:rsid w:val="09C853DD"/>
    <w:rsid w:val="09F044B4"/>
    <w:rsid w:val="09FA6045"/>
    <w:rsid w:val="0A0F142E"/>
    <w:rsid w:val="0A1C56C1"/>
    <w:rsid w:val="0A497C51"/>
    <w:rsid w:val="0A904067"/>
    <w:rsid w:val="0ACA6ED2"/>
    <w:rsid w:val="0AE90535"/>
    <w:rsid w:val="0AEF4D8D"/>
    <w:rsid w:val="0BE64DFF"/>
    <w:rsid w:val="0C5423F7"/>
    <w:rsid w:val="0C8009B8"/>
    <w:rsid w:val="0CA519E1"/>
    <w:rsid w:val="0CC102DA"/>
    <w:rsid w:val="0CC16806"/>
    <w:rsid w:val="0CD41FF9"/>
    <w:rsid w:val="0D181113"/>
    <w:rsid w:val="0D1E4D9B"/>
    <w:rsid w:val="0D4D1326"/>
    <w:rsid w:val="0D5A63DD"/>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81249A"/>
    <w:rsid w:val="12837F21"/>
    <w:rsid w:val="12A2571D"/>
    <w:rsid w:val="12A42EA7"/>
    <w:rsid w:val="12A506D3"/>
    <w:rsid w:val="13296CDD"/>
    <w:rsid w:val="134E7573"/>
    <w:rsid w:val="13890C2B"/>
    <w:rsid w:val="13A420AC"/>
    <w:rsid w:val="13C11723"/>
    <w:rsid w:val="13EB79B2"/>
    <w:rsid w:val="145B46D3"/>
    <w:rsid w:val="146569D2"/>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085A0D"/>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0A7151"/>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793F96"/>
    <w:rsid w:val="20A856C1"/>
    <w:rsid w:val="214754B5"/>
    <w:rsid w:val="21A07B88"/>
    <w:rsid w:val="21D24208"/>
    <w:rsid w:val="222F27A4"/>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755DC7"/>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3B07B0"/>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CCC442C"/>
    <w:rsid w:val="2D2A393B"/>
    <w:rsid w:val="2D357F0D"/>
    <w:rsid w:val="2D4E604F"/>
    <w:rsid w:val="2D5C2AB0"/>
    <w:rsid w:val="2D7A20E6"/>
    <w:rsid w:val="2DC57805"/>
    <w:rsid w:val="2DDF08DF"/>
    <w:rsid w:val="2DFF79D8"/>
    <w:rsid w:val="2E367C56"/>
    <w:rsid w:val="2E440885"/>
    <w:rsid w:val="2EEE512C"/>
    <w:rsid w:val="2F171C9D"/>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755658"/>
    <w:rsid w:val="32C11289"/>
    <w:rsid w:val="331E21CE"/>
    <w:rsid w:val="33562A0D"/>
    <w:rsid w:val="335A13C8"/>
    <w:rsid w:val="33715F28"/>
    <w:rsid w:val="33F07155"/>
    <w:rsid w:val="340C6245"/>
    <w:rsid w:val="343C4522"/>
    <w:rsid w:val="347A0336"/>
    <w:rsid w:val="34F92D63"/>
    <w:rsid w:val="35527F1F"/>
    <w:rsid w:val="357914C0"/>
    <w:rsid w:val="35D721CD"/>
    <w:rsid w:val="36174333"/>
    <w:rsid w:val="364A3F09"/>
    <w:rsid w:val="367A501B"/>
    <w:rsid w:val="372D3763"/>
    <w:rsid w:val="377E54AD"/>
    <w:rsid w:val="37A3423F"/>
    <w:rsid w:val="37A66325"/>
    <w:rsid w:val="37AF435B"/>
    <w:rsid w:val="37B06DAC"/>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17634D"/>
    <w:rsid w:val="3CA475E5"/>
    <w:rsid w:val="3CA717F2"/>
    <w:rsid w:val="3CBE00B2"/>
    <w:rsid w:val="3CC56579"/>
    <w:rsid w:val="3CCD6091"/>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F192D"/>
    <w:rsid w:val="41E9167B"/>
    <w:rsid w:val="42302968"/>
    <w:rsid w:val="42416B50"/>
    <w:rsid w:val="425608D6"/>
    <w:rsid w:val="42587797"/>
    <w:rsid w:val="4262379E"/>
    <w:rsid w:val="427A1188"/>
    <w:rsid w:val="432A5E11"/>
    <w:rsid w:val="433B1167"/>
    <w:rsid w:val="4340188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DB06C8"/>
    <w:rsid w:val="47EA1330"/>
    <w:rsid w:val="48262DE5"/>
    <w:rsid w:val="49C0281D"/>
    <w:rsid w:val="49D547D7"/>
    <w:rsid w:val="49DD21BB"/>
    <w:rsid w:val="49E449BF"/>
    <w:rsid w:val="49EC77B8"/>
    <w:rsid w:val="49ED5B1C"/>
    <w:rsid w:val="4AD45EF1"/>
    <w:rsid w:val="4AE04A18"/>
    <w:rsid w:val="4AF018C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B90697"/>
    <w:rsid w:val="4DD85058"/>
    <w:rsid w:val="4E0166A9"/>
    <w:rsid w:val="4E1551DB"/>
    <w:rsid w:val="4E2E5B55"/>
    <w:rsid w:val="4E7774D0"/>
    <w:rsid w:val="4E8413C0"/>
    <w:rsid w:val="4F594843"/>
    <w:rsid w:val="4F5F701C"/>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0F2D"/>
    <w:rsid w:val="52BA5471"/>
    <w:rsid w:val="52D871F4"/>
    <w:rsid w:val="52F263D6"/>
    <w:rsid w:val="53024EB7"/>
    <w:rsid w:val="53261795"/>
    <w:rsid w:val="53953BE7"/>
    <w:rsid w:val="53B44D52"/>
    <w:rsid w:val="53C54C5E"/>
    <w:rsid w:val="53F51637"/>
    <w:rsid w:val="54124FEF"/>
    <w:rsid w:val="541C4B67"/>
    <w:rsid w:val="54EB69DB"/>
    <w:rsid w:val="54FA5BBE"/>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C70510"/>
    <w:rsid w:val="59E42114"/>
    <w:rsid w:val="59E710C8"/>
    <w:rsid w:val="5A1C59A1"/>
    <w:rsid w:val="5A407674"/>
    <w:rsid w:val="5A432974"/>
    <w:rsid w:val="5A6A20C5"/>
    <w:rsid w:val="5AA36F6E"/>
    <w:rsid w:val="5AD64AF2"/>
    <w:rsid w:val="5B544EB3"/>
    <w:rsid w:val="5B6A33DD"/>
    <w:rsid w:val="5BF04FFA"/>
    <w:rsid w:val="5BFE4BBC"/>
    <w:rsid w:val="5C4363FF"/>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DF35B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0E130DA"/>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373CC7"/>
    <w:rsid w:val="665A6FDB"/>
    <w:rsid w:val="667E7C79"/>
    <w:rsid w:val="66B368AE"/>
    <w:rsid w:val="66B532F3"/>
    <w:rsid w:val="66BB15DA"/>
    <w:rsid w:val="66C2760F"/>
    <w:rsid w:val="670C48DE"/>
    <w:rsid w:val="675A3B6C"/>
    <w:rsid w:val="67AE4C1B"/>
    <w:rsid w:val="67AF7DB6"/>
    <w:rsid w:val="67C11526"/>
    <w:rsid w:val="680564C6"/>
    <w:rsid w:val="681B3F7A"/>
    <w:rsid w:val="68233428"/>
    <w:rsid w:val="684921C0"/>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280F40"/>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5067E1"/>
    <w:rsid w:val="70795456"/>
    <w:rsid w:val="709946EC"/>
    <w:rsid w:val="70D000D1"/>
    <w:rsid w:val="7113618B"/>
    <w:rsid w:val="713A1400"/>
    <w:rsid w:val="7256165B"/>
    <w:rsid w:val="72702455"/>
    <w:rsid w:val="72771F9F"/>
    <w:rsid w:val="727A7B45"/>
    <w:rsid w:val="728F2E47"/>
    <w:rsid w:val="72973011"/>
    <w:rsid w:val="72CC5682"/>
    <w:rsid w:val="72DE787D"/>
    <w:rsid w:val="72E42D1B"/>
    <w:rsid w:val="734F0911"/>
    <w:rsid w:val="736054C4"/>
    <w:rsid w:val="736C572D"/>
    <w:rsid w:val="73A422EB"/>
    <w:rsid w:val="73AC0938"/>
    <w:rsid w:val="74103E55"/>
    <w:rsid w:val="745B622A"/>
    <w:rsid w:val="75090A7F"/>
    <w:rsid w:val="753E2D2E"/>
    <w:rsid w:val="758B1AEA"/>
    <w:rsid w:val="759C3396"/>
    <w:rsid w:val="75DB13A5"/>
    <w:rsid w:val="75E552E3"/>
    <w:rsid w:val="75ED28B9"/>
    <w:rsid w:val="762A3630"/>
    <w:rsid w:val="763E1D63"/>
    <w:rsid w:val="7648538B"/>
    <w:rsid w:val="76577132"/>
    <w:rsid w:val="76B0676B"/>
    <w:rsid w:val="76BD747C"/>
    <w:rsid w:val="76CD52EB"/>
    <w:rsid w:val="76FE004A"/>
    <w:rsid w:val="7728584C"/>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9E306C6"/>
    <w:rsid w:val="7A200C95"/>
    <w:rsid w:val="7A204D0A"/>
    <w:rsid w:val="7A594332"/>
    <w:rsid w:val="7A8564DB"/>
    <w:rsid w:val="7AC22B97"/>
    <w:rsid w:val="7B1F77A4"/>
    <w:rsid w:val="7B292799"/>
    <w:rsid w:val="7BAC117D"/>
    <w:rsid w:val="7C090682"/>
    <w:rsid w:val="7C6A6CA8"/>
    <w:rsid w:val="7C8D6426"/>
    <w:rsid w:val="7CF04E00"/>
    <w:rsid w:val="7D41026F"/>
    <w:rsid w:val="7D59343F"/>
    <w:rsid w:val="7D7928A1"/>
    <w:rsid w:val="7DAC6B7A"/>
    <w:rsid w:val="7DE20C95"/>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3"/>
    <w:basedOn w:val="1"/>
    <w:next w:val="1"/>
    <w:unhideWhenUsed/>
    <w:qFormat/>
    <w:uiPriority w:val="0"/>
    <w:pPr>
      <w:keepNext/>
      <w:keepLines/>
      <w:spacing w:line="500" w:lineRule="atLeast"/>
      <w:jc w:val="center"/>
      <w:outlineLvl w:val="2"/>
    </w:pPr>
    <w:rPr>
      <w:rFonts w:eastAsiaTheme="majorEastAsia"/>
      <w:b/>
      <w:bCs/>
      <w:sz w:val="28"/>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tabs>
        <w:tab w:val="left" w:pos="540"/>
      </w:tabs>
      <w:ind w:firstLine="420" w:firstLineChars="200"/>
    </w:pPr>
  </w:style>
  <w:style w:type="paragraph" w:styleId="3">
    <w:name w:val="Body Text Indent"/>
    <w:basedOn w:val="1"/>
    <w:next w:val="1"/>
    <w:qFormat/>
    <w:uiPriority w:val="0"/>
    <w:pPr>
      <w:ind w:left="420" w:firstLine="744"/>
    </w:pPr>
    <w:rPr>
      <w:rFonts w:ascii="宋体" w:hAnsi="宋体"/>
      <w:szCs w:val="24"/>
    </w:rPr>
  </w:style>
  <w:style w:type="paragraph" w:styleId="4">
    <w:name w:val="Body Text Indent 2"/>
    <w:basedOn w:val="1"/>
    <w:next w:val="5"/>
    <w:qFormat/>
    <w:uiPriority w:val="0"/>
    <w:pPr>
      <w:spacing w:line="300" w:lineRule="auto"/>
      <w:ind w:firstLine="480"/>
    </w:pPr>
    <w:rPr>
      <w:rFonts w:ascii="黑体" w:eastAsia="黑体"/>
    </w:rPr>
  </w:style>
  <w:style w:type="paragraph" w:customStyle="1" w:styleId="5">
    <w:name w:val="样式1"/>
    <w:basedOn w:val="1"/>
    <w:qFormat/>
    <w:uiPriority w:val="0"/>
    <w:pPr>
      <w:snapToGrid w:val="0"/>
    </w:pPr>
    <w:rPr>
      <w:rFonts w:ascii="仿宋" w:hAnsi="仿宋" w:eastAsia="仿宋"/>
    </w:rPr>
  </w:style>
  <w:style w:type="paragraph" w:styleId="8">
    <w:name w:val="annotation text"/>
    <w:basedOn w:val="1"/>
    <w:link w:val="29"/>
    <w:semiHidden/>
    <w:unhideWhenUsed/>
    <w:qFormat/>
    <w:uiPriority w:val="99"/>
    <w:pPr>
      <w:jc w:val="left"/>
    </w:pPr>
  </w:style>
  <w:style w:type="paragraph" w:styleId="9">
    <w:name w:val="Body Text"/>
    <w:basedOn w:val="1"/>
    <w:qFormat/>
    <w:uiPriority w:val="0"/>
    <w:rPr>
      <w:sz w:val="35"/>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8"/>
    <w:next w:val="8"/>
    <w:link w:val="30"/>
    <w:semiHidden/>
    <w:unhideWhenUsed/>
    <w:qFormat/>
    <w:uiPriority w:val="99"/>
    <w:rPr>
      <w:b/>
      <w:bCs/>
    </w:rPr>
  </w:style>
  <w:style w:type="paragraph" w:styleId="16">
    <w:name w:val="Body Text First Indent"/>
    <w:basedOn w:val="9"/>
    <w:qFormat/>
    <w:uiPriority w:val="0"/>
    <w:pPr>
      <w:ind w:firstLine="420" w:firstLineChars="100"/>
    </w:pPr>
    <w:rPr>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rFonts w:ascii="Times New Roman" w:hAnsi="Times New Roman" w:eastAsia="宋体"/>
      <w:color w:val="auto"/>
      <w:spacing w:val="0"/>
      <w:w w:val="100"/>
      <w:position w:val="0"/>
      <w:sz w:val="21"/>
      <w:u w:val="none"/>
      <w:vertAlign w:val="baseline"/>
    </w:rPr>
  </w:style>
  <w:style w:type="character" w:styleId="21">
    <w:name w:val="annotation reference"/>
    <w:basedOn w:val="19"/>
    <w:semiHidden/>
    <w:unhideWhenUsed/>
    <w:qFormat/>
    <w:uiPriority w:val="99"/>
    <w:rPr>
      <w:sz w:val="21"/>
      <w:szCs w:val="21"/>
    </w:rPr>
  </w:style>
  <w:style w:type="paragraph" w:customStyle="1" w:styleId="22">
    <w:name w:val="表格文字"/>
    <w:basedOn w:val="1"/>
    <w:qFormat/>
    <w:uiPriority w:val="0"/>
    <w:pPr>
      <w:spacing w:before="25" w:after="25"/>
    </w:pPr>
    <w:rPr>
      <w:bCs/>
      <w:spacing w:val="10"/>
    </w:rPr>
  </w:style>
  <w:style w:type="character" w:customStyle="1" w:styleId="23">
    <w:name w:val="页眉 字符"/>
    <w:basedOn w:val="19"/>
    <w:link w:val="12"/>
    <w:qFormat/>
    <w:uiPriority w:val="99"/>
    <w:rPr>
      <w:rFonts w:ascii="Times New Roman" w:hAnsi="Times New Roman" w:eastAsia="宋体" w:cs="Times New Roman"/>
      <w:sz w:val="18"/>
      <w:szCs w:val="18"/>
    </w:rPr>
  </w:style>
  <w:style w:type="character" w:customStyle="1" w:styleId="24">
    <w:name w:val="页脚 字符"/>
    <w:basedOn w:val="19"/>
    <w:link w:val="11"/>
    <w:qFormat/>
    <w:uiPriority w:val="99"/>
    <w:rPr>
      <w:rFonts w:ascii="Times New Roman" w:hAnsi="Times New Roman" w:eastAsia="宋体" w:cs="Times New Roman"/>
      <w:sz w:val="18"/>
      <w:szCs w:val="18"/>
    </w:rPr>
  </w:style>
  <w:style w:type="character" w:customStyle="1" w:styleId="25">
    <w:name w:val="批注框文本 字符"/>
    <w:basedOn w:val="19"/>
    <w:link w:val="10"/>
    <w:semiHidden/>
    <w:qFormat/>
    <w:uiPriority w:val="99"/>
    <w:rPr>
      <w:rFonts w:ascii="Times New Roman" w:hAnsi="Times New Roman" w:eastAsia="宋体" w:cs="Times New Roman"/>
      <w:sz w:val="18"/>
      <w:szCs w:val="18"/>
    </w:rPr>
  </w:style>
  <w:style w:type="character" w:customStyle="1" w:styleId="26">
    <w:name w:val="Char Char1"/>
    <w:qFormat/>
    <w:locked/>
    <w:uiPriority w:val="0"/>
    <w:rPr>
      <w:rFonts w:hint="eastAsia" w:ascii="宋体" w:hAnsi="Courier New" w:eastAsia="宋体"/>
      <w:kern w:val="2"/>
      <w:sz w:val="21"/>
      <w:lang w:val="en-US" w:eastAsia="zh-CN" w:bidi="ar-SA"/>
    </w:rPr>
  </w:style>
  <w:style w:type="paragraph" w:customStyle="1" w:styleId="27">
    <w:name w:val="Body 9pt"/>
    <w:basedOn w:val="1"/>
    <w:qFormat/>
    <w:uiPriority w:val="0"/>
    <w:pPr>
      <w:spacing w:before="40" w:after="40"/>
    </w:pPr>
    <w:rPr>
      <w:rFonts w:eastAsia="Times New Roman"/>
      <w:sz w:val="18"/>
      <w:lang w:val="de-DE" w:eastAsia="de-DE"/>
    </w:rPr>
  </w:style>
  <w:style w:type="paragraph" w:customStyle="1" w:styleId="28">
    <w:name w:val="Char"/>
    <w:basedOn w:val="1"/>
    <w:qFormat/>
    <w:uiPriority w:val="0"/>
    <w:pPr>
      <w:tabs>
        <w:tab w:val="left" w:pos="4665"/>
        <w:tab w:val="left" w:pos="8970"/>
      </w:tabs>
      <w:ind w:firstLine="400"/>
    </w:pPr>
    <w:rPr>
      <w:rFonts w:ascii="Tahoma" w:hAnsi="Tahoma"/>
      <w:sz w:val="24"/>
    </w:rPr>
  </w:style>
  <w:style w:type="character" w:customStyle="1" w:styleId="29">
    <w:name w:val="批注文字 字符"/>
    <w:basedOn w:val="19"/>
    <w:link w:val="8"/>
    <w:semiHidden/>
    <w:qFormat/>
    <w:uiPriority w:val="99"/>
    <w:rPr>
      <w:kern w:val="2"/>
      <w:sz w:val="21"/>
    </w:rPr>
  </w:style>
  <w:style w:type="character" w:customStyle="1" w:styleId="30">
    <w:name w:val="批注主题 字符"/>
    <w:basedOn w:val="29"/>
    <w:link w:val="15"/>
    <w:semiHidden/>
    <w:qFormat/>
    <w:uiPriority w:val="99"/>
    <w:rPr>
      <w:b/>
      <w:bCs/>
      <w:kern w:val="2"/>
      <w:sz w:val="21"/>
    </w:rPr>
  </w:style>
  <w:style w:type="paragraph" w:styleId="31">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12255</Words>
  <Characters>13690</Characters>
  <Lines>39</Lines>
  <Paragraphs>10</Paragraphs>
  <TotalTime>0</TotalTime>
  <ScaleCrop>false</ScaleCrop>
  <LinksUpToDate>false</LinksUpToDate>
  <CharactersWithSpaces>14931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2022-11-05T03:38:15Z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DF5945F4F8444A53990D817A00697AC2</vt:lpwstr>
  </property>
</Properties>
</file>