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8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
        <w:gridCol w:w="5"/>
        <w:gridCol w:w="2159"/>
        <w:gridCol w:w="1"/>
        <w:gridCol w:w="957"/>
        <w:gridCol w:w="1"/>
        <w:gridCol w:w="1"/>
        <w:gridCol w:w="1"/>
        <w:gridCol w:w="742"/>
        <w:gridCol w:w="1"/>
        <w:gridCol w:w="1"/>
        <w:gridCol w:w="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515" w:hRule="atLeast"/>
        </w:trPr>
        <w:tc>
          <w:tcPr>
            <w:tcW w:w="2164"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4"/>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6"/>
            <w:shd w:val="clear" w:color="auto" w:fill="auto"/>
            <w:vAlign w:val="center"/>
          </w:tcPr>
          <w:p>
            <w:pPr>
              <w:rPr>
                <w:rFonts w:hint="eastAsia" w:eastAsia="宋体"/>
                <w:sz w:val="24"/>
                <w:szCs w:val="24"/>
                <w:lang w:val="en-US" w:eastAsia="zh-CN"/>
              </w:rPr>
            </w:pPr>
            <w:r>
              <w:rPr>
                <w:rFonts w:hint="eastAsia"/>
                <w:sz w:val="24"/>
                <w:szCs w:val="24"/>
              </w:rPr>
              <w:t>受审核部门：领导层</w:t>
            </w:r>
            <w:r>
              <w:rPr>
                <w:rFonts w:hint="eastAsia"/>
                <w:sz w:val="24"/>
                <w:szCs w:val="24"/>
                <w:lang w:val="en-US" w:eastAsia="zh-CN"/>
              </w:rPr>
              <w:t xml:space="preserve"> </w:t>
            </w:r>
            <w:r>
              <w:rPr>
                <w:sz w:val="24"/>
                <w:szCs w:val="24"/>
              </w:rPr>
              <w:t xml:space="preserve">       </w:t>
            </w:r>
            <w:r>
              <w:rPr>
                <w:rFonts w:hint="eastAsia"/>
                <w:sz w:val="24"/>
                <w:szCs w:val="24"/>
                <w:lang w:val="en-US" w:eastAsia="zh-CN"/>
              </w:rPr>
              <w:t>主管领导：姚洪祥</w:t>
            </w:r>
            <w:r>
              <w:rPr>
                <w:sz w:val="24"/>
                <w:szCs w:val="24"/>
              </w:rPr>
              <w:t xml:space="preserve">      </w:t>
            </w:r>
            <w:r>
              <w:rPr>
                <w:rFonts w:hint="eastAsia"/>
                <w:sz w:val="24"/>
                <w:szCs w:val="24"/>
              </w:rPr>
              <w:t>陪同人员：</w:t>
            </w:r>
            <w:r>
              <w:rPr>
                <w:rFonts w:hint="eastAsia"/>
                <w:sz w:val="24"/>
                <w:szCs w:val="24"/>
                <w:lang w:val="en-US" w:eastAsia="zh-CN"/>
              </w:rPr>
              <w:t>王亮</w:t>
            </w:r>
          </w:p>
        </w:tc>
        <w:tc>
          <w:tcPr>
            <w:tcW w:w="1589"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03" w:hRule="atLeast"/>
        </w:trPr>
        <w:tc>
          <w:tcPr>
            <w:tcW w:w="2164" w:type="dxa"/>
            <w:gridSpan w:val="2"/>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default"/>
                <w:lang w:val="en-US"/>
              </w:rPr>
            </w:pPr>
            <w:r>
              <w:rPr>
                <w:rFonts w:hint="eastAsia"/>
              </w:rPr>
              <w:t>审核员：</w:t>
            </w:r>
            <w:r>
              <w:rPr>
                <w:rFonts w:hint="eastAsia"/>
                <w:lang w:val="en-US" w:eastAsia="zh-CN"/>
              </w:rPr>
              <w:t>肖新龙、任泽华（实习O）</w:t>
            </w:r>
            <w:r>
              <w:rPr>
                <w:rFonts w:hint="eastAsia"/>
              </w:rPr>
              <w:t xml:space="preserve">     </w:t>
            </w:r>
            <w:r>
              <w:t xml:space="preserve">            </w:t>
            </w:r>
            <w:r>
              <w:rPr>
                <w:rFonts w:hint="eastAsia"/>
              </w:rPr>
              <w:t>审核日期：</w:t>
            </w:r>
            <w:r>
              <w:t xml:space="preserve"> </w:t>
            </w:r>
            <w:r>
              <w:rPr>
                <w:rFonts w:hint="eastAsia"/>
                <w:lang w:val="en-US" w:eastAsia="zh-CN"/>
              </w:rPr>
              <w:t>2022-11-01</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516" w:hRule="atLeast"/>
        </w:trPr>
        <w:tc>
          <w:tcPr>
            <w:tcW w:w="2164" w:type="dxa"/>
            <w:gridSpan w:val="2"/>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eastAsia"/>
              </w:rPr>
            </w:pPr>
            <w:r>
              <w:rPr>
                <w:rFonts w:hint="eastAsia"/>
              </w:rPr>
              <w:t>审核条款：</w:t>
            </w:r>
          </w:p>
          <w:p>
            <w:pPr>
              <w:spacing w:line="300" w:lineRule="exact"/>
              <w:rPr>
                <w:b w:val="0"/>
                <w:bCs w:val="0"/>
                <w:color w:val="auto"/>
                <w:sz w:val="18"/>
                <w:szCs w:val="18"/>
              </w:rPr>
            </w:pPr>
            <w:r>
              <w:rPr>
                <w:rFonts w:hint="eastAsia"/>
                <w:b w:val="0"/>
                <w:bCs w:val="0"/>
                <w:color w:val="auto"/>
                <w:sz w:val="18"/>
                <w:szCs w:val="18"/>
                <w:lang w:val="en-US" w:eastAsia="zh-CN"/>
              </w:rPr>
              <w:t>Q:</w:t>
            </w:r>
            <w:r>
              <w:rPr>
                <w:b w:val="0"/>
                <w:bCs w:val="0"/>
                <w:color w:val="auto"/>
                <w:sz w:val="18"/>
                <w:szCs w:val="18"/>
              </w:rPr>
              <w:t>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7.5.1/8.1/</w:t>
            </w:r>
            <w:r>
              <w:rPr>
                <w:b w:val="0"/>
                <w:bCs w:val="0"/>
                <w:color w:val="auto"/>
                <w:sz w:val="18"/>
                <w:szCs w:val="18"/>
              </w:rPr>
              <w:t>9.1.1/9.2/9.3/10.</w:t>
            </w:r>
            <w:r>
              <w:rPr>
                <w:rFonts w:hint="eastAsia"/>
                <w:b w:val="0"/>
                <w:bCs w:val="0"/>
                <w:color w:val="auto"/>
                <w:sz w:val="18"/>
                <w:szCs w:val="18"/>
                <w:lang w:val="en-US" w:eastAsia="zh-CN"/>
              </w:rPr>
              <w:t>1/</w:t>
            </w:r>
            <w:r>
              <w:rPr>
                <w:b w:val="0"/>
                <w:bCs w:val="0"/>
                <w:color w:val="auto"/>
                <w:sz w:val="18"/>
                <w:szCs w:val="18"/>
              </w:rPr>
              <w:t>10.3</w:t>
            </w:r>
          </w:p>
          <w:p>
            <w:pPr>
              <w:spacing w:line="300" w:lineRule="exact"/>
              <w:rPr>
                <w:rFonts w:hint="default"/>
                <w:b w:val="0"/>
                <w:bCs w:val="0"/>
                <w:color w:val="auto"/>
                <w:sz w:val="18"/>
                <w:szCs w:val="18"/>
                <w:lang w:val="en-US" w:eastAsia="zh-CN"/>
              </w:rPr>
            </w:pPr>
            <w:r>
              <w:rPr>
                <w:rFonts w:hint="eastAsia"/>
                <w:b w:val="0"/>
                <w:bCs w:val="0"/>
                <w:color w:val="auto"/>
                <w:sz w:val="18"/>
                <w:szCs w:val="18"/>
                <w:lang w:val="en-US" w:eastAsia="zh-CN"/>
              </w:rPr>
              <w:t>E:</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b w:val="0"/>
                <w:bCs w:val="0"/>
                <w:color w:val="auto"/>
                <w:sz w:val="18"/>
                <w:szCs w:val="18"/>
              </w:rPr>
              <w:t>/</w:t>
            </w:r>
            <w:r>
              <w:rPr>
                <w:rFonts w:hint="eastAsia"/>
                <w:b w:val="0"/>
                <w:bCs w:val="0"/>
                <w:color w:val="auto"/>
                <w:sz w:val="18"/>
                <w:szCs w:val="18"/>
                <w:lang w:val="en-US" w:eastAsia="zh-CN"/>
              </w:rPr>
              <w:t>9.2/</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spacing w:line="300" w:lineRule="exact"/>
              <w:rPr>
                <w:b w:val="0"/>
                <w:bCs w:val="0"/>
                <w:color w:val="auto"/>
                <w:sz w:val="18"/>
                <w:szCs w:val="18"/>
              </w:rPr>
            </w:pPr>
            <w:r>
              <w:rPr>
                <w:rFonts w:hint="eastAsia"/>
                <w:b w:val="0"/>
                <w:bCs w:val="0"/>
                <w:color w:val="auto"/>
                <w:sz w:val="18"/>
                <w:szCs w:val="18"/>
                <w:lang w:val="en-US" w:eastAsia="zh-CN"/>
              </w:rPr>
              <w:t>OHS:</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rFonts w:hint="eastAsia"/>
                <w:b w:val="0"/>
                <w:bCs w:val="0"/>
                <w:color w:val="auto"/>
                <w:sz w:val="18"/>
                <w:szCs w:val="18"/>
                <w:highlight w:val="none"/>
                <w:lang w:val="en-US" w:eastAsia="zh-CN"/>
              </w:rPr>
              <w:t>9.2/</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pStyle w:val="2"/>
              <w:rPr>
                <w:rFonts w:hint="eastAsia"/>
                <w:b w:val="0"/>
                <w:bCs w:val="0"/>
                <w:color w:val="auto"/>
                <w:sz w:val="18"/>
                <w:szCs w:val="18"/>
                <w:lang w:val="en-US" w:eastAsia="zh-CN"/>
              </w:rPr>
            </w:pPr>
            <w:r>
              <w:rPr>
                <w:b w:val="0"/>
                <w:bCs w:val="0"/>
                <w:color w:val="auto"/>
                <w:sz w:val="18"/>
                <w:szCs w:val="18"/>
              </w:rPr>
              <w:t>F:4.1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7.4/7.5.1/8.1/8.4/</w:t>
            </w:r>
            <w:r>
              <w:rPr>
                <w:b w:val="0"/>
                <w:bCs w:val="0"/>
                <w:color w:val="auto"/>
                <w:sz w:val="18"/>
                <w:szCs w:val="18"/>
              </w:rPr>
              <w:t>9.1.1</w:t>
            </w:r>
            <w:r>
              <w:rPr>
                <w:rFonts w:hint="eastAsia"/>
                <w:b w:val="0"/>
                <w:bCs w:val="0"/>
                <w:color w:val="auto"/>
                <w:sz w:val="18"/>
                <w:szCs w:val="18"/>
                <w:lang w:val="en-US" w:eastAsia="zh-CN"/>
              </w:rPr>
              <w:t>/9.2</w:t>
            </w:r>
            <w:r>
              <w:rPr>
                <w:b w:val="0"/>
                <w:bCs w:val="0"/>
                <w:color w:val="auto"/>
                <w:sz w:val="18"/>
                <w:szCs w:val="18"/>
              </w:rPr>
              <w:t>/9.3/10.</w:t>
            </w:r>
            <w:r>
              <w:rPr>
                <w:rFonts w:hint="eastAsia"/>
                <w:b w:val="0"/>
                <w:bCs w:val="0"/>
                <w:color w:val="auto"/>
                <w:sz w:val="18"/>
                <w:szCs w:val="18"/>
                <w:lang w:val="en-US" w:eastAsia="zh-CN"/>
              </w:rPr>
              <w:t>2/</w:t>
            </w:r>
            <w:r>
              <w:rPr>
                <w:b w:val="0"/>
                <w:bCs w:val="0"/>
                <w:color w:val="auto"/>
                <w:sz w:val="18"/>
                <w:szCs w:val="18"/>
              </w:rPr>
              <w:t>10.</w:t>
            </w:r>
            <w:r>
              <w:rPr>
                <w:rFonts w:hint="eastAsia"/>
                <w:b w:val="0"/>
                <w:bCs w:val="0"/>
                <w:color w:val="auto"/>
                <w:sz w:val="18"/>
                <w:szCs w:val="18"/>
                <w:lang w:val="en-US" w:eastAsia="zh-CN"/>
              </w:rPr>
              <w:t>3</w:t>
            </w:r>
          </w:p>
          <w:p>
            <w:pPr>
              <w:pStyle w:val="2"/>
              <w:rPr>
                <w:rFonts w:hint="eastAsia"/>
                <w:b w:val="0"/>
                <w:bCs w:val="0"/>
                <w:color w:val="auto"/>
                <w:sz w:val="18"/>
                <w:szCs w:val="18"/>
                <w:lang w:val="en-US" w:eastAsia="zh-CN"/>
              </w:rPr>
            </w:pPr>
            <w:r>
              <w:rPr>
                <w:rFonts w:hint="default" w:eastAsia="宋体"/>
                <w:b w:val="0"/>
                <w:bCs w:val="0"/>
                <w:color w:val="auto"/>
                <w:sz w:val="18"/>
                <w:szCs w:val="18"/>
                <w:lang w:val="en-US" w:eastAsia="zh-CN"/>
              </w:rPr>
              <w:t>标准/规范/法规的执行情况、上次审核不符合项的验证、认证证书、标志的使用情况、投诉或事故、监督抽查情况、体系变动</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理解组织及其环境</w:t>
            </w:r>
          </w:p>
        </w:tc>
        <w:tc>
          <w:tcPr>
            <w:tcW w:w="960" w:type="dxa"/>
            <w:gridSpan w:val="4"/>
            <w:vMerge w:val="restart"/>
            <w:shd w:val="clear" w:color="auto" w:fill="auto"/>
          </w:tcPr>
          <w:p>
            <w:r>
              <w:rPr>
                <w:rFonts w:hint="eastAsia"/>
              </w:rPr>
              <w:t xml:space="preserve">Q4.1 </w:t>
            </w:r>
          </w:p>
          <w:p>
            <w:pPr>
              <w:rPr>
                <w:rFonts w:hint="eastAsia"/>
              </w:rPr>
            </w:pPr>
            <w:r>
              <w:rPr>
                <w:rFonts w:hint="eastAsia"/>
              </w:rPr>
              <w:t>F4.1</w:t>
            </w:r>
          </w:p>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 》</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796"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lang w:val="en-US" w:eastAsia="zh-CN"/>
                    </w:rPr>
                    <w:t xml:space="preserve">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A3"/>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市场竞争比较平稳、疫情影响处于常态化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人员基本稳定、水产品销售经验较为丰富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lang w:val="en-US" w:eastAsia="zh-CN"/>
                    </w:rPr>
                    <w:t>供方合作多年，产品质量稳定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7"/>
                    <w:rPr>
                      <w:rFonts w:hint="default"/>
                      <w:lang w:val="en-US" w:eastAsia="zh-CN"/>
                    </w:rPr>
                  </w:pPr>
                  <w:r>
                    <w:rPr>
                      <w:rFonts w:hint="eastAsia"/>
                      <w:sz w:val="21"/>
                      <w:szCs w:val="21"/>
                      <w:lang w:val="en-US" w:eastAsia="zh-CN"/>
                    </w:rPr>
                    <w:t>目前销售处于初级行业、总体资源配置还需要提升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eastAsia"/>
                      <w:lang w:val="en-US" w:eastAsia="zh-CN"/>
                    </w:rPr>
                  </w:pPr>
                  <w:r>
                    <w:rPr>
                      <w:rFonts w:hint="eastAsia"/>
                      <w:lang w:val="en-US" w:eastAsia="zh-CN"/>
                    </w:rPr>
                    <w:t>水产品经营的新冠疫情风险；</w:t>
                  </w:r>
                </w:p>
                <w:p>
                  <w:pPr>
                    <w:rPr>
                      <w:rFonts w:hint="default"/>
                      <w:lang w:val="en-US" w:eastAsia="zh-CN"/>
                    </w:rPr>
                  </w:pPr>
                  <w:r>
                    <w:rPr>
                      <w:rFonts w:hint="eastAsia"/>
                      <w:lang w:val="en-US" w:eastAsia="zh-CN"/>
                    </w:rPr>
                    <w:t>供方管理不当导致配送不及时带来的顾客投诉或者顾客满意度较低；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eastAsia"/>
                      <w:lang w:val="en-US" w:eastAsia="zh-CN"/>
                    </w:rPr>
                  </w:pPr>
                  <w:r>
                    <w:rPr>
                      <w:rFonts w:hint="eastAsia"/>
                      <w:lang w:val="en-US" w:eastAsia="zh-CN"/>
                    </w:rPr>
                    <w:t>经营多年口碑较不错；</w:t>
                  </w:r>
                </w:p>
                <w:p>
                  <w:pPr>
                    <w:rPr>
                      <w:rFonts w:hint="default"/>
                      <w:lang w:val="en-US" w:eastAsia="zh-CN"/>
                    </w:rPr>
                  </w:pPr>
                  <w:r>
                    <w:rPr>
                      <w:rFonts w:hint="eastAsia"/>
                      <w:lang w:val="en-US" w:eastAsia="zh-CN"/>
                    </w:rPr>
                    <w:t>通过体系持续运行，为</w:t>
                  </w:r>
                  <w:r>
                    <w:rPr>
                      <w:rFonts w:hint="eastAsia"/>
                      <w:highlight w:val="none"/>
                      <w:lang w:val="en-US" w:eastAsia="zh-CN"/>
                    </w:rPr>
                    <w:t>更多投标创造机会</w:t>
                  </w:r>
                </w:p>
              </w:tc>
            </w:tr>
          </w:tbl>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rPr>
              <w:t xml:space="preserve">Q4.2 </w:t>
            </w:r>
          </w:p>
          <w:p>
            <w:pPr>
              <w:rPr>
                <w:rFonts w:hint="default"/>
                <w:lang w:val="en-US" w:eastAsia="zh-CN"/>
              </w:rPr>
            </w:pPr>
            <w:r>
              <w:rPr>
                <w:rFonts w:hint="eastAsia"/>
              </w:rPr>
              <w:t>F4.2</w:t>
            </w:r>
          </w:p>
        </w:tc>
        <w:tc>
          <w:tcPr>
            <w:tcW w:w="745" w:type="dxa"/>
            <w:gridSpan w:val="4"/>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9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杭州市余杭区市场监督管理局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yellow"/>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11"/>
                    <w:ind w:left="0" w:leftChars="0" w:firstLine="0" w:firstLineChars="0"/>
                    <w:rPr>
                      <w:rFonts w:hint="default"/>
                      <w:highlight w:val="yellow"/>
                      <w:lang w:val="en-US" w:eastAsia="zh-CN"/>
                    </w:rPr>
                  </w:pPr>
                  <w:r>
                    <w:rPr>
                      <w:rFonts w:hint="eastAsia"/>
                      <w:highlight w:val="none"/>
                      <w:lang w:val="en-US" w:eastAsia="zh-CN"/>
                    </w:rPr>
                    <w:t>杭州三合水产养殖场</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11"/>
                    <w:ind w:left="0" w:leftChars="0" w:firstLine="0" w:firstLineChars="0"/>
                    <w:rPr>
                      <w:rFonts w:hint="default"/>
                      <w:highlight w:val="none"/>
                      <w:lang w:val="en-US" w:eastAsia="zh-CN"/>
                    </w:rPr>
                  </w:pPr>
                  <w:r>
                    <w:rPr>
                      <w:rFonts w:hint="eastAsia"/>
                      <w:highlight w:val="none"/>
                    </w:rPr>
                    <w:t>例如</w:t>
                  </w:r>
                  <w:r>
                    <w:rPr>
                      <w:rFonts w:hint="eastAsia"/>
                      <w:highlight w:val="none"/>
                      <w:lang w:eastAsia="zh-CN"/>
                    </w:rPr>
                    <w:t>：杭州商旅新侨酒店管理有限公司、浙江翔园宾馆有限公司、杭州望湖宾馆有限责任公司</w:t>
                  </w:r>
                  <w:r>
                    <w:rPr>
                      <w:rFonts w:hint="eastAsia"/>
                      <w:highlight w:val="none"/>
                      <w:lang w:val="en-US" w:eastAsia="zh-CN"/>
                    </w:rPr>
                    <w:t>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pPr>
                    <w:rPr>
                      <w:rFonts w:hint="eastAsia" w:eastAsia="宋体"/>
                      <w:lang w:val="en-US" w:eastAsia="zh-CN"/>
                    </w:rPr>
                  </w:pPr>
                  <w:r>
                    <w:rPr>
                      <w:rFonts w:hint="eastAsia"/>
                    </w:rPr>
                    <w:t>个人</w:t>
                  </w:r>
                  <w:r>
                    <w:rPr>
                      <w:rFonts w:hint="eastAsia"/>
                      <w:lang w:val="en-US" w:eastAsia="zh-CN"/>
                    </w:rPr>
                    <w:t>投资</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lang w:val="en-US" w:eastAsia="zh-CN"/>
              </w:rPr>
              <w:t>E</w:t>
            </w:r>
            <w:r>
              <w:rPr>
                <w:rFonts w:hint="eastAsia"/>
              </w:rPr>
              <w:t xml:space="preserve">4.2 </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811"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余杭区</w:t>
                  </w:r>
                  <w:r>
                    <w:rPr>
                      <w:rFonts w:hint="eastAsia"/>
                      <w:szCs w:val="22"/>
                      <w:highlight w:val="none"/>
                      <w:vertAlign w:val="baseline"/>
                      <w:lang w:val="en-US" w:eastAsia="zh-CN"/>
                    </w:rPr>
                    <w:t>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11"/>
                    <w:ind w:left="0" w:leftChars="0" w:firstLine="0" w:firstLineChars="0"/>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杭州三合水产养殖场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rPr>
                    <w:t>例如</w:t>
                  </w:r>
                  <w:r>
                    <w:rPr>
                      <w:rFonts w:hint="eastAsia"/>
                      <w:highlight w:val="none"/>
                      <w:lang w:eastAsia="zh-CN"/>
                    </w:rPr>
                    <w:t>：杭州商旅新侨酒店管理有限公司、浙江翔园宾馆有限公司、杭州望湖宾馆有限责任公司</w:t>
                  </w:r>
                  <w:r>
                    <w:rPr>
                      <w:rFonts w:hint="eastAsia"/>
                      <w:highlight w:val="none"/>
                      <w:lang w:val="en-US" w:eastAsia="zh-CN"/>
                    </w:rPr>
                    <w:t>等</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eastAsia" w:ascii="Times New Roman" w:hAnsi="Times New Roman" w:eastAsia="宋体" w:cs="Times New Roman"/>
                      <w:kern w:val="2"/>
                      <w:sz w:val="21"/>
                      <w:lang w:val="en-US" w:eastAsia="zh-CN" w:bidi="ar-SA"/>
                    </w:rPr>
                  </w:pPr>
                  <w:r>
                    <w:rPr>
                      <w:rFonts w:hint="eastAsia"/>
                    </w:rPr>
                    <w:t>个人</w:t>
                  </w:r>
                  <w:r>
                    <w:rPr>
                      <w:rFonts w:hint="eastAsia"/>
                      <w:lang w:val="en-US" w:eastAsia="zh-CN"/>
                    </w:rPr>
                    <w:t>投资</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811"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如：余杭区应急管理局、杭州市余杭区消防大队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yellow"/>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11"/>
                    <w:ind w:left="0" w:leftChars="0" w:firstLine="0" w:firstLineChars="0"/>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杭州三合水产养殖场</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rPr>
                    <w:t>例如</w:t>
                  </w:r>
                  <w:r>
                    <w:rPr>
                      <w:rFonts w:hint="eastAsia"/>
                      <w:highlight w:val="none"/>
                      <w:lang w:eastAsia="zh-CN"/>
                    </w:rPr>
                    <w:t>：杭州商旅新侨酒店管理有限公司、浙江翔园宾馆有限公司、杭州望湖宾馆有限责任公司</w:t>
                  </w:r>
                  <w:r>
                    <w:rPr>
                      <w:rFonts w:hint="eastAsia"/>
                      <w:highlight w:val="none"/>
                      <w:lang w:val="en-US" w:eastAsia="zh-CN"/>
                    </w:rPr>
                    <w:t>等</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eastAsia" w:ascii="Times New Roman" w:hAnsi="Times New Roman" w:eastAsia="宋体" w:cs="Times New Roman"/>
                      <w:kern w:val="2"/>
                      <w:sz w:val="21"/>
                      <w:lang w:val="en-US" w:eastAsia="zh-CN" w:bidi="ar-SA"/>
                    </w:rPr>
                  </w:pPr>
                  <w:r>
                    <w:rPr>
                      <w:rFonts w:hint="eastAsia"/>
                    </w:rPr>
                    <w:t>个人</w:t>
                  </w:r>
                  <w:r>
                    <w:rPr>
                      <w:rFonts w:hint="eastAsia"/>
                      <w:lang w:val="en-US" w:eastAsia="zh-CN"/>
                    </w:rPr>
                    <w:t>投资</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确定质量/食品安全管理体系的范围</w:t>
            </w:r>
          </w:p>
        </w:tc>
        <w:tc>
          <w:tcPr>
            <w:tcW w:w="960" w:type="dxa"/>
            <w:gridSpan w:val="4"/>
            <w:vMerge w:val="restart"/>
            <w:shd w:val="clear" w:color="auto" w:fill="auto"/>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E4.3</w:t>
            </w:r>
          </w:p>
          <w:p>
            <w:pPr>
              <w:pStyle w:val="7"/>
              <w:rPr>
                <w:rFonts w:hint="default"/>
                <w:lang w:val="en-US" w:eastAsia="zh-CN"/>
              </w:rPr>
            </w:pPr>
            <w:r>
              <w:rPr>
                <w:rFonts w:hint="eastAsia"/>
                <w:lang w:val="en-US" w:eastAsia="zh-CN"/>
              </w:rPr>
              <w:t>O4.3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rPr>
              <w:t>组织应明确相关管理体系的范围；</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冷冻水产品、鲜活水产品的销售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 w:val="20"/>
                    </w:rPr>
                  </w:pPr>
                  <w:bookmarkStart w:id="1" w:name="审核范围"/>
                  <w:r>
                    <w:rPr>
                      <w:sz w:val="20"/>
                    </w:rPr>
                    <w:t>Q：冷冻水产品、鲜活水产品的销售</w:t>
                  </w:r>
                </w:p>
                <w:p>
                  <w:pPr>
                    <w:rPr>
                      <w:sz w:val="20"/>
                    </w:rPr>
                  </w:pPr>
                  <w:r>
                    <w:rPr>
                      <w:sz w:val="20"/>
                    </w:rPr>
                    <w:t>E：冷冻水产品、鲜活水产品的销售所涉及的相关环境管理活动</w:t>
                  </w:r>
                </w:p>
                <w:p>
                  <w:pPr>
                    <w:rPr>
                      <w:sz w:val="20"/>
                    </w:rPr>
                  </w:pPr>
                  <w:r>
                    <w:rPr>
                      <w:sz w:val="20"/>
                    </w:rPr>
                    <w:t>O：冷冻水产品、鲜活水产品的销售所涉及的相关职业健康安全管理活动</w:t>
                  </w:r>
                </w:p>
                <w:p>
                  <w:pPr>
                    <w:autoSpaceDE w:val="0"/>
                    <w:autoSpaceDN w:val="0"/>
                    <w:adjustRightInd w:val="0"/>
                    <w:jc w:val="left"/>
                  </w:pPr>
                  <w:r>
                    <w:rPr>
                      <w:sz w:val="20"/>
                    </w:rPr>
                    <w:t>F：位于浙江省杭州市余杭区良渚街道玉琮路20号-2杭州网渔农副产品有限公司分拣中心的冷冻水产品、鲜活水产品的销售</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浙江省杭州市余杭区良渚街道玉琮路20号-2</w:t>
                  </w:r>
                </w:p>
              </w:tc>
              <w:tc>
                <w:tcPr>
                  <w:tcW w:w="168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浙江省杭州市余杭区良渚街道玉琮路20号-2</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lang w:val="en-US" w:eastAsia="zh-CN"/>
                    </w:rPr>
                    <w:t>未发生变化</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w:t>
                  </w:r>
                  <w:r>
                    <w:rPr>
                      <w:rFonts w:hint="eastAsia"/>
                      <w:lang w:eastAsia="zh-CN"/>
                    </w:rPr>
                    <w:t>、</w:t>
                  </w:r>
                  <w:r>
                    <w:rPr>
                      <w:rFonts w:hint="eastAsia"/>
                    </w:rPr>
                    <w:sym w:font="Wingdings 2" w:char="0052"/>
                  </w:r>
                  <w:r>
                    <w:rPr>
                      <w:rFonts w:hint="eastAsia"/>
                    </w:rPr>
                    <w:t>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pPr>
              <w:jc w:val="left"/>
            </w:pPr>
            <w:r>
              <w:rPr>
                <w:rFonts w:hint="eastAsia"/>
              </w:rPr>
              <w:t>质量/食品安全管理体系及其过程</w:t>
            </w:r>
          </w:p>
        </w:tc>
        <w:tc>
          <w:tcPr>
            <w:tcW w:w="960" w:type="dxa"/>
            <w:gridSpan w:val="4"/>
            <w:vMerge w:val="restart"/>
            <w:shd w:val="clear" w:color="auto" w:fill="auto"/>
          </w:tcPr>
          <w:p>
            <w:r>
              <w:rPr>
                <w:rFonts w:hint="eastAsia"/>
              </w:rPr>
              <w:t xml:space="preserve">Q4.4 F4.4 </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highlight w:val="lightGray"/>
              </w:rPr>
              <w:t>QMS</w:t>
            </w:r>
            <w:r>
              <w:rPr>
                <w:rFonts w:hint="eastAsia"/>
                <w:highlight w:val="lightGray"/>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A3"/>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default" w:eastAsia="宋体"/>
                <w:lang w:val="en-US" w:eastAsia="zh-CN"/>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7"/>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lang w:eastAsia="zh-CN"/>
              </w:rPr>
              <w:sym w:font="Wingdings 2" w:char="0052"/>
            </w:r>
            <w:r>
              <w:rPr>
                <w:rFonts w:hint="eastAsia"/>
                <w:highlight w:val="none"/>
              </w:rPr>
              <w:t>其他—</w:t>
            </w:r>
            <w:r>
              <w:rPr>
                <w:rFonts w:hint="eastAsia"/>
                <w:highlight w:val="none"/>
                <w:lang w:val="en-US" w:eastAsia="zh-CN"/>
              </w:rPr>
              <w:t>无</w:t>
            </w:r>
          </w:p>
          <w:p>
            <w:pPr>
              <w:pStyle w:val="2"/>
              <w:rPr>
                <w:rFonts w:hint="eastAsia"/>
                <w:lang w:val="en-US" w:eastAsia="zh-CN"/>
              </w:rPr>
            </w:pPr>
          </w:p>
          <w:p>
            <w:pPr>
              <w:spacing w:before="40" w:after="40"/>
              <w:jc w:val="left"/>
              <w:rPr>
                <w:rFonts w:hint="eastAsia" w:eastAsia="宋体"/>
                <w:highlight w:val="lightGray"/>
                <w:lang w:eastAsia="zh-CN"/>
              </w:rPr>
            </w:pPr>
            <w:r>
              <w:rPr>
                <w:rFonts w:hint="eastAsia"/>
                <w:highlight w:val="lightGray"/>
              </w:rPr>
              <w:t>FSMS</w:t>
            </w:r>
            <w:r>
              <w:rPr>
                <w:rFonts w:hint="eastAsia"/>
                <w:highlight w:val="lightGray"/>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2"/>
              <w:rPr>
                <w:rFonts w:hint="default"/>
                <w:lang w:val="en-US" w:eastAsia="zh-CN"/>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highlight w:val="yellow"/>
                <w:lang w:val="en-US" w:eastAsia="zh-CN"/>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lang w:val="en-US" w:eastAsia="zh-CN"/>
              </w:rPr>
              <w:t>无</w:t>
            </w:r>
          </w:p>
          <w:p>
            <w:pPr>
              <w:spacing w:before="40" w:after="40"/>
              <w:rPr>
                <w:highlight w:val="yellow"/>
              </w:rPr>
            </w:pP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r>
              <w:rPr>
                <w:rFonts w:hint="eastAsia"/>
                <w:lang w:val="en-US" w:eastAsia="zh-CN"/>
              </w:rPr>
              <w:t>环境</w:t>
            </w:r>
            <w:r>
              <w:rPr>
                <w:rFonts w:hint="eastAsia"/>
              </w:rPr>
              <w:t>管理体系</w:t>
            </w:r>
          </w:p>
        </w:tc>
        <w:tc>
          <w:tcPr>
            <w:tcW w:w="960" w:type="dxa"/>
            <w:gridSpan w:val="4"/>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822"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其他——无</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其他——无</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领导作用与承诺</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5.1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管理手册第5.1章和“总经理岗位职责”</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000000"/>
                <w:szCs w:val="21"/>
                <w:u w:val="single"/>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以顾客为关注焦点</w:t>
            </w:r>
          </w:p>
          <w:p/>
        </w:tc>
        <w:tc>
          <w:tcPr>
            <w:tcW w:w="960" w:type="dxa"/>
            <w:gridSpan w:val="4"/>
            <w:vMerge w:val="restart"/>
            <w:shd w:val="clear" w:color="auto" w:fill="auto"/>
          </w:tcPr>
          <w:p>
            <w:r>
              <w:rPr>
                <w:rFonts w:hint="eastAsia"/>
              </w:rPr>
              <w:t>Q5.1.2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90" w:hRule="atLeast"/>
        </w:trPr>
        <w:tc>
          <w:tcPr>
            <w:tcW w:w="2164" w:type="dxa"/>
            <w:gridSpan w:val="2"/>
            <w:vMerge w:val="restart"/>
            <w:shd w:val="clear" w:color="auto" w:fill="auto"/>
          </w:tcPr>
          <w:p>
            <w:r>
              <w:rPr>
                <w:rFonts w:hint="eastAsia"/>
                <w:lang w:val="en-US" w:eastAsia="zh-CN"/>
              </w:rPr>
              <w:t>管理</w:t>
            </w:r>
            <w:r>
              <w:rPr>
                <w:rFonts w:hint="eastAsia"/>
              </w:rPr>
              <w:t>方针</w:t>
            </w:r>
          </w:p>
        </w:tc>
        <w:tc>
          <w:tcPr>
            <w:tcW w:w="960" w:type="dxa"/>
            <w:gridSpan w:val="4"/>
            <w:vMerge w:val="restart"/>
            <w:shd w:val="clear" w:color="auto" w:fill="auto"/>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E5.2</w:t>
            </w:r>
          </w:p>
          <w:p>
            <w:pPr>
              <w:pStyle w:val="2"/>
              <w:rPr>
                <w:rFonts w:hint="default"/>
                <w:lang w:val="en-US" w:eastAsia="zh-CN"/>
              </w:rPr>
            </w:pPr>
            <w:r>
              <w:rPr>
                <w:rFonts w:hint="eastAsia"/>
                <w:lang w:val="en-US" w:eastAsia="zh-CN"/>
              </w:rPr>
              <w:t>O5.2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74"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default" w:eastAsia="宋体"/>
                <w:u w:val="single"/>
                <w:lang w:val="en-US" w:eastAsia="zh-CN"/>
              </w:rPr>
            </w:pPr>
            <w:r>
              <w:rPr>
                <w:rFonts w:hint="eastAsia"/>
                <w:color w:val="000000"/>
                <w:szCs w:val="21"/>
              </w:rPr>
              <w:t xml:space="preserve"> </w:t>
            </w:r>
            <w:r>
              <w:rPr>
                <w:rFonts w:hint="eastAsia"/>
              </w:rPr>
              <w:t>最高管理者制定了文件化的管理体系方针：</w:t>
            </w:r>
            <w:r>
              <w:rPr>
                <w:rFonts w:hint="eastAsia"/>
                <w:color w:val="0000FF"/>
                <w:lang w:eastAsia="zh-CN"/>
              </w:rPr>
              <w:t>——</w:t>
            </w:r>
            <w:r>
              <w:rPr>
                <w:rFonts w:hint="eastAsia"/>
                <w:color w:val="0000FF"/>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提供优质配送服务，确保食品安全；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组织的岗位、职责和权限</w:t>
            </w:r>
          </w:p>
          <w:p/>
        </w:tc>
        <w:tc>
          <w:tcPr>
            <w:tcW w:w="960" w:type="dxa"/>
            <w:gridSpan w:val="4"/>
            <w:vMerge w:val="restart"/>
            <w:shd w:val="clear" w:color="auto" w:fill="auto"/>
          </w:tcPr>
          <w:p>
            <w:r>
              <w:rPr>
                <w:rFonts w:hint="eastAsia"/>
              </w:rPr>
              <w:t>Q</w:t>
            </w:r>
            <w:r>
              <w:rPr>
                <w:rFonts w:hint="eastAsia"/>
                <w:lang w:val="en-US" w:eastAsia="zh-CN"/>
              </w:rPr>
              <w:t>EOF</w:t>
            </w:r>
            <w:r>
              <w:rPr>
                <w:rFonts w:hint="eastAsia"/>
              </w:rPr>
              <w:t>5.3</w:t>
            </w:r>
          </w:p>
          <w:p>
            <w:pPr>
              <w:pStyle w:val="7"/>
            </w:pP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206"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eastAsia" w:eastAsia="宋体"/>
                <w:u w:val="single"/>
                <w:lang w:eastAsia="zh-CN"/>
              </w:rPr>
            </w:pPr>
            <w:r>
              <w:rPr>
                <w:rFonts w:hint="eastAsia"/>
                <w:u w:val="single"/>
              </w:rPr>
              <w:t>最高管理者确定了组织架构及相关岗位的职责、权限，并进行了全员的沟通和理解</w:t>
            </w:r>
            <w:r>
              <w:rPr>
                <w:rFonts w:hint="eastAsia"/>
                <w:u w:val="single"/>
                <w:lang w:eastAsia="zh-CN"/>
              </w:rPr>
              <w:t>：</w:t>
            </w:r>
          </w:p>
          <w:p>
            <w:pPr>
              <w:rPr>
                <w:rFonts w:hint="default"/>
                <w:lang w:val="en-US" w:eastAsia="zh-CN"/>
              </w:rPr>
            </w:pPr>
            <w:r>
              <w:rPr>
                <w:rFonts w:hint="eastAsia"/>
              </w:rPr>
              <w:t>如：</w:t>
            </w:r>
            <w:r>
              <w:rPr>
                <w:rFonts w:hint="eastAsia"/>
                <w:lang w:val="en-US" w:eastAsia="zh-CN"/>
              </w:rPr>
              <w:t>QMS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1593"/>
              <w:gridCol w:w="253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3127" w:type="dxa"/>
                </w:tcPr>
                <w:p>
                  <w:r>
                    <w:rPr>
                      <w:rFonts w:hint="eastAsia"/>
                    </w:rPr>
                    <w:t>过程名称</w:t>
                  </w:r>
                </w:p>
              </w:tc>
              <w:tc>
                <w:tcPr>
                  <w:tcW w:w="1593" w:type="dxa"/>
                </w:tcPr>
                <w:p>
                  <w:r>
                    <w:rPr>
                      <w:rFonts w:hint="eastAsia"/>
                    </w:rPr>
                    <w:t>主管部门名称</w:t>
                  </w:r>
                </w:p>
              </w:tc>
              <w:tc>
                <w:tcPr>
                  <w:tcW w:w="2538" w:type="dxa"/>
                </w:tcPr>
                <w:p>
                  <w:r>
                    <w:rPr>
                      <w:rFonts w:hint="eastAsia"/>
                    </w:rPr>
                    <w:t>过程名称</w:t>
                  </w:r>
                </w:p>
              </w:tc>
              <w:tc>
                <w:tcPr>
                  <w:tcW w:w="1785"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r>
                    <w:rPr>
                      <w:rFonts w:hint="eastAsia"/>
                    </w:rPr>
                    <w:t>质量管理体系策划和推动</w:t>
                  </w:r>
                </w:p>
              </w:tc>
              <w:tc>
                <w:tcPr>
                  <w:tcW w:w="1593" w:type="dxa"/>
                </w:tcPr>
                <w:p>
                  <w:r>
                    <w:rPr>
                      <w:rFonts w:hint="eastAsia"/>
                    </w:rPr>
                    <w:t>办公室</w:t>
                  </w:r>
                </w:p>
              </w:tc>
              <w:tc>
                <w:tcPr>
                  <w:tcW w:w="2538" w:type="dxa"/>
                </w:tcPr>
                <w:p>
                  <w:r>
                    <w:rPr>
                      <w:rFonts w:hint="eastAsia"/>
                    </w:rPr>
                    <w:t>生产/服务设计开发过程</w:t>
                  </w:r>
                </w:p>
              </w:tc>
              <w:tc>
                <w:tcPr>
                  <w:tcW w:w="1785" w:type="dxa"/>
                </w:tcPr>
                <w:p>
                  <w:pPr>
                    <w:rPr>
                      <w:rFonts w:hint="eastAsia"/>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r>
                    <w:rPr>
                      <w:rFonts w:hint="eastAsia"/>
                    </w:rPr>
                    <w:t>顾客满意调查分析</w:t>
                  </w:r>
                </w:p>
              </w:tc>
              <w:tc>
                <w:tcPr>
                  <w:tcW w:w="1593" w:type="dxa"/>
                </w:tcPr>
                <w:p>
                  <w:pPr>
                    <w:rPr>
                      <w:rFonts w:hint="eastAsia"/>
                      <w:lang w:eastAsia="zh-CN"/>
                    </w:rPr>
                  </w:pPr>
                  <w:r>
                    <w:rPr>
                      <w:rFonts w:hint="eastAsia"/>
                      <w:lang w:val="en-US" w:eastAsia="zh-CN"/>
                    </w:rPr>
                    <w:t>市场部</w:t>
                  </w:r>
                </w:p>
              </w:tc>
              <w:tc>
                <w:tcPr>
                  <w:tcW w:w="2538" w:type="dxa"/>
                </w:tcPr>
                <w:p>
                  <w:r>
                    <w:rPr>
                      <w:rFonts w:hint="eastAsia"/>
                    </w:rPr>
                    <w:t>生产/服务提供过程</w:t>
                  </w:r>
                </w:p>
              </w:tc>
              <w:tc>
                <w:tcPr>
                  <w:tcW w:w="1785"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r>
                    <w:rPr>
                      <w:rFonts w:hint="eastAsia"/>
                    </w:rPr>
                    <w:t>外部供方控制</w:t>
                  </w:r>
                </w:p>
              </w:tc>
              <w:tc>
                <w:tcPr>
                  <w:tcW w:w="1593" w:type="dxa"/>
                </w:tcPr>
                <w:p>
                  <w:pPr>
                    <w:rPr>
                      <w:rFonts w:hint="default"/>
                      <w:lang w:val="en-US" w:eastAsia="zh-CN"/>
                    </w:rPr>
                  </w:pPr>
                  <w:r>
                    <w:rPr>
                      <w:rFonts w:hint="eastAsia"/>
                      <w:lang w:val="en-US" w:eastAsia="zh-CN"/>
                    </w:rPr>
                    <w:t>分拣部</w:t>
                  </w:r>
                </w:p>
              </w:tc>
              <w:tc>
                <w:tcPr>
                  <w:tcW w:w="2538" w:type="dxa"/>
                </w:tcPr>
                <w:p>
                  <w:r>
                    <w:rPr>
                      <w:rFonts w:hint="eastAsia"/>
                    </w:rPr>
                    <w:t>生产/服务放行过程</w:t>
                  </w:r>
                </w:p>
              </w:tc>
              <w:tc>
                <w:tcPr>
                  <w:tcW w:w="1785"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tc>
              <w:tc>
                <w:tcPr>
                  <w:tcW w:w="1593" w:type="dxa"/>
                </w:tcPr>
                <w:p/>
              </w:tc>
              <w:tc>
                <w:tcPr>
                  <w:tcW w:w="2538" w:type="dxa"/>
                </w:tcPr>
                <w:p/>
              </w:tc>
              <w:tc>
                <w:tcPr>
                  <w:tcW w:w="1785" w:type="dxa"/>
                </w:tcP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王亮 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lang w:val="en-US" w:eastAsia="zh-CN"/>
              </w:rPr>
            </w:pPr>
            <w:r>
              <w:rPr>
                <w:rFonts w:hint="eastAsia"/>
                <w:lang w:val="en-US" w:eastAsia="zh-CN"/>
              </w:rPr>
              <w:t>FSMS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00"/>
              <w:gridCol w:w="268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过程名称</w:t>
                  </w:r>
                </w:p>
              </w:tc>
              <w:tc>
                <w:tcPr>
                  <w:tcW w:w="1700" w:type="dxa"/>
                </w:tcPr>
                <w:p>
                  <w:r>
                    <w:rPr>
                      <w:rFonts w:hint="eastAsia"/>
                    </w:rPr>
                    <w:t>主管部门名称</w:t>
                  </w:r>
                </w:p>
              </w:tc>
              <w:tc>
                <w:tcPr>
                  <w:tcW w:w="2687" w:type="dxa"/>
                </w:tcPr>
                <w:p>
                  <w:r>
                    <w:rPr>
                      <w:rFonts w:hint="eastAsia"/>
                    </w:rPr>
                    <w:t>过程名称</w:t>
                  </w:r>
                </w:p>
              </w:tc>
              <w:tc>
                <w:tcPr>
                  <w:tcW w:w="1704"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食品安全管理体系策划和推动</w:t>
                  </w:r>
                </w:p>
              </w:tc>
              <w:tc>
                <w:tcPr>
                  <w:tcW w:w="1700" w:type="dxa"/>
                </w:tcPr>
                <w:p>
                  <w:r>
                    <w:rPr>
                      <w:rFonts w:hint="eastAsia"/>
                    </w:rPr>
                    <w:t>食品安全小组</w:t>
                  </w:r>
                </w:p>
              </w:tc>
              <w:tc>
                <w:tcPr>
                  <w:tcW w:w="2687" w:type="dxa"/>
                </w:tcPr>
                <w:p>
                  <w:r>
                    <w:rPr>
                      <w:rFonts w:hint="eastAsia"/>
                    </w:rPr>
                    <w:t>OPRP和HACCP的实施</w:t>
                  </w:r>
                </w:p>
              </w:tc>
              <w:tc>
                <w:tcPr>
                  <w:tcW w:w="1704"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采购控制</w:t>
                  </w:r>
                </w:p>
              </w:tc>
              <w:tc>
                <w:tcPr>
                  <w:tcW w:w="1700" w:type="dxa"/>
                </w:tcPr>
                <w:p>
                  <w:pPr>
                    <w:rPr>
                      <w:rFonts w:hint="eastAsia"/>
                      <w:lang w:eastAsia="zh-CN"/>
                    </w:rPr>
                  </w:pPr>
                  <w:r>
                    <w:rPr>
                      <w:rFonts w:hint="eastAsia"/>
                      <w:lang w:val="en-US" w:eastAsia="zh-CN"/>
                    </w:rPr>
                    <w:t>分拣部</w:t>
                  </w:r>
                </w:p>
              </w:tc>
              <w:tc>
                <w:tcPr>
                  <w:tcW w:w="2687" w:type="dxa"/>
                </w:tcPr>
                <w:p>
                  <w:r>
                    <w:rPr>
                      <w:rFonts w:hint="eastAsia"/>
                    </w:rPr>
                    <w:t>FSMS验证和确认</w:t>
                  </w:r>
                </w:p>
              </w:tc>
              <w:tc>
                <w:tcPr>
                  <w:tcW w:w="1704"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人员健康</w:t>
                  </w:r>
                </w:p>
              </w:tc>
              <w:tc>
                <w:tcPr>
                  <w:tcW w:w="1700" w:type="dxa"/>
                </w:tcPr>
                <w:p>
                  <w:r>
                    <w:rPr>
                      <w:rFonts w:hint="eastAsia"/>
                    </w:rPr>
                    <w:t>办公室</w:t>
                  </w:r>
                </w:p>
              </w:tc>
              <w:tc>
                <w:tcPr>
                  <w:tcW w:w="2687" w:type="dxa"/>
                </w:tcPr>
                <w:p>
                  <w:r>
                    <w:rPr>
                      <w:rFonts w:hint="eastAsia"/>
                    </w:rPr>
                    <w:t>基础设施</w:t>
                  </w:r>
                </w:p>
              </w:tc>
              <w:tc>
                <w:tcPr>
                  <w:tcW w:w="1704"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tc>
              <w:tc>
                <w:tcPr>
                  <w:tcW w:w="1700" w:type="dxa"/>
                </w:tcPr>
                <w:p/>
              </w:tc>
              <w:tc>
                <w:tcPr>
                  <w:tcW w:w="2687" w:type="dxa"/>
                </w:tcPr>
                <w:p/>
              </w:tc>
              <w:tc>
                <w:tcPr>
                  <w:tcW w:w="1704" w:type="dxa"/>
                </w:tcPr>
                <w:p/>
              </w:tc>
            </w:tr>
          </w:tbl>
          <w:p/>
          <w:p>
            <w:pPr>
              <w:rPr>
                <w:rFonts w:hint="eastAsia"/>
                <w:lang w:val="en-US" w:eastAsia="zh-CN"/>
              </w:rPr>
            </w:pPr>
          </w:p>
          <w:p>
            <w:pPr>
              <w:rPr>
                <w:rFonts w:hint="eastAsia"/>
                <w:lang w:val="en-US" w:eastAsia="zh-CN"/>
              </w:rPr>
            </w:pPr>
            <w:r>
              <w:rPr>
                <w:rFonts w:hint="eastAsia"/>
                <w:lang w:val="en-US" w:eastAsia="zh-CN"/>
              </w:rPr>
              <w:t>EMS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87"/>
              <w:gridCol w:w="241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413"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174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413"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分拣部、办公室</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pStyle w:val="7"/>
              <w:rPr>
                <w:rFonts w:hint="eastAsia"/>
                <w:sz w:val="21"/>
                <w:szCs w:val="21"/>
                <w:lang w:val="en-US" w:eastAsia="zh-CN"/>
              </w:rPr>
            </w:pPr>
            <w:r>
              <w:rPr>
                <w:rFonts w:hint="eastAsia"/>
                <w:sz w:val="21"/>
                <w:szCs w:val="21"/>
                <w:lang w:val="en-US" w:eastAsia="zh-CN"/>
              </w:rPr>
              <w:t>向最高管理者汇报，</w:t>
            </w:r>
            <w:r>
              <w:rPr>
                <w:rFonts w:hint="eastAsia"/>
                <w:sz w:val="21"/>
                <w:szCs w:val="21"/>
                <w:lang w:val="en-US" w:eastAsia="zh-CN"/>
              </w:rPr>
              <w:sym w:font="Wingdings" w:char="00FE"/>
            </w:r>
            <w:r>
              <w:rPr>
                <w:rFonts w:hint="eastAsia"/>
                <w:sz w:val="21"/>
                <w:szCs w:val="21"/>
                <w:lang w:val="en-US" w:eastAsia="zh-CN"/>
              </w:rPr>
              <w:t>管理者代表：</w:t>
            </w:r>
            <w:r>
              <w:rPr>
                <w:rFonts w:hint="eastAsia"/>
                <w:sz w:val="21"/>
                <w:szCs w:val="21"/>
                <w:u w:val="single"/>
                <w:lang w:val="en-US" w:eastAsia="zh-CN"/>
              </w:rPr>
              <w:t xml:space="preserve"> 王亮先生   </w:t>
            </w:r>
            <w:r>
              <w:rPr>
                <w:rFonts w:hint="eastAsia"/>
                <w:sz w:val="21"/>
                <w:szCs w:val="21"/>
                <w:lang w:val="en-US" w:eastAsia="zh-CN"/>
              </w:rPr>
              <w:sym w:font="Wingdings" w:char="00A8"/>
            </w:r>
            <w:r>
              <w:rPr>
                <w:rFonts w:hint="eastAsia"/>
                <w:sz w:val="21"/>
                <w:szCs w:val="21"/>
                <w:lang w:val="en-US" w:eastAsia="zh-CN"/>
              </w:rPr>
              <w:t>各部门</w:t>
            </w:r>
          </w:p>
          <w:p>
            <w:pPr>
              <w:pStyle w:val="7"/>
              <w:rPr>
                <w:rFonts w:hint="eastAsia"/>
                <w:sz w:val="21"/>
                <w:szCs w:val="21"/>
                <w:lang w:val="en-US" w:eastAsia="zh-CN"/>
              </w:rPr>
            </w:pPr>
          </w:p>
          <w:p>
            <w:pPr>
              <w:pStyle w:val="7"/>
              <w:rPr>
                <w:rFonts w:hint="default"/>
                <w:sz w:val="21"/>
                <w:szCs w:val="21"/>
                <w:lang w:val="en-US" w:eastAsia="zh-CN"/>
              </w:rPr>
            </w:pPr>
            <w:r>
              <w:rPr>
                <w:rFonts w:hint="eastAsia"/>
                <w:sz w:val="21"/>
                <w:szCs w:val="21"/>
                <w:lang w:val="en-US" w:eastAsia="zh-CN"/>
              </w:rPr>
              <w:t>OHSMS：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1719"/>
              <w:gridCol w:w="239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36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171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39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56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171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39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156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171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分拣部、办公室</w:t>
                  </w:r>
                </w:p>
              </w:tc>
              <w:tc>
                <w:tcPr>
                  <w:tcW w:w="239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56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171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分拣部</w:t>
                  </w:r>
                </w:p>
              </w:tc>
              <w:tc>
                <w:tcPr>
                  <w:tcW w:w="239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56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ascii="Times New Roman" w:hAnsi="Times New Roman" w:cs="Times New Roman"/>
                      <w:kern w:val="2"/>
                      <w:sz w:val="21"/>
                      <w:vertAlign w:val="baseline"/>
                      <w:lang w:val="en-US" w:eastAsia="zh-CN" w:bidi="ar-SA"/>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171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39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566"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王亮 先生</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r>
              <w:rPr>
                <w:rFonts w:hint="eastAsia"/>
                <w:color w:val="0000FF"/>
                <w:sz w:val="21"/>
                <w:szCs w:val="21"/>
                <w:lang w:eastAsia="zh-CN"/>
              </w:rPr>
              <w:t>——</w:t>
            </w:r>
            <w:r>
              <w:rPr>
                <w:rFonts w:hint="eastAsia"/>
                <w:color w:val="0000FF"/>
                <w:sz w:val="21"/>
                <w:szCs w:val="21"/>
                <w:lang w:val="en-US" w:eastAsia="zh-CN"/>
              </w:rPr>
              <w:t>审核周期内未发生变化</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2703" w:hRule="atLeast"/>
        </w:trPr>
        <w:tc>
          <w:tcPr>
            <w:tcW w:w="2164" w:type="dxa"/>
            <w:gridSpan w:val="2"/>
            <w:shd w:val="clear" w:color="auto" w:fill="auto"/>
          </w:tcPr>
          <w:p/>
        </w:tc>
        <w:tc>
          <w:tcPr>
            <w:tcW w:w="960" w:type="dxa"/>
            <w:gridSpan w:val="4"/>
            <w:shd w:val="clear" w:color="auto" w:fill="auto"/>
          </w:tcPr>
          <w:p/>
        </w:tc>
        <w:tc>
          <w:tcPr>
            <w:tcW w:w="745" w:type="dxa"/>
            <w:gridSpan w:val="4"/>
            <w:shd w:val="clear" w:color="auto" w:fill="auto"/>
          </w:tcPr>
          <w:p/>
        </w:tc>
        <w:tc>
          <w:tcPr>
            <w:tcW w:w="9256" w:type="dxa"/>
            <w:gridSpan w:val="2"/>
            <w:shd w:val="clear" w:color="auto" w:fill="auto"/>
          </w:tcPr>
          <w:p>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王亮 先生</w:t>
            </w:r>
            <w:r>
              <w:rPr>
                <w:rFonts w:hint="eastAsia"/>
                <w:color w:val="0000FF"/>
                <w:lang w:eastAsia="zh-CN"/>
              </w:rPr>
              <w:t>——</w:t>
            </w:r>
            <w:r>
              <w:rPr>
                <w:rFonts w:hint="eastAsia"/>
                <w:color w:val="0000FF"/>
                <w:lang w:val="en-US" w:eastAsia="zh-CN"/>
              </w:rPr>
              <w:t>审核周期内未发生变化</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2"/>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gridSpan w:val="4"/>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r>
              <w:rPr>
                <w:rFonts w:hint="eastAsia"/>
                <w:color w:val="000000"/>
                <w:szCs w:val="21"/>
                <w:highlight w:val="none"/>
                <w:lang w:val="en-US" w:eastAsia="zh-CN"/>
              </w:rPr>
              <w:t>E6.1</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3276" w:hRule="atLeast"/>
        </w:trPr>
        <w:tc>
          <w:tcPr>
            <w:tcW w:w="2164"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305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rPr>
                      <w:sz w:val="18"/>
                      <w:szCs w:val="18"/>
                      <w:highlight w:val="none"/>
                    </w:rPr>
                  </w:pPr>
                  <w:r>
                    <w:rPr>
                      <w:rFonts w:hint="eastAsia"/>
                      <w:sz w:val="18"/>
                      <w:szCs w:val="18"/>
                      <w:highlight w:val="none"/>
                    </w:rPr>
                    <w:t>主要的风险描述</w:t>
                  </w:r>
                </w:p>
              </w:tc>
              <w:tc>
                <w:tcPr>
                  <w:tcW w:w="3052" w:type="dxa"/>
                </w:tcPr>
                <w:p>
                  <w:pPr>
                    <w:rPr>
                      <w:sz w:val="18"/>
                      <w:szCs w:val="18"/>
                      <w:highlight w:val="none"/>
                    </w:rPr>
                  </w:pPr>
                  <w:r>
                    <w:rPr>
                      <w:rFonts w:hint="eastAsia"/>
                      <w:sz w:val="18"/>
                      <w:szCs w:val="18"/>
                      <w:highlight w:val="none"/>
                    </w:rPr>
                    <w:t>应对措施</w:t>
                  </w:r>
                </w:p>
              </w:tc>
              <w:tc>
                <w:tcPr>
                  <w:tcW w:w="1717" w:type="dxa"/>
                </w:tcPr>
                <w:p>
                  <w:pPr>
                    <w:rPr>
                      <w:sz w:val="18"/>
                      <w:szCs w:val="18"/>
                      <w:highlight w:val="none"/>
                    </w:rPr>
                  </w:pPr>
                  <w:r>
                    <w:rPr>
                      <w:rFonts w:hint="eastAsia"/>
                      <w:sz w:val="18"/>
                      <w:szCs w:val="18"/>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水产品的新冠疫情风险、供方管理不当导致产品安全性风险增加</w:t>
                  </w:r>
                </w:p>
              </w:tc>
              <w:tc>
                <w:tcPr>
                  <w:tcW w:w="3052" w:type="dxa"/>
                </w:tcPr>
                <w:p>
                  <w:pPr>
                    <w:pStyle w:val="7"/>
                    <w:numPr>
                      <w:ilvl w:val="0"/>
                      <w:numId w:val="2"/>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合理评价供方；</w:t>
                  </w:r>
                </w:p>
                <w:p>
                  <w:pPr>
                    <w:pStyle w:val="7"/>
                    <w:numPr>
                      <w:ilvl w:val="0"/>
                      <w:numId w:val="2"/>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定期监控及评估供方能力；</w:t>
                  </w:r>
                </w:p>
                <w:p>
                  <w:pPr>
                    <w:pStyle w:val="7"/>
                    <w:numPr>
                      <w:ilvl w:val="0"/>
                      <w:numId w:val="0"/>
                    </w:numPr>
                    <w:ind w:leftChars="0"/>
                    <w:rPr>
                      <w:rFonts w:hint="default" w:eastAsia="宋体"/>
                      <w:sz w:val="21"/>
                      <w:szCs w:val="21"/>
                      <w:highlight w:val="none"/>
                      <w:lang w:val="en-US" w:eastAsia="zh-CN"/>
                    </w:rPr>
                  </w:pPr>
                </w:p>
              </w:tc>
              <w:tc>
                <w:tcPr>
                  <w:tcW w:w="1717" w:type="dxa"/>
                </w:tcPr>
                <w:p>
                  <w:pPr>
                    <w:rPr>
                      <w:sz w:val="21"/>
                      <w:szCs w:val="21"/>
                      <w:highlight w:val="none"/>
                    </w:rPr>
                  </w:pPr>
                  <w:r>
                    <w:rPr>
                      <w:rFonts w:hint="eastAsia"/>
                      <w:sz w:val="21"/>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rPr>
                      <w:rFonts w:hint="default" w:eastAsia="宋体"/>
                      <w:sz w:val="18"/>
                      <w:szCs w:val="18"/>
                      <w:highlight w:val="none"/>
                      <w:lang w:val="en-US" w:eastAsia="zh-CN"/>
                    </w:rPr>
                  </w:pPr>
                </w:p>
              </w:tc>
              <w:tc>
                <w:tcPr>
                  <w:tcW w:w="3052" w:type="dxa"/>
                </w:tcPr>
                <w:p>
                  <w:pPr>
                    <w:pStyle w:val="2"/>
                    <w:numPr>
                      <w:ilvl w:val="0"/>
                      <w:numId w:val="0"/>
                    </w:numPr>
                    <w:ind w:leftChars="0"/>
                    <w:rPr>
                      <w:rFonts w:hint="default"/>
                      <w:sz w:val="18"/>
                      <w:szCs w:val="18"/>
                      <w:highlight w:val="none"/>
                      <w:lang w:val="en-US" w:eastAsia="zh-CN"/>
                    </w:rPr>
                  </w:pPr>
                </w:p>
              </w:tc>
              <w:tc>
                <w:tcPr>
                  <w:tcW w:w="1717" w:type="dxa"/>
                </w:tcPr>
                <w:p>
                  <w:pP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rPr>
                      <w:szCs w:val="24"/>
                      <w:highlight w:val="none"/>
                    </w:rPr>
                  </w:pPr>
                </w:p>
              </w:tc>
              <w:tc>
                <w:tcPr>
                  <w:tcW w:w="3052" w:type="dxa"/>
                </w:tcPr>
                <w:p>
                  <w:pPr>
                    <w:rPr>
                      <w:highlight w:val="none"/>
                    </w:rPr>
                  </w:pPr>
                </w:p>
              </w:tc>
              <w:tc>
                <w:tcPr>
                  <w:tcW w:w="1717" w:type="dxa"/>
                </w:tcPr>
                <w:p>
                  <w:pPr>
                    <w:rPr>
                      <w:highlight w:val="none"/>
                    </w:rPr>
                  </w:pP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31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highlight w:val="none"/>
                    </w:rPr>
                  </w:pPr>
                  <w:r>
                    <w:rPr>
                      <w:rFonts w:hint="eastAsia"/>
                      <w:highlight w:val="none"/>
                    </w:rPr>
                    <w:t>主要的机遇描述</w:t>
                  </w:r>
                </w:p>
              </w:tc>
              <w:tc>
                <w:tcPr>
                  <w:tcW w:w="3182"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rFonts w:hint="default" w:eastAsia="宋体"/>
                      <w:highlight w:val="none"/>
                      <w:lang w:val="en-US" w:eastAsia="zh-CN"/>
                    </w:rPr>
                  </w:pPr>
                  <w:r>
                    <w:rPr>
                      <w:rFonts w:hint="eastAsia"/>
                      <w:highlight w:val="none"/>
                      <w:lang w:val="en-US" w:eastAsia="zh-CN"/>
                    </w:rPr>
                    <w:t>通过体系持续实施，为投标赢得新客户带来机会</w:t>
                  </w:r>
                </w:p>
              </w:tc>
              <w:tc>
                <w:tcPr>
                  <w:tcW w:w="3182" w:type="dxa"/>
                </w:tcPr>
                <w:p>
                  <w:pPr>
                    <w:pStyle w:val="11"/>
                    <w:numPr>
                      <w:ilvl w:val="0"/>
                      <w:numId w:val="0"/>
                    </w:numPr>
                    <w:jc w:val="left"/>
                    <w:rPr>
                      <w:rFonts w:hint="eastAsia"/>
                      <w:highlight w:val="none"/>
                      <w:lang w:val="en-US" w:eastAsia="zh-CN"/>
                    </w:rPr>
                  </w:pPr>
                  <w:r>
                    <w:rPr>
                      <w:rFonts w:hint="eastAsia"/>
                      <w:highlight w:val="none"/>
                      <w:lang w:val="en-US" w:eastAsia="zh-CN"/>
                    </w:rPr>
                    <w:t>1.诚信经营</w:t>
                  </w:r>
                </w:p>
                <w:p>
                  <w:pPr>
                    <w:pStyle w:val="11"/>
                    <w:numPr>
                      <w:ilvl w:val="0"/>
                      <w:numId w:val="0"/>
                    </w:numPr>
                    <w:jc w:val="left"/>
                    <w:rPr>
                      <w:rFonts w:hint="default"/>
                      <w:highlight w:val="none"/>
                      <w:lang w:val="en-US" w:eastAsia="zh-CN"/>
                    </w:rPr>
                  </w:pPr>
                  <w:r>
                    <w:rPr>
                      <w:rFonts w:hint="eastAsia"/>
                      <w:highlight w:val="none"/>
                      <w:lang w:val="en-US" w:eastAsia="zh-CN"/>
                    </w:rPr>
                    <w:t>2.通过体系实施，强化内部管理</w:t>
                  </w:r>
                </w:p>
                <w:p>
                  <w:pPr>
                    <w:pStyle w:val="11"/>
                    <w:numPr>
                      <w:ilvl w:val="0"/>
                      <w:numId w:val="0"/>
                    </w:numPr>
                    <w:jc w:val="left"/>
                    <w:rPr>
                      <w:rFonts w:hint="default"/>
                      <w:highlight w:val="none"/>
                      <w:lang w:val="en-US" w:eastAsia="zh-CN"/>
                    </w:rPr>
                  </w:pPr>
                  <w:r>
                    <w:rPr>
                      <w:rFonts w:hint="eastAsia"/>
                      <w:highlight w:val="none"/>
                      <w:lang w:val="en-US" w:eastAsia="zh-CN"/>
                    </w:rPr>
                    <w:t>3.关注投标及客户市场需求</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szCs w:val="24"/>
                      <w:highlight w:val="none"/>
                    </w:rPr>
                  </w:pPr>
                </w:p>
              </w:tc>
              <w:tc>
                <w:tcPr>
                  <w:tcW w:w="3182"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szCs w:val="24"/>
                      <w:highlight w:val="none"/>
                    </w:rPr>
                  </w:pPr>
                </w:p>
              </w:tc>
              <w:tc>
                <w:tcPr>
                  <w:tcW w:w="3182" w:type="dxa"/>
                </w:tcPr>
                <w:p>
                  <w:pPr>
                    <w:rPr>
                      <w:highlight w:val="none"/>
                    </w:rPr>
                  </w:pPr>
                </w:p>
              </w:tc>
              <w:tc>
                <w:tcPr>
                  <w:tcW w:w="1717" w:type="dxa"/>
                </w:tcPr>
                <w:p>
                  <w:pPr>
                    <w:rPr>
                      <w:highlight w:val="none"/>
                    </w:rPr>
                  </w:pPr>
                </w:p>
              </w:tc>
            </w:tr>
          </w:tbl>
          <w:p>
            <w:pPr>
              <w:rPr>
                <w:rFonts w:hint="default" w:eastAsia="宋体"/>
                <w:highlight w:val="none"/>
                <w:lang w:val="en-US" w:eastAsia="zh-CN"/>
              </w:rPr>
            </w:pPr>
            <w:r>
              <w:rPr>
                <w:rFonts w:hint="eastAsia"/>
                <w:highlight w:val="none"/>
                <w:lang w:val="en-US" w:eastAsia="zh-CN"/>
              </w:rPr>
              <w:t>EMS：</w:t>
            </w:r>
          </w:p>
          <w:p>
            <w:pPr>
              <w:pStyle w:val="7"/>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p>
          <w:p>
            <w:pPr>
              <w:pStyle w:val="7"/>
              <w:rPr>
                <w:rFonts w:hint="eastAsia" w:ascii="Times New Roman" w:hAnsi="Times New Roman" w:eastAsia="宋体" w:cs="Times New Roman"/>
                <w:kern w:val="2"/>
                <w:sz w:val="21"/>
                <w:szCs w:val="20"/>
                <w:highlight w:val="none"/>
                <w:lang w:val="en-US" w:eastAsia="zh-CN" w:bidi="ar-SA"/>
              </w:rPr>
            </w:pPr>
          </w:p>
          <w:p>
            <w:pPr>
              <w:pStyle w:val="7"/>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7"/>
              <w:rPr>
                <w:highlight w:val="none"/>
              </w:rPr>
            </w:pPr>
          </w:p>
          <w:p>
            <w:pPr>
              <w:pStyle w:val="7"/>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lang w:eastAsia="zh-CN"/>
              </w:rPr>
              <w:t>：</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lang w:eastAsia="zh-CN"/>
              </w:rPr>
              <w:t>：</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A8"/>
            </w:r>
            <w:r>
              <w:rPr>
                <w:rFonts w:hint="eastAsia"/>
                <w:highlight w:val="none"/>
                <w:u w:val="single"/>
              </w:rPr>
              <w:t xml:space="preserve">停水  </w:t>
            </w:r>
            <w:r>
              <w:rPr>
                <w:rFonts w:hint="eastAsia"/>
                <w:highlight w:val="none"/>
                <w:u w:val="single"/>
              </w:rPr>
              <w:sym w:font="Wingdings" w:char="00A8"/>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hint="eastAsia" w:ascii="CIDFont+F5" w:hAnsi="CIDFont+F5" w:eastAsia="CIDFont+F5"/>
                <w:highlight w:val="none"/>
                <w:lang w:eastAsia="zh-CN"/>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r>
              <w:rPr>
                <w:rFonts w:hint="eastAsia" w:ascii="CIDFont+F5" w:hAnsi="CIDFont+F5" w:eastAsia="CIDFont+F5"/>
                <w:highlight w:val="none"/>
                <w:lang w:eastAsia="zh-CN"/>
              </w:rPr>
              <w:t>；</w:t>
            </w:r>
          </w:p>
          <w:p>
            <w:pPr>
              <w:jc w:val="left"/>
              <w:rPr>
                <w:rFonts w:hint="eastAsia" w:ascii="CIDFont+F5" w:hAnsi="CIDFont+F5" w:eastAsia="CIDFont+F5"/>
                <w:highlight w:val="none"/>
                <w:lang w:eastAsia="zh-CN"/>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r>
              <w:rPr>
                <w:rFonts w:hint="eastAsia" w:ascii="CIDFont+F5" w:hAnsi="CIDFont+F5" w:eastAsia="CIDFont+F5"/>
                <w:highlight w:val="none"/>
                <w:lang w:eastAsia="zh-CN"/>
              </w:rPr>
              <w:t>；</w:t>
            </w:r>
          </w:p>
          <w:p>
            <w:pPr>
              <w:jc w:val="left"/>
              <w:rPr>
                <w:rFonts w:hint="eastAsia" w:ascii="CIDFont+F5" w:hAnsi="CIDFont+F5" w:eastAsia="CIDFont+F5"/>
                <w:highlight w:val="none"/>
                <w:lang w:eastAsia="zh-CN"/>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r>
              <w:rPr>
                <w:rFonts w:hint="eastAsia" w:ascii="CIDFont+F5" w:hAnsi="CIDFont+F5" w:eastAsia="CIDFont+F5"/>
                <w:highlight w:val="none"/>
                <w:lang w:eastAsia="zh-CN"/>
              </w:rPr>
              <w:t>；</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2165"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A8"/>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3"/>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50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50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交通事故的发生</w:t>
                  </w:r>
                </w:p>
              </w:tc>
              <w:tc>
                <w:tcPr>
                  <w:tcW w:w="5061" w:type="dxa"/>
                  <w:vAlign w:val="top"/>
                </w:tcPr>
                <w:p>
                  <w:pPr>
                    <w:keepNext w:val="0"/>
                    <w:keepLines w:val="0"/>
                    <w:widowControl w:val="0"/>
                    <w:numPr>
                      <w:ilvl w:val="0"/>
                      <w:numId w:val="3"/>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定期对员工进行培训；</w:t>
                  </w:r>
                </w:p>
                <w:p>
                  <w:pPr>
                    <w:pStyle w:val="2"/>
                    <w:numPr>
                      <w:ilvl w:val="0"/>
                      <w:numId w:val="3"/>
                    </w:numPr>
                    <w:rPr>
                      <w:rFonts w:hint="default"/>
                      <w:highlight w:val="none"/>
                      <w:lang w:val="en-US" w:eastAsia="zh-CN"/>
                    </w:rPr>
                  </w:pPr>
                  <w:r>
                    <w:rPr>
                      <w:rFonts w:hint="eastAsia"/>
                      <w:highlight w:val="none"/>
                      <w:lang w:val="en-US" w:eastAsia="zh-CN"/>
                    </w:rPr>
                    <w:t>应急预案、员工工伤保险等</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50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组织人员定期进行火灾触电应急演练，消防设施定期检查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p>
              </w:tc>
              <w:tc>
                <w:tcPr>
                  <w:tcW w:w="50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pStyle w:val="2"/>
              <w:rPr>
                <w:rFonts w:hint="eastAsia"/>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3"/>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43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3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员工工作氛围和谐，吸引更多人才加入</w:t>
                  </w:r>
                </w:p>
              </w:tc>
              <w:tc>
                <w:tcPr>
                  <w:tcW w:w="4356" w:type="dxa"/>
                </w:tcPr>
                <w:p>
                  <w:pPr>
                    <w:keepNext w:val="0"/>
                    <w:keepLines w:val="0"/>
                    <w:widowControl w:val="0"/>
                    <w:numPr>
                      <w:ilvl w:val="0"/>
                      <w:numId w:val="4"/>
                    </w:numPr>
                    <w:suppressLineNumbers w:val="0"/>
                    <w:spacing w:before="0" w:beforeAutospacing="0" w:after="0" w:afterAutospacing="0"/>
                    <w:ind w:left="0" w:right="0"/>
                    <w:jc w:val="both"/>
                    <w:rPr>
                      <w:rFonts w:hint="default"/>
                      <w:highlight w:val="none"/>
                      <w:lang w:val="en-US" w:eastAsia="zh-CN"/>
                    </w:rPr>
                  </w:pPr>
                  <w:r>
                    <w:rPr>
                      <w:rFonts w:hint="eastAsia"/>
                      <w:highlight w:val="none"/>
                      <w:lang w:val="en-US" w:eastAsia="zh-CN"/>
                    </w:rPr>
                    <w:t>入职员工安全教育；</w:t>
                  </w:r>
                </w:p>
                <w:p>
                  <w:pPr>
                    <w:pStyle w:val="2"/>
                    <w:numPr>
                      <w:ilvl w:val="0"/>
                      <w:numId w:val="4"/>
                    </w:numPr>
                    <w:ind w:left="0" w:leftChars="0" w:firstLine="0" w:firstLineChars="0"/>
                    <w:rPr>
                      <w:rFonts w:hint="default"/>
                      <w:highlight w:val="none"/>
                      <w:lang w:val="en-US" w:eastAsia="zh-CN"/>
                    </w:rPr>
                  </w:pPr>
                  <w:r>
                    <w:rPr>
                      <w:rFonts w:hint="eastAsia"/>
                      <w:highlight w:val="none"/>
                      <w:lang w:val="en-US" w:eastAsia="zh-CN"/>
                    </w:rPr>
                    <w:t>关注员工身心健康；</w:t>
                  </w:r>
                </w:p>
                <w:p>
                  <w:pPr>
                    <w:pStyle w:val="2"/>
                    <w:numPr>
                      <w:ilvl w:val="0"/>
                      <w:numId w:val="4"/>
                    </w:numPr>
                    <w:ind w:left="0" w:leftChars="0" w:firstLine="0" w:firstLineChars="0"/>
                    <w:rPr>
                      <w:rFonts w:hint="default"/>
                      <w:highlight w:val="none"/>
                      <w:lang w:val="en-US" w:eastAsia="zh-CN"/>
                    </w:rPr>
                  </w:pPr>
                  <w:r>
                    <w:rPr>
                      <w:rFonts w:hint="eastAsia"/>
                      <w:highlight w:val="none"/>
                      <w:lang w:val="en-US" w:eastAsia="zh-CN"/>
                    </w:rPr>
                    <w:t>合理安排上下班时间</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3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214" w:hRule="atLeast"/>
        </w:trPr>
        <w:tc>
          <w:tcPr>
            <w:tcW w:w="2164" w:type="dxa"/>
            <w:gridSpan w:val="2"/>
            <w:vMerge w:val="restart"/>
            <w:shd w:val="clear" w:color="auto" w:fill="auto"/>
          </w:tcPr>
          <w:p/>
        </w:tc>
        <w:tc>
          <w:tcPr>
            <w:tcW w:w="960" w:type="dxa"/>
            <w:gridSpan w:val="4"/>
            <w:shd w:val="clear" w:color="auto" w:fill="auto"/>
          </w:tcPr>
          <w:p>
            <w:r>
              <w:rPr>
                <w:rFonts w:hint="eastAsia"/>
                <w:color w:val="000000"/>
                <w:szCs w:val="21"/>
              </w:rPr>
              <w:t>F6.1.2</w:t>
            </w:r>
          </w:p>
        </w:tc>
        <w:tc>
          <w:tcPr>
            <w:tcW w:w="745" w:type="dxa"/>
            <w:gridSpan w:val="4"/>
            <w:shd w:val="clear" w:color="auto" w:fill="auto"/>
          </w:tcPr>
          <w:p>
            <w:r>
              <w:rPr>
                <w:rFonts w:hint="eastAsia"/>
              </w:rPr>
              <w:t>运行证据</w:t>
            </w:r>
          </w:p>
        </w:tc>
        <w:tc>
          <w:tcPr>
            <w:tcW w:w="9256"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提供了《应对机遇和风险控制措施清单》；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1540" w:hRule="atLeast"/>
        </w:trPr>
        <w:tc>
          <w:tcPr>
            <w:tcW w:w="2164" w:type="dxa"/>
            <w:gridSpan w:val="2"/>
            <w:vMerge w:val="continue"/>
            <w:shd w:val="clear" w:color="auto" w:fill="auto"/>
          </w:tcPr>
          <w:p/>
        </w:tc>
        <w:tc>
          <w:tcPr>
            <w:tcW w:w="960" w:type="dxa"/>
            <w:gridSpan w:val="4"/>
            <w:shd w:val="clear" w:color="auto" w:fill="auto"/>
          </w:tcPr>
          <w:p>
            <w:r>
              <w:rPr>
                <w:rFonts w:hint="eastAsia"/>
                <w:color w:val="000000"/>
                <w:szCs w:val="21"/>
              </w:rPr>
              <w:t>F6.1.3</w:t>
            </w:r>
          </w:p>
        </w:tc>
        <w:tc>
          <w:tcPr>
            <w:tcW w:w="745" w:type="dxa"/>
            <w:gridSpan w:val="4"/>
            <w:shd w:val="clear" w:color="auto" w:fill="auto"/>
          </w:tcPr>
          <w:p>
            <w:r>
              <w:rPr>
                <w:rFonts w:hint="eastAsia"/>
              </w:rPr>
              <w:t>运行证据</w:t>
            </w:r>
          </w:p>
        </w:tc>
        <w:tc>
          <w:tcPr>
            <w:tcW w:w="9256"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960" w:type="dxa"/>
            <w:gridSpan w:val="4"/>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sz w:val="21"/>
                <w:szCs w:val="21"/>
                <w:lang w:eastAsia="zh-CN"/>
              </w:rPr>
              <w:t xml:space="preserve"> </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02"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1"/>
              <w:gridCol w:w="150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1506"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150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150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150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150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150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pPr>
              <w:pStyle w:val="21"/>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2648"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67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679"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67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制定方案、目标考核</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67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减少误操作、岗前培训、入职培训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679"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减少危险接触、岗前培训、入职培训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67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加强员工培训、定期员工谈心或员工满意度调查</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6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960" w:type="dxa"/>
            <w:gridSpan w:val="4"/>
            <w:vMerge w:val="restart"/>
            <w:shd w:val="clear" w:color="auto" w:fill="auto"/>
          </w:tcPr>
          <w:p>
            <w:r>
              <w:rPr>
                <w:rFonts w:hint="eastAsia"/>
              </w:rPr>
              <w:t>Q6.2</w:t>
            </w:r>
          </w:p>
          <w:p>
            <w:pPr>
              <w:rPr>
                <w:rFonts w:hint="eastAsia"/>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default"/>
                <w:color w:val="000000"/>
                <w:szCs w:val="21"/>
                <w:highlight w:val="none"/>
                <w:lang w:val="en-US" w:eastAsia="zh-CN"/>
              </w:rPr>
            </w:pPr>
            <w:r>
              <w:rPr>
                <w:rFonts w:hint="eastAsia"/>
                <w:color w:val="000000"/>
                <w:szCs w:val="21"/>
                <w:highlight w:val="none"/>
                <w:lang w:val="en-US" w:eastAsia="zh-CN"/>
              </w:rPr>
              <w:t>O6.2</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822" w:hRule="atLeast"/>
        </w:trPr>
        <w:tc>
          <w:tcPr>
            <w:tcW w:w="2164"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2"/>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50"/>
              <w:gridCol w:w="1997"/>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 w:val="21"/>
                      <w:szCs w:val="21"/>
                      <w:highlight w:val="none"/>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050" w:type="dxa"/>
                  <w:shd w:val="clear" w:color="auto" w:fill="auto"/>
                </w:tcPr>
                <w:p>
                  <w:pPr>
                    <w:rPr>
                      <w:rFonts w:ascii="宋体" w:hAnsi="宋体"/>
                      <w:sz w:val="21"/>
                      <w:szCs w:val="21"/>
                      <w:highlight w:val="none"/>
                    </w:rPr>
                  </w:pPr>
                  <w:r>
                    <w:rPr>
                      <w:rFonts w:hint="eastAsia" w:ascii="宋体" w:hAnsi="宋体"/>
                      <w:sz w:val="21"/>
                      <w:szCs w:val="21"/>
                      <w:highlight w:val="none"/>
                    </w:rPr>
                    <w:t>计算方法</w:t>
                  </w:r>
                </w:p>
              </w:tc>
              <w:tc>
                <w:tcPr>
                  <w:tcW w:w="1997"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c>
                <w:tcPr>
                  <w:tcW w:w="2184" w:type="dxa"/>
                  <w:shd w:val="clear" w:color="auto" w:fill="auto"/>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2022.01-2022.09</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食品安全事故为0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顾客满意度≥85%</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顾客满意度调查统计</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市场部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pStyle w:val="9"/>
                    <w:keepNext w:val="0"/>
                    <w:keepLines w:val="0"/>
                    <w:widowControl/>
                    <w:suppressLineNumbers w:val="0"/>
                    <w:spacing w:before="0" w:beforeAutospacing="0" w:after="0" w:afterAutospacing="0"/>
                    <w:ind w:left="0" w:right="0" w:firstLine="0"/>
                    <w:rPr>
                      <w:rFonts w:ascii="宋体" w:hAnsi="宋体" w:eastAsia="宋体" w:cs="Times New Roman"/>
                      <w:kern w:val="2"/>
                      <w:sz w:val="21"/>
                      <w:szCs w:val="21"/>
                      <w:highlight w:val="none"/>
                      <w:lang w:val="en-US" w:eastAsia="zh-CN" w:bidi="ar-SA"/>
                    </w:rPr>
                  </w:pPr>
                  <w:r>
                    <w:rPr>
                      <w:sz w:val="21"/>
                      <w:szCs w:val="21"/>
                    </w:rPr>
                    <w:t>固废分类收集合规处理率 100%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分类数/总数X100%</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ascii="Times New Roman" w:hAnsi="Times New Roman" w:eastAsia="宋体" w:cs="Times New Roman"/>
                      <w:color w:val="000000"/>
                      <w:kern w:val="2"/>
                      <w:sz w:val="21"/>
                      <w:szCs w:val="21"/>
                      <w:highlight w:val="none"/>
                      <w:lang w:val="en-US" w:eastAsia="zh-CN" w:bidi="ar-SA"/>
                    </w:rPr>
                  </w:pPr>
                  <w:r>
                    <w:rPr>
                      <w:sz w:val="21"/>
                      <w:szCs w:val="21"/>
                    </w:rPr>
                    <w:t xml:space="preserve">重大安全责任事故为0 </w:t>
                  </w:r>
                </w:p>
              </w:tc>
              <w:tc>
                <w:tcPr>
                  <w:tcW w:w="205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分拣部</w:t>
                  </w:r>
                </w:p>
              </w:tc>
              <w:tc>
                <w:tcPr>
                  <w:tcW w:w="2184"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火灾、爆炸事故发生率为0</w:t>
                  </w:r>
                </w:p>
              </w:tc>
              <w:tc>
                <w:tcPr>
                  <w:tcW w:w="2050" w:type="dxa"/>
                  <w:vAlign w:val="top"/>
                </w:tcPr>
                <w:p>
                  <w:pPr>
                    <w:widowControl/>
                    <w:spacing w:before="40"/>
                    <w:jc w:val="left"/>
                    <w:rPr>
                      <w:rFonts w:hint="eastAsia"/>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eastAsia"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vAlign w:val="top"/>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0</w:t>
                  </w:r>
                </w:p>
              </w:tc>
            </w:tr>
          </w:tbl>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抽查2021年度管理目标已实现。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pPr>
              <w:rPr>
                <w:color w:val="000000"/>
                <w:szCs w:val="21"/>
              </w:rPr>
            </w:pPr>
            <w:r>
              <w:rPr>
                <w:rFonts w:hint="eastAsia"/>
                <w:color w:val="000000"/>
                <w:szCs w:val="21"/>
              </w:rPr>
              <w:t>变更的策划</w:t>
            </w:r>
          </w:p>
          <w:p/>
        </w:tc>
        <w:tc>
          <w:tcPr>
            <w:tcW w:w="960" w:type="dxa"/>
            <w:gridSpan w:val="4"/>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355"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rPr>
                <w:rFonts w:hint="default" w:eastAsia="宋体"/>
                <w:lang w:val="en-US" w:eastAsia="zh-CN"/>
              </w:rPr>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 xml:space="preserve">部门负责人发生变更，具体见办公室审核记录 </w:t>
            </w:r>
            <w:r>
              <w:rPr>
                <w:rFonts w:hint="eastAsia"/>
              </w:rPr>
              <w:t xml:space="preserve"> □生产工艺/服务流程 </w:t>
            </w:r>
            <w:r>
              <w:rPr>
                <w:rFonts w:hint="eastAsia"/>
                <w:lang w:val="en-US" w:eastAsia="zh-CN"/>
              </w:rPr>
              <w:t xml:space="preserve"> </w:t>
            </w:r>
            <w:r>
              <w:rPr>
                <w:rFonts w:hint="eastAsia"/>
              </w:rPr>
              <w:sym w:font="Wingdings 2" w:char="00A3"/>
            </w:r>
            <w:r>
              <w:rPr>
                <w:rFonts w:hint="eastAsia"/>
              </w:rPr>
              <w:t xml:space="preserve">主要设备设施 □主要检测设备 </w:t>
            </w:r>
            <w:r>
              <w:rPr/>
              <w:sym w:font="Wingdings" w:char="00A8"/>
            </w:r>
            <w:r>
              <w:rPr>
                <w:rFonts w:hint="eastAsia"/>
              </w:rPr>
              <w:t>其他</w:t>
            </w:r>
          </w:p>
          <w:p>
            <w:pPr>
              <w:pStyle w:val="7"/>
              <w:rPr>
                <w:rFonts w:hint="default" w:eastAsia="宋体"/>
                <w:lang w:val="en-US" w:eastAsia="zh-CN"/>
              </w:rPr>
            </w:pPr>
            <w:r>
              <w:rPr>
                <w:rFonts w:hint="eastAsia"/>
                <w:lang w:val="en-US" w:eastAsia="zh-CN"/>
              </w:rPr>
              <w:t>按照原策划体系进行实施，不影响体系运行</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2581"/>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447" w:type="dxa"/>
                </w:tcPr>
                <w:p>
                  <w:r>
                    <w:rPr>
                      <w:rFonts w:hint="eastAsia"/>
                    </w:rPr>
                    <w:t>体系变更的内容说明</w:t>
                  </w:r>
                </w:p>
              </w:tc>
              <w:tc>
                <w:tcPr>
                  <w:tcW w:w="2581" w:type="dxa"/>
                </w:tcPr>
                <w:p>
                  <w:pPr>
                    <w:rPr>
                      <w:rFonts w:hint="default" w:eastAsia="宋体"/>
                      <w:lang w:val="en-US" w:eastAsia="zh-CN"/>
                    </w:rPr>
                  </w:p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评价内容</w:t>
                  </w:r>
                </w:p>
              </w:tc>
              <w:tc>
                <w:tcPr>
                  <w:tcW w:w="2581"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变更目的</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其潜在后果</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7" w:type="dxa"/>
                </w:tcPr>
                <w:p>
                  <w:r>
                    <w:rPr>
                      <w:rFonts w:hint="eastAsia"/>
                    </w:rPr>
                    <w:t>管理体系的完整性</w:t>
                  </w:r>
                </w:p>
              </w:tc>
              <w:tc>
                <w:tcPr>
                  <w:tcW w:w="2581"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资源的可获得性</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职责和权限的分配或再分配</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43" w:hRule="atLeast"/>
        </w:trPr>
        <w:tc>
          <w:tcPr>
            <w:tcW w:w="2164" w:type="dxa"/>
            <w:gridSpan w:val="2"/>
            <w:vMerge w:val="restart"/>
            <w:shd w:val="clear" w:color="auto" w:fill="auto"/>
          </w:tcPr>
          <w:p>
            <w:r>
              <w:rPr>
                <w:rFonts w:hint="eastAsia"/>
              </w:rPr>
              <w:t>资源（总则）</w:t>
            </w:r>
          </w:p>
        </w:tc>
        <w:tc>
          <w:tcPr>
            <w:tcW w:w="960" w:type="dxa"/>
            <w:gridSpan w:val="4"/>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7"/>
              <w:rPr>
                <w:rFonts w:hint="eastAsia"/>
                <w:color w:val="000000"/>
                <w:sz w:val="21"/>
                <w:szCs w:val="21"/>
                <w:lang w:val="en-US" w:eastAsia="zh-CN"/>
              </w:rPr>
            </w:pPr>
            <w:r>
              <w:rPr>
                <w:rFonts w:hint="eastAsia"/>
                <w:color w:val="000000"/>
                <w:sz w:val="21"/>
                <w:szCs w:val="21"/>
                <w:lang w:val="en-US" w:eastAsia="zh-CN"/>
              </w:rPr>
              <w:t>E7.1</w:t>
            </w:r>
          </w:p>
          <w:p>
            <w:pPr>
              <w:pStyle w:val="7"/>
              <w:rPr>
                <w:rFonts w:hint="default"/>
                <w:color w:val="000000"/>
                <w:szCs w:val="21"/>
                <w:lang w:val="en-US" w:eastAsia="zh-CN"/>
              </w:rPr>
            </w:pPr>
            <w:r>
              <w:rPr>
                <w:rFonts w:hint="eastAsia"/>
                <w:color w:val="000000"/>
                <w:sz w:val="21"/>
                <w:szCs w:val="21"/>
                <w:lang w:val="en-US" w:eastAsia="zh-CN"/>
              </w:rPr>
              <w:t>O7.1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如：管理手册第7.1章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90"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暂养池</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车辆0辆</w:t>
            </w:r>
            <w:r>
              <w:rPr>
                <w:rFonts w:hint="eastAsia"/>
                <w:highlight w:val="none"/>
                <w:u w:val="single"/>
                <w:lang w:val="en-US" w:eastAsia="zh-CN"/>
              </w:rPr>
              <w:t>（含0</w:t>
            </w:r>
            <w:bookmarkStart w:id="2" w:name="_GoBack"/>
            <w:bookmarkEnd w:id="2"/>
            <w:r>
              <w:rPr>
                <w:rFonts w:hint="eastAsia"/>
                <w:highlight w:val="none"/>
                <w:u w:val="single"/>
                <w:lang w:val="en-US" w:eastAsia="zh-CN"/>
              </w:rPr>
              <w:t>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电脑、办公桌椅</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pStyle w:val="7"/>
              <w:rPr>
                <w:highlight w:val="yellow"/>
              </w:rPr>
            </w:pPr>
          </w:p>
          <w:p>
            <w:pPr>
              <w:pStyle w:val="7"/>
              <w:rPr>
                <w:highlight w:val="yellow"/>
              </w:rPr>
            </w:pPr>
          </w:p>
          <w:p>
            <w:pPr>
              <w:pStyle w:val="7"/>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yellow"/>
              </w:rPr>
            </w:pPr>
          </w:p>
          <w:p>
            <w:pPr>
              <w:pStyle w:val="7"/>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pStyle w:val="7"/>
              <w:rPr>
                <w:rFonts w:hint="default"/>
                <w:color w:val="000000"/>
                <w:szCs w:val="21"/>
                <w:highlight w:val="none"/>
                <w:lang w:val="en-US" w:eastAsia="zh-CN"/>
              </w:rPr>
            </w:pPr>
          </w:p>
          <w:p>
            <w:pPr>
              <w:numPr>
                <w:ilvl w:val="0"/>
                <w:numId w:val="6"/>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numPr>
                <w:ilvl w:val="0"/>
                <w:numId w:val="5"/>
              </w:num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无</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pPr>
              <w:rPr>
                <w:highlight w:val="none"/>
              </w:rPr>
            </w:pPr>
            <w:r>
              <w:rPr>
                <w:rFonts w:hint="eastAsia"/>
                <w:color w:val="000000"/>
                <w:szCs w:val="21"/>
                <w:highlight w:val="none"/>
              </w:rPr>
              <w:t>人员</w:t>
            </w:r>
          </w:p>
        </w:tc>
        <w:tc>
          <w:tcPr>
            <w:tcW w:w="960" w:type="dxa"/>
            <w:gridSpan w:val="4"/>
            <w:vMerge w:val="restart"/>
            <w:shd w:val="clear" w:color="auto" w:fill="auto"/>
          </w:tcPr>
          <w:p>
            <w:pPr>
              <w:rPr>
                <w:rFonts w:hint="eastAsia"/>
                <w:highlight w:val="none"/>
              </w:rPr>
            </w:pPr>
            <w:r>
              <w:rPr>
                <w:rFonts w:hint="eastAsia"/>
                <w:highlight w:val="none"/>
              </w:rPr>
              <w:t>Q7.1.2</w:t>
            </w:r>
          </w:p>
          <w:p>
            <w:pPr>
              <w:pStyle w:val="2"/>
              <w:rPr>
                <w:rFonts w:hint="default" w:eastAsia="宋体"/>
                <w:highlight w:val="none"/>
                <w:lang w:val="en-US" w:eastAsia="zh-CN"/>
              </w:rPr>
            </w:pPr>
            <w:r>
              <w:rPr>
                <w:rFonts w:hint="eastAsia"/>
                <w:highlight w:val="none"/>
                <w:lang w:val="en-US" w:eastAsia="zh-CN"/>
              </w:rPr>
              <w:t>F7.1.2</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如：手册第7.1条款、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744" w:hRule="atLeast"/>
        </w:trPr>
        <w:tc>
          <w:tcPr>
            <w:tcW w:w="2160"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color w:val="000000"/>
                <w:szCs w:val="21"/>
                <w:highlight w:val="none"/>
              </w:rPr>
            </w:pPr>
            <w:r>
              <w:rPr>
                <w:rFonts w:hint="eastAsia"/>
                <w:color w:val="000000"/>
                <w:szCs w:val="21"/>
                <w:highlight w:val="none"/>
              </w:rPr>
              <w:t>和最高管理者了解了组织应确定并配备所需的人员情况。</w:t>
            </w:r>
          </w:p>
          <w:p>
            <w:pPr>
              <w:rPr>
                <w:color w:val="000000"/>
                <w:szCs w:val="21"/>
                <w:highlight w:val="none"/>
              </w:rPr>
            </w:pPr>
          </w:p>
          <w:tbl>
            <w:tblPr>
              <w:tblStyle w:val="13"/>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28"/>
              <w:gridCol w:w="1420"/>
              <w:gridCol w:w="1157"/>
              <w:gridCol w:w="1160"/>
              <w:gridCol w:w="136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dxa"/>
                </w:tcPr>
                <w:p>
                  <w:pPr>
                    <w:rPr>
                      <w:color w:val="000000"/>
                      <w:szCs w:val="21"/>
                      <w:highlight w:val="none"/>
                    </w:rPr>
                  </w:pPr>
                  <w:r>
                    <w:rPr>
                      <w:rFonts w:hint="eastAsia"/>
                      <w:highlight w:val="none"/>
                    </w:rPr>
                    <w:t>管理人员数</w:t>
                  </w:r>
                </w:p>
              </w:tc>
              <w:tc>
                <w:tcPr>
                  <w:tcW w:w="1328" w:type="dxa"/>
                </w:tcPr>
                <w:p>
                  <w:pPr>
                    <w:rPr>
                      <w:color w:val="000000"/>
                      <w:szCs w:val="21"/>
                      <w:highlight w:val="none"/>
                    </w:rPr>
                  </w:pPr>
                  <w:r>
                    <w:rPr>
                      <w:rFonts w:hint="eastAsia"/>
                      <w:highlight w:val="none"/>
                    </w:rPr>
                    <w:t>技术</w:t>
                  </w:r>
                  <w:r>
                    <w:rPr>
                      <w:rFonts w:hint="eastAsia"/>
                      <w:color w:val="000000"/>
                      <w:szCs w:val="21"/>
                      <w:highlight w:val="none"/>
                    </w:rPr>
                    <w:t>操作人员数</w:t>
                  </w:r>
                </w:p>
              </w:tc>
              <w:tc>
                <w:tcPr>
                  <w:tcW w:w="1420" w:type="dxa"/>
                </w:tcPr>
                <w:p>
                  <w:pPr>
                    <w:rPr>
                      <w:rFonts w:hint="eastAsia"/>
                      <w:color w:val="000000"/>
                      <w:szCs w:val="21"/>
                      <w:highlight w:val="none"/>
                    </w:rPr>
                  </w:pPr>
                  <w:r>
                    <w:rPr>
                      <w:rFonts w:hint="eastAsia"/>
                      <w:color w:val="000000"/>
                      <w:szCs w:val="18"/>
                      <w:highlight w:val="none"/>
                      <w:lang w:val="en-US" w:eastAsia="zh-CN"/>
                    </w:rPr>
                    <w:t>公用工程</w:t>
                  </w:r>
                </w:p>
              </w:tc>
              <w:tc>
                <w:tcPr>
                  <w:tcW w:w="1157" w:type="dxa"/>
                </w:tcPr>
                <w:p>
                  <w:pPr>
                    <w:rPr>
                      <w:color w:val="000000"/>
                      <w:szCs w:val="21"/>
                      <w:highlight w:val="none"/>
                    </w:rPr>
                  </w:pPr>
                  <w:r>
                    <w:rPr>
                      <w:rFonts w:hint="eastAsia"/>
                      <w:color w:val="000000"/>
                      <w:szCs w:val="18"/>
                      <w:highlight w:val="none"/>
                      <w:lang w:val="en-US" w:eastAsia="zh-CN"/>
                    </w:rPr>
                    <w:t>后勤人员</w:t>
                  </w:r>
                </w:p>
              </w:tc>
              <w:tc>
                <w:tcPr>
                  <w:tcW w:w="1160" w:type="dxa"/>
                </w:tcPr>
                <w:p>
                  <w:pPr>
                    <w:rPr>
                      <w:color w:val="000000"/>
                      <w:szCs w:val="21"/>
                      <w:highlight w:val="none"/>
                    </w:rPr>
                  </w:pPr>
                  <w:r>
                    <w:rPr>
                      <w:rFonts w:hint="eastAsia"/>
                      <w:color w:val="000000"/>
                      <w:szCs w:val="21"/>
                      <w:highlight w:val="none"/>
                    </w:rPr>
                    <w:t>季节工数</w:t>
                  </w:r>
                </w:p>
              </w:tc>
              <w:tc>
                <w:tcPr>
                  <w:tcW w:w="1360" w:type="dxa"/>
                </w:tcPr>
                <w:p>
                  <w:pPr>
                    <w:rPr>
                      <w:color w:val="000000"/>
                      <w:szCs w:val="21"/>
                      <w:highlight w:val="none"/>
                    </w:rPr>
                  </w:pPr>
                  <w:r>
                    <w:rPr>
                      <w:rFonts w:hint="eastAsia"/>
                      <w:color w:val="000000"/>
                      <w:szCs w:val="21"/>
                      <w:highlight w:val="none"/>
                    </w:rPr>
                    <w:t>辅助人员数</w:t>
                  </w:r>
                </w:p>
              </w:tc>
              <w:tc>
                <w:tcPr>
                  <w:tcW w:w="1496"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5" w:type="dxa"/>
                </w:tcPr>
                <w:p>
                  <w:pP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328" w:type="dxa"/>
                </w:tcPr>
                <w:p>
                  <w:pPr>
                    <w:rPr>
                      <w:rFonts w:hint="default" w:eastAsia="宋体"/>
                      <w:color w:val="000000"/>
                      <w:szCs w:val="21"/>
                      <w:highlight w:val="none"/>
                      <w:lang w:val="en-US" w:eastAsia="zh-CN"/>
                    </w:rPr>
                  </w:pPr>
                  <w:r>
                    <w:rPr>
                      <w:rFonts w:hint="eastAsia"/>
                      <w:color w:val="000000"/>
                      <w:szCs w:val="21"/>
                      <w:highlight w:val="none"/>
                      <w:lang w:val="en-US" w:eastAsia="zh-CN"/>
                    </w:rPr>
                    <w:t>8</w:t>
                  </w:r>
                </w:p>
              </w:tc>
              <w:tc>
                <w:tcPr>
                  <w:tcW w:w="1420" w:type="dxa"/>
                </w:tcPr>
                <w:p>
                  <w:pPr>
                    <w:rPr>
                      <w:rFonts w:hint="eastAsia"/>
                      <w:color w:val="000000"/>
                      <w:szCs w:val="21"/>
                      <w:highlight w:val="none"/>
                      <w:lang w:val="en-US" w:eastAsia="zh-CN"/>
                    </w:rPr>
                  </w:pPr>
                  <w:r>
                    <w:rPr>
                      <w:rFonts w:hint="eastAsia"/>
                      <w:color w:val="000000"/>
                      <w:szCs w:val="21"/>
                      <w:highlight w:val="none"/>
                      <w:lang w:val="en-US" w:eastAsia="zh-CN"/>
                    </w:rPr>
                    <w:t>——</w:t>
                  </w:r>
                </w:p>
              </w:tc>
              <w:tc>
                <w:tcPr>
                  <w:tcW w:w="1157"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160"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360"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496" w:type="dxa"/>
                </w:tcPr>
                <w:p>
                  <w:pPr>
                    <w:rPr>
                      <w:rFonts w:hint="default" w:eastAsia="宋体"/>
                      <w:color w:val="000000"/>
                      <w:szCs w:val="21"/>
                      <w:highlight w:val="none"/>
                      <w:lang w:val="en-US" w:eastAsia="zh-CN"/>
                    </w:rPr>
                  </w:pPr>
                  <w:r>
                    <w:rPr>
                      <w:rFonts w:hint="eastAsia"/>
                      <w:color w:val="000000"/>
                      <w:szCs w:val="21"/>
                      <w:highlight w:val="none"/>
                      <w:lang w:val="en-US" w:eastAsia="zh-CN"/>
                    </w:rPr>
                    <w:t>15</w:t>
                  </w:r>
                </w:p>
              </w:tc>
            </w:tr>
          </w:tbl>
          <w:p>
            <w:pPr>
              <w:rPr>
                <w:rFonts w:hint="default" w:eastAsia="宋体"/>
                <w:highlight w:val="none"/>
                <w:lang w:val="en-US" w:eastAsia="zh-CN"/>
              </w:rPr>
            </w:pPr>
            <w:r>
              <w:rPr>
                <w:rFonts w:hint="eastAsia"/>
                <w:color w:val="0000FF"/>
                <w:highlight w:val="none"/>
                <w:u w:val="single"/>
                <w:lang w:val="en-US" w:eastAsia="zh-CN"/>
              </w:rPr>
              <w:t>审核周期内公司总人数未发生较大变化。</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43" w:hRule="atLeast"/>
        </w:trPr>
        <w:tc>
          <w:tcPr>
            <w:tcW w:w="2160" w:type="dxa"/>
            <w:gridSpan w:val="2"/>
            <w:vMerge w:val="restart"/>
            <w:shd w:val="clear" w:color="auto" w:fill="auto"/>
          </w:tcPr>
          <w:p>
            <w:r>
              <w:t>食品安全管理体系外部建立的要素</w:t>
            </w:r>
          </w:p>
        </w:tc>
        <w:tc>
          <w:tcPr>
            <w:tcW w:w="958" w:type="dxa"/>
            <w:gridSpan w:val="2"/>
            <w:vMerge w:val="restart"/>
            <w:shd w:val="clear" w:color="auto" w:fill="auto"/>
          </w:tcPr>
          <w:p>
            <w:r>
              <w:rPr>
                <w:rFonts w:hint="eastAsia"/>
                <w:color w:val="000000"/>
                <w:szCs w:val="21"/>
              </w:rPr>
              <w:t>F7.1.5</w:t>
            </w:r>
          </w:p>
        </w:tc>
        <w:tc>
          <w:tcPr>
            <w:tcW w:w="745" w:type="dxa"/>
            <w:gridSpan w:val="4"/>
            <w:shd w:val="clear" w:color="auto" w:fill="auto"/>
          </w:tcPr>
          <w:p>
            <w:r>
              <w:rPr>
                <w:rFonts w:hint="eastAsia"/>
              </w:rPr>
              <w:t>文件名称</w:t>
            </w:r>
          </w:p>
        </w:tc>
        <w:tc>
          <w:tcPr>
            <w:tcW w:w="9261" w:type="dxa"/>
            <w:gridSpan w:val="4"/>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90" w:hRule="atLeast"/>
        </w:trPr>
        <w:tc>
          <w:tcPr>
            <w:tcW w:w="2160" w:type="dxa"/>
            <w:gridSpan w:val="2"/>
            <w:vMerge w:val="continue"/>
            <w:shd w:val="clear" w:color="auto" w:fill="auto"/>
          </w:tcPr>
          <w:p/>
        </w:tc>
        <w:tc>
          <w:tcPr>
            <w:tcW w:w="958" w:type="dxa"/>
            <w:gridSpan w:val="2"/>
            <w:vMerge w:val="continue"/>
            <w:shd w:val="clear" w:color="auto" w:fill="auto"/>
          </w:tcPr>
          <w:p/>
        </w:tc>
        <w:tc>
          <w:tcPr>
            <w:tcW w:w="745" w:type="dxa"/>
            <w:gridSpan w:val="4"/>
            <w:shd w:val="clear" w:color="auto" w:fill="auto"/>
          </w:tcPr>
          <w:p>
            <w:r>
              <w:rPr>
                <w:rFonts w:hint="eastAsia"/>
              </w:rPr>
              <w:t>运行证据</w:t>
            </w:r>
          </w:p>
        </w:tc>
        <w:tc>
          <w:tcPr>
            <w:tcW w:w="9261" w:type="dxa"/>
            <w:gridSpan w:val="4"/>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见食品安全小组审核记录</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68" w:hRule="atLeast"/>
        </w:trPr>
        <w:tc>
          <w:tcPr>
            <w:tcW w:w="2160" w:type="dxa"/>
            <w:gridSpan w:val="2"/>
            <w:vMerge w:val="restart"/>
            <w:shd w:val="clear" w:color="auto" w:fill="auto"/>
          </w:tcPr>
          <w:p>
            <w:r>
              <w:rPr>
                <w:rFonts w:hint="eastAsia"/>
              </w:rPr>
              <w:t>组织的知识</w:t>
            </w:r>
          </w:p>
        </w:tc>
        <w:tc>
          <w:tcPr>
            <w:tcW w:w="960" w:type="dxa"/>
            <w:gridSpan w:val="4"/>
            <w:vMerge w:val="restart"/>
            <w:shd w:val="clear" w:color="auto" w:fill="auto"/>
          </w:tcPr>
          <w:p>
            <w:r>
              <w:rPr>
                <w:rFonts w:hint="eastAsia"/>
              </w:rPr>
              <w:t xml:space="preserve">Q7.1.6 </w:t>
            </w:r>
          </w:p>
        </w:tc>
        <w:tc>
          <w:tcPr>
            <w:tcW w:w="745" w:type="dxa"/>
            <w:gridSpan w:val="4"/>
            <w:shd w:val="clear" w:color="auto" w:fill="auto"/>
          </w:tcPr>
          <w:p>
            <w:r>
              <w:rPr>
                <w:rFonts w:hint="eastAsia"/>
              </w:rPr>
              <w:t>文件名称</w:t>
            </w:r>
          </w:p>
        </w:tc>
        <w:tc>
          <w:tcPr>
            <w:tcW w:w="9259" w:type="dxa"/>
            <w:gridSpan w:val="2"/>
            <w:shd w:val="clear" w:color="auto" w:fill="auto"/>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209"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w:t>
            </w:r>
            <w:r>
              <w:rPr>
                <w:rFonts w:hint="eastAsia"/>
                <w:u w:val="single"/>
                <w:lang w:val="en-US" w:eastAsia="zh-CN"/>
              </w:rPr>
              <w:t>时间：2022-04-10</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eastAsia"/>
                      <w:lang w:val="en-US" w:eastAsia="zh-CN"/>
                    </w:rPr>
                  </w:pPr>
                  <w:r>
                    <w:rPr>
                      <w:rFonts w:hint="eastAsia"/>
                      <w:lang w:val="en-US" w:eastAsia="zh-CN"/>
                    </w:rPr>
                    <w:t>办公室</w:t>
                  </w:r>
                </w:p>
                <w:p>
                  <w:pPr>
                    <w:pStyle w:val="2"/>
                    <w:rPr>
                      <w:rFonts w:hint="default"/>
                      <w:lang w:val="en-US" w:eastAsia="zh-CN"/>
                    </w:rPr>
                  </w:pPr>
                  <w:r>
                    <w:rPr>
                      <w:rFonts w:hint="eastAsia"/>
                      <w:lang w:val="en-US" w:eastAsia="zh-CN"/>
                    </w:rPr>
                    <w:t>分拣部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2"/>
                    <w:rPr>
                      <w:rFonts w:hint="default"/>
                      <w:lang w:val="en-US"/>
                    </w:rPr>
                  </w:pPr>
                  <w:r>
                    <w:rPr>
                      <w:rFonts w:hint="eastAsia"/>
                      <w:lang w:val="en-US" w:eastAsia="zh-CN"/>
                    </w:rPr>
                    <w:t>市场部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468" w:hRule="atLeast"/>
        </w:trPr>
        <w:tc>
          <w:tcPr>
            <w:tcW w:w="2165" w:type="dxa"/>
            <w:gridSpan w:val="3"/>
            <w:vMerge w:val="restart"/>
            <w:shd w:val="clear" w:color="auto" w:fill="auto"/>
          </w:tcPr>
          <w:p>
            <w:r>
              <w:rPr>
                <w:rFonts w:hint="eastAsia"/>
              </w:rPr>
              <w:t xml:space="preserve">沟通  </w:t>
            </w:r>
          </w:p>
        </w:tc>
        <w:tc>
          <w:tcPr>
            <w:tcW w:w="959" w:type="dxa"/>
            <w:gridSpan w:val="3"/>
            <w:vMerge w:val="restart"/>
            <w:shd w:val="clear" w:color="auto" w:fill="auto"/>
          </w:tcPr>
          <w:p>
            <w:r>
              <w:rPr>
                <w:rFonts w:hint="eastAsia"/>
              </w:rPr>
              <w:t>Q</w:t>
            </w:r>
            <w:r>
              <w:rPr>
                <w:rFonts w:hint="eastAsia"/>
                <w:lang w:val="en-US" w:eastAsia="zh-CN"/>
              </w:rPr>
              <w:t>EOF</w:t>
            </w:r>
            <w:r>
              <w:rPr>
                <w:rFonts w:hint="eastAsia"/>
              </w:rPr>
              <w:t>7.4</w:t>
            </w:r>
          </w:p>
          <w:p>
            <w:pPr>
              <w:pStyle w:val="2"/>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sym w:font="Wingdings" w:char="00FE"/>
            </w:r>
            <w:r>
              <w:rPr>
                <w:rFonts w:hint="eastAsia"/>
              </w:rPr>
              <w:t>管理手册第7.4章、</w:t>
            </w:r>
            <w:r>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88" w:type="dxa"/>
          <w:trHeight w:val="1510"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253" w:type="dxa"/>
            <w:gridSpan w:val="4"/>
            <w:vMerge w:val="restart"/>
            <w:shd w:val="clear" w:color="auto" w:fill="auto"/>
          </w:tcPr>
          <w:p>
            <w:pPr>
              <w:shd w:val="clear"/>
            </w:pPr>
            <w:r>
              <w:rPr>
                <w:rFonts w:hint="eastAsia"/>
              </w:rPr>
              <w:t>文件要求</w:t>
            </w:r>
          </w:p>
        </w:tc>
        <w:tc>
          <w:tcPr>
            <w:tcW w:w="959" w:type="dxa"/>
            <w:gridSpan w:val="3"/>
            <w:vMerge w:val="restart"/>
            <w:shd w:val="clear" w:color="auto" w:fill="auto"/>
          </w:tcPr>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Q7.5.1</w:t>
            </w: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F7.5.1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E7.5.1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O7.5.1</w:t>
            </w:r>
          </w:p>
          <w:p>
            <w:pPr>
              <w:shd w:val="clear"/>
              <w:rPr>
                <w:rFonts w:hint="default" w:ascii="Times New Roman" w:hAnsi="Times New Roman" w:cs="Times New Roman"/>
              </w:rPr>
            </w:pP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253" w:type="dxa"/>
            <w:gridSpan w:val="4"/>
            <w:vMerge w:val="continue"/>
            <w:shd w:val="clear" w:color="auto" w:fill="auto"/>
          </w:tcPr>
          <w:p>
            <w:pPr>
              <w:shd w:val="clear"/>
            </w:pPr>
          </w:p>
        </w:tc>
        <w:tc>
          <w:tcPr>
            <w:tcW w:w="959" w:type="dxa"/>
            <w:gridSpan w:val="3"/>
            <w:vMerge w:val="continue"/>
            <w:shd w:val="clear" w:color="auto" w:fill="auto"/>
          </w:tcPr>
          <w:p>
            <w:pPr>
              <w:shd w:val="clear"/>
              <w:rPr>
                <w:rFonts w:hint="default" w:ascii="Times New Roman" w:hAnsi="Times New Roman" w:cs="Times New Roman"/>
              </w:rP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组织的</w:t>
            </w:r>
            <w:r>
              <w:rPr>
                <w:rFonts w:hint="eastAsia"/>
                <w:lang w:val="en-US" w:eastAsia="zh-CN"/>
              </w:rPr>
              <w:t>QMS/FSMS/EMS/OHSMS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lang w:val="en-US" w:eastAsia="zh-CN"/>
              </w:rPr>
              <w:t>见</w:t>
            </w:r>
            <w:r>
              <w:rPr>
                <w:rFonts w:hint="eastAsia"/>
                <w:u w:val="single"/>
              </w:rPr>
              <w:t>《管理手册》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QMS/FSMS/OHSMS/EMS</w:t>
            </w:r>
            <w:r>
              <w:rPr>
                <w:rFonts w:hint="eastAsia"/>
              </w:rPr>
              <w:t>体系过程的有效策划、运行和控制所需的文件；（</w:t>
            </w:r>
            <w:r>
              <w:rPr>
                <w:rFonts w:hint="eastAsia"/>
                <w:lang w:val="en-US" w:eastAsia="zh-CN"/>
              </w:rPr>
              <w:t>各类制度</w:t>
            </w:r>
            <w:r>
              <w:rPr>
                <w:rFonts w:hint="eastAsia"/>
              </w:rPr>
              <w:t>）</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253" w:type="dxa"/>
            <w:gridSpan w:val="4"/>
            <w:vMerge w:val="continue"/>
            <w:shd w:val="clear" w:color="auto" w:fill="auto"/>
          </w:tcPr>
          <w:p>
            <w:pPr>
              <w:shd w:val="clear"/>
            </w:pPr>
          </w:p>
        </w:tc>
        <w:tc>
          <w:tcPr>
            <w:tcW w:w="959" w:type="dxa"/>
            <w:gridSpan w:val="3"/>
            <w:vMerge w:val="restart"/>
            <w:shd w:val="clear" w:color="auto" w:fill="auto"/>
          </w:tcPr>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Q7.5.1</w:t>
            </w: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F7.5.1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E7.5.1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O7.5.1</w:t>
            </w:r>
          </w:p>
          <w:p>
            <w:pPr>
              <w:shd w:val="clear"/>
              <w:rPr>
                <w:rFonts w:hint="default" w:ascii="Times New Roman" w:hAnsi="Times New Roman" w:cs="Times New Roman"/>
              </w:rPr>
            </w:pPr>
            <w:r>
              <w:rPr>
                <w:rFonts w:hint="default" w:ascii="Times New Roman" w:hAnsi="Times New Roman" w:cs="Times New Roman"/>
              </w:rPr>
              <w:t xml:space="preserve"> </w:t>
            </w: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253" w:type="dxa"/>
            <w:gridSpan w:val="4"/>
            <w:vMerge w:val="continue"/>
            <w:shd w:val="clear" w:color="auto" w:fill="auto"/>
          </w:tcPr>
          <w:p>
            <w:pPr>
              <w:shd w:val="clear"/>
            </w:pPr>
          </w:p>
        </w:tc>
        <w:tc>
          <w:tcPr>
            <w:tcW w:w="959" w:type="dxa"/>
            <w:gridSpan w:val="3"/>
            <w:vMerge w:val="continue"/>
            <w:shd w:val="clear" w:color="auto" w:fill="auto"/>
          </w:tcPr>
          <w:p>
            <w:pPr>
              <w:shd w:val="clea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color w:val="0000FF"/>
                <w:u w:val="single"/>
                <w:lang w:eastAsia="zh-CN"/>
              </w:rPr>
              <w:t>——</w:t>
            </w:r>
            <w:r>
              <w:rPr>
                <w:rFonts w:hint="eastAsia"/>
                <w:color w:val="0000FF"/>
                <w:u w:val="single"/>
                <w:lang w:val="en-US" w:eastAsia="zh-CN"/>
              </w:rPr>
              <w:t>见4.3条款范围描述</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5"/>
              <w:shd w:val="clear"/>
              <w:adjustRightInd w:val="0"/>
              <w:snapToGrid w:val="0"/>
              <w:spacing w:line="360" w:lineRule="auto"/>
              <w:rPr>
                <w:rFonts w:hint="default"/>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无</w:t>
            </w:r>
            <w:r>
              <w:rPr>
                <w:rFonts w:hint="eastAsia"/>
                <w:color w:val="000000"/>
                <w:u w:val="single"/>
                <w:lang w:val="en-US" w:eastAsia="zh-CN"/>
              </w:rPr>
              <w:t xml:space="preserve">  </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2253" w:type="dxa"/>
            <w:gridSpan w:val="4"/>
            <w:vMerge w:val="restart"/>
            <w:shd w:val="clear" w:color="auto" w:fill="auto"/>
          </w:tcPr>
          <w:p>
            <w:pPr>
              <w:shd w:val="clear"/>
            </w:pPr>
            <w:r>
              <w:rPr>
                <w:rFonts w:hint="eastAsia"/>
              </w:rPr>
              <w:t>运行的策划和控制</w:t>
            </w:r>
          </w:p>
        </w:tc>
        <w:tc>
          <w:tcPr>
            <w:tcW w:w="959" w:type="dxa"/>
            <w:gridSpan w:val="3"/>
            <w:vMerge w:val="restart"/>
            <w:shd w:val="clear" w:color="auto" w:fill="auto"/>
          </w:tcPr>
          <w:p>
            <w:pPr>
              <w:shd w:val="clear"/>
            </w:pPr>
            <w:r>
              <w:rPr>
                <w:rFonts w:hint="eastAsia"/>
              </w:rPr>
              <w:t xml:space="preserve">Q8.1 </w:t>
            </w: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FE"/>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253" w:type="dxa"/>
            <w:gridSpan w:val="4"/>
            <w:vMerge w:val="continue"/>
            <w:shd w:val="clear" w:color="auto" w:fill="auto"/>
          </w:tcPr>
          <w:p>
            <w:pPr>
              <w:shd w:val="clear"/>
            </w:pPr>
          </w:p>
        </w:tc>
        <w:tc>
          <w:tcPr>
            <w:tcW w:w="959" w:type="dxa"/>
            <w:gridSpan w:val="3"/>
            <w:vMerge w:val="continue"/>
            <w:shd w:val="clear" w:color="auto" w:fill="auto"/>
          </w:tcPr>
          <w:p>
            <w:pPr>
              <w:shd w:val="clea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为满足产品和服务提供的要求，所确定的措施，组织通过以下措施对所需的过程进行策划、实施和控制：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default" w:eastAsia="宋体"/>
                      <w:lang w:val="en-US" w:eastAsia="zh-CN"/>
                    </w:rPr>
                    <w:t>冷冻水产品、鲜活水产品的销售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21</w:t>
                  </w:r>
                  <w:r>
                    <w:rPr>
                      <w:rFonts w:hint="eastAsia"/>
                      <w:highlight w:val="none"/>
                    </w:rPr>
                    <w:t>-20</w:t>
                  </w:r>
                  <w:r>
                    <w:rPr>
                      <w:rFonts w:hint="eastAsia"/>
                      <w:highlight w:val="none"/>
                      <w:lang w:val="en-US" w:eastAsia="zh-CN"/>
                    </w:rPr>
                    <w:t>21、《危害控制计划》执行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lang w:val="en-US" w:eastAsia="zh-CN"/>
                    </w:rPr>
                  </w:pPr>
                  <w:r>
                    <w:rPr>
                      <w:rFonts w:hint="eastAsia"/>
                    </w:rPr>
                    <w:t>有流程图、</w:t>
                  </w:r>
                  <w:r>
                    <w:rPr>
                      <w:rFonts w:hint="eastAsia"/>
                      <w:lang w:val="en-US" w:eastAsia="zh-CN"/>
                    </w:rPr>
                    <w:t>各类</w:t>
                  </w:r>
                  <w:r>
                    <w:rPr>
                      <w:rFonts w:hint="eastAsia"/>
                    </w:rPr>
                    <w:t>管理制度</w:t>
                  </w:r>
                  <w:r>
                    <w:rPr>
                      <w:rFonts w:hint="eastAsia"/>
                      <w:lang w:eastAsia="zh-CN"/>
                    </w:rPr>
                    <w:t>、</w:t>
                  </w:r>
                  <w:r>
                    <w:rPr>
                      <w:rFonts w:hint="eastAsia"/>
                      <w:lang w:val="en-US" w:eastAsia="zh-CN"/>
                    </w:rPr>
                    <w:t>危害控制计划、前提方案等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pPr>
                  <w:r>
                    <w:rPr>
                      <w:rFonts w:hint="eastAsia"/>
                    </w:rPr>
                    <w:t>索证</w:t>
                  </w:r>
                  <w:r>
                    <w:rPr>
                      <w:rFonts w:hint="eastAsia"/>
                      <w:lang w:val="en-US" w:eastAsia="zh-CN"/>
                    </w:rPr>
                    <w:t>及供方管理</w:t>
                  </w:r>
                  <w:r>
                    <w:rPr>
                      <w:rFonts w:hint="eastAsia"/>
                    </w:rPr>
                    <w:t>、</w:t>
                  </w:r>
                  <w:r>
                    <w:rPr>
                      <w:rFonts w:hint="eastAsia"/>
                      <w:lang w:val="en-US" w:eastAsia="zh-CN"/>
                    </w:rPr>
                    <w:t>客户满意度调查回访等；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rPr>
                      <w:rFonts w:hint="default" w:eastAsia="宋体"/>
                      <w:lang w:val="en-US" w:eastAsia="zh-CN"/>
                    </w:rPr>
                  </w:pPr>
                  <w:r>
                    <w:rPr>
                      <w:rFonts w:hint="eastAsia"/>
                      <w:lang w:val="en-US" w:eastAsia="zh-CN"/>
                    </w:rPr>
                    <w:t>审核周期内未发生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5"/>
                    <w:shd w:val="clear"/>
                    <w:adjustRightInd w:val="0"/>
                    <w:snapToGrid w:val="0"/>
                    <w:spacing w:line="360" w:lineRule="auto"/>
                    <w:rPr>
                      <w:rFonts w:hint="default" w:eastAsia="宋体"/>
                      <w:highlight w:val="yellow"/>
                      <w:lang w:val="en-US" w:eastAsia="zh-CN"/>
                    </w:rPr>
                  </w:pPr>
                  <w:r>
                    <w:rPr>
                      <w:rFonts w:hint="eastAsia"/>
                      <w:color w:val="000000"/>
                      <w:u w:val="none"/>
                      <w:lang w:val="en-US" w:eastAsia="zh-CN"/>
                    </w:rPr>
                    <w:t>无</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253" w:type="dxa"/>
            <w:gridSpan w:val="4"/>
            <w:vMerge w:val="restart"/>
            <w:shd w:val="clear" w:color="auto" w:fill="auto"/>
          </w:tcPr>
          <w:p>
            <w:pPr>
              <w:shd w:val="clear"/>
              <w:rPr>
                <w:highlight w:val="none"/>
              </w:rPr>
            </w:pPr>
            <w:r>
              <w:rPr>
                <w:rFonts w:hint="eastAsia"/>
                <w:highlight w:val="none"/>
              </w:rPr>
              <w:t>运行策划和控制</w:t>
            </w:r>
          </w:p>
        </w:tc>
        <w:tc>
          <w:tcPr>
            <w:tcW w:w="959" w:type="dxa"/>
            <w:gridSpan w:val="3"/>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gridSpan w:val="4"/>
            <w:shd w:val="clear" w:color="auto" w:fill="auto"/>
          </w:tcPr>
          <w:p>
            <w:pPr>
              <w:shd w:val="clear"/>
              <w:rPr>
                <w:highlight w:val="none"/>
              </w:rPr>
            </w:pPr>
            <w:r>
              <w:rPr>
                <w:rFonts w:hint="eastAsia"/>
                <w:highlight w:val="none"/>
              </w:rPr>
              <w:t>文件名称</w:t>
            </w:r>
          </w:p>
        </w:tc>
        <w:tc>
          <w:tcPr>
            <w:tcW w:w="9260" w:type="dxa"/>
            <w:gridSpan w:val="3"/>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2253" w:type="dxa"/>
            <w:gridSpan w:val="4"/>
            <w:vMerge w:val="continue"/>
            <w:shd w:val="clear" w:color="auto" w:fill="auto"/>
          </w:tcPr>
          <w:p>
            <w:pPr>
              <w:shd w:val="clear"/>
              <w:rPr>
                <w:highlight w:val="none"/>
              </w:rPr>
            </w:pPr>
          </w:p>
        </w:tc>
        <w:tc>
          <w:tcPr>
            <w:tcW w:w="959" w:type="dxa"/>
            <w:gridSpan w:val="3"/>
            <w:vMerge w:val="continue"/>
            <w:shd w:val="clear" w:color="auto" w:fill="auto"/>
          </w:tcPr>
          <w:p>
            <w:pPr>
              <w:shd w:val="clear"/>
              <w:rPr>
                <w:highlight w:val="none"/>
              </w:rPr>
            </w:pPr>
          </w:p>
        </w:tc>
        <w:tc>
          <w:tcPr>
            <w:tcW w:w="745" w:type="dxa"/>
            <w:gridSpan w:val="4"/>
            <w:shd w:val="clear" w:color="auto" w:fill="auto"/>
          </w:tcPr>
          <w:p>
            <w:pPr>
              <w:shd w:val="clear"/>
              <w:rPr>
                <w:highlight w:val="none"/>
              </w:rPr>
            </w:pPr>
            <w:r>
              <w:rPr>
                <w:rFonts w:hint="eastAsia"/>
                <w:highlight w:val="none"/>
              </w:rPr>
              <w:t>运行证据</w:t>
            </w:r>
          </w:p>
        </w:tc>
        <w:tc>
          <w:tcPr>
            <w:tcW w:w="9260" w:type="dxa"/>
            <w:gridSpan w:val="3"/>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7"/>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7"/>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各部门销售</w:t>
            </w:r>
            <w:r>
              <w:rPr>
                <w:rFonts w:hint="eastAsia"/>
                <w:highlight w:val="none"/>
                <w:u w:val="single"/>
              </w:rPr>
              <w:t>过程</w:t>
            </w:r>
            <w:r>
              <w:rPr>
                <w:rFonts w:hint="eastAsia"/>
                <w:highlight w:val="none"/>
                <w:u w:val="single"/>
                <w:lang w:eastAsia="zh-CN"/>
              </w:rPr>
              <w:t>《</w:t>
            </w:r>
            <w:r>
              <w:rPr>
                <w:rFonts w:hint="eastAsia"/>
                <w:highlight w:val="none"/>
                <w:u w:val="single"/>
              </w:rPr>
              <w:t>控制记录</w:t>
            </w:r>
            <w:r>
              <w:rPr>
                <w:rFonts w:hint="eastAsia"/>
                <w:highlight w:val="none"/>
                <w:u w:val="single"/>
                <w:lang w:eastAsia="zh-CN"/>
              </w:rPr>
              <w:t>》</w:t>
            </w:r>
            <w:r>
              <w:rPr>
                <w:rFonts w:hint="eastAsia"/>
                <w:highlight w:val="none"/>
                <w:u w:val="single"/>
              </w:rPr>
              <w:t>和</w:t>
            </w:r>
            <w:r>
              <w:rPr>
                <w:rFonts w:hint="eastAsia"/>
                <w:highlight w:val="none"/>
                <w:u w:val="single"/>
                <w:lang w:eastAsia="zh-CN"/>
              </w:rPr>
              <w:t>《</w:t>
            </w:r>
            <w:r>
              <w:rPr>
                <w:rFonts w:hint="eastAsia"/>
                <w:highlight w:val="none"/>
                <w:u w:val="single"/>
              </w:rPr>
              <w:t>检查记录</w:t>
            </w:r>
            <w:r>
              <w:rPr>
                <w:rFonts w:hint="eastAsia"/>
                <w:highlight w:val="none"/>
                <w:u w:val="single"/>
                <w:lang w:eastAsia="zh-CN"/>
              </w:rPr>
              <w:t>》</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无</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253" w:type="dxa"/>
            <w:gridSpan w:val="4"/>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959" w:type="dxa"/>
            <w:gridSpan w:val="3"/>
            <w:vMerge w:val="restart"/>
            <w:shd w:val="clear" w:color="auto" w:fill="auto"/>
          </w:tcPr>
          <w:p>
            <w:pPr>
              <w:shd w:val="clear"/>
              <w:rPr>
                <w:rFonts w:hint="default"/>
                <w:lang w:val="en-US" w:eastAsia="zh-CN"/>
              </w:rPr>
            </w:pPr>
            <w:r>
              <w:rPr>
                <w:rFonts w:hint="eastAsia"/>
                <w:lang w:val="en-US" w:eastAsia="zh-CN"/>
              </w:rPr>
              <w:t>F8.4</w:t>
            </w:r>
          </w:p>
          <w:p>
            <w:pPr>
              <w:pStyle w:val="2"/>
              <w:rPr>
                <w:rFonts w:hint="eastAsia"/>
                <w:highlight w:val="none"/>
                <w:lang w:val="en-US" w:eastAsia="zh-CN"/>
              </w:rPr>
            </w:pPr>
            <w:r>
              <w:rPr>
                <w:rFonts w:hint="eastAsia"/>
                <w:highlight w:val="none"/>
                <w:lang w:val="en-US" w:eastAsia="zh-CN"/>
              </w:rPr>
              <w:t>E 8.2</w:t>
            </w:r>
          </w:p>
          <w:p>
            <w:pPr>
              <w:pStyle w:val="2"/>
              <w:rPr>
                <w:rFonts w:hint="default"/>
                <w:highlight w:val="none"/>
                <w:lang w:val="en-US" w:eastAsia="zh-CN"/>
              </w:rPr>
            </w:pPr>
            <w:r>
              <w:rPr>
                <w:rFonts w:hint="eastAsia"/>
                <w:highlight w:val="none"/>
                <w:lang w:val="en-US" w:eastAsia="zh-CN"/>
              </w:rPr>
              <w:t>O8.2</w:t>
            </w:r>
          </w:p>
        </w:tc>
        <w:tc>
          <w:tcPr>
            <w:tcW w:w="745" w:type="dxa"/>
            <w:gridSpan w:val="4"/>
            <w:shd w:val="clear" w:color="auto" w:fill="auto"/>
          </w:tcPr>
          <w:p>
            <w:pPr>
              <w:shd w:val="clear"/>
              <w:rPr>
                <w:highlight w:val="none"/>
              </w:rPr>
            </w:pPr>
            <w:r>
              <w:rPr>
                <w:rFonts w:hint="eastAsia"/>
                <w:highlight w:val="none"/>
              </w:rPr>
              <w:t>文件名称</w:t>
            </w:r>
          </w:p>
        </w:tc>
        <w:tc>
          <w:tcPr>
            <w:tcW w:w="9260" w:type="dxa"/>
            <w:gridSpan w:val="3"/>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A8"/>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2253" w:type="dxa"/>
            <w:gridSpan w:val="4"/>
            <w:vMerge w:val="continue"/>
            <w:shd w:val="clear" w:color="auto" w:fill="auto"/>
          </w:tcPr>
          <w:p>
            <w:pPr>
              <w:shd w:val="clear"/>
              <w:rPr>
                <w:highlight w:val="none"/>
              </w:rPr>
            </w:pPr>
          </w:p>
        </w:tc>
        <w:tc>
          <w:tcPr>
            <w:tcW w:w="959" w:type="dxa"/>
            <w:gridSpan w:val="3"/>
            <w:vMerge w:val="continue"/>
            <w:shd w:val="clear" w:color="auto" w:fill="auto"/>
          </w:tcPr>
          <w:p>
            <w:pPr>
              <w:shd w:val="clear"/>
              <w:rPr>
                <w:highlight w:val="none"/>
              </w:rPr>
            </w:pPr>
          </w:p>
        </w:tc>
        <w:tc>
          <w:tcPr>
            <w:tcW w:w="745" w:type="dxa"/>
            <w:gridSpan w:val="4"/>
            <w:shd w:val="clear" w:color="auto" w:fill="auto"/>
          </w:tcPr>
          <w:p>
            <w:pPr>
              <w:shd w:val="clear"/>
              <w:rPr>
                <w:highlight w:val="none"/>
              </w:rPr>
            </w:pPr>
            <w:r>
              <w:rPr>
                <w:rFonts w:hint="eastAsia"/>
                <w:highlight w:val="none"/>
              </w:rPr>
              <w:t>运行证据</w:t>
            </w:r>
          </w:p>
        </w:tc>
        <w:tc>
          <w:tcPr>
            <w:tcW w:w="9260" w:type="dxa"/>
            <w:gridSpan w:val="3"/>
            <w:shd w:val="clear" w:color="auto" w:fill="auto"/>
          </w:tcPr>
          <w:p>
            <w:pPr>
              <w:shd w:val="clear"/>
              <w:spacing w:line="360" w:lineRule="auto"/>
              <w:rPr>
                <w:highlight w:val="none"/>
              </w:rPr>
            </w:pPr>
            <w:r>
              <w:rPr>
                <w:rFonts w:hint="eastAsia"/>
                <w:highlight w:val="none"/>
                <w:u w:val="single"/>
                <w:lang w:val="en-US" w:eastAsia="zh-CN"/>
              </w:rPr>
              <w:t>相关负责人表示：审核周期内未发生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w:t>
            </w:r>
            <w:r>
              <w:rPr>
                <w:rFonts w:hint="eastAsia"/>
                <w:highlight w:val="none"/>
                <w:u w:val="single"/>
                <w:lang w:val="en-US" w:eastAsia="zh-CN"/>
              </w:rPr>
              <w:t>各类</w:t>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并且分拣部牵头组织进行演练，具体“见分拣部审核记录”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253" w:type="dxa"/>
            <w:gridSpan w:val="4"/>
            <w:vMerge w:val="restart"/>
            <w:shd w:val="clear" w:color="auto" w:fill="auto"/>
          </w:tcPr>
          <w:p>
            <w:r>
              <w:rPr>
                <w:rFonts w:hint="eastAsia"/>
              </w:rPr>
              <w:t>监视、测量、分析和评价</w:t>
            </w:r>
          </w:p>
          <w:p/>
        </w:tc>
        <w:tc>
          <w:tcPr>
            <w:tcW w:w="959" w:type="dxa"/>
            <w:gridSpan w:val="3"/>
            <w:vMerge w:val="restart"/>
            <w:shd w:val="clear" w:color="auto" w:fill="auto"/>
          </w:tcPr>
          <w:p>
            <w:r>
              <w:rPr>
                <w:rFonts w:hint="eastAsia"/>
              </w:rPr>
              <w:t>Q9.1.1 F9.1.1</w:t>
            </w:r>
          </w:p>
          <w:p/>
        </w:tc>
        <w:tc>
          <w:tcPr>
            <w:tcW w:w="745" w:type="dxa"/>
            <w:gridSpan w:val="4"/>
            <w:shd w:val="clear" w:color="auto" w:fill="auto"/>
          </w:tcPr>
          <w:p>
            <w:r>
              <w:rPr>
                <w:rFonts w:hint="eastAsia"/>
              </w:rPr>
              <w:t>文件名称</w:t>
            </w:r>
          </w:p>
        </w:tc>
        <w:tc>
          <w:tcPr>
            <w:tcW w:w="9260" w:type="dxa"/>
            <w:gridSpan w:val="3"/>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253" w:type="dxa"/>
            <w:gridSpan w:val="4"/>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组织对监视和测量的质量食品安全绩效：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0"/>
                    </w:numPr>
                    <w:rPr>
                      <w:rFonts w:hint="default"/>
                      <w:lang w:val="en-US" w:eastAsia="zh-CN"/>
                    </w:rPr>
                  </w:pPr>
                  <w:r>
                    <w:rPr>
                      <w:rFonts w:hint="eastAsia"/>
                      <w:lang w:val="en-US" w:eastAsia="zh-CN"/>
                    </w:rPr>
                    <w:t>索取供方提供的检测报告</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2304" w:type="dxa"/>
                </w:tcPr>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行业的抽查情况、《危害控制计划》</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PRP、危害控制计划、操作规程、顾客要求等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pStyle w:val="2"/>
                    <w:rPr>
                      <w:rFonts w:hint="eastAsia" w:eastAsia="宋体"/>
                      <w:lang w:eastAsia="zh-CN"/>
                    </w:rPr>
                  </w:pPr>
                  <w:r>
                    <w:rPr>
                      <w:rFonts w:hint="eastAsia"/>
                      <w:szCs w:val="21"/>
                      <w:lang w:eastAsia="zh-CN"/>
                    </w:rPr>
                    <w:t>《</w:t>
                  </w:r>
                  <w:r>
                    <w:rPr>
                      <w:rFonts w:hint="eastAsia"/>
                      <w:szCs w:val="21"/>
                      <w:lang w:val="en-US" w:eastAsia="zh-CN"/>
                    </w:rPr>
                    <w:t>内审控制程序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szCs w:val="21"/>
                    </w:rPr>
                  </w:pPr>
                  <w:r>
                    <w:rPr>
                      <w:rFonts w:hint="eastAsia"/>
                      <w:szCs w:val="21"/>
                      <w:lang w:eastAsia="zh-CN"/>
                    </w:rPr>
                    <w:t>《</w:t>
                  </w:r>
                  <w:r>
                    <w:rPr>
                      <w:rFonts w:hint="eastAsia"/>
                      <w:szCs w:val="21"/>
                      <w:lang w:val="en-US" w:eastAsia="zh-CN"/>
                    </w:rPr>
                    <w:t>管理评审控制程序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lang w:val="en-US" w:eastAsia="zh-CN"/>
                    </w:rPr>
                    <w:t>顾客满意度调查、顾客评价表等</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160" w:type="dxa"/>
            <w:gridSpan w:val="2"/>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gridSpan w:val="4"/>
            <w:vMerge w:val="restart"/>
            <w:shd w:val="clear" w:color="auto" w:fill="auto"/>
          </w:tcPr>
          <w:p>
            <w:pPr>
              <w:rPr>
                <w:rFonts w:hint="default" w:eastAsia="宋体"/>
                <w:lang w:val="en-US" w:eastAsia="zh-CN"/>
              </w:rPr>
            </w:pPr>
            <w:r>
              <w:rPr>
                <w:rFonts w:hint="eastAsia"/>
                <w:lang w:val="en-US" w:eastAsia="zh-CN"/>
              </w:rPr>
              <w:t>E9.1.1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5793" w:hRule="atLeast"/>
        </w:trPr>
        <w:tc>
          <w:tcPr>
            <w:tcW w:w="2160" w:type="dxa"/>
            <w:gridSpan w:val="2"/>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相关标准、公司运行制度要求等</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目标考核、运行制度要求</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09" w:hRule="atLeast"/>
        </w:trPr>
        <w:tc>
          <w:tcPr>
            <w:tcW w:w="2160" w:type="dxa"/>
            <w:gridSpan w:val="2"/>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584" w:hRule="atLeast"/>
        </w:trPr>
        <w:tc>
          <w:tcPr>
            <w:tcW w:w="2160" w:type="dxa"/>
            <w:gridSpan w:val="2"/>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的规定要求</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《环境和职业健康安全控制运行程序》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573" w:hRule="atLeast"/>
        </w:trPr>
        <w:tc>
          <w:tcPr>
            <w:tcW w:w="2160" w:type="dxa"/>
            <w:gridSpan w:val="2"/>
            <w:vMerge w:val="restart"/>
            <w:shd w:val="clear" w:color="auto" w:fill="auto"/>
          </w:tcPr>
          <w:p>
            <w:r>
              <w:rPr>
                <w:rFonts w:hint="eastAsia"/>
              </w:rPr>
              <w:t>内部审核</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9.2</w:t>
            </w:r>
          </w:p>
        </w:tc>
        <w:tc>
          <w:tcPr>
            <w:tcW w:w="745" w:type="dxa"/>
            <w:gridSpan w:val="4"/>
            <w:shd w:val="clear" w:color="auto" w:fill="auto"/>
          </w:tcPr>
          <w:p>
            <w:r>
              <w:rPr>
                <w:rFonts w:hint="eastAsia"/>
              </w:rPr>
              <w:t>文件名称</w:t>
            </w:r>
          </w:p>
        </w:tc>
        <w:tc>
          <w:tcPr>
            <w:tcW w:w="9259" w:type="dxa"/>
            <w:gridSpan w:val="2"/>
            <w:shd w:val="clear" w:color="auto" w:fill="auto"/>
          </w:tcPr>
          <w:p>
            <w:r>
              <w:rPr>
                <w:rFonts w:hint="eastAsia"/>
              </w:rPr>
              <w:t>如：</w:t>
            </w:r>
            <w:r>
              <w:rPr>
                <w:rFonts w:hint="eastAsia"/>
              </w:rPr>
              <w:sym w:font="Wingdings" w:char="00FE"/>
            </w:r>
            <w:r>
              <w:rPr>
                <w:rFonts w:hint="eastAsia"/>
              </w:rPr>
              <w:t>《内审控制程序》</w:t>
            </w:r>
            <w:r>
              <w:rPr>
                <w:rFonts w:hint="eastAsia"/>
              </w:rPr>
              <w:sym w:font="Wingdings" w:char="00FE"/>
            </w:r>
            <w:r>
              <w:rPr>
                <w:rFonts w:hint="eastAsia"/>
              </w:rPr>
              <w:t>手册第9.2条款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default"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90"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w:t>
            </w:r>
            <w:r>
              <w:rPr>
                <w:rFonts w:hint="eastAsia"/>
                <w:color w:val="000000"/>
                <w:szCs w:val="18"/>
                <w:u w:val="single"/>
                <w:lang w:val="en-US" w:eastAsia="zh-CN"/>
              </w:rPr>
              <w:t>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日实施了内部审核</w:t>
            </w:r>
            <w:r>
              <w:rPr>
                <w:rFonts w:hint="eastAsia"/>
                <w:color w:val="000000"/>
                <w:szCs w:val="18"/>
                <w:lang w:eastAsia="zh-CN"/>
              </w:rPr>
              <w:t>（</w:t>
            </w:r>
            <w:r>
              <w:rPr>
                <w:rFonts w:hint="eastAsia"/>
                <w:color w:val="000000"/>
                <w:szCs w:val="18"/>
                <w:lang w:val="en-US" w:eastAsia="zh-CN"/>
              </w:rPr>
              <w:t>QEOF</w:t>
            </w:r>
            <w:r>
              <w:rPr>
                <w:rFonts w:hint="eastAsia"/>
                <w:color w:val="000000"/>
                <w:szCs w:val="18"/>
                <w:lang w:eastAsia="zh-CN"/>
              </w:rPr>
              <w:t>）</w:t>
            </w:r>
            <w:r>
              <w:rPr>
                <w:rFonts w:hint="eastAsia"/>
                <w:color w:val="000000"/>
                <w:szCs w:val="18"/>
              </w:rPr>
              <w:t>；</w:t>
            </w:r>
          </w:p>
          <w:p>
            <w:pPr>
              <w:widowControl/>
              <w:spacing w:before="40"/>
              <w:jc w:val="left"/>
              <w:rPr>
                <w:color w:val="000000"/>
                <w:szCs w:val="18"/>
              </w:rPr>
            </w:pPr>
            <w:r>
              <w:rPr>
                <w:rFonts w:hint="eastAsia"/>
                <w:color w:val="000000"/>
                <w:szCs w:val="18"/>
              </w:rPr>
              <w:t>记录包括：</w:t>
            </w:r>
          </w:p>
          <w:p>
            <w:pPr>
              <w:widowControl/>
              <w:spacing w:before="40"/>
              <w:jc w:val="left"/>
              <w:rPr>
                <w:rFonts w:hint="eastAsia" w:eastAsia="宋体"/>
                <w:color w:val="000000"/>
                <w:szCs w:val="18"/>
                <w:lang w:eastAsia="zh-CN"/>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☑内审员培训记录 □</w:t>
            </w:r>
            <w:r>
              <w:rPr>
                <w:rFonts w:hint="eastAsia"/>
                <w:color w:val="000000"/>
                <w:szCs w:val="21"/>
                <w:lang w:eastAsia="zh-CN"/>
              </w:rPr>
              <w:t>（</w:t>
            </w:r>
            <w:r>
              <w:rPr>
                <w:rFonts w:hint="eastAsia"/>
                <w:color w:val="000000"/>
                <w:szCs w:val="21"/>
                <w:lang w:val="en-US" w:eastAsia="zh-CN"/>
              </w:rPr>
              <w:t>公司内部老内审员</w:t>
            </w:r>
            <w:r>
              <w:rPr>
                <w:rFonts w:hint="eastAsia"/>
                <w:color w:val="000000"/>
                <w:szCs w:val="21"/>
                <w:lang w:eastAsia="zh-CN"/>
              </w:rPr>
              <w:t>）</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ascii="Segoe UI Emoji" w:hAnsi="Segoe UI Emoji" w:cs="Segoe UI Emoji"/>
                <w:color w:val="000000"/>
                <w:szCs w:val="21"/>
                <w:lang w:eastAsia="zh-CN"/>
              </w:rPr>
              <w:t>□</w:t>
            </w:r>
            <w:r>
              <w:rPr>
                <w:rFonts w:hint="eastAsia"/>
                <w:color w:val="000000"/>
                <w:szCs w:val="21"/>
              </w:rPr>
              <w:t>未覆盖了全</w:t>
            </w:r>
            <w:r>
              <w:rPr>
                <w:rFonts w:hint="eastAsia"/>
                <w:color w:val="000000"/>
                <w:szCs w:val="21"/>
                <w:highlight w:val="none"/>
              </w:rPr>
              <w:t>部部门</w:t>
            </w:r>
            <w:r>
              <w:rPr>
                <w:rFonts w:hint="eastAsia"/>
                <w:color w:val="000000"/>
                <w:szCs w:val="21"/>
              </w:rPr>
              <w:t>，缺少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w:t>
            </w:r>
            <w:r>
              <w:rPr>
                <w:rFonts w:hint="eastAsia"/>
                <w:color w:val="000000"/>
                <w:szCs w:val="21"/>
                <w:highlight w:val="none"/>
              </w:rPr>
              <w:t>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highlight w:val="none"/>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《内审检查表》</w:t>
            </w:r>
            <w:r>
              <w:rPr>
                <w:rFonts w:hint="eastAsia"/>
                <w:color w:val="000000"/>
                <w:szCs w:val="18"/>
              </w:rPr>
              <w:t>：</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/食品安全小组/分拣部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highlight w:val="none"/>
              </w:rPr>
              <w:t>覆盖了全部部门</w:t>
            </w:r>
            <w:r>
              <w:rPr>
                <w:rFonts w:hint="eastAsia"/>
                <w:color w:val="000000"/>
                <w:szCs w:val="18"/>
              </w:rPr>
              <w:t>，</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highlight w:val="none"/>
              </w:rPr>
            </w:pPr>
            <w:r>
              <w:rPr>
                <w:rFonts w:hint="eastAsia"/>
                <w:color w:val="000000"/>
                <w:szCs w:val="21"/>
              </w:rPr>
              <w:t>☑覆盖了全</w:t>
            </w:r>
            <w:r>
              <w:rPr>
                <w:rFonts w:hint="eastAsia"/>
                <w:color w:val="000000"/>
                <w:szCs w:val="21"/>
                <w:highlight w:val="none"/>
              </w:rPr>
              <w:t>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现场审核发现：未索取鲜活水产品的第三方监测报告；</w:t>
            </w:r>
          </w:p>
          <w:p>
            <w:pPr>
              <w:widowControl/>
              <w:spacing w:before="40"/>
              <w:jc w:val="left"/>
              <w:rPr>
                <w:color w:val="000000"/>
                <w:szCs w:val="21"/>
                <w:u w:val="single"/>
              </w:rPr>
            </w:pPr>
            <w:r>
              <w:rPr>
                <w:rFonts w:hint="eastAsia"/>
                <w:color w:val="000000"/>
                <w:szCs w:val="21"/>
                <w:u w:val="single"/>
              </w:rPr>
              <w:t xml:space="preserve">不符合标准要求：■GB/T19001-2016 8.4.1 条款■ISO22000:2018 7.1.6 条款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rFonts w:hint="eastAsia"/>
                <w:szCs w:val="22"/>
                <w:highlight w:val="none"/>
              </w:rPr>
            </w:pPr>
            <w:r>
              <w:rPr>
                <w:rFonts w:hint="eastAsia"/>
                <w:szCs w:val="22"/>
                <w:highlight w:val="none"/>
              </w:rPr>
              <w:sym w:font="Wingdings" w:char="00FE"/>
            </w: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p>
            <w:pPr>
              <w:widowControl/>
              <w:spacing w:before="40"/>
              <w:jc w:val="left"/>
              <w:rPr>
                <w:rFonts w:hint="default"/>
                <w:szCs w:val="22"/>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253" w:type="dxa"/>
            <w:gridSpan w:val="4"/>
            <w:vMerge w:val="restart"/>
            <w:shd w:val="clear" w:color="auto" w:fill="auto"/>
          </w:tcPr>
          <w:p>
            <w:pPr>
              <w:rPr>
                <w:highlight w:val="none"/>
              </w:rPr>
            </w:pPr>
            <w:r>
              <w:rPr>
                <w:rFonts w:hint="eastAsia"/>
                <w:highlight w:val="none"/>
              </w:rPr>
              <w:t>管理评审</w:t>
            </w:r>
          </w:p>
          <w:p>
            <w:pPr>
              <w:rPr>
                <w:highlight w:val="none"/>
              </w:rPr>
            </w:pPr>
          </w:p>
        </w:tc>
        <w:tc>
          <w:tcPr>
            <w:tcW w:w="959" w:type="dxa"/>
            <w:gridSpan w:val="3"/>
            <w:vMerge w:val="restart"/>
            <w:shd w:val="clear" w:color="auto" w:fill="auto"/>
          </w:tcPr>
          <w:p>
            <w:pPr>
              <w:rPr>
                <w:rFonts w:hint="eastAsia"/>
                <w:highlight w:val="none"/>
              </w:rPr>
            </w:pPr>
            <w:r>
              <w:rPr>
                <w:rFonts w:hint="eastAsia"/>
                <w:highlight w:val="none"/>
              </w:rPr>
              <w:t>Q9.3</w:t>
            </w:r>
          </w:p>
          <w:p>
            <w:pPr>
              <w:pStyle w:val="2"/>
              <w:rPr>
                <w:rFonts w:hint="eastAsia"/>
                <w:highlight w:val="none"/>
                <w:lang w:val="en-US" w:eastAsia="zh-CN"/>
              </w:rPr>
            </w:pPr>
            <w:r>
              <w:rPr>
                <w:rFonts w:hint="eastAsia"/>
                <w:highlight w:val="none"/>
                <w:lang w:val="en-US" w:eastAsia="zh-CN"/>
              </w:rPr>
              <w:t>E9.3</w:t>
            </w:r>
          </w:p>
          <w:p>
            <w:pPr>
              <w:pStyle w:val="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gridSpan w:val="4"/>
            <w:shd w:val="clear" w:color="auto" w:fill="auto"/>
          </w:tcPr>
          <w:p>
            <w:pPr>
              <w:rPr>
                <w:highlight w:val="none"/>
              </w:rPr>
            </w:pPr>
            <w:r>
              <w:rPr>
                <w:rFonts w:hint="eastAsia"/>
                <w:highlight w:val="none"/>
              </w:rPr>
              <w:t>文件名称</w:t>
            </w:r>
          </w:p>
        </w:tc>
        <w:tc>
          <w:tcPr>
            <w:tcW w:w="9260" w:type="dxa"/>
            <w:gridSpan w:val="3"/>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253" w:type="dxa"/>
            <w:gridSpan w:val="4"/>
            <w:vMerge w:val="continue"/>
            <w:shd w:val="clear" w:color="auto" w:fill="auto"/>
          </w:tcPr>
          <w:p>
            <w:pPr>
              <w:rPr>
                <w:highlight w:val="none"/>
              </w:rPr>
            </w:pPr>
          </w:p>
        </w:tc>
        <w:tc>
          <w:tcPr>
            <w:tcW w:w="959" w:type="dxa"/>
            <w:gridSpan w:val="3"/>
            <w:vMerge w:val="continue"/>
            <w:shd w:val="clear" w:color="auto" w:fill="auto"/>
          </w:tcPr>
          <w:p>
            <w:pPr>
              <w:rPr>
                <w:highlight w:val="none"/>
              </w:rPr>
            </w:pPr>
          </w:p>
        </w:tc>
        <w:tc>
          <w:tcPr>
            <w:tcW w:w="745" w:type="dxa"/>
            <w:gridSpan w:val="4"/>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3"/>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3"/>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 xml:space="preserve">已完成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除新冠疫情常态化管理外，其余无较大变化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管理目标及分解目标已实现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暂无更新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已进行合规性评价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2022年度年无处罚、内审不符合项已整改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合规性评价已进行，暂无不符合情况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eastAsia"/>
                      <w:color w:val="000000"/>
                      <w:szCs w:val="21"/>
                      <w:highlight w:val="none"/>
                      <w:vertAlign w:val="baseline"/>
                      <w:lang w:val="en-US" w:eastAsia="zh-CN"/>
                    </w:rPr>
                  </w:pPr>
                  <w:r>
                    <w:rPr>
                      <w:rFonts w:hint="eastAsia"/>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936"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ind w:firstLine="252" w:firstLineChars="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新冠疫情常态化管控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已进行整改，未进行趋势分析已现场沟通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bl>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 xml:space="preserve">管理评审纪要  </w:t>
            </w:r>
            <w:r>
              <w:rPr>
                <w:rFonts w:hint="eastAsia"/>
                <w:color w:val="000000"/>
                <w:szCs w:val="21"/>
                <w:highlight w:val="none"/>
                <w:lang w:eastAsia="zh-CN"/>
              </w:rPr>
              <w:sym w:font="Wingdings 2" w:char="0052"/>
            </w:r>
            <w:r>
              <w:rPr>
                <w:rFonts w:hint="eastAsia"/>
                <w:color w:val="000000"/>
                <w:szCs w:val="21"/>
                <w:highlight w:val="none"/>
              </w:rPr>
              <w:t>管理评审报告</w:t>
            </w:r>
          </w:p>
          <w:p>
            <w:pPr>
              <w:widowControl/>
              <w:spacing w:before="40"/>
              <w:jc w:val="left"/>
              <w:rPr>
                <w:color w:val="000000"/>
                <w:szCs w:val="21"/>
                <w:highlight w:val="none"/>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rFonts w:hint="eastAsia" w:eastAsia="宋体"/>
                      <w:color w:val="000000"/>
                      <w:szCs w:val="21"/>
                      <w:highlight w:val="none"/>
                      <w:lang w:eastAsia="zh-CN"/>
                    </w:rPr>
                  </w:pPr>
                  <w:r>
                    <w:rPr>
                      <w:rFonts w:hint="eastAsia" w:eastAsia="宋体"/>
                      <w:color w:val="000000"/>
                      <w:szCs w:val="21"/>
                      <w:highlight w:val="none"/>
                      <w:lang w:eastAsia="zh-CN"/>
                    </w:rPr>
                    <w:t>虽然公司各部门按照体系策划要求进行实施，但各部门对体系标准的应用程度深入性还不够，还需要加强。</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eastAsia="宋体"/>
                      <w:color w:val="000000"/>
                      <w:szCs w:val="21"/>
                      <w:highlight w:val="none"/>
                      <w:lang w:eastAsia="zh-CN"/>
                    </w:rPr>
                    <w:t>虽然公司各部门按照体系策划要求进行实施，但各部门对体系标准的应用程度深入性还不够，还需要加强。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eastAsia="宋体"/>
                      <w:color w:val="000000"/>
                      <w:szCs w:val="21"/>
                      <w:highlight w:val="none"/>
                      <w:lang w:eastAsia="zh-CN"/>
                    </w:rPr>
                    <w:t>虽然公司各部门按照体系策划要求进行实施，但各部门对体系标准的应用程度深入性还不够，还需要加强。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计划2022年12月底前完成</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253" w:type="dxa"/>
            <w:gridSpan w:val="4"/>
            <w:vMerge w:val="restart"/>
            <w:shd w:val="clear" w:color="auto" w:fill="auto"/>
          </w:tcPr>
          <w:p>
            <w:r>
              <w:rPr>
                <w:rFonts w:hint="eastAsia"/>
              </w:rPr>
              <w:t>改进</w:t>
            </w:r>
          </w:p>
        </w:tc>
        <w:tc>
          <w:tcPr>
            <w:tcW w:w="959" w:type="dxa"/>
            <w:gridSpan w:val="3"/>
            <w:vMerge w:val="restart"/>
            <w:shd w:val="clear" w:color="auto" w:fill="auto"/>
          </w:tcPr>
          <w:p>
            <w:r>
              <w:rPr>
                <w:rFonts w:hint="eastAsia"/>
              </w:rPr>
              <w:t>Q10.1</w:t>
            </w: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253" w:type="dxa"/>
            <w:gridSpan w:val="4"/>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Pr>
              <w:rPr>
                <w:rFonts w:hint="default" w:eastAsia="宋体"/>
                <w:color w:val="0000FF"/>
                <w:u w:val="single"/>
                <w:lang w:val="en-US" w:eastAsia="zh-CN"/>
              </w:rPr>
            </w:pPr>
            <w:r>
              <w:rPr>
                <w:rFonts w:hint="eastAsia"/>
                <w:color w:val="0000FF"/>
                <w:u w:val="single"/>
                <w:lang w:eastAsia="zh-CN"/>
              </w:rPr>
              <w:t>——</w:t>
            </w:r>
            <w:r>
              <w:rPr>
                <w:rFonts w:hint="eastAsia"/>
                <w:color w:val="0000FF"/>
                <w:u w:val="single"/>
                <w:lang w:val="en-US" w:eastAsia="zh-CN"/>
              </w:rPr>
              <w:t>主要体现在内审、管评以及外审</w:t>
            </w:r>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 xml:space="preserve">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160" w:type="dxa"/>
            <w:gridSpan w:val="2"/>
            <w:vMerge w:val="restart"/>
            <w:shd w:val="clear" w:color="auto" w:fill="auto"/>
          </w:tcPr>
          <w:p>
            <w:pPr>
              <w:rPr>
                <w:rFonts w:hint="default" w:eastAsia="宋体"/>
                <w:lang w:val="en-US" w:eastAsia="zh-CN"/>
              </w:rPr>
            </w:pPr>
            <w:r>
              <w:rPr>
                <w:rFonts w:hint="eastAsia"/>
                <w:lang w:val="en-US" w:eastAsia="zh-CN"/>
              </w:rPr>
              <w:t>改进</w:t>
            </w:r>
          </w:p>
        </w:tc>
        <w:tc>
          <w:tcPr>
            <w:tcW w:w="960" w:type="dxa"/>
            <w:gridSpan w:val="4"/>
            <w:vMerge w:val="restart"/>
            <w:shd w:val="clear" w:color="auto" w:fill="auto"/>
          </w:tcPr>
          <w:p>
            <w:pPr>
              <w:rPr>
                <w:rFonts w:hint="default" w:eastAsia="宋体"/>
                <w:lang w:val="en-US" w:eastAsia="zh-CN"/>
              </w:rPr>
            </w:pPr>
            <w:r>
              <w:rPr>
                <w:rFonts w:hint="eastAsia"/>
                <w:lang w:val="en-US" w:eastAsia="zh-CN"/>
              </w:rPr>
              <w:t>EO10.1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721" w:hRule="atLeast"/>
        </w:trPr>
        <w:tc>
          <w:tcPr>
            <w:tcW w:w="2160" w:type="dxa"/>
            <w:gridSpan w:val="2"/>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highlight w:val="none"/>
                <w:lang w:val="en-US" w:eastAsia="zh-CN"/>
              </w:rPr>
              <w:t xml:space="preserve">、突破性变革、创新和重组。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160" w:type="dxa"/>
            <w:gridSpan w:val="2"/>
            <w:vMerge w:val="restart"/>
            <w:shd w:val="clear" w:color="auto" w:fill="auto"/>
          </w:tcPr>
          <w:p>
            <w:pPr>
              <w:rPr>
                <w:highlight w:val="none"/>
              </w:rPr>
            </w:pPr>
            <w:r>
              <w:rPr>
                <w:rFonts w:hint="eastAsia"/>
                <w:highlight w:val="none"/>
              </w:rPr>
              <w:t>不符合与纠正措施</w:t>
            </w:r>
          </w:p>
        </w:tc>
        <w:tc>
          <w:tcPr>
            <w:tcW w:w="960" w:type="dxa"/>
            <w:gridSpan w:val="4"/>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
              <w:rPr>
                <w:rFonts w:hint="default" w:eastAsia="宋体"/>
                <w:highlight w:val="none"/>
                <w:lang w:val="en-US" w:eastAsia="zh-CN"/>
              </w:rPr>
            </w:pPr>
            <w:r>
              <w:rPr>
                <w:rFonts w:hint="eastAsia"/>
                <w:highlight w:val="none"/>
                <w:lang w:val="en-US" w:eastAsia="zh-CN"/>
              </w:rPr>
              <w:t>F10.1</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721" w:hRule="atLeast"/>
        </w:trPr>
        <w:tc>
          <w:tcPr>
            <w:tcW w:w="2160"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highlight w:val="none"/>
                    </w:rPr>
                  </w:pP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lang w:val="en-US" w:eastAsia="zh-CN"/>
              </w:rPr>
            </w:pPr>
            <w:r>
              <w:rPr>
                <w:rFonts w:hint="eastAsia"/>
                <w:highlight w:val="none"/>
                <w:lang w:val="en-US" w:eastAsia="zh-CN"/>
              </w:rPr>
              <w:t>OHSMS：</w:t>
            </w:r>
            <w:r>
              <w:rPr>
                <w:rFonts w:hint="eastAsia"/>
                <w:color w:val="0000FF"/>
                <w:highlight w:val="non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253" w:type="dxa"/>
            <w:gridSpan w:val="4"/>
            <w:vMerge w:val="restart"/>
            <w:shd w:val="clear" w:color="auto" w:fill="auto"/>
          </w:tcPr>
          <w:p>
            <w:r>
              <w:rPr>
                <w:rFonts w:hint="eastAsia"/>
              </w:rPr>
              <w:t>持续改进</w:t>
            </w:r>
          </w:p>
        </w:tc>
        <w:tc>
          <w:tcPr>
            <w:tcW w:w="959" w:type="dxa"/>
            <w:gridSpan w:val="3"/>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eastAsia"/>
                <w:sz w:val="21"/>
                <w:szCs w:val="21"/>
                <w:lang w:val="en-US" w:eastAsia="zh-CN"/>
              </w:rPr>
            </w:pPr>
            <w:r>
              <w:rPr>
                <w:rFonts w:hint="eastAsia"/>
                <w:sz w:val="21"/>
                <w:szCs w:val="21"/>
                <w:lang w:val="en-US" w:eastAsia="zh-CN"/>
              </w:rPr>
              <w:t>E10.3</w:t>
            </w:r>
          </w:p>
          <w:p>
            <w:pPr>
              <w:pStyle w:val="7"/>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253" w:type="dxa"/>
            <w:gridSpan w:val="4"/>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组织已持续改进质量</w:t>
            </w:r>
            <w:r>
              <w:rPr>
                <w:rFonts w:hint="eastAsia"/>
                <w:lang w:val="en-US" w:eastAsia="zh-CN"/>
              </w:rPr>
              <w:t>/环境/</w:t>
            </w:r>
            <w:r>
              <w:rPr>
                <w:rFonts w:hint="eastAsia"/>
              </w:rPr>
              <w:t>食品安全管理体系的适宜性、充分性和有效性，以提升食品安全绩效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lang w:val="en-US" w:eastAsia="zh-CN"/>
              </w:rPr>
              <w:t>计划2022年12月底前完成</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A8"/>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409" w:hRule="atLeast"/>
        </w:trPr>
        <w:tc>
          <w:tcPr>
            <w:tcW w:w="2160" w:type="dxa"/>
            <w:gridSpan w:val="2"/>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2"/>
          <w:wBefore w:w="93" w:type="dxa"/>
          <w:trHeight w:val="1721" w:hRule="atLeast"/>
        </w:trPr>
        <w:tc>
          <w:tcPr>
            <w:tcW w:w="2160" w:type="dxa"/>
            <w:gridSpan w:val="2"/>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3"/>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计划2022年12月底前完成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253" w:type="dxa"/>
            <w:gridSpan w:val="4"/>
            <w:vMerge w:val="restart"/>
            <w:shd w:val="clear" w:color="auto" w:fill="auto"/>
          </w:tcPr>
          <w:p>
            <w:r>
              <w:rPr>
                <w:rFonts w:hint="eastAsia"/>
              </w:rPr>
              <w:t>食品安全管理体系的更新</w:t>
            </w:r>
          </w:p>
          <w:p/>
        </w:tc>
        <w:tc>
          <w:tcPr>
            <w:tcW w:w="957" w:type="dxa"/>
            <w:vMerge w:val="restart"/>
            <w:shd w:val="clear" w:color="auto" w:fill="auto"/>
          </w:tcPr>
          <w:p>
            <w:r>
              <w:rPr>
                <w:rFonts w:hint="eastAsia"/>
              </w:rPr>
              <w:t>F10.3</w:t>
            </w:r>
          </w:p>
        </w:tc>
        <w:tc>
          <w:tcPr>
            <w:tcW w:w="745" w:type="dxa"/>
            <w:gridSpan w:val="4"/>
            <w:shd w:val="clear" w:color="auto" w:fill="auto"/>
          </w:tcPr>
          <w:p>
            <w:r>
              <w:rPr>
                <w:rFonts w:hint="eastAsia"/>
              </w:rPr>
              <w:t>文件名称</w:t>
            </w:r>
          </w:p>
        </w:tc>
        <w:tc>
          <w:tcPr>
            <w:tcW w:w="9262" w:type="dxa"/>
            <w:gridSpan w:val="5"/>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trPr>
        <w:tc>
          <w:tcPr>
            <w:tcW w:w="2253" w:type="dxa"/>
            <w:gridSpan w:val="4"/>
            <w:vMerge w:val="continue"/>
            <w:shd w:val="clear" w:color="auto" w:fill="auto"/>
          </w:tcPr>
          <w:p/>
        </w:tc>
        <w:tc>
          <w:tcPr>
            <w:tcW w:w="957" w:type="dxa"/>
            <w:vMerge w:val="continue"/>
            <w:shd w:val="clear" w:color="auto" w:fill="auto"/>
          </w:tcPr>
          <w:p/>
        </w:tc>
        <w:tc>
          <w:tcPr>
            <w:tcW w:w="745" w:type="dxa"/>
            <w:gridSpan w:val="4"/>
            <w:shd w:val="clear" w:color="auto" w:fill="auto"/>
          </w:tcPr>
          <w:p>
            <w:r>
              <w:rPr>
                <w:rFonts w:hint="eastAsia"/>
              </w:rPr>
              <w:t>运行证据</w:t>
            </w:r>
          </w:p>
        </w:tc>
        <w:tc>
          <w:tcPr>
            <w:tcW w:w="9262" w:type="dxa"/>
            <w:gridSpan w:val="5"/>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1"/>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w:t>
            </w:r>
            <w:r>
              <w:rPr>
                <w:rFonts w:hint="eastAsia"/>
                <w:u w:val="single"/>
                <w:lang w:eastAsia="zh-CN"/>
              </w:rPr>
              <w:t>——</w:t>
            </w:r>
            <w:r>
              <w:rPr>
                <w:rFonts w:hint="eastAsia"/>
                <w:u w:val="single"/>
              </w:rPr>
              <w:t xml:space="preserve">    </w:t>
            </w:r>
            <w:r>
              <w:rPr>
                <w:rFonts w:hint="eastAsia"/>
              </w:rPr>
              <w:t xml:space="preserve"> </w:t>
            </w:r>
            <w:r>
              <w:t>，作为输入报告给管理评审。</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253" w:type="dxa"/>
            <w:gridSpan w:val="4"/>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val="en-US" w:eastAsia="zh-CN"/>
              </w:rPr>
              <w:t>等</w:t>
            </w:r>
            <w:r>
              <w:rPr>
                <w:rFonts w:hint="eastAsia" w:ascii="宋体" w:hAnsi="宋体" w:cs="宋体"/>
                <w:szCs w:val="24"/>
              </w:rPr>
              <w:t>。</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4"/>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gridSpan w:val="5"/>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8"/>
              </w:numPr>
              <w:rPr>
                <w:szCs w:val="21"/>
              </w:rPr>
            </w:pPr>
            <w:r>
              <w:rPr>
                <w:rFonts w:hint="eastAsia"/>
                <w:b/>
                <w:szCs w:val="21"/>
              </w:rPr>
              <w:t>认证标准变更</w:t>
            </w:r>
            <w:r>
              <w:rPr>
                <w:rFonts w:hint="eastAsia"/>
                <w:szCs w:val="21"/>
              </w:rPr>
              <w:t>：</w:t>
            </w:r>
          </w:p>
          <w:p>
            <w:pPr>
              <w:pStyle w:val="7"/>
              <w:rPr>
                <w:rFonts w:hint="default" w:eastAsia="宋体"/>
                <w:lang w:val="en-US" w:eastAsia="zh-CN"/>
              </w:rPr>
            </w:pPr>
            <w:r>
              <w:rPr>
                <w:rFonts w:hint="eastAsia"/>
                <w:szCs w:val="21"/>
                <w:highlight w:val="none"/>
                <w:lang w:eastAsia="zh-CN"/>
              </w:rPr>
              <w:t>——</w:t>
            </w:r>
            <w:r>
              <w:rPr>
                <w:rFonts w:hint="eastAsia"/>
                <w:szCs w:val="21"/>
                <w:highlight w:val="none"/>
                <w:lang w:val="en-US" w:eastAsia="zh-CN"/>
              </w:rPr>
              <w:t>暂未发生</w:t>
            </w:r>
          </w:p>
          <w:p>
            <w:pPr>
              <w:numPr>
                <w:ilvl w:val="0"/>
                <w:numId w:val="8"/>
              </w:numPr>
              <w:rPr>
                <w:szCs w:val="21"/>
                <w:highlight w:val="none"/>
              </w:rPr>
            </w:pPr>
            <w:r>
              <w:rPr>
                <w:rFonts w:hint="eastAsia"/>
                <w:b/>
                <w:szCs w:val="21"/>
                <w:highlight w:val="none"/>
              </w:rPr>
              <w:t>认证范围变更</w:t>
            </w:r>
            <w:r>
              <w:rPr>
                <w:rFonts w:hint="eastAsia"/>
                <w:szCs w:val="21"/>
                <w:highlight w:val="none"/>
              </w:rPr>
              <w:t>：</w:t>
            </w:r>
          </w:p>
          <w:p>
            <w:pPr>
              <w:pStyle w:val="11"/>
              <w:spacing w:line="360" w:lineRule="auto"/>
              <w:ind w:left="0" w:leftChars="0" w:firstLine="0" w:firstLineChars="0"/>
              <w:rPr>
                <w:rFonts w:hint="eastAsia"/>
                <w:b/>
                <w:bCs/>
                <w:highlight w:val="none"/>
                <w:lang w:val="en-US" w:eastAsia="zh-CN"/>
              </w:rPr>
            </w:pPr>
            <w:r>
              <w:rPr>
                <w:rFonts w:hint="eastAsia"/>
                <w:b/>
                <w:bCs/>
                <w:highlight w:val="none"/>
                <w:lang w:val="en-US" w:eastAsia="zh-CN"/>
              </w:rPr>
              <w:t>——未发生变化</w:t>
            </w:r>
          </w:p>
          <w:p>
            <w:pPr>
              <w:numPr>
                <w:ilvl w:val="0"/>
                <w:numId w:val="8"/>
              </w:numPr>
              <w:spacing w:line="360" w:lineRule="auto"/>
              <w:ind w:left="0" w:leftChars="0" w:firstLine="0" w:firstLineChars="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营业执照、食品经营许可证未发生变化。</w:t>
            </w:r>
          </w:p>
          <w:p>
            <w:pPr>
              <w:numPr>
                <w:ilvl w:val="0"/>
                <w:numId w:val="8"/>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未发生环保处罚事件</w:t>
            </w:r>
            <w:r>
              <w:rPr>
                <w:rFonts w:hint="eastAsia" w:ascii="宋体" w:hAnsi="宋体" w:cs="宋体"/>
                <w:szCs w:val="21"/>
                <w:highlight w:val="none"/>
              </w:rPr>
              <w:t>。</w:t>
            </w:r>
          </w:p>
          <w:p>
            <w:pPr>
              <w:numPr>
                <w:ilvl w:val="0"/>
                <w:numId w:val="8"/>
              </w:numPr>
              <w:spacing w:line="360" w:lineRule="auto"/>
              <w:ind w:left="0" w:leftChars="0" w:firstLine="0" w:firstLineChars="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r>
              <w:rPr>
                <w:rFonts w:hint="eastAsia" w:ascii="宋体" w:hAnsi="宋体" w:cs="宋体"/>
                <w:szCs w:val="21"/>
                <w:highlight w:val="none"/>
                <w:lang w:val="en-US" w:eastAsia="zh-CN"/>
              </w:rPr>
              <w:t>相关负责人表示证书主要用于招投标</w:t>
            </w:r>
            <w:r>
              <w:rPr>
                <w:rFonts w:hint="eastAsia" w:ascii="宋体" w:hAnsi="宋体" w:cs="宋体"/>
                <w:szCs w:val="21"/>
                <w:highlight w:val="none"/>
                <w:lang w:eastAsia="zh-CN"/>
              </w:rPr>
              <w:t>；</w:t>
            </w:r>
          </w:p>
          <w:p>
            <w:pPr>
              <w:numPr>
                <w:ilvl w:val="0"/>
                <w:numId w:val="8"/>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体系变动情况：</w:t>
            </w:r>
            <w:r>
              <w:rPr>
                <w:rFonts w:hint="eastAsia" w:ascii="宋体" w:hAnsi="宋体" w:cs="宋体"/>
                <w:szCs w:val="21"/>
                <w:highlight w:val="none"/>
                <w:lang w:val="en-US" w:eastAsia="zh-CN"/>
              </w:rPr>
              <w:t>暂无变更</w:t>
            </w:r>
            <w:r>
              <w:rPr>
                <w:rFonts w:hint="eastAsia" w:ascii="宋体" w:hAnsi="宋体" w:cs="宋体"/>
                <w:szCs w:val="21"/>
                <w:highlight w:val="none"/>
              </w:rPr>
              <w:t>。</w:t>
            </w:r>
          </w:p>
          <w:p>
            <w:pPr>
              <w:numPr>
                <w:ilvl w:val="0"/>
                <w:numId w:val="8"/>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9"/>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919C2495"/>
    <w:multiLevelType w:val="singleLevel"/>
    <w:tmpl w:val="919C2495"/>
    <w:lvl w:ilvl="0" w:tentative="0">
      <w:start w:val="1"/>
      <w:numFmt w:val="decimal"/>
      <w:suff w:val="nothing"/>
      <w:lvlText w:val="%1）"/>
      <w:lvlJc w:val="left"/>
    </w:lvl>
  </w:abstractNum>
  <w:abstractNum w:abstractNumId="2">
    <w:nsid w:val="A74E4839"/>
    <w:multiLevelType w:val="singleLevel"/>
    <w:tmpl w:val="A74E4839"/>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56645777"/>
    <w:multiLevelType w:val="singleLevel"/>
    <w:tmpl w:val="56645777"/>
    <w:lvl w:ilvl="0" w:tentative="0">
      <w:start w:val="1"/>
      <w:numFmt w:val="lowerLetter"/>
      <w:suff w:val="space"/>
      <w:lvlText w:val="%1）"/>
      <w:lvlJc w:val="left"/>
    </w:lvl>
  </w:abstractNum>
  <w:abstractNum w:abstractNumId="6">
    <w:nsid w:val="61620D93"/>
    <w:multiLevelType w:val="singleLevel"/>
    <w:tmpl w:val="61620D93"/>
    <w:lvl w:ilvl="0" w:tentative="0">
      <w:start w:val="1"/>
      <w:numFmt w:val="decimal"/>
      <w:suff w:val="space"/>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
      <w:suff w:val="nothing"/>
      <w:lvlText w:val="%1%2.%3　"/>
      <w:lvlJc w:val="left"/>
      <w:pPr>
        <w:ind w:left="735" w:firstLine="0"/>
      </w:pPr>
      <w:rPr>
        <w:rFonts w:hint="eastAsia" w:ascii="黑体" w:hAnsi="Times New Roman" w:eastAsia="黑体"/>
        <w:b w:val="0"/>
        <w:i w:val="0"/>
        <w:sz w:val="21"/>
      </w:rPr>
    </w:lvl>
    <w:lvl w:ilvl="3" w:tentative="0">
      <w:start w:val="1"/>
      <w:numFmt w:val="decimal"/>
      <w:pStyle w:val="22"/>
      <w:suff w:val="nothing"/>
      <w:lvlText w:val="%1%2.%3.%4　"/>
      <w:lvlJc w:val="left"/>
      <w:pPr>
        <w:ind w:left="1050" w:firstLine="0"/>
      </w:pPr>
      <w:rPr>
        <w:rFonts w:hint="eastAsia" w:ascii="黑体" w:hAnsi="Times New Roman" w:eastAsia="黑体"/>
        <w:b w:val="0"/>
        <w:i w:val="0"/>
        <w:sz w:val="21"/>
      </w:rPr>
    </w:lvl>
    <w:lvl w:ilvl="4" w:tentative="0">
      <w:start w:val="1"/>
      <w:numFmt w:val="decimal"/>
      <w:pStyle w:val="21"/>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6"/>
  </w:num>
  <w:num w:numId="3">
    <w:abstractNumId w:val="1"/>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830E3"/>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4B72D9"/>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046C01"/>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8865D85"/>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4621F9C"/>
    <w:rsid w:val="64A537DD"/>
    <w:rsid w:val="64B45425"/>
    <w:rsid w:val="64B96E85"/>
    <w:rsid w:val="64BB6795"/>
    <w:rsid w:val="64D069A0"/>
    <w:rsid w:val="64F27E75"/>
    <w:rsid w:val="65067C78"/>
    <w:rsid w:val="650A75D2"/>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D408D3"/>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pPr>
      <w:ind w:left="220"/>
    </w:pPr>
    <w:rPr>
      <w:rFonts w:ascii="宋体" w:hAnsi="宋体" w:eastAsia="宋体" w:cs="宋体"/>
      <w:sz w:val="24"/>
      <w:szCs w:val="24"/>
      <w:lang w:val="zh-CN" w:eastAsia="zh-CN" w:bidi="zh-CN"/>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420" w:firstLineChars="100"/>
    </w:pPr>
    <w:rPr>
      <w:szCs w:val="20"/>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qFormat/>
    <w:uiPriority w:val="99"/>
    <w:pPr>
      <w:ind w:firstLine="420" w:firstLineChars="200"/>
    </w:pPr>
  </w:style>
  <w:style w:type="paragraph" w:customStyle="1" w:styleId="21">
    <w:name w:val="三级条标题"/>
    <w:basedOn w:val="22"/>
    <w:next w:val="24"/>
    <w:qFormat/>
    <w:uiPriority w:val="0"/>
    <w:pPr>
      <w:numPr>
        <w:ilvl w:val="4"/>
        <w:numId w:val="1"/>
      </w:numPr>
      <w:outlineLvl w:val="4"/>
    </w:pPr>
  </w:style>
  <w:style w:type="paragraph" w:customStyle="1" w:styleId="22">
    <w:name w:val="二级条标题"/>
    <w:basedOn w:val="23"/>
    <w:next w:val="24"/>
    <w:qFormat/>
    <w:uiPriority w:val="0"/>
    <w:pPr>
      <w:numPr>
        <w:ilvl w:val="3"/>
        <w:numId w:val="1"/>
      </w:numPr>
      <w:outlineLvl w:val="3"/>
    </w:pPr>
  </w:style>
  <w:style w:type="paragraph" w:customStyle="1" w:styleId="23">
    <w:name w:val="一级条标题"/>
    <w:next w:val="2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3</TotalTime>
  <ScaleCrop>false</ScaleCrop>
  <LinksUpToDate>false</LinksUpToDate>
  <CharactersWithSpaces>11225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2022-11-09T03:46:07Z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C3B93EA9FF3943DA86D910B7A4E4D6D2</vt:lpwstr>
  </property>
</Properties>
</file>