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江西核工业测绘院集团有限公司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0027-2019-2022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0027-2019-2022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江西核工业测绘院集团有限公司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刘建兴</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ISC-2019-0401</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2024-05-04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三</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2022年10月14日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color w:val="000000"/>
                <w:szCs w:val="21"/>
                <w:shd w:val="pct10" w:color="auto" w:fill="FFFFFF"/>
              </w:rPr>
            </w:pPr>
            <w:r>
              <w:rPr>
                <w:color w:val="000000"/>
                <w:szCs w:val="21"/>
              </w:rPr>
              <w:t>郭小红</w:t>
            </w:r>
            <w:r>
              <w:rPr>
                <w:rFonts w:ascii="宋体" w:hAnsi="宋体"/>
                <w:color w:val="000000"/>
                <w:szCs w:val="21"/>
                <w:shd w:val="pct10" w:color="auto" w:fill="FFFFFF"/>
              </w:rPr>
              <w:t>2021-M1MMS-2274774</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color w:val="000000"/>
                <w:szCs w:val="21"/>
              </w:rPr>
              <w:t>周彤</w:t>
            </w:r>
            <w:r>
              <w:rPr>
                <w:rFonts w:ascii="宋体" w:hAnsi="宋体"/>
                <w:color w:val="000000"/>
                <w:szCs w:val="21"/>
                <w:shd w:val="pct10" w:color="auto" w:fill="FFFFFF"/>
              </w:rPr>
              <w:t>2021-M1MMS-2274792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cs="宋体" w:asciiTheme="minorEastAsia" w:hAnsiTheme="minorEastAsia"/>
                <w:bCs/>
                <w:kern w:val="0"/>
                <w:szCs w:val="21"/>
              </w:rPr>
              <w:t>质</w:t>
            </w:r>
            <w:r>
              <w:rPr>
                <w:rFonts w:hint="eastAsia" w:cs="宋体" w:asciiTheme="minorEastAsia" w:hAnsiTheme="minorEastAsia"/>
                <w:bCs/>
                <w:kern w:val="0"/>
                <w:szCs w:val="21"/>
                <w:lang w:val="en-US" w:eastAsia="zh-CN"/>
              </w:rPr>
              <w:t>检中心、测绘一分院、测绘二分院、土地规划院、地理信息中心</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ind w:firstLine="420" w:firstLineChars="200"/>
        <w:rPr>
          <w:color w:val="auto"/>
          <w:kern w:val="0"/>
        </w:rPr>
      </w:pPr>
      <w:r>
        <w:rPr>
          <w:rFonts w:hint="eastAsia"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9</w:t>
      </w:r>
      <w:r>
        <w:rPr>
          <w:rFonts w:hint="eastAsia" w:ascii="宋体" w:hAnsi="宋体" w:cs="宋体"/>
          <w:bCs/>
          <w:color w:val="auto"/>
          <w:kern w:val="0"/>
          <w:szCs w:val="21"/>
        </w:rPr>
        <w:t>月至今，公司日常运行中生产经营平稳，企业未有违反法律、法规问题和产品质量问题的投诉或重大质量事故发生。企业营业执照等资质未发生变化。</w:t>
      </w:r>
    </w:p>
    <w:p>
      <w:pPr>
        <w:widowControl/>
        <w:spacing w:line="276" w:lineRule="auto"/>
        <w:rPr>
          <w:rFonts w:cs="宋体" w:asciiTheme="minorEastAsia" w:hAnsiTheme="minorEastAsia"/>
          <w:bCs/>
          <w:color w:val="auto"/>
          <w:kern w:val="0"/>
          <w:szCs w:val="21"/>
        </w:rPr>
      </w:pPr>
      <w:r>
        <w:rPr>
          <w:rFonts w:hint="eastAsia" w:ascii="宋体" w:hAnsi="宋体" w:cs="宋体"/>
          <w:bCs/>
          <w:color w:val="auto"/>
          <w:kern w:val="0"/>
          <w:szCs w:val="21"/>
        </w:rPr>
        <w:t>2.</w:t>
      </w:r>
      <w:r>
        <w:rPr>
          <w:rFonts w:hint="eastAsia" w:asciiTheme="minorEastAsia" w:hAnsiTheme="minorEastAsia"/>
          <w:bCs/>
          <w:color w:val="auto"/>
          <w:szCs w:val="21"/>
        </w:rPr>
        <w:t>内部审核和管理评审</w:t>
      </w:r>
      <w:r>
        <w:rPr>
          <w:rFonts w:cs="宋体" w:asciiTheme="minorEastAsia" w:hAnsiTheme="minorEastAsia"/>
          <w:bCs/>
          <w:color w:val="auto"/>
          <w:kern w:val="0"/>
          <w:szCs w:val="21"/>
        </w:rPr>
        <w:t>的情况：</w:t>
      </w:r>
    </w:p>
    <w:p>
      <w:pPr>
        <w:rPr>
          <w:rFonts w:ascii="宋体" w:hAnsi="宋体"/>
          <w:bCs/>
          <w:color w:val="auto"/>
          <w:szCs w:val="21"/>
        </w:rPr>
      </w:pPr>
      <w:r>
        <w:rPr>
          <w:rStyle w:val="9"/>
          <w:rFonts w:hint="eastAsia" w:ascii="宋体" w:eastAsia="宋体"/>
          <w:color w:val="auto"/>
          <w:sz w:val="21"/>
          <w:szCs w:val="21"/>
        </w:rPr>
        <w:t>2.1内审情况：</w:t>
      </w:r>
      <w:r>
        <w:rPr>
          <w:rFonts w:hint="eastAsia" w:ascii="宋体" w:hAnsi="宋体"/>
          <w:bCs/>
          <w:color w:val="auto"/>
          <w:szCs w:val="21"/>
        </w:rPr>
        <w:t>公司于202</w:t>
      </w:r>
      <w:r>
        <w:rPr>
          <w:rFonts w:hint="eastAsia" w:ascii="宋体" w:hAnsi="宋体"/>
          <w:bCs/>
          <w:color w:val="auto"/>
          <w:szCs w:val="21"/>
          <w:lang w:val="en-US" w:eastAsia="zh-CN"/>
        </w:rPr>
        <w:t>2</w:t>
      </w:r>
      <w:r>
        <w:rPr>
          <w:rFonts w:hint="eastAsia" w:ascii="宋体" w:hAnsi="宋体"/>
          <w:bCs/>
          <w:color w:val="auto"/>
          <w:szCs w:val="21"/>
        </w:rPr>
        <w:t>年</w:t>
      </w:r>
      <w:r>
        <w:rPr>
          <w:rFonts w:hint="eastAsia" w:ascii="宋体" w:hAnsi="宋体"/>
          <w:bCs/>
          <w:color w:val="auto"/>
          <w:szCs w:val="21"/>
          <w:lang w:val="en-US" w:eastAsia="zh-CN"/>
        </w:rPr>
        <w:t>3</w:t>
      </w:r>
      <w:r>
        <w:rPr>
          <w:rFonts w:hint="eastAsia" w:ascii="宋体" w:hAnsi="宋体"/>
          <w:bCs/>
          <w:color w:val="auto"/>
          <w:szCs w:val="21"/>
        </w:rPr>
        <w:t>月</w:t>
      </w:r>
      <w:r>
        <w:rPr>
          <w:rFonts w:hint="eastAsia" w:ascii="宋体" w:hAnsi="宋体"/>
          <w:bCs/>
          <w:color w:val="auto"/>
          <w:szCs w:val="21"/>
          <w:lang w:val="en-US" w:eastAsia="zh-CN"/>
        </w:rPr>
        <w:t>25</w:t>
      </w:r>
      <w:r>
        <w:rPr>
          <w:rFonts w:hint="eastAsia" w:ascii="宋体" w:hAnsi="宋体"/>
          <w:bCs/>
          <w:color w:val="auto"/>
          <w:szCs w:val="21"/>
        </w:rPr>
        <w:t>日组织了公司</w:t>
      </w:r>
      <w:r>
        <w:rPr>
          <w:rFonts w:ascii="宋体" w:hAnsi="宋体"/>
          <w:bCs/>
          <w:color w:val="auto"/>
          <w:szCs w:val="21"/>
        </w:rPr>
        <w:t>测量管理体系</w:t>
      </w:r>
      <w:r>
        <w:rPr>
          <w:rFonts w:hint="eastAsia" w:ascii="宋体" w:hAnsi="宋体"/>
          <w:bCs/>
          <w:color w:val="auto"/>
          <w:szCs w:val="21"/>
        </w:rPr>
        <w:t>内审</w:t>
      </w:r>
      <w:r>
        <w:rPr>
          <w:rFonts w:ascii="宋体" w:hAnsi="宋体"/>
          <w:bCs/>
          <w:color w:val="auto"/>
          <w:szCs w:val="21"/>
        </w:rPr>
        <w:t>，</w:t>
      </w:r>
      <w:r>
        <w:rPr>
          <w:rFonts w:hint="eastAsia" w:ascii="宋体" w:hAnsi="宋体"/>
          <w:bCs/>
          <w:color w:val="auto"/>
          <w:szCs w:val="21"/>
        </w:rPr>
        <w:t>内审分</w:t>
      </w:r>
      <w:r>
        <w:rPr>
          <w:rFonts w:hint="eastAsia" w:ascii="宋体" w:hAnsi="宋体"/>
          <w:bCs/>
          <w:color w:val="auto"/>
          <w:szCs w:val="21"/>
          <w:lang w:val="en-US" w:eastAsia="zh-CN"/>
        </w:rPr>
        <w:t>1</w:t>
      </w:r>
      <w:r>
        <w:rPr>
          <w:rFonts w:hint="eastAsia" w:ascii="宋体" w:hAnsi="宋体"/>
          <w:bCs/>
          <w:color w:val="auto"/>
          <w:szCs w:val="21"/>
        </w:rPr>
        <w:t>个组，对公司</w:t>
      </w:r>
      <w:r>
        <w:rPr>
          <w:rFonts w:hint="eastAsia" w:ascii="宋体" w:hAnsi="宋体"/>
          <w:bCs/>
          <w:color w:val="auto"/>
          <w:szCs w:val="21"/>
          <w:lang w:val="en-US" w:eastAsia="zh-CN"/>
        </w:rPr>
        <w:t>7</w:t>
      </w:r>
      <w:r>
        <w:rPr>
          <w:rFonts w:hint="eastAsia" w:ascii="宋体" w:hAnsi="宋体"/>
          <w:bCs/>
          <w:color w:val="auto"/>
          <w:szCs w:val="21"/>
        </w:rPr>
        <w:t>个部门进行了全要素的审核，</w:t>
      </w:r>
      <w:r>
        <w:rPr>
          <w:rFonts w:hint="eastAsia" w:ascii="宋体" w:hAnsi="宋体"/>
          <w:bCs/>
          <w:color w:val="auto"/>
          <w:szCs w:val="21"/>
          <w:lang w:val="en-US" w:eastAsia="zh-CN"/>
        </w:rPr>
        <w:t>未</w:t>
      </w:r>
      <w:r>
        <w:rPr>
          <w:rFonts w:ascii="宋体" w:hAnsi="宋体"/>
          <w:bCs/>
          <w:color w:val="auto"/>
          <w:szCs w:val="21"/>
        </w:rPr>
        <w:t>开出</w:t>
      </w:r>
      <w:r>
        <w:rPr>
          <w:rFonts w:hint="eastAsia" w:ascii="宋体" w:hAnsi="宋体"/>
          <w:bCs/>
          <w:color w:val="auto"/>
          <w:szCs w:val="21"/>
        </w:rPr>
        <w:t>不</w:t>
      </w:r>
      <w:r>
        <w:rPr>
          <w:rFonts w:ascii="宋体" w:hAnsi="宋体"/>
          <w:bCs/>
          <w:color w:val="auto"/>
          <w:szCs w:val="21"/>
        </w:rPr>
        <w:t>符合项</w:t>
      </w:r>
      <w:r>
        <w:rPr>
          <w:rFonts w:hint="eastAsia" w:ascii="宋体" w:hAnsi="宋体"/>
          <w:bCs/>
          <w:color w:val="auto"/>
          <w:szCs w:val="21"/>
        </w:rPr>
        <w:t>，</w:t>
      </w:r>
      <w:r>
        <w:rPr>
          <w:rFonts w:hint="eastAsia" w:ascii="宋体" w:hAnsi="宋体"/>
          <w:color w:val="auto"/>
          <w:szCs w:val="21"/>
          <w:highlight w:val="none"/>
          <w:lang w:eastAsia="zh-CN"/>
        </w:rPr>
        <w:t>内审提出</w:t>
      </w:r>
      <w:r>
        <w:rPr>
          <w:rFonts w:hint="eastAsia" w:ascii="宋体" w:hAnsi="宋体"/>
          <w:color w:val="auto"/>
          <w:szCs w:val="21"/>
          <w:highlight w:val="none"/>
          <w:lang w:val="en-US" w:eastAsia="zh-CN"/>
        </w:rPr>
        <w:t>1项观察项，目前已纠正完成</w:t>
      </w:r>
      <w:r>
        <w:rPr>
          <w:rFonts w:hint="eastAsia" w:ascii="宋体" w:hAnsi="宋体"/>
          <w:bCs/>
          <w:color w:val="auto"/>
          <w:szCs w:val="21"/>
        </w:rPr>
        <w:t>。</w:t>
      </w:r>
    </w:p>
    <w:p>
      <w:pPr>
        <w:spacing w:line="276" w:lineRule="auto"/>
        <w:rPr>
          <w:rStyle w:val="9"/>
          <w:rFonts w:ascii="宋体" w:eastAsia="宋体"/>
          <w:color w:val="auto"/>
          <w:sz w:val="21"/>
          <w:szCs w:val="21"/>
        </w:rPr>
      </w:pPr>
    </w:p>
    <w:p>
      <w:pPr>
        <w:spacing w:line="276" w:lineRule="auto"/>
        <w:rPr>
          <w:rStyle w:val="9"/>
          <w:rFonts w:ascii="宋体" w:eastAsia="宋体"/>
          <w:color w:val="0070C0"/>
          <w:sz w:val="21"/>
          <w:szCs w:val="21"/>
        </w:rPr>
      </w:pPr>
      <w:r>
        <w:rPr>
          <w:rStyle w:val="9"/>
          <w:rFonts w:hint="eastAsia" w:ascii="宋体" w:eastAsia="宋体"/>
          <w:color w:val="auto"/>
          <w:sz w:val="21"/>
          <w:szCs w:val="21"/>
        </w:rPr>
        <w:t>2.2管理评审情况：企</w:t>
      </w:r>
      <w:r>
        <w:rPr>
          <w:rFonts w:hint="eastAsia"/>
          <w:bCs/>
          <w:color w:val="auto"/>
          <w:szCs w:val="21"/>
        </w:rPr>
        <w:t>业</w:t>
      </w:r>
      <w:r>
        <w:rPr>
          <w:rFonts w:hint="eastAsia"/>
          <w:color w:val="auto"/>
          <w:szCs w:val="21"/>
        </w:rPr>
        <w:t>于20</w:t>
      </w:r>
      <w:r>
        <w:rPr>
          <w:rFonts w:hint="eastAsia"/>
          <w:color w:val="auto"/>
          <w:szCs w:val="21"/>
          <w:lang w:val="en-US" w:eastAsia="zh-CN"/>
        </w:rPr>
        <w:t>22</w:t>
      </w:r>
      <w:r>
        <w:rPr>
          <w:rFonts w:hint="eastAsia"/>
          <w:color w:val="auto"/>
          <w:szCs w:val="21"/>
        </w:rPr>
        <w:t>年</w:t>
      </w:r>
      <w:r>
        <w:rPr>
          <w:rFonts w:hint="eastAsia"/>
          <w:color w:val="auto"/>
          <w:szCs w:val="21"/>
          <w:lang w:val="en-US" w:eastAsia="zh-CN"/>
        </w:rPr>
        <w:t>4</w:t>
      </w:r>
      <w:r>
        <w:rPr>
          <w:rFonts w:hint="eastAsia"/>
          <w:color w:val="auto"/>
          <w:szCs w:val="21"/>
        </w:rPr>
        <w:t>月</w:t>
      </w:r>
      <w:r>
        <w:rPr>
          <w:rFonts w:hint="eastAsia"/>
          <w:color w:val="auto"/>
          <w:szCs w:val="21"/>
          <w:lang w:val="en-US" w:eastAsia="zh-CN"/>
        </w:rPr>
        <w:t>15</w:t>
      </w:r>
      <w:r>
        <w:rPr>
          <w:rFonts w:hint="eastAsia"/>
          <w:color w:val="auto"/>
          <w:szCs w:val="21"/>
        </w:rPr>
        <w:t>日开展了</w:t>
      </w:r>
      <w:r>
        <w:rPr>
          <w:rFonts w:hint="eastAsia"/>
          <w:color w:val="auto"/>
          <w:szCs w:val="21"/>
          <w:lang w:val="en-US" w:eastAsia="zh-CN"/>
        </w:rPr>
        <w:t>测量管理</w:t>
      </w:r>
      <w:r>
        <w:rPr>
          <w:rFonts w:hint="eastAsia"/>
          <w:color w:val="auto"/>
          <w:szCs w:val="21"/>
        </w:rPr>
        <w:t>体系管理评审，会议</w:t>
      </w:r>
      <w:r>
        <w:rPr>
          <w:color w:val="auto"/>
          <w:szCs w:val="21"/>
        </w:rPr>
        <w:t>由</w:t>
      </w:r>
      <w:r>
        <w:rPr>
          <w:rFonts w:hint="eastAsia"/>
          <w:color w:val="auto"/>
          <w:szCs w:val="21"/>
        </w:rPr>
        <w:t>公司</w:t>
      </w:r>
      <w:r>
        <w:rPr>
          <w:rFonts w:hint="eastAsia" w:ascii="宋体" w:hAnsi="宋体"/>
          <w:bCs/>
          <w:color w:val="auto"/>
          <w:szCs w:val="21"/>
          <w:highlight w:val="none"/>
          <w:lang w:eastAsia="zh-CN"/>
        </w:rPr>
        <w:t>院长</w:t>
      </w:r>
      <w:r>
        <w:rPr>
          <w:rFonts w:hint="eastAsia" w:ascii="宋体" w:hAnsi="宋体"/>
          <w:color w:val="auto"/>
          <w:szCs w:val="21"/>
          <w:highlight w:val="none"/>
          <w:lang w:val="en-US" w:eastAsia="zh-CN"/>
        </w:rPr>
        <w:t>涂梨平</w:t>
      </w:r>
      <w:r>
        <w:rPr>
          <w:rFonts w:hint="eastAsia"/>
          <w:color w:val="auto"/>
          <w:szCs w:val="21"/>
        </w:rPr>
        <w:t>主持，由</w:t>
      </w:r>
      <w:r>
        <w:rPr>
          <w:color w:val="auto"/>
          <w:szCs w:val="21"/>
        </w:rPr>
        <w:t>管理者代表</w:t>
      </w:r>
      <w:r>
        <w:rPr>
          <w:rFonts w:hint="eastAsia" w:ascii="宋体" w:hAnsi="宋体"/>
          <w:color w:val="auto"/>
          <w:szCs w:val="21"/>
          <w:highlight w:val="none"/>
          <w:lang w:eastAsia="zh-CN"/>
        </w:rPr>
        <w:t>刘飞鹏</w:t>
      </w:r>
      <w:r>
        <w:rPr>
          <w:color w:val="auto"/>
          <w:szCs w:val="21"/>
        </w:rPr>
        <w:t>汇报了体系运行情况。</w:t>
      </w:r>
      <w:r>
        <w:rPr>
          <w:rFonts w:hint="eastAsia"/>
          <w:color w:val="auto"/>
          <w:szCs w:val="21"/>
        </w:rPr>
        <w:t>会议肯定</w:t>
      </w:r>
      <w:r>
        <w:rPr>
          <w:color w:val="auto"/>
          <w:szCs w:val="21"/>
        </w:rPr>
        <w:t>了公司测量管理体系的充分</w:t>
      </w:r>
      <w:r>
        <w:rPr>
          <w:rFonts w:hint="eastAsia"/>
          <w:color w:val="auto"/>
          <w:szCs w:val="21"/>
        </w:rPr>
        <w:t>性</w:t>
      </w:r>
      <w:r>
        <w:rPr>
          <w:color w:val="auto"/>
          <w:szCs w:val="21"/>
        </w:rPr>
        <w:t>、有效性和适宜性</w:t>
      </w:r>
      <w:r>
        <w:rPr>
          <w:rFonts w:hint="eastAsia"/>
          <w:color w:val="auto"/>
          <w:szCs w:val="21"/>
        </w:rPr>
        <w:t>。形成</w:t>
      </w:r>
      <w:r>
        <w:rPr>
          <w:color w:val="auto"/>
          <w:szCs w:val="21"/>
        </w:rPr>
        <w:t>了管理评审报告</w:t>
      </w:r>
      <w:r>
        <w:rPr>
          <w:rFonts w:hint="eastAsia"/>
          <w:color w:val="auto"/>
          <w:szCs w:val="21"/>
          <w:lang w:eastAsia="zh-CN"/>
        </w:rPr>
        <w:t>。</w:t>
      </w:r>
    </w:p>
    <w:p>
      <w:pPr>
        <w:widowControl/>
        <w:spacing w:line="360"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3.为持续改进而策划的活动的进展企业对识别的关键测量过程进行了持续的控制，</w:t>
      </w:r>
      <w:r>
        <w:rPr>
          <w:rFonts w:hint="eastAsia" w:cs="宋体" w:asciiTheme="minorEastAsia" w:hAnsiTheme="minorEastAsia"/>
          <w:bCs/>
          <w:color w:val="auto"/>
          <w:kern w:val="0"/>
          <w:szCs w:val="21"/>
          <w:lang w:val="en-US" w:eastAsia="zh-CN"/>
        </w:rPr>
        <w:t>未</w:t>
      </w:r>
      <w:r>
        <w:rPr>
          <w:rFonts w:hint="eastAsia" w:cs="宋体" w:asciiTheme="minorEastAsia" w:hAnsiTheme="minorEastAsia"/>
          <w:bCs/>
          <w:color w:val="auto"/>
          <w:kern w:val="0"/>
          <w:szCs w:val="21"/>
        </w:rPr>
        <w:t>新增关键测量过程：</w:t>
      </w:r>
    </w:p>
    <w:p>
      <w:pPr>
        <w:widowControl/>
        <w:jc w:val="left"/>
        <w:rPr>
          <w:rFonts w:cs="宋体" w:asciiTheme="minorEastAsia" w:hAnsiTheme="minorEastAsia"/>
          <w:bCs/>
          <w:color w:val="auto"/>
          <w:kern w:val="0"/>
          <w:szCs w:val="21"/>
        </w:rPr>
      </w:pPr>
      <w:r>
        <w:rPr>
          <w:rFonts w:hint="eastAsia" w:cs="宋体" w:asciiTheme="minorEastAsia" w:hAnsiTheme="minorEastAsia"/>
          <w:bCs/>
          <w:color w:val="auto"/>
          <w:kern w:val="0"/>
          <w:szCs w:val="21"/>
        </w:rPr>
        <w:t>a)计量要求的导出和验证：查</w:t>
      </w:r>
      <w:r>
        <w:rPr>
          <w:rFonts w:hint="eastAsia" w:cs="宋体" w:asciiTheme="minorEastAsia" w:hAnsiTheme="minorEastAsia"/>
          <w:bCs/>
          <w:color w:val="auto"/>
          <w:kern w:val="0"/>
          <w:szCs w:val="21"/>
          <w:lang w:val="en-US" w:eastAsia="zh-CN"/>
        </w:rPr>
        <w:t>长度距离</w:t>
      </w:r>
      <w:r>
        <w:rPr>
          <w:rFonts w:hint="eastAsia"/>
          <w:color w:val="auto"/>
        </w:rPr>
        <w:t>测量过程，计量要求导出方法正确，验证满足测量过程要求。祥见附件《计量要求导出及验证记录表》</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val="en-US" w:eastAsia="zh-CN"/>
        </w:rPr>
        <w:t>长度距离</w:t>
      </w:r>
      <w:r>
        <w:rPr>
          <w:rFonts w:hint="eastAsia"/>
          <w:color w:val="auto"/>
        </w:rPr>
        <w:t>测量过程，测量不确定度评定正确。祥见附件《测量不确定度评定》</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c)有效性确认：查</w:t>
      </w:r>
      <w:r>
        <w:rPr>
          <w:rFonts w:hint="eastAsia" w:cs="宋体" w:asciiTheme="minorEastAsia" w:hAnsiTheme="minorEastAsia"/>
          <w:bCs/>
          <w:color w:val="auto"/>
          <w:kern w:val="0"/>
          <w:szCs w:val="21"/>
          <w:lang w:val="en-US" w:eastAsia="zh-CN"/>
        </w:rPr>
        <w:t>长度距离</w:t>
      </w:r>
      <w:r>
        <w:rPr>
          <w:rFonts w:hint="eastAsia"/>
          <w:color w:val="auto"/>
        </w:rPr>
        <w:t>测量过程，采用比对进行有效性确认，满足要求。祥见附件《测量过程有效性确认》</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val="en-US" w:eastAsia="zh-CN"/>
        </w:rPr>
        <w:t>长度距离</w:t>
      </w:r>
      <w:r>
        <w:rPr>
          <w:rFonts w:hint="eastAsia"/>
          <w:color w:val="auto"/>
        </w:rPr>
        <w:t>测量过程，编制了控制规范，对测量人员、测量设备、测量环境进行控制，满足要求。</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val="en-US" w:eastAsia="zh-CN"/>
        </w:rPr>
        <w:t>长度距离</w:t>
      </w:r>
      <w:r>
        <w:rPr>
          <w:rFonts w:hint="eastAsia"/>
          <w:color w:val="auto"/>
        </w:rPr>
        <w:t>测量过程，</w:t>
      </w:r>
      <w:r>
        <w:rPr>
          <w:rFonts w:hint="eastAsia" w:cs="宋体" w:asciiTheme="minorEastAsia" w:hAnsiTheme="minorEastAsia"/>
          <w:color w:val="auto"/>
          <w:kern w:val="0"/>
          <w:szCs w:val="21"/>
        </w:rPr>
        <w:t>采用统计技术进行控制和监视测量过程。祥见《测量过程监视记录》</w:t>
      </w:r>
    </w:p>
    <w:p>
      <w:pPr>
        <w:widowControl/>
        <w:spacing w:line="276" w:lineRule="auto"/>
        <w:rPr>
          <w:rFonts w:hint="eastAsia" w:ascii="宋体" w:hAnsi="宋体" w:eastAsia="宋体"/>
          <w:bCs/>
          <w:color w:val="auto"/>
          <w:szCs w:val="21"/>
        </w:rPr>
      </w:pPr>
      <w:r>
        <w:rPr>
          <w:rFonts w:hint="eastAsia" w:cs="宋体" w:asciiTheme="minorEastAsia" w:hAnsiTheme="minorEastAsia"/>
          <w:color w:val="auto"/>
          <w:kern w:val="0"/>
          <w:szCs w:val="21"/>
        </w:rPr>
        <w:t>f)测量设备的溯源：</w:t>
      </w:r>
      <w:r>
        <w:rPr>
          <w:rFonts w:hint="eastAsia" w:ascii="宋体" w:hAnsi="宋体" w:eastAsia="宋体"/>
          <w:bCs/>
          <w:color w:val="auto"/>
          <w:szCs w:val="21"/>
        </w:rPr>
        <w:t>公司</w:t>
      </w:r>
      <w:r>
        <w:rPr>
          <w:rFonts w:hint="eastAsia" w:ascii="宋体" w:hAnsi="宋体" w:eastAsia="宋体"/>
          <w:bCs/>
          <w:color w:val="auto"/>
          <w:szCs w:val="21"/>
          <w:lang w:val="en-US" w:eastAsia="zh-CN"/>
        </w:rPr>
        <w:t>没有</w:t>
      </w:r>
      <w:r>
        <w:rPr>
          <w:rFonts w:hint="eastAsia" w:ascii="宋体" w:hAnsi="宋体" w:eastAsia="宋体"/>
          <w:bCs/>
          <w:color w:val="auto"/>
          <w:szCs w:val="21"/>
        </w:rPr>
        <w:t>建立最高</w:t>
      </w:r>
      <w:r>
        <w:rPr>
          <w:rFonts w:hint="eastAsia" w:ascii="宋体" w:hAnsi="宋体" w:eastAsia="宋体"/>
          <w:bCs/>
          <w:color w:val="auto"/>
          <w:szCs w:val="21"/>
          <w:lang w:eastAsia="zh-CN"/>
        </w:rPr>
        <w:t>计量</w:t>
      </w:r>
      <w:r>
        <w:rPr>
          <w:rFonts w:hint="eastAsia" w:ascii="宋体" w:hAnsi="宋体" w:eastAsia="宋体"/>
          <w:bCs/>
          <w:color w:val="auto"/>
          <w:szCs w:val="21"/>
        </w:rPr>
        <w:t>标准，企业测量设备</w:t>
      </w:r>
      <w:r>
        <w:rPr>
          <w:rFonts w:hint="eastAsia" w:ascii="宋体" w:hAnsi="宋体" w:eastAsia="宋体"/>
          <w:bCs/>
          <w:color w:val="auto"/>
          <w:szCs w:val="21"/>
          <w:lang w:eastAsia="zh-CN"/>
        </w:rPr>
        <w:t>均</w:t>
      </w:r>
      <w:r>
        <w:rPr>
          <w:rFonts w:hint="eastAsia" w:ascii="宋体" w:hAnsi="宋体" w:eastAsia="宋体"/>
          <w:bCs/>
          <w:color w:val="auto"/>
          <w:szCs w:val="21"/>
        </w:rPr>
        <w:t>外送</w:t>
      </w:r>
      <w:r>
        <w:rPr>
          <w:rFonts w:hint="eastAsia" w:ascii="宋体" w:hAnsi="宋体" w:eastAsia="宋体"/>
          <w:bCs/>
          <w:color w:val="auto"/>
          <w:szCs w:val="21"/>
          <w:lang w:eastAsia="zh-CN"/>
        </w:rPr>
        <w:t>江西省自然资源测绘与监测院质量检验检测中心</w:t>
      </w:r>
      <w:r>
        <w:rPr>
          <w:rFonts w:hint="eastAsia" w:ascii="宋体" w:hAnsi="宋体" w:eastAsia="宋体"/>
          <w:bCs/>
          <w:color w:val="auto"/>
          <w:szCs w:val="21"/>
        </w:rPr>
        <w:t>检定/校准。抽查</w:t>
      </w:r>
      <w:r>
        <w:rPr>
          <w:rFonts w:hint="eastAsia" w:ascii="宋体" w:hAnsi="宋体" w:eastAsia="宋体"/>
          <w:bCs/>
          <w:color w:val="auto"/>
          <w:szCs w:val="21"/>
          <w:lang w:val="en-US" w:eastAsia="zh-CN"/>
        </w:rPr>
        <w:t>5</w:t>
      </w:r>
      <w:r>
        <w:rPr>
          <w:rFonts w:hint="eastAsia" w:ascii="宋体" w:hAnsi="宋体" w:eastAsia="宋体"/>
          <w:bCs/>
          <w:color w:val="auto"/>
          <w:szCs w:val="21"/>
        </w:rPr>
        <w:t>台测量设备检定/校准证书，溯源满足要求。祥见《测量设备溯源检查表》</w:t>
      </w:r>
    </w:p>
    <w:p>
      <w:pPr>
        <w:widowControl/>
        <w:spacing w:line="276" w:lineRule="auto"/>
        <w:rPr>
          <w:color w:val="auto"/>
          <w:szCs w:val="21"/>
        </w:rPr>
      </w:pPr>
      <w:r>
        <w:rPr>
          <w:rFonts w:hint="eastAsia"/>
          <w:color w:val="auto"/>
          <w:szCs w:val="21"/>
        </w:rPr>
        <w:t>4.能源管理情况：</w:t>
      </w:r>
    </w:p>
    <w:p>
      <w:pPr>
        <w:widowControl/>
        <w:spacing w:line="276" w:lineRule="auto"/>
        <w:ind w:firstLine="420" w:firstLineChars="200"/>
        <w:rPr>
          <w:rFonts w:hint="eastAsia"/>
          <w:bCs/>
          <w:color w:val="auto"/>
          <w:szCs w:val="21"/>
        </w:rPr>
      </w:pPr>
      <w:r>
        <w:rPr>
          <w:rFonts w:hint="eastAsia"/>
          <w:bCs/>
          <w:color w:val="auto"/>
          <w:szCs w:val="21"/>
        </w:rPr>
        <w:t>企业20</w:t>
      </w:r>
      <w:r>
        <w:rPr>
          <w:rFonts w:hint="eastAsia"/>
          <w:bCs/>
          <w:color w:val="auto"/>
          <w:szCs w:val="21"/>
          <w:lang w:val="en-US" w:eastAsia="zh-CN"/>
        </w:rPr>
        <w:t>21</w:t>
      </w:r>
      <w:r>
        <w:rPr>
          <w:rFonts w:hint="eastAsia"/>
          <w:bCs/>
          <w:color w:val="auto"/>
          <w:szCs w:val="21"/>
        </w:rPr>
        <w:t>年耗能</w:t>
      </w:r>
      <w:r>
        <w:rPr>
          <w:rFonts w:hint="eastAsia"/>
          <w:bCs/>
          <w:color w:val="auto"/>
          <w:szCs w:val="21"/>
          <w:lang w:val="en-US" w:eastAsia="zh-CN"/>
        </w:rPr>
        <w:t>0.21</w:t>
      </w:r>
      <w:r>
        <w:rPr>
          <w:rFonts w:hint="eastAsia"/>
          <w:bCs/>
          <w:color w:val="auto"/>
          <w:szCs w:val="21"/>
        </w:rPr>
        <w:t>万吨标准煤。</w:t>
      </w:r>
      <w:r>
        <w:rPr>
          <w:rFonts w:hint="eastAsia"/>
          <w:bCs/>
          <w:color w:val="auto"/>
          <w:szCs w:val="21"/>
          <w:lang w:val="en-US" w:eastAsia="zh-CN"/>
        </w:rPr>
        <w:t>不是</w:t>
      </w:r>
      <w:r>
        <w:rPr>
          <w:rFonts w:hint="eastAsia"/>
          <w:bCs/>
          <w:color w:val="auto"/>
          <w:szCs w:val="21"/>
        </w:rPr>
        <w:t>重点耗能单位，每月供电</w:t>
      </w:r>
      <w:r>
        <w:rPr>
          <w:rFonts w:hint="eastAsia"/>
          <w:bCs/>
          <w:color w:val="auto"/>
          <w:szCs w:val="21"/>
          <w:lang w:eastAsia="zh-CN"/>
        </w:rPr>
        <w:t>、</w:t>
      </w:r>
      <w:r>
        <w:rPr>
          <w:rFonts w:hint="eastAsia"/>
          <w:bCs/>
          <w:color w:val="auto"/>
          <w:szCs w:val="21"/>
          <w:lang w:val="en-US" w:eastAsia="zh-CN"/>
        </w:rPr>
        <w:t>水</w:t>
      </w:r>
      <w:r>
        <w:rPr>
          <w:rFonts w:hint="eastAsia"/>
          <w:bCs/>
          <w:color w:val="auto"/>
          <w:szCs w:val="21"/>
        </w:rPr>
        <w:t>部门抄表来计算用电量。企业的一级电能表准确度为1.0级 ，水表准确度为2.5级 ，满足GB17167标准4.3.8表4要求。企业的能源测量设备配备和准确度等级由当地供电、水部门提供和定期进行拆检满足要求。能源管理满足《GB17167-2006用能单位能源计量器具配备和管理通则》的要求。</w:t>
      </w:r>
    </w:p>
    <w:p>
      <w:pPr>
        <w:widowControl/>
        <w:spacing w:line="276" w:lineRule="auto"/>
        <w:ind w:firstLine="210" w:firstLineChars="100"/>
        <w:rPr>
          <w:rFonts w:ascii="宋体" w:hAnsi="宋体" w:eastAsia="宋体"/>
          <w:bCs/>
          <w:color w:val="0070C0"/>
          <w:szCs w:val="21"/>
        </w:rPr>
      </w:pPr>
    </w:p>
    <w:p>
      <w:pPr>
        <w:widowControl/>
        <w:spacing w:line="276" w:lineRule="auto"/>
        <w:rPr>
          <w:rFonts w:cs="宋体" w:asciiTheme="minorEastAsia" w:hAnsiTheme="minorEastAsia"/>
          <w:color w:val="auto"/>
          <w:kern w:val="0"/>
          <w:szCs w:val="21"/>
        </w:rPr>
      </w:pPr>
      <w:r>
        <w:rPr>
          <w:rFonts w:hint="eastAsia" w:asciiTheme="minorEastAsia" w:hAnsiTheme="minorEastAsia"/>
          <w:bCs/>
          <w:color w:val="auto"/>
          <w:szCs w:val="21"/>
        </w:rPr>
        <w:t>5.对认证审核时提出的的不符合项的纠正措施情况有表述</w:t>
      </w:r>
      <w:r>
        <w:rPr>
          <w:rFonts w:cs="宋体" w:asciiTheme="minorEastAsia" w:hAnsiTheme="minorEastAsia"/>
          <w:bCs/>
          <w:color w:val="auto"/>
          <w:kern w:val="0"/>
          <w:szCs w:val="21"/>
        </w:rPr>
        <w:t>：</w:t>
      </w:r>
      <w:r>
        <w:rPr>
          <w:rFonts w:cs="宋体" w:asciiTheme="minorEastAsia" w:hAnsiTheme="minorEastAsia"/>
          <w:color w:val="auto"/>
          <w:kern w:val="0"/>
          <w:szCs w:val="21"/>
        </w:rPr>
        <w:t> </w:t>
      </w:r>
    </w:p>
    <w:p>
      <w:pPr>
        <w:widowControl/>
        <w:spacing w:line="360" w:lineRule="auto"/>
        <w:ind w:firstLine="420" w:firstLineChars="200"/>
        <w:jc w:val="left"/>
        <w:rPr>
          <w:rFonts w:ascii="宋体" w:hAnsi="宋体" w:cs="宋体"/>
          <w:bCs/>
          <w:color w:val="auto"/>
          <w:kern w:val="0"/>
          <w:szCs w:val="21"/>
        </w:rPr>
      </w:pPr>
      <w:r>
        <w:rPr>
          <w:rFonts w:hint="eastAsia" w:ascii="宋体" w:hAnsi="宋体" w:cs="宋体"/>
          <w:bCs/>
          <w:color w:val="auto"/>
          <w:kern w:val="0"/>
          <w:szCs w:val="21"/>
        </w:rPr>
        <w:t>查20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年外审开出了一项不符合项报告：</w:t>
      </w:r>
      <w:r>
        <w:rPr>
          <w:rFonts w:hint="eastAsia" w:ascii="宋体" w:hAnsi="宋体" w:eastAsia="宋体" w:cs="Times New Roman"/>
          <w:color w:val="auto"/>
          <w:szCs w:val="21"/>
          <w:lang w:val="en-US" w:eastAsia="zh-CN"/>
        </w:rPr>
        <w:t>在质检中心审核资料时，发现编号3311194全站仪，检定证书编号2020ZZJCQZY2216,检定日期2020.07.24，有效期至2021.07.23，设备已超期，且测量设备台账中无该测量设备。</w:t>
      </w:r>
      <w:r>
        <w:rPr>
          <w:rFonts w:hint="eastAsia" w:ascii="宋体" w:hAnsi="宋体" w:eastAsia="宋体" w:cs="Times New Roman"/>
          <w:color w:val="auto"/>
          <w:szCs w:val="21"/>
        </w:rPr>
        <w:t>不符合认证</w:t>
      </w:r>
      <w:r>
        <w:rPr>
          <w:rFonts w:hint="eastAsia" w:ascii="宋体" w:hAnsi="宋体" w:eastAsia="宋体" w:cs="Times New Roman"/>
          <w:color w:val="auto"/>
          <w:szCs w:val="21"/>
          <w:lang w:val="zh-CN"/>
        </w:rPr>
        <w:t>审核准则</w:t>
      </w:r>
      <w:r>
        <w:rPr>
          <w:rFonts w:hint="eastAsia" w:ascii="宋体" w:hAnsi="宋体" w:eastAsia="宋体" w:cs="Times New Roman"/>
          <w:color w:val="auto"/>
          <w:szCs w:val="21"/>
        </w:rPr>
        <w:t>GB/T19022-2003标准中</w:t>
      </w:r>
      <w:r>
        <w:rPr>
          <w:rFonts w:hint="eastAsia" w:ascii="宋体" w:hAnsi="宋体" w:eastAsia="宋体" w:cs="Times New Roman"/>
          <w:color w:val="auto"/>
          <w:szCs w:val="21"/>
          <w:lang w:val="en-US" w:eastAsia="zh-CN"/>
        </w:rPr>
        <w:t>6</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rPr>
        <w:t>.1条。</w:t>
      </w:r>
    </w:p>
    <w:p>
      <w:pPr>
        <w:keepNext w:val="0"/>
        <w:keepLines w:val="0"/>
        <w:pageBreakBefore w:val="0"/>
        <w:kinsoku/>
        <w:wordWrap/>
        <w:overflowPunct/>
        <w:topLinePunct w:val="0"/>
        <w:autoSpaceDN/>
        <w:bidi w:val="0"/>
        <w:adjustRightInd/>
        <w:snapToGrid/>
        <w:spacing w:line="240" w:lineRule="atLeast"/>
        <w:jc w:val="left"/>
        <w:textAlignment w:val="auto"/>
        <w:rPr>
          <w:rFonts w:cs="宋体" w:asciiTheme="minorEastAsia" w:hAnsiTheme="minorEastAsia"/>
          <w:color w:val="auto"/>
          <w:kern w:val="0"/>
          <w:szCs w:val="21"/>
        </w:rPr>
      </w:pPr>
      <w:r>
        <w:rPr>
          <w:rFonts w:hint="eastAsia" w:ascii="宋体" w:hAnsi="宋体" w:cs="宋体"/>
          <w:bCs/>
          <w:color w:val="auto"/>
          <w:kern w:val="0"/>
          <w:szCs w:val="21"/>
        </w:rPr>
        <w:t>企业对不符合组织了纠正，1.</w:t>
      </w:r>
      <w:r>
        <w:rPr>
          <w:rFonts w:hint="eastAsia" w:ascii="宋体" w:hAnsi="宋体"/>
          <w:color w:val="auto"/>
          <w:szCs w:val="21"/>
          <w:lang w:val="en-US" w:eastAsia="zh-CN"/>
        </w:rPr>
        <w:t>公司于2021年8月15日送至江西省测绘成果质量监督检验检测中心检定。举一反三对检查其他检测现象逐一排查，未发现类似问题，</w:t>
      </w:r>
      <w:r>
        <w:rPr>
          <w:rFonts w:hint="eastAsia" w:ascii="宋体" w:hAnsi="宋体" w:cs="宋体"/>
          <w:bCs/>
          <w:color w:val="auto"/>
          <w:kern w:val="0"/>
          <w:szCs w:val="21"/>
        </w:rPr>
        <w:t>避免相同问题重复发生。验证该不符合项纠正措施有效，同意关闭。</w:t>
      </w:r>
    </w:p>
    <w:p>
      <w:pPr>
        <w:widowControl/>
        <w:numPr>
          <w:ilvl w:val="0"/>
          <w:numId w:val="1"/>
        </w:numPr>
        <w:spacing w:line="276" w:lineRule="auto"/>
        <w:rPr>
          <w:rFonts w:cs="宋体" w:asciiTheme="minorEastAsia" w:hAnsiTheme="minorEastAsia"/>
          <w:bCs/>
          <w:color w:val="auto"/>
          <w:kern w:val="0"/>
          <w:szCs w:val="21"/>
        </w:rPr>
      </w:pPr>
      <w:r>
        <w:rPr>
          <w:rFonts w:hint="eastAsia" w:cs="宋体" w:asciiTheme="minorEastAsia" w:hAnsiTheme="minorEastAsia"/>
          <w:color w:val="auto"/>
          <w:kern w:val="0"/>
          <w:szCs w:val="21"/>
        </w:rPr>
        <w:t>对</w:t>
      </w:r>
      <w:r>
        <w:rPr>
          <w:rFonts w:hint="eastAsia" w:asciiTheme="minorEastAsia" w:hAnsiTheme="minorEastAsia"/>
          <w:bCs/>
          <w:color w:val="auto"/>
          <w:szCs w:val="21"/>
        </w:rPr>
        <w:t>投诉的处理</w:t>
      </w:r>
      <w:r>
        <w:rPr>
          <w:rFonts w:cs="宋体" w:asciiTheme="minorEastAsia" w:hAnsiTheme="minorEastAsia"/>
          <w:bCs/>
          <w:color w:val="auto"/>
          <w:kern w:val="0"/>
          <w:szCs w:val="21"/>
        </w:rPr>
        <w:t>情况：</w:t>
      </w:r>
    </w:p>
    <w:p>
      <w:pPr>
        <w:widowControl/>
        <w:spacing w:line="360" w:lineRule="auto"/>
        <w:ind w:firstLine="420" w:firstLineChars="200"/>
        <w:rPr>
          <w:rFonts w:ascii="宋体" w:hAnsi="宋体" w:cs="宋体"/>
          <w:bCs/>
          <w:color w:val="auto"/>
          <w:kern w:val="0"/>
          <w:szCs w:val="21"/>
        </w:rPr>
      </w:pPr>
      <w:r>
        <w:rPr>
          <w:rFonts w:hint="eastAsia" w:cs="宋体" w:asciiTheme="minorEastAsia" w:hAnsiTheme="minorEastAsia"/>
          <w:bCs/>
          <w:color w:val="auto"/>
          <w:kern w:val="0"/>
          <w:szCs w:val="21"/>
        </w:rPr>
        <w:t>企业202</w:t>
      </w:r>
      <w:r>
        <w:rPr>
          <w:rFonts w:hint="eastAsia" w:cs="宋体" w:asciiTheme="minorEastAsia" w:hAnsiTheme="minorEastAsia"/>
          <w:bCs/>
          <w:color w:val="auto"/>
          <w:kern w:val="0"/>
          <w:szCs w:val="21"/>
          <w:lang w:val="en-US" w:eastAsia="zh-CN"/>
        </w:rPr>
        <w:t>1</w:t>
      </w:r>
      <w:r>
        <w:rPr>
          <w:rFonts w:hint="eastAsia" w:cs="宋体" w:asciiTheme="minorEastAsia" w:hAnsiTheme="minorEastAsia"/>
          <w:bCs/>
          <w:color w:val="auto"/>
          <w:kern w:val="0"/>
          <w:szCs w:val="21"/>
        </w:rPr>
        <w:t>年</w:t>
      </w:r>
      <w:r>
        <w:rPr>
          <w:rFonts w:hint="eastAsia" w:cs="宋体" w:asciiTheme="minorEastAsia" w:hAnsiTheme="minorEastAsia"/>
          <w:bCs/>
          <w:color w:val="auto"/>
          <w:kern w:val="0"/>
          <w:szCs w:val="21"/>
          <w:lang w:eastAsia="zh-CN"/>
        </w:rPr>
        <w:t>至今</w:t>
      </w:r>
      <w:r>
        <w:rPr>
          <w:rFonts w:hint="eastAsia" w:cs="宋体" w:asciiTheme="minorEastAsia" w:hAnsiTheme="minorEastAsia"/>
          <w:bCs/>
          <w:color w:val="auto"/>
          <w:kern w:val="0"/>
          <w:szCs w:val="21"/>
        </w:rPr>
        <w:t>未有顾客的投诉。</w:t>
      </w:r>
      <w:r>
        <w:rPr>
          <w:rFonts w:hint="eastAsia"/>
          <w:bCs/>
          <w:color w:val="auto"/>
          <w:szCs w:val="21"/>
        </w:rPr>
        <w:t>企业未有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问题和产品质量问题的投诉或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测量管理体系在实现获证客户目标方面的有效性及持续的运作控制</w:t>
      </w:r>
      <w:r>
        <w:rPr>
          <w:rFonts w:cs="宋体" w:asciiTheme="minorEastAsia" w:hAnsiTheme="minorEastAsia"/>
          <w:bCs/>
          <w:color w:val="auto"/>
          <w:kern w:val="0"/>
          <w:szCs w:val="21"/>
        </w:rPr>
        <w:t>情况：</w:t>
      </w:r>
    </w:p>
    <w:p>
      <w:pPr>
        <w:widowControl/>
        <w:spacing w:line="276" w:lineRule="auto"/>
        <w:rPr>
          <w:rFonts w:cs="宋体" w:asciiTheme="minorEastAsia" w:hAnsiTheme="minorEastAsia"/>
          <w:bCs/>
          <w:color w:val="auto"/>
          <w:kern w:val="0"/>
          <w:szCs w:val="21"/>
        </w:rPr>
      </w:pPr>
      <w:r>
        <w:rPr>
          <w:rFonts w:hint="eastAsia" w:ascii="宋体" w:hAnsi="宋体" w:eastAsia="宋体"/>
          <w:bCs/>
          <w:color w:val="auto"/>
          <w:szCs w:val="21"/>
        </w:rPr>
        <w:t>公司制定了</w:t>
      </w:r>
      <w:r>
        <w:rPr>
          <w:rFonts w:hint="eastAsia" w:ascii="宋体" w:hAnsi="宋体" w:eastAsia="宋体"/>
          <w:bCs/>
          <w:color w:val="auto"/>
          <w:szCs w:val="21"/>
          <w:lang w:val="en-US" w:eastAsia="zh-CN"/>
        </w:rPr>
        <w:t>5</w:t>
      </w:r>
      <w:r>
        <w:rPr>
          <w:rFonts w:hint="eastAsia" w:ascii="宋体" w:hAnsi="宋体" w:eastAsia="宋体"/>
          <w:bCs/>
          <w:color w:val="auto"/>
          <w:szCs w:val="21"/>
        </w:rPr>
        <w:t>项质量目标，对目标进行了分解，查20</w:t>
      </w:r>
      <w:r>
        <w:rPr>
          <w:rFonts w:hint="eastAsia" w:ascii="宋体" w:hAnsi="宋体" w:eastAsia="宋体"/>
          <w:bCs/>
          <w:color w:val="auto"/>
          <w:szCs w:val="21"/>
          <w:lang w:val="en-US" w:eastAsia="zh-CN"/>
        </w:rPr>
        <w:t>21</w:t>
      </w:r>
      <w:r>
        <w:rPr>
          <w:rFonts w:hint="eastAsia" w:ascii="宋体" w:hAnsi="宋体" w:eastAsia="宋体"/>
          <w:bCs/>
          <w:color w:val="auto"/>
          <w:szCs w:val="21"/>
        </w:rPr>
        <w:t>年</w:t>
      </w:r>
      <w:r>
        <w:rPr>
          <w:rFonts w:hint="eastAsia" w:ascii="宋体" w:hAnsi="宋体" w:eastAsia="宋体"/>
          <w:bCs/>
          <w:color w:val="auto"/>
          <w:szCs w:val="21"/>
          <w:lang w:val="en-US" w:eastAsia="zh-CN"/>
        </w:rPr>
        <w:t>9</w:t>
      </w:r>
      <w:r>
        <w:rPr>
          <w:rFonts w:hint="eastAsia" w:ascii="宋体" w:hAnsi="宋体" w:eastAsia="宋体"/>
          <w:bCs/>
          <w:color w:val="auto"/>
          <w:szCs w:val="21"/>
        </w:rPr>
        <w:t>月到</w:t>
      </w:r>
      <w:r>
        <w:rPr>
          <w:rFonts w:hint="eastAsia" w:ascii="宋体" w:hAnsi="宋体" w:eastAsia="宋体"/>
          <w:bCs/>
          <w:color w:val="auto"/>
          <w:szCs w:val="21"/>
          <w:lang w:val="en-US" w:eastAsia="zh-CN"/>
        </w:rPr>
        <w:t>2022年9</w:t>
      </w:r>
      <w:r>
        <w:rPr>
          <w:rFonts w:hint="eastAsia" w:ascii="宋体" w:hAnsi="宋体" w:eastAsia="宋体"/>
          <w:bCs/>
          <w:color w:val="auto"/>
          <w:szCs w:val="21"/>
        </w:rPr>
        <w:t>月质量目标完成情况检查表，按目标、措施、完成情况、未完成情况进行统计，记录内容全，每</w:t>
      </w:r>
      <w:r>
        <w:rPr>
          <w:rFonts w:hint="eastAsia" w:ascii="宋体" w:hAnsi="宋体" w:eastAsia="宋体"/>
          <w:bCs/>
          <w:color w:val="auto"/>
          <w:szCs w:val="21"/>
          <w:lang w:val="en-US" w:eastAsia="zh-CN"/>
        </w:rPr>
        <w:t>季度</w:t>
      </w:r>
      <w:r>
        <w:rPr>
          <w:rFonts w:hint="eastAsia" w:ascii="宋体" w:hAnsi="宋体" w:eastAsia="宋体"/>
          <w:bCs/>
          <w:color w:val="auto"/>
          <w:szCs w:val="21"/>
        </w:rPr>
        <w:t>统计，质量目标管理满足要求。</w:t>
      </w:r>
    </w:p>
    <w:p>
      <w:pPr>
        <w:widowControl/>
        <w:numPr>
          <w:ilvl w:val="0"/>
          <w:numId w:val="1"/>
        </w:numPr>
        <w:spacing w:line="276" w:lineRule="auto"/>
        <w:rPr>
          <w:rFonts w:asciiTheme="minorEastAsia" w:hAnsiTheme="minorEastAsia"/>
          <w:bCs/>
          <w:color w:val="auto"/>
          <w:szCs w:val="21"/>
        </w:rPr>
      </w:pPr>
      <w:r>
        <w:rPr>
          <w:rFonts w:hint="eastAsia" w:asciiTheme="minorEastAsia" w:hAnsiTheme="minorEastAsia"/>
          <w:bCs/>
          <w:color w:val="auto"/>
          <w:szCs w:val="21"/>
        </w:rPr>
        <w:t>对企业组织任何变更的审核</w:t>
      </w:r>
    </w:p>
    <w:p>
      <w:pPr>
        <w:widowControl/>
        <w:spacing w:line="276" w:lineRule="auto"/>
        <w:rPr>
          <w:rFonts w:asciiTheme="minorEastAsia" w:hAnsiTheme="minorEastAsia"/>
          <w:bCs/>
          <w:color w:val="auto"/>
          <w:szCs w:val="21"/>
        </w:rPr>
      </w:pPr>
      <w:r>
        <w:rPr>
          <w:rFonts w:hint="eastAsia" w:asciiTheme="minorEastAsia" w:hAnsiTheme="minorEastAsia"/>
          <w:bCs/>
          <w:color w:val="auto"/>
          <w:szCs w:val="21"/>
        </w:rPr>
        <w:t>企业营业执照和组织机构未发生变化。</w:t>
      </w: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标志的使用和（或）任何其他对认证资</w:t>
      </w:r>
      <w:r>
        <w:rPr>
          <w:rFonts w:hint="eastAsia"/>
          <w:bCs/>
          <w:color w:val="auto"/>
        </w:rPr>
        <w:t>格引用</w:t>
      </w:r>
      <w:r>
        <w:rPr>
          <w:rFonts w:cs="宋体" w:asciiTheme="minorEastAsia" w:hAnsiTheme="minorEastAsia"/>
          <w:bCs/>
          <w:color w:val="auto"/>
          <w:kern w:val="0"/>
          <w:szCs w:val="21"/>
        </w:rPr>
        <w:t>的情况：</w:t>
      </w:r>
    </w:p>
    <w:p>
      <w:pPr>
        <w:widowControl/>
        <w:spacing w:line="276" w:lineRule="auto"/>
        <w:rPr>
          <w:rFonts w:hint="eastAsia" w:cs="宋体" w:asciiTheme="minorEastAsia" w:hAnsiTheme="minorEastAsia"/>
          <w:bCs/>
          <w:color w:val="auto"/>
          <w:kern w:val="0"/>
          <w:szCs w:val="21"/>
        </w:rPr>
      </w:pPr>
      <w:r>
        <w:rPr>
          <w:rFonts w:hint="eastAsia" w:cs="宋体" w:asciiTheme="minorEastAsia" w:hAnsiTheme="minorEastAsia"/>
          <w:bCs/>
          <w:color w:val="auto"/>
          <w:kern w:val="0"/>
          <w:szCs w:val="21"/>
        </w:rPr>
        <w:t xml:space="preserve"> 用于企业的形象宣传。</w:t>
      </w:r>
    </w:p>
    <w:p>
      <w:pPr>
        <w:spacing w:before="156" w:beforeLines="50" w:line="360" w:lineRule="auto"/>
        <w:ind w:right="-512" w:rightChars="-244"/>
        <w:rPr>
          <w:rFonts w:ascii="宋体" w:hAnsi="宋体"/>
          <w:color w:val="auto"/>
          <w:szCs w:val="21"/>
        </w:rPr>
      </w:pPr>
      <w:r>
        <w:rPr>
          <w:rFonts w:hint="eastAsia"/>
          <w:color w:val="auto"/>
        </w:rPr>
        <w:t>1</w:t>
      </w:r>
      <w:r>
        <w:rPr>
          <w:color w:val="auto"/>
        </w:rPr>
        <w:t>0.本次监督审核未发现严重不符合项</w:t>
      </w:r>
      <w:r>
        <w:rPr>
          <w:rFonts w:hint="eastAsia"/>
          <w:color w:val="auto"/>
        </w:rPr>
        <w:t>，发现一般</w:t>
      </w:r>
      <w:r>
        <w:rPr>
          <w:color w:val="auto"/>
        </w:rPr>
        <w:t>不符合项</w:t>
      </w:r>
      <w:r>
        <w:rPr>
          <w:rFonts w:hint="eastAsia"/>
          <w:color w:val="auto"/>
        </w:rPr>
        <w:t>1项</w:t>
      </w:r>
      <w:r>
        <w:rPr>
          <w:color w:val="auto"/>
        </w:rPr>
        <w:t>。</w:t>
      </w:r>
      <w:r>
        <w:rPr>
          <w:rFonts w:hint="eastAsia" w:ascii="宋体" w:hAnsi="宋体"/>
          <w:color w:val="auto"/>
          <w:szCs w:val="21"/>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ascii="宋体" w:hAnsi="宋体"/>
          <w:color w:val="auto"/>
          <w:szCs w:val="21"/>
        </w:rPr>
      </w:pPr>
      <w:r>
        <w:rPr>
          <w:rFonts w:hint="eastAsia" w:ascii="宋体" w:hAnsi="宋体" w:cs="宋体"/>
          <w:color w:val="auto"/>
          <w:kern w:val="0"/>
          <w:szCs w:val="21"/>
          <w:lang w:val="en-US" w:eastAsia="zh-CN"/>
        </w:rPr>
        <w:t>在测绘一分院审核时，发现编号为</w:t>
      </w:r>
      <w:r>
        <w:rPr>
          <w:rFonts w:hint="eastAsia"/>
          <w:color w:val="auto"/>
          <w:szCs w:val="21"/>
          <w:lang w:val="en-US" w:eastAsia="zh-CN"/>
        </w:rPr>
        <w:t>3369163</w:t>
      </w:r>
      <w:r>
        <w:rPr>
          <w:rFonts w:hint="eastAsia" w:ascii="宋体" w:hAnsi="宋体" w:cs="宋体"/>
          <w:color w:val="auto"/>
          <w:kern w:val="0"/>
          <w:szCs w:val="21"/>
          <w:lang w:val="en-US" w:eastAsia="zh-CN"/>
        </w:rPr>
        <w:t>的GNSS接收机，2022年2月21日进行计量确认时，测量设备计量确认明细表中“允许误差的技术要求、计量特性、验证人、管理类别”栏目未填写，该设备未进行计量确认。</w:t>
      </w:r>
      <w:r>
        <w:rPr>
          <w:rFonts w:ascii="宋体" w:hAnsi="宋体"/>
          <w:color w:val="auto"/>
          <w:szCs w:val="21"/>
        </w:rPr>
        <w:t>不符合</w:t>
      </w:r>
      <w:r>
        <w:rPr>
          <w:rFonts w:hint="eastAsia" w:ascii="宋体" w:hAnsi="宋体"/>
          <w:color w:val="auto"/>
          <w:szCs w:val="21"/>
        </w:rPr>
        <w:t>认证</w:t>
      </w:r>
      <w:r>
        <w:rPr>
          <w:rFonts w:ascii="宋体" w:hAnsi="宋体"/>
          <w:color w:val="auto"/>
          <w:szCs w:val="21"/>
        </w:rPr>
        <w:t>审核准则条款号：</w:t>
      </w:r>
      <w:r>
        <w:rPr>
          <w:rFonts w:hint="eastAsia" w:ascii="宋体" w:hAnsi="宋体"/>
          <w:color w:val="auto"/>
          <w:szCs w:val="21"/>
        </w:rPr>
        <w:t xml:space="preserve"> GB/T19022-2003</w:t>
      </w:r>
      <w:r>
        <w:rPr>
          <w:rFonts w:ascii="宋体" w:hAnsi="宋体"/>
          <w:color w:val="auto"/>
          <w:szCs w:val="21"/>
        </w:rPr>
        <w:t>中</w:t>
      </w:r>
      <w:r>
        <w:rPr>
          <w:rFonts w:hint="eastAsia" w:ascii="宋体" w:hAnsi="宋体"/>
          <w:color w:val="auto"/>
          <w:szCs w:val="21"/>
          <w:lang w:val="en-US" w:eastAsia="zh-CN"/>
        </w:rPr>
        <w:t>7.1.1</w:t>
      </w:r>
      <w:r>
        <w:rPr>
          <w:rFonts w:hint="eastAsia" w:ascii="宋体" w:hAnsi="宋体"/>
          <w:color w:val="auto"/>
          <w:szCs w:val="21"/>
        </w:rPr>
        <w:t>的要求</w:t>
      </w:r>
      <w:bookmarkStart w:id="11" w:name="_GoBack"/>
      <w:bookmarkEnd w:id="11"/>
      <w:r>
        <w:rPr>
          <w:rFonts w:hint="eastAsia" w:ascii="宋体" w:hAnsi="宋体"/>
          <w:color w:val="auto"/>
          <w:szCs w:val="21"/>
        </w:rPr>
        <w:t>，为</w:t>
      </w:r>
      <w:r>
        <w:rPr>
          <w:rFonts w:ascii="宋体" w:hAnsi="宋体"/>
          <w:color w:val="auto"/>
          <w:szCs w:val="21"/>
        </w:rPr>
        <w:t>次要不符合</w:t>
      </w:r>
      <w:r>
        <w:rPr>
          <w:rFonts w:hint="eastAsia" w:ascii="宋体" w:hAnsi="宋体"/>
          <w:color w:val="auto"/>
          <w:szCs w:val="21"/>
        </w:rPr>
        <w:t xml:space="preserve"> 。</w:t>
      </w:r>
    </w:p>
    <w:p>
      <w:pPr>
        <w:widowControl/>
        <w:spacing w:line="276" w:lineRule="auto"/>
        <w:ind w:firstLine="420" w:firstLineChars="200"/>
        <w:rPr>
          <w:rFonts w:hint="eastAsia" w:cs="宋体" w:asciiTheme="minorEastAsia" w:hAnsiTheme="minorEastAsia"/>
          <w:bCs/>
          <w:color w:val="C00000"/>
          <w:kern w:val="0"/>
          <w:szCs w:val="21"/>
        </w:rPr>
      </w:pPr>
    </w:p>
    <w:p>
      <w:pPr>
        <w:numPr>
          <w:ilvl w:val="0"/>
          <w:numId w:val="0"/>
        </w:numPr>
        <w:ind w:leftChars="0" w:right="-27" w:rightChars="-13"/>
        <w:jc w:val="left"/>
        <w:rPr>
          <w:color w:val="auto"/>
        </w:rPr>
      </w:pPr>
      <w:r>
        <w:rPr>
          <w:rFonts w:hint="eastAsia"/>
          <w:color w:val="auto"/>
          <w:lang w:val="en-US" w:eastAsia="zh-CN"/>
        </w:rPr>
        <w:t>11.</w:t>
      </w:r>
      <w:r>
        <w:rPr>
          <w:color w:val="auto"/>
        </w:rPr>
        <w:t>涉及产品的销售和售后、维修业务与测量管理体系有关内容的审核情况：</w:t>
      </w:r>
    </w:p>
    <w:p>
      <w:pPr>
        <w:numPr>
          <w:ilvl w:val="0"/>
          <w:numId w:val="0"/>
        </w:numPr>
        <w:ind w:leftChars="0" w:right="-27" w:rightChars="-13" w:firstLine="420" w:firstLineChars="200"/>
        <w:jc w:val="left"/>
        <w:rPr>
          <w:rFonts w:hint="eastAsia" w:ascii="宋体" w:hAnsi="宋体"/>
          <w:color w:val="auto"/>
        </w:rPr>
      </w:pPr>
      <w:r>
        <w:rPr>
          <w:color w:val="C00000"/>
        </w:rPr>
        <w:t xml:space="preserve"> </w:t>
      </w:r>
      <w:r>
        <w:rPr>
          <w:rFonts w:hint="eastAsia" w:ascii="宋体" w:hAnsi="宋体"/>
          <w:color w:val="auto"/>
        </w:rPr>
        <w:t>抽查</w:t>
      </w:r>
      <w:r>
        <w:rPr>
          <w:rFonts w:hint="eastAsia" w:ascii="宋体" w:hAnsi="宋体"/>
          <w:color w:val="auto"/>
          <w:lang w:val="en-US" w:eastAsia="zh-CN"/>
        </w:rPr>
        <w:t>江西核工业测绘院政府采购</w:t>
      </w:r>
      <w:r>
        <w:rPr>
          <w:rFonts w:hint="eastAsia" w:ascii="宋体" w:hAnsi="宋体"/>
          <w:color w:val="auto"/>
        </w:rPr>
        <w:t>合同，合同编号</w:t>
      </w:r>
      <w:r>
        <w:rPr>
          <w:rFonts w:hint="eastAsia" w:ascii="宋体" w:hAnsi="宋体"/>
          <w:color w:val="auto"/>
          <w:lang w:val="en-US" w:eastAsia="zh-CN"/>
        </w:rPr>
        <w:t>HT2022041</w:t>
      </w:r>
      <w:r>
        <w:rPr>
          <w:rFonts w:hint="eastAsia" w:ascii="宋体" w:hAnsi="宋体"/>
          <w:color w:val="auto"/>
        </w:rPr>
        <w:t>，签订时间20</w:t>
      </w:r>
      <w:r>
        <w:rPr>
          <w:rFonts w:hint="eastAsia" w:ascii="宋体" w:hAnsi="宋体"/>
          <w:color w:val="auto"/>
          <w:lang w:val="en-US" w:eastAsia="zh-CN"/>
        </w:rPr>
        <w:t>22</w:t>
      </w:r>
      <w:r>
        <w:rPr>
          <w:rFonts w:hint="eastAsia" w:ascii="宋体" w:hAnsi="宋体"/>
          <w:color w:val="auto"/>
        </w:rPr>
        <w:t>年</w:t>
      </w:r>
      <w:r>
        <w:rPr>
          <w:rFonts w:hint="eastAsia" w:ascii="宋体" w:hAnsi="宋体"/>
          <w:color w:val="auto"/>
          <w:lang w:val="en-US" w:eastAsia="zh-CN"/>
        </w:rPr>
        <w:t>6</w:t>
      </w:r>
      <w:r>
        <w:rPr>
          <w:rFonts w:hint="eastAsia" w:ascii="宋体" w:hAnsi="宋体"/>
          <w:color w:val="auto"/>
        </w:rPr>
        <w:t>月</w:t>
      </w:r>
      <w:r>
        <w:rPr>
          <w:rFonts w:hint="eastAsia" w:ascii="宋体" w:hAnsi="宋体"/>
          <w:color w:val="auto"/>
          <w:lang w:val="en-US" w:eastAsia="zh-CN"/>
        </w:rPr>
        <w:t>23</w:t>
      </w:r>
      <w:r>
        <w:rPr>
          <w:rFonts w:hint="eastAsia" w:ascii="宋体" w:hAnsi="宋体"/>
          <w:color w:val="auto"/>
        </w:rPr>
        <w:t>日。确认该公司对应的产品过程涉及有对应的测量过程和测量设备，测量设备</w:t>
      </w:r>
      <w:r>
        <w:rPr>
          <w:rFonts w:hint="eastAsia" w:ascii="宋体" w:hAnsi="宋体"/>
          <w:color w:val="auto"/>
          <w:lang w:val="en-US" w:eastAsia="zh-CN"/>
        </w:rPr>
        <w:t>GPS接收机、全站仪</w:t>
      </w:r>
      <w:r>
        <w:rPr>
          <w:rFonts w:hint="eastAsia" w:ascii="宋体" w:hAnsi="宋体"/>
          <w:color w:val="auto"/>
        </w:rPr>
        <w:t>等的配备可满足该合同产品的生产和</w:t>
      </w:r>
      <w:r>
        <w:rPr>
          <w:rFonts w:hint="eastAsia" w:ascii="宋体" w:hAnsi="宋体"/>
          <w:color w:val="auto"/>
          <w:lang w:val="en-US" w:eastAsia="zh-CN"/>
        </w:rPr>
        <w:t>服务</w:t>
      </w:r>
      <w:r>
        <w:rPr>
          <w:rFonts w:hint="eastAsia" w:ascii="宋体" w:hAnsi="宋体"/>
          <w:color w:val="auto"/>
        </w:rPr>
        <w:t>要求。</w:t>
      </w:r>
    </w:p>
    <w:p>
      <w:pPr>
        <w:widowControl/>
        <w:spacing w:line="276" w:lineRule="auto"/>
        <w:ind w:firstLine="420" w:firstLineChars="200"/>
        <w:rPr>
          <w:rFonts w:hint="eastAsia" w:cs="宋体" w:asciiTheme="minorEastAsia" w:hAnsiTheme="minorEastAsia"/>
          <w:bCs/>
          <w:color w:val="0070C0"/>
          <w:kern w:val="0"/>
          <w:szCs w:val="21"/>
        </w:rPr>
      </w:pPr>
      <w:r>
        <w:rPr>
          <w:rFonts w:hint="eastAsia" w:ascii="宋体" w:hAnsi="宋体"/>
          <w:color w:val="auto"/>
        </w:rPr>
        <w:t>抽查</w:t>
      </w:r>
      <w:r>
        <w:rPr>
          <w:rFonts w:hint="eastAsia" w:ascii="宋体" w:hAnsi="宋体"/>
          <w:color w:val="auto"/>
          <w:lang w:val="en-US" w:eastAsia="zh-CN"/>
        </w:rPr>
        <w:t>江西核工业测绘院技术服务</w:t>
      </w:r>
      <w:r>
        <w:rPr>
          <w:rFonts w:hint="eastAsia" w:ascii="宋体" w:hAnsi="宋体"/>
          <w:color w:val="auto"/>
        </w:rPr>
        <w:t>合同，合同编号</w:t>
      </w:r>
      <w:r>
        <w:rPr>
          <w:rFonts w:hint="eastAsia" w:ascii="宋体" w:hAnsi="宋体"/>
          <w:color w:val="auto"/>
          <w:lang w:val="en-US" w:eastAsia="zh-CN"/>
        </w:rPr>
        <w:t>HT2022027</w:t>
      </w:r>
      <w:r>
        <w:rPr>
          <w:rFonts w:hint="eastAsia" w:ascii="宋体" w:hAnsi="宋体"/>
          <w:color w:val="auto"/>
        </w:rPr>
        <w:t>，签订时间2022年</w:t>
      </w:r>
      <w:r>
        <w:rPr>
          <w:rFonts w:hint="eastAsia" w:ascii="宋体" w:hAnsi="宋体"/>
          <w:color w:val="auto"/>
          <w:lang w:val="en-US" w:eastAsia="zh-CN"/>
        </w:rPr>
        <w:t>5</w:t>
      </w:r>
      <w:r>
        <w:rPr>
          <w:rFonts w:hint="eastAsia" w:ascii="宋体" w:hAnsi="宋体"/>
          <w:color w:val="auto"/>
        </w:rPr>
        <w:t>月2</w:t>
      </w:r>
      <w:r>
        <w:rPr>
          <w:rFonts w:hint="eastAsia" w:ascii="宋体" w:hAnsi="宋体"/>
          <w:color w:val="auto"/>
          <w:lang w:val="en-US" w:eastAsia="zh-CN"/>
        </w:rPr>
        <w:t>7</w:t>
      </w:r>
      <w:r>
        <w:rPr>
          <w:rFonts w:hint="eastAsia" w:ascii="宋体" w:hAnsi="宋体"/>
          <w:color w:val="auto"/>
        </w:rPr>
        <w:t>日,有质量</w:t>
      </w:r>
      <w:r>
        <w:rPr>
          <w:rFonts w:hint="eastAsia" w:ascii="宋体" w:hAnsi="宋体"/>
          <w:color w:val="auto"/>
          <w:lang w:val="en-US" w:eastAsia="zh-CN"/>
        </w:rPr>
        <w:t>要求</w:t>
      </w:r>
      <w:r>
        <w:rPr>
          <w:rFonts w:hint="eastAsia" w:ascii="宋体" w:hAnsi="宋体"/>
          <w:color w:val="auto"/>
        </w:rPr>
        <w:t>及售后服务条款，其中：“</w:t>
      </w:r>
      <w:r>
        <w:rPr>
          <w:rFonts w:hint="eastAsia" w:ascii="宋体" w:hAnsi="宋体"/>
          <w:color w:val="auto"/>
          <w:lang w:val="en-US" w:eastAsia="zh-CN"/>
        </w:rPr>
        <w:t>第六条2</w:t>
      </w:r>
      <w:r>
        <w:rPr>
          <w:rFonts w:hint="eastAsia" w:ascii="宋体" w:hAnsi="宋体"/>
          <w:color w:val="auto"/>
        </w:rPr>
        <w:t>、</w:t>
      </w:r>
      <w:r>
        <w:rPr>
          <w:rFonts w:hint="eastAsia" w:ascii="宋体" w:hAnsi="宋体"/>
          <w:color w:val="auto"/>
          <w:lang w:val="en-US" w:eastAsia="zh-CN"/>
        </w:rPr>
        <w:t>服务质量出现问题，乙方应负责包修，费用由乙方负责。第七条乙方应指派专人负责与甲方联系售后服务事宜。第十条1、因服务的质量问题发生争议，由质量监督部门或其指定的质量鉴定定位进行质量鉴定。服务符合标准的，鉴定费由甲方承担；服务不符合质量标准的，鉴定费由乙方承担。</w:t>
      </w:r>
    </w:p>
    <w:p>
      <w:pPr>
        <w:snapToGrid w:val="0"/>
        <w:spacing w:line="400" w:lineRule="exact"/>
        <w:ind w:right="-512" w:rightChars="-244"/>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bCs/>
          <w:color w:val="auto"/>
          <w:kern w:val="0"/>
          <w:szCs w:val="21"/>
        </w:rPr>
        <w:t>(</w:t>
      </w:r>
      <w:r>
        <w:rPr>
          <w:rFonts w:ascii="宋体" w:hAnsi="宋体" w:eastAsia="宋体" w:cs="宋体"/>
          <w:color w:val="auto"/>
          <w:kern w:val="0"/>
          <w:szCs w:val="21"/>
        </w:rPr>
        <w:t>含需要说</w:t>
      </w:r>
      <w:r>
        <w:rPr>
          <w:rFonts w:ascii="宋体" w:hAnsi="宋体" w:eastAsia="宋体" w:cs="宋体"/>
          <w:color w:val="auto"/>
          <w:kern w:val="0"/>
          <w:szCs w:val="28"/>
        </w:rPr>
        <w:t>明的事项):</w:t>
      </w:r>
    </w:p>
    <w:p>
      <w:pPr>
        <w:snapToGrid w:val="0"/>
        <w:spacing w:line="400" w:lineRule="exact"/>
        <w:ind w:right="-512" w:rightChars="-244" w:firstLine="420" w:firstLineChars="200"/>
        <w:rPr>
          <w:rFonts w:ascii="宋体" w:hAnsi="宋体"/>
          <w:color w:val="auto"/>
          <w:szCs w:val="21"/>
        </w:rPr>
      </w:pPr>
      <w:r>
        <w:rPr>
          <w:rStyle w:val="10"/>
          <w:rFonts w:hint="eastAsia" w:ascii="宋体" w:hAnsi="宋体" w:eastAsia="宋体"/>
          <w:color w:val="auto"/>
          <w:sz w:val="21"/>
          <w:szCs w:val="21"/>
        </w:rPr>
        <w:t>通过20</w:t>
      </w:r>
      <w:r>
        <w:rPr>
          <w:rStyle w:val="10"/>
          <w:rFonts w:hint="eastAsia" w:ascii="宋体" w:hAnsi="宋体" w:eastAsia="宋体"/>
          <w:color w:val="auto"/>
          <w:sz w:val="21"/>
          <w:szCs w:val="21"/>
          <w:lang w:val="en-US" w:eastAsia="zh-CN"/>
        </w:rPr>
        <w:t>22</w:t>
      </w:r>
      <w:r>
        <w:rPr>
          <w:rStyle w:val="10"/>
          <w:rFonts w:ascii="宋体" w:hAnsi="宋体" w:eastAsia="宋体"/>
          <w:color w:val="auto"/>
          <w:sz w:val="21"/>
          <w:szCs w:val="21"/>
        </w:rPr>
        <w:t>年</w:t>
      </w:r>
      <w:r>
        <w:rPr>
          <w:rStyle w:val="10"/>
          <w:rFonts w:hint="eastAsia" w:ascii="宋体" w:hAnsi="宋体" w:eastAsia="宋体"/>
          <w:color w:val="auto"/>
          <w:sz w:val="21"/>
          <w:szCs w:val="21"/>
          <w:lang w:val="en-US" w:eastAsia="zh-CN"/>
        </w:rPr>
        <w:t>10</w:t>
      </w:r>
      <w:r>
        <w:rPr>
          <w:rStyle w:val="10"/>
          <w:rFonts w:ascii="宋体" w:hAnsi="宋体" w:eastAsia="宋体"/>
          <w:color w:val="auto"/>
          <w:sz w:val="21"/>
          <w:szCs w:val="21"/>
        </w:rPr>
        <w:t>月</w:t>
      </w:r>
      <w:r>
        <w:rPr>
          <w:rStyle w:val="10"/>
          <w:rFonts w:hint="eastAsia" w:ascii="宋体" w:hAnsi="宋体" w:eastAsia="宋体"/>
          <w:color w:val="auto"/>
          <w:sz w:val="21"/>
          <w:szCs w:val="21"/>
          <w:lang w:val="en-US" w:eastAsia="zh-CN"/>
        </w:rPr>
        <w:t>14</w:t>
      </w:r>
      <w:r>
        <w:rPr>
          <w:rStyle w:val="10"/>
          <w:rFonts w:hint="eastAsia" w:ascii="宋体" w:hAnsi="宋体" w:eastAsia="宋体"/>
          <w:color w:val="auto"/>
          <w:sz w:val="21"/>
          <w:szCs w:val="21"/>
        </w:rPr>
        <w:t>日，</w:t>
      </w:r>
      <w:r>
        <w:rPr>
          <w:rStyle w:val="10"/>
          <w:rFonts w:ascii="宋体" w:hAnsi="宋体" w:eastAsia="宋体"/>
          <w:color w:val="auto"/>
          <w:sz w:val="21"/>
          <w:szCs w:val="21"/>
        </w:rPr>
        <w:t>对</w:t>
      </w:r>
      <w:r>
        <w:rPr>
          <w:rFonts w:cs="宋体" w:asciiTheme="minorEastAsia" w:hAnsiTheme="minorEastAsia"/>
          <w:color w:val="auto"/>
          <w:kern w:val="0"/>
          <w:szCs w:val="21"/>
        </w:rPr>
        <w:t>江西核工业测绘院集团有限公司</w:t>
      </w:r>
      <w:r>
        <w:rPr>
          <w:rStyle w:val="10"/>
          <w:rFonts w:hint="eastAsia" w:ascii="宋体" w:hAnsi="宋体" w:eastAsia="宋体"/>
          <w:color w:val="auto"/>
          <w:sz w:val="21"/>
          <w:szCs w:val="21"/>
        </w:rPr>
        <w:t>监督</w:t>
      </w:r>
      <w:r>
        <w:rPr>
          <w:rStyle w:val="10"/>
          <w:rFonts w:ascii="宋体" w:hAnsi="宋体" w:eastAsia="宋体"/>
          <w:color w:val="auto"/>
          <w:sz w:val="21"/>
          <w:szCs w:val="21"/>
        </w:rPr>
        <w:t>审核</w:t>
      </w:r>
      <w:r>
        <w:rPr>
          <w:rFonts w:hint="eastAsia" w:asciiTheme="minorEastAsia" w:hAnsiTheme="minorEastAsia"/>
          <w:bCs/>
          <w:color w:val="auto"/>
          <w:szCs w:val="21"/>
        </w:rPr>
        <w:t>.验证了公司在去年一年内，测量管理体系运作情况，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val="en-US" w:eastAsia="zh-CN"/>
        </w:rPr>
        <w:t>测量</w:t>
      </w:r>
      <w:r>
        <w:rPr>
          <w:rFonts w:hint="eastAsia" w:ascii="宋体" w:hAnsi="宋体"/>
          <w:color w:val="auto"/>
          <w:szCs w:val="21"/>
        </w:rPr>
        <w:t>过程受控、监视方法正确有效，重要测量人员能力受控，测量设备、测量环境、测量软件、测量记录及外部供方管理等各项工作。综上所述，审核组认为</w:t>
      </w:r>
      <w:r>
        <w:rPr>
          <w:rFonts w:cs="宋体" w:asciiTheme="minorEastAsia" w:hAnsiTheme="minorEastAsia"/>
          <w:color w:val="auto"/>
          <w:kern w:val="0"/>
          <w:szCs w:val="21"/>
        </w:rPr>
        <w:t>江西核工业测绘院集团有限公司</w:t>
      </w:r>
      <w:r>
        <w:rPr>
          <w:rFonts w:hint="eastAsia" w:ascii="宋体" w:hAnsi="宋体"/>
          <w:color w:val="auto"/>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ascii="宋体" w:hAnsi="宋体" w:eastAsia="宋体" w:cs="宋体"/>
          <w:kern w:val="0"/>
          <w:szCs w:val="21"/>
        </w:rPr>
      </w:pPr>
      <w:r>
        <w:rPr>
          <w:rFonts w:ascii="宋体" w:hAnsi="宋体" w:eastAsia="宋体" w:cs="宋体"/>
          <w:kern w:val="0"/>
          <w:szCs w:val="21"/>
        </w:rPr>
        <w:t>审核组组长（签字）：</w:t>
      </w:r>
      <w:r>
        <w:rPr>
          <w:rFonts w:hint="eastAsia" w:eastAsia="宋体"/>
          <w:color w:val="000000"/>
          <w:szCs w:val="21"/>
          <w:lang w:eastAsia="zh-CN"/>
        </w:rPr>
        <w:drawing>
          <wp:inline distT="0" distB="0" distL="114300" distR="114300">
            <wp:extent cx="844550" cy="434340"/>
            <wp:effectExtent l="0" t="0" r="12700" b="3810"/>
            <wp:docPr id="3" name="图片 2" descr="郭小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郭小红"/>
                    <pic:cNvPicPr>
                      <a:picLocks noChangeAspect="1"/>
                    </pic:cNvPicPr>
                  </pic:nvPicPr>
                  <pic:blipFill>
                    <a:blip r:embed="rId6"/>
                    <a:stretch>
                      <a:fillRect/>
                    </a:stretch>
                  </pic:blipFill>
                  <pic:spPr>
                    <a:xfrm>
                      <a:off x="0" y="0"/>
                      <a:ext cx="844550" cy="434340"/>
                    </a:xfrm>
                    <a:prstGeom prst="rect">
                      <a:avLst/>
                    </a:prstGeom>
                    <a:noFill/>
                    <a:ln>
                      <a:noFill/>
                    </a:ln>
                  </pic:spPr>
                </pic:pic>
              </a:graphicData>
            </a:graphic>
          </wp:inline>
        </w:drawing>
      </w:r>
      <w:r>
        <w:rPr>
          <w:rFonts w:hint="eastAsia" w:eastAsia="宋体"/>
          <w:color w:val="000000"/>
          <w:szCs w:val="21"/>
          <w:lang w:val="en-US" w:eastAsia="zh-CN"/>
        </w:rPr>
        <w:t xml:space="preserve"> </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cs="宋体"/>
          <w:spacing w:val="-20"/>
        </w:rPr>
        <w:t>2022年10月14日</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color w:val="000000"/>
          <w:szCs w:val="21"/>
        </w:rPr>
        <w:drawing>
          <wp:inline distT="0" distB="0" distL="114300" distR="114300">
            <wp:extent cx="813435" cy="472440"/>
            <wp:effectExtent l="0" t="0" r="5715" b="3810"/>
            <wp:docPr id="2" name="图片 1" descr="周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周彤"/>
                    <pic:cNvPicPr>
                      <a:picLocks noChangeAspect="1"/>
                    </pic:cNvPicPr>
                  </pic:nvPicPr>
                  <pic:blipFill>
                    <a:blip r:embed="rId7">
                      <a:lum bright="35999"/>
                    </a:blip>
                    <a:stretch>
                      <a:fillRect/>
                    </a:stretch>
                  </pic:blipFill>
                  <pic:spPr>
                    <a:xfrm>
                      <a:off x="0" y="0"/>
                      <a:ext cx="813435" cy="472440"/>
                    </a:xfrm>
                    <a:prstGeom prst="rect">
                      <a:avLst/>
                    </a:prstGeom>
                    <a:noFill/>
                    <a:ln>
                      <a:noFill/>
                    </a:ln>
                  </pic:spPr>
                </pic:pic>
              </a:graphicData>
            </a:graphic>
          </wp:inline>
        </w:drawing>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cs="宋体"/>
          <w:spacing w:val="-20"/>
        </w:rPr>
        <w:t>2022年10月14日</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000000"/>
    <w:rsid w:val="024505F1"/>
    <w:rsid w:val="1B4C0E65"/>
    <w:rsid w:val="1B86145E"/>
    <w:rsid w:val="22C1532E"/>
    <w:rsid w:val="30A9726C"/>
    <w:rsid w:val="3F0927B4"/>
    <w:rsid w:val="4EC231B9"/>
    <w:rsid w:val="541F2ED4"/>
    <w:rsid w:val="61B164E9"/>
    <w:rsid w:val="634D70AA"/>
    <w:rsid w:val="67153610"/>
    <w:rsid w:val="70986532"/>
    <w:rsid w:val="7E014F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1776</Words>
  <Characters>2059</Characters>
  <Lines>15</Lines>
  <Paragraphs>4</Paragraphs>
  <TotalTime>1</TotalTime>
  <ScaleCrop>false</ScaleCrop>
  <LinksUpToDate>false</LinksUpToDate>
  <CharactersWithSpaces>2144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郭小红</cp:lastModifiedBy>
  <cp:lastPrinted>2017-09-01T06:24:00Z</cp:lastPrinted>
  <dcterms:modified xsi:type="dcterms:W3CDTF">2022-10-18T04:23:58Z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DDE037F2E7CB46D4AF034741988B5368</vt:lpwstr>
  </property>
</Properties>
</file>