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1120-2022-QEO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沧县青山金属制品有限公司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1"/>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2022年10月18日 上午至2022年10月18日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8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hAnsi="宋体"/>
                <w:b/>
                <w:color w:val="000000"/>
                <w:szCs w:val="21"/>
                <w:lang w:val="de-DE"/>
              </w:rPr>
              <w:t>■</w:t>
            </w:r>
            <w:r>
              <w:rPr>
                <w:rFonts w:hint="eastAsia" w:ascii="宋体"/>
                <w:b/>
                <w:szCs w:val="21"/>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ascii="宋体"/>
                <w:b/>
                <w:color w:val="000000"/>
                <w:szCs w:val="21"/>
              </w:rPr>
              <w:t>沧县兴济镇北桃杏村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1"/>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2021-N1QMS-1215052</w:t>
            </w:r>
          </w:p>
          <w:p>
            <w:pPr>
              <w:spacing w:line="240" w:lineRule="exact"/>
              <w:jc w:val="center"/>
              <w:rPr>
                <w:b/>
                <w:color w:val="000000"/>
                <w:szCs w:val="21"/>
              </w:rPr>
            </w:pPr>
            <w:r>
              <w:rPr>
                <w:b/>
                <w:color w:val="000000"/>
                <w:szCs w:val="21"/>
              </w:rPr>
              <w:t>2022-N1EMS-1215052</w:t>
            </w:r>
          </w:p>
          <w:p>
            <w:pPr>
              <w:spacing w:line="240" w:lineRule="exact"/>
              <w:jc w:val="center"/>
              <w:rPr>
                <w:b/>
                <w:color w:val="000000"/>
                <w:szCs w:val="21"/>
              </w:rPr>
            </w:pPr>
            <w:r>
              <w:rPr>
                <w:b/>
                <w:color w:val="000000"/>
                <w:szCs w:val="21"/>
              </w:rPr>
              <w:t>2022-N1OHSMS-1215052</w:t>
            </w:r>
          </w:p>
        </w:tc>
        <w:tc>
          <w:tcPr>
            <w:tcW w:w="1140" w:type="dxa"/>
            <w:vAlign w:val="center"/>
          </w:tcPr>
          <w:p>
            <w:pPr>
              <w:spacing w:line="240" w:lineRule="exact"/>
              <w:jc w:val="center"/>
              <w:rPr>
                <w:b/>
                <w:color w:val="000000"/>
                <w:szCs w:val="21"/>
              </w:rPr>
            </w:pPr>
            <w:r>
              <w:rPr>
                <w:b/>
                <w:color w:val="000000"/>
                <w:szCs w:val="21"/>
              </w:rPr>
              <w:t>Q:17.05.03</w:t>
            </w:r>
          </w:p>
          <w:p>
            <w:pPr>
              <w:spacing w:line="240" w:lineRule="exact"/>
              <w:jc w:val="center"/>
              <w:rPr>
                <w:b/>
                <w:color w:val="000000"/>
                <w:szCs w:val="21"/>
              </w:rPr>
            </w:pPr>
            <w:r>
              <w:rPr>
                <w:b/>
                <w:color w:val="000000"/>
                <w:szCs w:val="21"/>
              </w:rPr>
              <w:t>E:17.05.03</w:t>
            </w:r>
          </w:p>
          <w:p>
            <w:pPr>
              <w:spacing w:line="240" w:lineRule="exact"/>
              <w:jc w:val="center"/>
              <w:rPr>
                <w:b/>
                <w:color w:val="000000"/>
                <w:szCs w:val="21"/>
              </w:rPr>
            </w:pPr>
            <w:r>
              <w:rPr>
                <w:b/>
                <w:color w:val="000000"/>
                <w:szCs w:val="21"/>
              </w:rPr>
              <w:t>O:17.05.03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2022-N1QMS-2244880</w:t>
            </w:r>
          </w:p>
          <w:p>
            <w:pPr>
              <w:spacing w:line="240" w:lineRule="exact"/>
              <w:jc w:val="center"/>
              <w:rPr>
                <w:b/>
                <w:color w:val="000000"/>
                <w:szCs w:val="21"/>
              </w:rPr>
            </w:pPr>
            <w:r>
              <w:rPr>
                <w:b/>
                <w:color w:val="000000"/>
                <w:szCs w:val="21"/>
              </w:rPr>
              <w:t>2021-N1EMS-1244880</w:t>
            </w:r>
          </w:p>
          <w:p>
            <w:pPr>
              <w:spacing w:line="240" w:lineRule="exact"/>
              <w:jc w:val="center"/>
              <w:rPr>
                <w:b/>
                <w:color w:val="000000"/>
                <w:szCs w:val="21"/>
              </w:rPr>
            </w:pPr>
            <w:r>
              <w:rPr>
                <w:b/>
                <w:color w:val="000000"/>
                <w:szCs w:val="21"/>
              </w:rPr>
              <w:t>2022-N1OHSMS-1244880</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沧县青山金属制品有限公司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沧县兴济镇北桃杏村</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061000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办公地址"/>
            <w:bookmarkStart w:id="25" w:name="生产地址"/>
            <w:r>
              <w:rPr>
                <w:rFonts w:ascii="宋体"/>
                <w:b/>
                <w:color w:val="000000"/>
                <w:szCs w:val="21"/>
              </w:rPr>
              <w:t>沧县兴济镇北桃杏村</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061000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王鹏</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13785721073</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王鹏</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王鹏</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rPr>
                <w:rFonts w:hint="default" w:ascii="宋体" w:hAnsi="宋体" w:eastAsia="宋体"/>
                <w:b/>
                <w:color w:val="000000"/>
                <w:szCs w:val="21"/>
                <w:lang w:val="en-US" w:eastAsia="zh-CN"/>
              </w:rPr>
            </w:pPr>
            <w:r>
              <w:rPr>
                <w:rFonts w:hint="eastAsia" w:ascii="宋体" w:hAnsi="宋体"/>
                <w:b/>
                <w:color w:val="000000"/>
                <w:szCs w:val="21"/>
                <w:lang w:val="en-US" w:eastAsia="zh-CN"/>
              </w:rPr>
              <w:t>产品：铝合金铸件的加工</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color w:val="000000"/>
                <w:lang w:val="en-US" w:eastAsia="zh-CN"/>
              </w:rPr>
            </w:pPr>
            <w:r>
              <w:rPr>
                <w:rFonts w:hint="eastAsia"/>
                <w:color w:val="000000"/>
                <w:lang w:val="en-US" w:eastAsia="zh-CN"/>
              </w:rPr>
              <w:t>压铸铝铸件加工工艺流程：</w:t>
            </w:r>
          </w:p>
          <w:p>
            <w:pPr>
              <w:rPr>
                <w:rFonts w:hint="eastAsia"/>
                <w:color w:val="000000"/>
                <w:lang w:val="en-US" w:eastAsia="zh-CN"/>
              </w:rPr>
            </w:pPr>
            <w:r>
              <w:rPr>
                <w:rFonts w:hint="eastAsia"/>
                <w:color w:val="000000"/>
                <w:lang w:val="en-US" w:eastAsia="zh-CN"/>
              </w:rPr>
              <w:t>原料→熔化→压铸→喷砂→机加工→产品</w:t>
            </w:r>
          </w:p>
          <w:p>
            <w:pPr>
              <w:rPr>
                <w:rFonts w:hint="default"/>
                <w:color w:val="000000"/>
                <w:lang w:val="en-US" w:eastAsia="zh-CN"/>
              </w:rPr>
            </w:pPr>
            <w:r>
              <w:rPr>
                <w:rFonts w:hint="eastAsia"/>
                <w:color w:val="000000"/>
                <w:lang w:val="en-US" w:eastAsia="zh-CN"/>
              </w:rPr>
              <w:t>浇铸铝铸件加工工艺流程：</w:t>
            </w:r>
          </w:p>
          <w:p>
            <w:pPr>
              <w:rPr>
                <w:rFonts w:hint="eastAsia"/>
                <w:color w:val="000000"/>
                <w:lang w:val="en-US" w:eastAsia="zh-CN"/>
              </w:rPr>
            </w:pPr>
            <w:r>
              <w:rPr>
                <w:rFonts w:hint="eastAsia"/>
                <w:color w:val="000000"/>
                <w:lang w:val="en-US" w:eastAsia="zh-CN"/>
              </w:rPr>
              <w:t>原料→熔化→造型→浇注→退火→清理→喷砂→机加工→产品</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铝合金铸件的加工</w:t>
            </w:r>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17.05.03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lang w:eastAsia="zh-CN"/>
              </w:rPr>
              <w:t>铝合金铸件的加工所涉及场所的相关环境管理活动</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lang w:val="en-US" w:eastAsia="zh-CN"/>
              </w:rPr>
              <w:t>17.05.03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lang w:eastAsia="zh-CN"/>
              </w:rPr>
              <w:t>铝合金铸件的加工所涉及场所的相关职业健康安全管理活动</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lang w:val="en-US" w:eastAsia="zh-CN"/>
              </w:rPr>
              <w:t>17.05.03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b/>
                <w:color w:val="000000"/>
                <w:szCs w:val="21"/>
                <w:lang w:val="de-DE"/>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3"/>
        <w:rPr>
          <w:rFonts w:eastAsia="黑体" w:cs="Arial"/>
          <w:sz w:val="21"/>
          <w:szCs w:val="21"/>
          <w:lang w:val="en-US" w:eastAsia="ja-JP"/>
        </w:rPr>
      </w:pPr>
      <w:r>
        <w:rPr>
          <w:rFonts w:eastAsia="黑体"/>
          <w:sz w:val="21"/>
          <w:szCs w:val="21"/>
          <w:lang w:eastAsia="zh-CN"/>
        </w:rPr>
        <w:t>认证覆盖以下各场所/场地及其对应的范围: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999"/>
        <w:gridCol w:w="839"/>
        <w:gridCol w:w="2171"/>
        <w:gridCol w:w="130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4"/>
              <w:spacing w:before="0" w:after="0"/>
              <w:rPr>
                <w:rFonts w:eastAsia="黑体" w:cs="Arial"/>
                <w:sz w:val="21"/>
                <w:szCs w:val="21"/>
                <w:lang w:eastAsia="zh-CN"/>
              </w:rPr>
            </w:pPr>
            <w:r>
              <w:rPr>
                <w:rFonts w:eastAsia="黑体" w:cs="Arial"/>
                <w:sz w:val="21"/>
                <w:szCs w:val="21"/>
                <w:lang w:eastAsia="zh-CN"/>
              </w:rPr>
              <w:t>场所编号</w:t>
            </w:r>
          </w:p>
          <w:p>
            <w:pPr>
              <w:pStyle w:val="24"/>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999"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经营场所的地址</w:t>
            </w:r>
          </w:p>
        </w:tc>
        <w:tc>
          <w:tcPr>
            <w:tcW w:w="839"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员工人数</w:t>
            </w:r>
          </w:p>
        </w:tc>
        <w:tc>
          <w:tcPr>
            <w:tcW w:w="2171" w:type="dxa"/>
            <w:shd w:val="clear" w:color="auto" w:fill="F3F3F3"/>
            <w:tcMar>
              <w:left w:w="57" w:type="dxa"/>
              <w:right w:w="57" w:type="dxa"/>
            </w:tcMar>
          </w:tcPr>
          <w:p>
            <w:pPr>
              <w:pStyle w:val="24"/>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4"/>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301"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ascii="Times New Roman" w:hAnsi="Times New Roman" w:eastAsia="黑体" w:cs="Times New Roman"/>
                <w:kern w:val="2"/>
                <w:sz w:val="21"/>
                <w:szCs w:val="21"/>
                <w:lang w:val="en-US" w:eastAsia="ja-JP" w:bidi="ar-SA"/>
              </w:rPr>
            </w:pPr>
            <w:r>
              <w:rPr>
                <w:rFonts w:eastAsia="黑体"/>
                <w:szCs w:val="21"/>
                <w:lang w:eastAsia="ja-JP"/>
              </w:rPr>
              <w:t>01</w:t>
            </w:r>
          </w:p>
        </w:tc>
        <w:tc>
          <w:tcPr>
            <w:tcW w:w="2267" w:type="dxa"/>
            <w:vAlign w:val="top"/>
          </w:tcPr>
          <w:p>
            <w:pPr>
              <w:pStyle w:val="2"/>
              <w:rPr>
                <w:sz w:val="21"/>
                <w:szCs w:val="21"/>
              </w:rPr>
            </w:pPr>
            <w:r>
              <w:rPr>
                <w:sz w:val="21"/>
                <w:szCs w:val="21"/>
              </w:rPr>
              <w:t>沧县青山金属制品有限公司</w:t>
            </w:r>
          </w:p>
          <w:p>
            <w:pPr>
              <w:pStyle w:val="2"/>
              <w:rPr>
                <w:sz w:val="21"/>
                <w:szCs w:val="21"/>
                <w:lang w:val="de-DE" w:eastAsia="ja-JP"/>
              </w:rPr>
            </w:pPr>
            <w:r>
              <w:rPr>
                <w:rFonts w:asciiTheme="minorEastAsia" w:hAnsiTheme="minorEastAsia" w:eastAsiaTheme="minorEastAsia"/>
                <w:sz w:val="20"/>
              </w:rPr>
              <w:t>沧县兴济镇北桃杏村</w:t>
            </w:r>
          </w:p>
        </w:tc>
        <w:tc>
          <w:tcPr>
            <w:tcW w:w="1999" w:type="dxa"/>
            <w:vAlign w:val="top"/>
          </w:tcPr>
          <w:p>
            <w:pPr>
              <w:spacing w:before="40" w:after="40"/>
              <w:rPr>
                <w:rFonts w:ascii="Times New Roman" w:hAnsi="Times New Roman" w:eastAsia="黑体" w:cs="Times New Roman"/>
                <w:kern w:val="2"/>
                <w:sz w:val="21"/>
                <w:szCs w:val="21"/>
                <w:lang w:val="de-DE" w:eastAsia="ja-JP" w:bidi="ar-SA"/>
              </w:rPr>
            </w:pPr>
            <w:r>
              <w:rPr>
                <w:rFonts w:asciiTheme="minorEastAsia" w:hAnsiTheme="minorEastAsia" w:eastAsiaTheme="minorEastAsia"/>
                <w:sz w:val="20"/>
              </w:rPr>
              <w:t>沧县兴济镇北桃杏村</w:t>
            </w:r>
          </w:p>
        </w:tc>
        <w:tc>
          <w:tcPr>
            <w:tcW w:w="839" w:type="dxa"/>
            <w:vAlign w:val="center"/>
          </w:tcPr>
          <w:p>
            <w:pPr>
              <w:spacing w:before="40" w:after="40"/>
              <w:rPr>
                <w:rFonts w:hint="default" w:ascii="Times New Roman" w:hAnsi="Times New Roman" w:eastAsia="黑体" w:cs="Times New Roman"/>
                <w:kern w:val="2"/>
                <w:sz w:val="21"/>
                <w:szCs w:val="21"/>
                <w:lang w:val="en-US" w:eastAsia="zh-CN" w:bidi="ar-SA"/>
              </w:rPr>
            </w:pPr>
            <w:r>
              <w:rPr>
                <w:rFonts w:hint="eastAsia" w:eastAsia="黑体" w:cs="Times New Roman"/>
                <w:kern w:val="2"/>
                <w:sz w:val="21"/>
                <w:szCs w:val="21"/>
                <w:lang w:val="en-US" w:eastAsia="zh-CN" w:bidi="ar-SA"/>
              </w:rPr>
              <w:t>25</w:t>
            </w:r>
          </w:p>
        </w:tc>
        <w:tc>
          <w:tcPr>
            <w:tcW w:w="2171" w:type="dxa"/>
            <w:vAlign w:val="center"/>
          </w:tcPr>
          <w:p>
            <w:pPr>
              <w:rPr>
                <w:sz w:val="20"/>
              </w:rPr>
            </w:pPr>
            <w:bookmarkStart w:id="32" w:name="审核范围"/>
            <w:r>
              <w:rPr>
                <w:sz w:val="20"/>
              </w:rPr>
              <w:t>Q：铝合金铸件的加工</w:t>
            </w:r>
          </w:p>
          <w:p>
            <w:pPr>
              <w:rPr>
                <w:sz w:val="20"/>
              </w:rPr>
            </w:pPr>
            <w:r>
              <w:rPr>
                <w:sz w:val="20"/>
              </w:rPr>
              <w:t>E：铝合金铸件的加工所涉及场所的相关环境管理活动</w:t>
            </w:r>
          </w:p>
          <w:p>
            <w:pPr>
              <w:pStyle w:val="22"/>
              <w:rPr>
                <w:rFonts w:ascii="Times New Roman" w:hAnsi="Times New Roman" w:eastAsia="黑体" w:cs="Arial"/>
                <w:kern w:val="2"/>
                <w:sz w:val="21"/>
                <w:szCs w:val="21"/>
                <w:lang w:val="en-US" w:eastAsia="ja-JP" w:bidi="ar-SA"/>
              </w:rPr>
            </w:pPr>
            <w:r>
              <w:rPr>
                <w:sz w:val="20"/>
              </w:rPr>
              <w:t>O：铝合金铸件的加工所涉及场所的相关职业健康管理活动</w:t>
            </w:r>
            <w:bookmarkEnd w:id="32"/>
          </w:p>
        </w:tc>
        <w:tc>
          <w:tcPr>
            <w:tcW w:w="1301" w:type="dxa"/>
            <w:vAlign w:val="center"/>
          </w:tcPr>
          <w:p>
            <w:pPr>
              <w:spacing w:before="40" w:after="40"/>
              <w:rPr>
                <w:rFonts w:hint="eastAsia" w:eastAsia="黑体"/>
                <w:szCs w:val="21"/>
                <w:lang w:eastAsia="ja-JP"/>
              </w:rPr>
            </w:pPr>
            <w:r>
              <w:rPr>
                <w:rFonts w:hint="eastAsia" w:eastAsia="黑体"/>
                <w:szCs w:val="21"/>
                <w:lang w:eastAsia="ja-JP"/>
              </w:rPr>
              <w:t>GB/T19001-2016</w:t>
            </w:r>
          </w:p>
          <w:p>
            <w:pPr>
              <w:spacing w:before="40" w:after="40"/>
              <w:rPr>
                <w:rFonts w:hint="eastAsia" w:eastAsia="黑体"/>
                <w:szCs w:val="21"/>
                <w:lang w:eastAsia="ja-JP"/>
              </w:rPr>
            </w:pPr>
            <w:r>
              <w:rPr>
                <w:rFonts w:hint="eastAsia" w:eastAsia="黑体"/>
                <w:szCs w:val="21"/>
                <w:lang w:eastAsia="ja-JP"/>
              </w:rPr>
              <w:t>GB/T24001-2016</w:t>
            </w:r>
          </w:p>
          <w:p>
            <w:pPr>
              <w:spacing w:before="40" w:after="40"/>
              <w:rPr>
                <w:rFonts w:ascii="Times New Roman" w:hAnsi="Times New Roman" w:eastAsia="黑体" w:cs="Times New Roman"/>
                <w:kern w:val="2"/>
                <w:sz w:val="21"/>
                <w:szCs w:val="21"/>
                <w:lang w:val="en-US" w:eastAsia="ja-JP" w:bidi="ar-SA"/>
              </w:rPr>
            </w:pPr>
            <w:r>
              <w:rPr>
                <w:rFonts w:hint="eastAsia" w:eastAsia="黑体"/>
                <w:szCs w:val="21"/>
                <w:lang w:eastAsia="ja-JP"/>
              </w:rPr>
              <w:t>GB/T 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eastAsia="黑体"/>
                    <w:szCs w:val="21"/>
                    <w:lang w:val="en-US" w:eastAsia="zh-CN"/>
                  </w:rPr>
                  <w:t>×</w:t>
                </w:r>
              </w:p>
            </w:sdtContent>
          </w:sdt>
          <w:p>
            <w:pPr>
              <w:rPr>
                <w:rFonts w:ascii="Times New Roman" w:hAnsi="Times New Roman" w:eastAsia="黑体" w:cs="Times New Roman"/>
                <w:kern w:val="2"/>
                <w:sz w:val="21"/>
                <w:szCs w:val="21"/>
                <w:lang w:val="en-US" w:eastAsia="zh-CN" w:bidi="ar-SA"/>
              </w:rPr>
            </w:pPr>
          </w:p>
        </w:tc>
      </w:tr>
    </w:tbl>
    <w:p>
      <w:pPr>
        <w:snapToGrid w:val="0"/>
        <w:spacing w:line="400" w:lineRule="exact"/>
        <w:rPr>
          <w:rFonts w:ascii="宋体"/>
          <w:b/>
          <w:color w:val="000000"/>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1"/>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4"/>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4"/>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4"/>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4"/>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4"/>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1"/>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于年月日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24</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4"/>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年8月31日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1"/>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r>
              <w:rPr>
                <w:rFonts w:hint="eastAsia" w:ascii="宋体" w:hAnsi="宋体"/>
                <w:color w:val="000000"/>
                <w:szCs w:val="21"/>
                <w:lang w:val="en-US" w:eastAsia="zh-CN"/>
              </w:rPr>
              <w:t>8.3条款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eastAsia="宋体"/>
                <w:color w:val="000000"/>
                <w:szCs w:val="21"/>
                <w:lang w:eastAsia="zh-CN"/>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产品是按照客户提供的图纸进行加工生产，所以没有涉及到设计和开发过程。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eastAsia="zh-CN"/>
              </w:rPr>
            </w:pPr>
            <w:r>
              <w:rPr>
                <w:rFonts w:hint="eastAsia" w:ascii="宋体" w:eastAsia="宋体"/>
                <w:color w:val="000000"/>
                <w:szCs w:val="21"/>
                <w:lang w:eastAsia="zh-CN"/>
              </w:rPr>
              <w:t>机加工、过程检验</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eastAsia="宋体"/>
                <w:color w:val="000000"/>
                <w:spacing w:val="-10"/>
                <w:szCs w:val="21"/>
                <w:lang w:eastAsia="zh-CN"/>
              </w:rPr>
              <w:t>压铸、浇铸过程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eastAsia="宋体"/>
                <w:color w:val="000000"/>
                <w:spacing w:val="-10"/>
                <w:szCs w:val="21"/>
                <w:lang w:eastAsia="zh-CN"/>
              </w:rPr>
              <w:t>模具加工</w:t>
            </w:r>
            <w:r>
              <w:rPr>
                <w:rFonts w:hint="eastAsia" w:ascii="宋体"/>
                <w:color w:val="000000"/>
                <w:spacing w:val="-10"/>
                <w:szCs w:val="21"/>
                <w:lang w:eastAsia="zh-CN"/>
              </w:rPr>
              <w:t>、危废处置</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11"/>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w:t>
            </w:r>
            <w:r>
              <w:rPr>
                <w:rFonts w:hint="eastAsia" w:ascii="宋体"/>
                <w:color w:val="000000"/>
                <w:szCs w:val="21"/>
                <w:lang w:eastAsia="zh-CN"/>
              </w:rPr>
              <w:t>排污许可证</w:t>
            </w:r>
            <w:r>
              <w:rPr>
                <w:rFonts w:hint="eastAsia" w:ascii="宋体"/>
                <w:color w:val="000000"/>
                <w:szCs w:val="21"/>
              </w:rPr>
              <w:t>》</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sym w:font="Wingdings 2" w:char="00A3"/>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w:t>
            </w:r>
            <w:r>
              <w:rPr>
                <w:rFonts w:hint="eastAsia" w:ascii="宋体"/>
                <w:color w:val="000000"/>
                <w:spacing w:val="-10"/>
                <w:szCs w:val="21"/>
              </w:rPr>
              <w:sym w:font="Wingdings 2" w:char="0052"/>
            </w:r>
            <w:r>
              <w:rPr>
                <w:rFonts w:hint="eastAsia" w:ascii="宋体"/>
                <w:color w:val="000000"/>
                <w:spacing w:val="-10"/>
                <w:szCs w:val="21"/>
                <w:lang w:eastAsia="zh-CN"/>
              </w:rPr>
              <w:t>固</w:t>
            </w:r>
            <w:r>
              <w:rPr>
                <w:rFonts w:hint="eastAsia" w:ascii="宋体"/>
                <w:color w:val="000000"/>
                <w:spacing w:val="-10"/>
                <w:szCs w:val="21"/>
              </w:rPr>
              <w:t>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11"/>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sym w:font="Wingdings 2" w:char="0052"/>
            </w:r>
            <w:r>
              <w:rPr>
                <w:rFonts w:hint="eastAsia" w:eastAsia="黑体"/>
                <w:b/>
                <w:szCs w:val="21"/>
                <w:lang w:val="en-US" w:eastAsia="zh-CN"/>
              </w:rPr>
              <w:t>GB/T 45001-2020</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3" w:name="二阶段审核日期"/>
            <w:r>
              <w:rPr>
                <w:rFonts w:hint="eastAsia" w:ascii="宋体"/>
                <w:b/>
                <w:color w:val="000000"/>
                <w:szCs w:val="21"/>
              </w:rPr>
              <w:t>2022-10-</w:t>
            </w:r>
            <w:bookmarkEnd w:id="33"/>
            <w:r>
              <w:rPr>
                <w:rFonts w:hint="eastAsia" w:ascii="宋体"/>
                <w:b/>
                <w:color w:val="000000"/>
                <w:szCs w:val="21"/>
                <w:lang w:val="en-US" w:eastAsia="zh-CN"/>
              </w:rPr>
              <w:t>21</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1"/>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1"/>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A3"/>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1"/>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hint="eastAsia" w:ascii="宋体" w:hAnsi="宋体" w:eastAsia="宋体"/>
                <w:b/>
                <w:color w:val="000000"/>
                <w:szCs w:val="21"/>
                <w:lang w:eastAsia="zh-CN"/>
              </w:rPr>
            </w:pPr>
            <w:r>
              <w:rPr>
                <w:rFonts w:hint="eastAsia"/>
                <w:lang w:eastAsia="zh-CN"/>
              </w:rPr>
              <w:t>铝合金铸件的加工</w:t>
            </w:r>
          </w:p>
        </w:tc>
        <w:tc>
          <w:tcPr>
            <w:tcW w:w="1541" w:type="dxa"/>
            <w:vAlign w:val="center"/>
          </w:tcPr>
          <w:p>
            <w:pPr>
              <w:spacing w:line="400" w:lineRule="exact"/>
              <w:rPr>
                <w:rFonts w:ascii="宋体" w:hAnsi="宋体"/>
                <w:b/>
                <w:color w:val="000000"/>
                <w:szCs w:val="21"/>
              </w:rPr>
            </w:pPr>
            <w:r>
              <w:rPr>
                <w:sz w:val="20"/>
              </w:rPr>
              <w:t>17.05.03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
              <w:t>环保设备及配件的研发、制造和安装</w:t>
            </w:r>
            <w:r>
              <w:rPr>
                <w:rFonts w:hint="eastAsia"/>
                <w:lang w:eastAsia="zh-CN"/>
              </w:rPr>
              <w:t>服务</w:t>
            </w:r>
            <w:r>
              <w:t>所涉及场所的相关环境管理活动</w:t>
            </w:r>
          </w:p>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sz w:val="20"/>
              </w:rPr>
              <w:t>17.05.03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环保设备及配件的研发、制造和安装</w:t>
            </w:r>
            <w:r>
              <w:rPr>
                <w:rFonts w:hint="eastAsia"/>
                <w:lang w:eastAsia="zh-CN"/>
              </w:rPr>
              <w:t>服务</w:t>
            </w:r>
            <w:r>
              <w:t>所涉及场所的相关职业健康安全管理活动</w:t>
            </w:r>
          </w:p>
        </w:tc>
        <w:tc>
          <w:tcPr>
            <w:tcW w:w="1541" w:type="dxa"/>
            <w:vAlign w:val="center"/>
          </w:tcPr>
          <w:p>
            <w:pPr>
              <w:spacing w:line="400" w:lineRule="exact"/>
              <w:rPr>
                <w:rFonts w:ascii="宋体" w:hAnsi="宋体"/>
                <w:b/>
                <w:color w:val="000000"/>
                <w:szCs w:val="21"/>
              </w:rPr>
            </w:pPr>
            <w:r>
              <w:rPr>
                <w:sz w:val="20"/>
              </w:rPr>
              <w:t>17.05.03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eastAsia="宋体"/>
          <w:b/>
          <w:color w:val="000000"/>
          <w:szCs w:val="21"/>
          <w:lang w:eastAsia="zh-CN"/>
        </w:rPr>
        <w:drawing>
          <wp:anchor distT="0" distB="0" distL="114300" distR="114300" simplePos="0" relativeHeight="251663360" behindDoc="0" locked="0" layoutInCell="1" allowOverlap="1">
            <wp:simplePos x="0" y="0"/>
            <wp:positionH relativeFrom="column">
              <wp:posOffset>4577080</wp:posOffset>
            </wp:positionH>
            <wp:positionV relativeFrom="paragraph">
              <wp:posOffset>76835</wp:posOffset>
            </wp:positionV>
            <wp:extent cx="1115060" cy="689610"/>
            <wp:effectExtent l="0" t="0" r="8890" b="15240"/>
            <wp:wrapNone/>
            <wp:docPr id="5" name="图片 5" descr="16502606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0260637(1)"/>
                    <pic:cNvPicPr>
                      <a:picLocks noChangeAspect="1"/>
                    </pic:cNvPicPr>
                  </pic:nvPicPr>
                  <pic:blipFill>
                    <a:blip r:embed="rId6"/>
                    <a:stretch>
                      <a:fillRect/>
                    </a:stretch>
                  </pic:blipFill>
                  <pic:spPr>
                    <a:xfrm>
                      <a:off x="0" y="0"/>
                      <a:ext cx="1115060" cy="689610"/>
                    </a:xfrm>
                    <a:prstGeom prst="rect">
                      <a:avLst/>
                    </a:prstGeom>
                  </pic:spPr>
                </pic:pic>
              </a:graphicData>
            </a:graphic>
          </wp:anchor>
        </w:drawing>
      </w:r>
      <w:r>
        <w:rPr>
          <w:rFonts w:ascii="宋体" w:hAnsi="宋体"/>
          <w:b/>
          <w:color w:val="000000"/>
          <w:szCs w:val="21"/>
        </w:rPr>
        <w:drawing>
          <wp:anchor distT="0" distB="0" distL="114300" distR="114300" simplePos="0" relativeHeight="251662336" behindDoc="0" locked="0" layoutInCell="1" allowOverlap="1">
            <wp:simplePos x="0" y="0"/>
            <wp:positionH relativeFrom="column">
              <wp:posOffset>1725295</wp:posOffset>
            </wp:positionH>
            <wp:positionV relativeFrom="paragraph">
              <wp:posOffset>204470</wp:posOffset>
            </wp:positionV>
            <wp:extent cx="914400" cy="605790"/>
            <wp:effectExtent l="0" t="0" r="0" b="3810"/>
            <wp:wrapNone/>
            <wp:docPr id="3" name="图片 3" descr="1650260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0260674(1)"/>
                    <pic:cNvPicPr>
                      <a:picLocks noChangeAspect="1"/>
                    </pic:cNvPicPr>
                  </pic:nvPicPr>
                  <pic:blipFill>
                    <a:blip r:embed="rId7"/>
                    <a:stretch>
                      <a:fillRect/>
                    </a:stretch>
                  </pic:blipFill>
                  <pic:spPr>
                    <a:xfrm>
                      <a:off x="0" y="0"/>
                      <a:ext cx="914400" cy="60579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hint="eastAsia" w:ascii="宋体" w:eastAsia="宋体"/>
          <w:b/>
          <w:color w:val="000000"/>
          <w:szCs w:val="21"/>
          <w:lang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eastAsia" w:ascii="宋体" w:hAnsi="宋体"/>
          <w:b/>
          <w:color w:val="000000"/>
          <w:szCs w:val="21"/>
        </w:rPr>
      </w:pP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2022.10.18</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bookmarkStart w:id="34" w:name="_GoBack"/>
      <w:r>
        <w:rPr>
          <w:rFonts w:hint="eastAsia" w:eastAsia="隶书"/>
          <w:color w:val="000000"/>
          <w:szCs w:val="21"/>
        </w:rPr>
        <w:drawing>
          <wp:anchor distT="0" distB="0" distL="114300" distR="114300" simplePos="0" relativeHeight="251666432" behindDoc="0" locked="0" layoutInCell="1" allowOverlap="1">
            <wp:simplePos x="0" y="0"/>
            <wp:positionH relativeFrom="column">
              <wp:posOffset>-216535</wp:posOffset>
            </wp:positionH>
            <wp:positionV relativeFrom="paragraph">
              <wp:posOffset>-520700</wp:posOffset>
            </wp:positionV>
            <wp:extent cx="6532880" cy="9459595"/>
            <wp:effectExtent l="0" t="0" r="1270" b="8255"/>
            <wp:wrapNone/>
            <wp:docPr id="7" name="图片 7" descr="f66768d7d6f2ac0ec6f0f22db497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66768d7d6f2ac0ec6f0f22db497583"/>
                    <pic:cNvPicPr>
                      <a:picLocks noChangeAspect="1"/>
                    </pic:cNvPicPr>
                  </pic:nvPicPr>
                  <pic:blipFill>
                    <a:blip r:embed="rId8"/>
                    <a:stretch>
                      <a:fillRect/>
                    </a:stretch>
                  </pic:blipFill>
                  <pic:spPr>
                    <a:xfrm>
                      <a:off x="0" y="0"/>
                      <a:ext cx="6532880" cy="9459595"/>
                    </a:xfrm>
                    <a:prstGeom prst="rect">
                      <a:avLst/>
                    </a:prstGeom>
                  </pic:spPr>
                </pic:pic>
              </a:graphicData>
            </a:graphic>
          </wp:anchor>
        </w:drawing>
      </w:r>
      <w:bookmarkEnd w:id="34"/>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1"/>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566"/>
        <w:gridCol w:w="2379"/>
        <w:gridCol w:w="1586"/>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354"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379"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586"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861"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4354" w:type="dxa"/>
            <w:gridSpan w:val="2"/>
            <w:vAlign w:val="center"/>
          </w:tcPr>
          <w:p>
            <w:pPr>
              <w:pStyle w:val="8"/>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eastAsia="zh-CN"/>
              </w:rPr>
              <w:t>外包过程识别不准确</w:t>
            </w:r>
          </w:p>
        </w:tc>
        <w:tc>
          <w:tcPr>
            <w:tcW w:w="2379" w:type="dxa"/>
            <w:vAlign w:val="center"/>
          </w:tcPr>
          <w:p>
            <w:pPr>
              <w:pStyle w:val="8"/>
              <w:pBdr>
                <w:bottom w:val="none" w:color="auto" w:sz="0" w:space="0"/>
              </w:pBdr>
              <w:ind w:right="600"/>
              <w:jc w:val="both"/>
              <w:rPr>
                <w:rFonts w:hint="eastAsia" w:ascii="宋体" w:eastAsia="宋体" w:cs="Times New Roman"/>
                <w:color w:val="000000"/>
                <w:sz w:val="21"/>
                <w:szCs w:val="21"/>
                <w:lang w:val="en-US" w:eastAsia="zh-CN"/>
              </w:rPr>
            </w:pPr>
            <w:r>
              <w:rPr>
                <w:rFonts w:hint="eastAsia" w:ascii="宋体" w:eastAsia="宋体" w:cs="Times New Roman"/>
                <w:color w:val="000000"/>
                <w:sz w:val="21"/>
                <w:szCs w:val="21"/>
                <w:lang w:val="en-US" w:eastAsia="zh-CN"/>
              </w:rPr>
              <w:t>GB/T</w:t>
            </w:r>
            <w:r>
              <w:rPr>
                <w:rFonts w:hint="eastAsia" w:ascii="宋体" w:cs="Times New Roman"/>
                <w:color w:val="000000"/>
                <w:sz w:val="21"/>
                <w:szCs w:val="21"/>
                <w:lang w:val="en-US" w:eastAsia="zh-CN"/>
              </w:rPr>
              <w:t>19</w:t>
            </w:r>
            <w:r>
              <w:rPr>
                <w:rFonts w:hint="eastAsia" w:ascii="宋体" w:eastAsia="宋体" w:cs="Times New Roman"/>
                <w:color w:val="000000"/>
                <w:sz w:val="21"/>
                <w:szCs w:val="21"/>
                <w:lang w:val="en-US" w:eastAsia="zh-CN"/>
              </w:rPr>
              <w:t>001-2016</w:t>
            </w:r>
          </w:p>
          <w:p>
            <w:pPr>
              <w:pStyle w:val="8"/>
              <w:pBdr>
                <w:bottom w:val="none" w:color="auto" w:sz="0" w:space="0"/>
              </w:pBdr>
              <w:ind w:right="600" w:rightChars="0"/>
              <w:jc w:val="both"/>
              <w:rPr>
                <w:rFonts w:hint="default" w:ascii="宋体" w:hAnsi="Calibri" w:eastAsia="宋体" w:cs="Times New Roman"/>
                <w:color w:val="000000"/>
                <w:kern w:val="2"/>
                <w:sz w:val="21"/>
                <w:szCs w:val="21"/>
                <w:lang w:val="en-US" w:eastAsia="zh-CN" w:bidi="ar-SA"/>
              </w:rPr>
            </w:pPr>
          </w:p>
        </w:tc>
        <w:tc>
          <w:tcPr>
            <w:tcW w:w="1586" w:type="dxa"/>
            <w:vAlign w:val="center"/>
          </w:tcPr>
          <w:p>
            <w:pPr>
              <w:pStyle w:val="8"/>
              <w:pBdr>
                <w:bottom w:val="none" w:color="auto" w:sz="0" w:space="0"/>
              </w:pBdr>
              <w:ind w:right="600" w:rightChars="0"/>
              <w:jc w:val="both"/>
              <w:rPr>
                <w:rFonts w:hint="default" w:ascii="宋体" w:hAnsi="Calibri" w:eastAsia="宋体" w:cs="Times New Roman"/>
                <w:color w:val="000000"/>
                <w:kern w:val="2"/>
                <w:sz w:val="21"/>
                <w:szCs w:val="21"/>
                <w:lang w:val="en-US" w:eastAsia="zh-CN" w:bidi="ar-SA"/>
              </w:rPr>
            </w:pPr>
            <w:r>
              <w:rPr>
                <w:rFonts w:hint="eastAsia" w:ascii="宋体" w:eastAsia="宋体" w:cs="Times New Roman"/>
                <w:color w:val="000000"/>
                <w:sz w:val="21"/>
                <w:szCs w:val="21"/>
                <w:lang w:val="en-US" w:eastAsia="zh-CN"/>
              </w:rPr>
              <w:t>8.4</w:t>
            </w:r>
          </w:p>
        </w:tc>
        <w:tc>
          <w:tcPr>
            <w:tcW w:w="861" w:type="dxa"/>
            <w:vAlign w:val="center"/>
          </w:tcPr>
          <w:p>
            <w:pPr>
              <w:pStyle w:val="8"/>
              <w:pBdr>
                <w:bottom w:val="none" w:color="auto" w:sz="0" w:space="0"/>
              </w:pBdr>
              <w:ind w:right="600" w:rightChars="0"/>
              <w:jc w:val="both"/>
              <w:rPr>
                <w:rFonts w:hint="eastAsia" w:ascii="宋体" w:hAnsi="Calibri" w:eastAsia="宋体" w:cs="Times New Roman"/>
                <w:color w:val="000000"/>
                <w:kern w:val="2"/>
                <w:sz w:val="21"/>
                <w:szCs w:val="21"/>
                <w:lang w:val="en-US" w:eastAsia="zh-CN" w:bidi="ar-SA"/>
              </w:rPr>
            </w:pPr>
            <w:r>
              <w:rPr>
                <w:rFonts w:hint="eastAsia" w:ascii="宋体" w:cs="Times New Roman"/>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default" w:ascii="宋体"/>
                <w:color w:val="000000"/>
                <w:sz w:val="21"/>
                <w:szCs w:val="21"/>
                <w:lang w:val="en-US" w:eastAsia="zh-CN"/>
              </w:rPr>
            </w:pPr>
          </w:p>
        </w:tc>
        <w:tc>
          <w:tcPr>
            <w:tcW w:w="4354" w:type="dxa"/>
            <w:gridSpan w:val="2"/>
            <w:vAlign w:val="center"/>
          </w:tcPr>
          <w:p>
            <w:pPr>
              <w:pStyle w:val="8"/>
              <w:pBdr>
                <w:bottom w:val="none" w:color="auto" w:sz="0" w:space="0"/>
              </w:pBdr>
              <w:tabs>
                <w:tab w:val="center" w:pos="5737"/>
                <w:tab w:val="clear" w:pos="4153"/>
              </w:tabs>
              <w:jc w:val="both"/>
              <w:rPr>
                <w:rFonts w:hint="eastAsia"/>
                <w:color w:val="000000"/>
                <w:sz w:val="21"/>
                <w:szCs w:val="21"/>
                <w:lang w:eastAsia="zh-CN"/>
              </w:rPr>
            </w:pPr>
          </w:p>
        </w:tc>
        <w:tc>
          <w:tcPr>
            <w:tcW w:w="2379" w:type="dxa"/>
            <w:vAlign w:val="center"/>
          </w:tcPr>
          <w:p>
            <w:pPr>
              <w:pStyle w:val="8"/>
              <w:pBdr>
                <w:bottom w:val="none" w:color="auto" w:sz="0" w:space="0"/>
              </w:pBdr>
              <w:ind w:right="600"/>
              <w:jc w:val="both"/>
              <w:rPr>
                <w:rFonts w:hint="eastAsia" w:ascii="宋体" w:eastAsia="宋体" w:cs="Times New Roman"/>
                <w:color w:val="000000"/>
                <w:sz w:val="21"/>
                <w:szCs w:val="21"/>
                <w:lang w:val="en-US" w:eastAsia="zh-CN"/>
              </w:rPr>
            </w:pPr>
          </w:p>
        </w:tc>
        <w:tc>
          <w:tcPr>
            <w:tcW w:w="1586" w:type="dxa"/>
            <w:vAlign w:val="center"/>
          </w:tcPr>
          <w:p>
            <w:pPr>
              <w:pStyle w:val="8"/>
              <w:pBdr>
                <w:bottom w:val="none" w:color="auto" w:sz="0" w:space="0"/>
              </w:pBdr>
              <w:ind w:right="600"/>
              <w:jc w:val="both"/>
              <w:rPr>
                <w:rFonts w:hint="default" w:ascii="宋体" w:eastAsia="宋体" w:cs="Times New Roman"/>
                <w:color w:val="000000"/>
                <w:sz w:val="21"/>
                <w:szCs w:val="21"/>
                <w:lang w:val="en-US" w:eastAsia="zh-CN"/>
              </w:rPr>
            </w:pPr>
          </w:p>
        </w:tc>
        <w:tc>
          <w:tcPr>
            <w:tcW w:w="861" w:type="dxa"/>
            <w:vAlign w:val="center"/>
          </w:tcPr>
          <w:p>
            <w:pPr>
              <w:pStyle w:val="8"/>
              <w:pBdr>
                <w:bottom w:val="none" w:color="auto" w:sz="0" w:space="0"/>
              </w:pBdr>
              <w:ind w:right="600"/>
              <w:jc w:val="both"/>
              <w:rPr>
                <w:rFonts w:hint="default" w:ascii="宋体" w:eastAsia="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eastAsia="宋体"/>
                <w:b/>
                <w:color w:val="000000"/>
                <w:szCs w:val="21"/>
                <w:lang w:eastAsia="zh-CN"/>
              </w:rPr>
              <w:drawing>
                <wp:anchor distT="0" distB="0" distL="114300" distR="114300" simplePos="0" relativeHeight="251664384" behindDoc="0" locked="0" layoutInCell="1" allowOverlap="1">
                  <wp:simplePos x="0" y="0"/>
                  <wp:positionH relativeFrom="column">
                    <wp:posOffset>693420</wp:posOffset>
                  </wp:positionH>
                  <wp:positionV relativeFrom="paragraph">
                    <wp:posOffset>71120</wp:posOffset>
                  </wp:positionV>
                  <wp:extent cx="657225" cy="876935"/>
                  <wp:effectExtent l="0" t="0" r="0" b="0"/>
                  <wp:wrapNone/>
                  <wp:docPr id="2" name="图片 2" descr="名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名字"/>
                          <pic:cNvPicPr>
                            <a:picLocks noChangeAspect="1"/>
                          </pic:cNvPicPr>
                        </pic:nvPicPr>
                        <pic:blipFill>
                          <a:blip r:embed="rId9"/>
                          <a:stretch>
                            <a:fillRect/>
                          </a:stretch>
                        </pic:blipFill>
                        <pic:spPr>
                          <a:xfrm>
                            <a:off x="0" y="0"/>
                            <a:ext cx="657225" cy="876935"/>
                          </a:xfrm>
                          <a:prstGeom prst="rect">
                            <a:avLst/>
                          </a:prstGeom>
                        </pic:spPr>
                      </pic:pic>
                    </a:graphicData>
                  </a:graphic>
                </wp:anchor>
              </w:drawing>
            </w: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eastAsia="zh-CN"/>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18</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sym w:font="Wingdings 2" w:char="00A3"/>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r>
              <w:rPr>
                <w:rFonts w:hint="eastAsia" w:eastAsia="宋体"/>
                <w:b/>
                <w:color w:val="000000"/>
                <w:szCs w:val="21"/>
                <w:lang w:eastAsia="zh-CN"/>
              </w:rPr>
              <w:drawing>
                <wp:anchor distT="0" distB="0" distL="114300" distR="114300" simplePos="0" relativeHeight="251665408" behindDoc="0" locked="0" layoutInCell="1" allowOverlap="1">
                  <wp:simplePos x="0" y="0"/>
                  <wp:positionH relativeFrom="column">
                    <wp:posOffset>485775</wp:posOffset>
                  </wp:positionH>
                  <wp:positionV relativeFrom="paragraph">
                    <wp:posOffset>164465</wp:posOffset>
                  </wp:positionV>
                  <wp:extent cx="657225" cy="876935"/>
                  <wp:effectExtent l="0" t="0" r="0" b="0"/>
                  <wp:wrapNone/>
                  <wp:docPr id="6" name="图片 6" descr="名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名字"/>
                          <pic:cNvPicPr>
                            <a:picLocks noChangeAspect="1"/>
                          </pic:cNvPicPr>
                        </pic:nvPicPr>
                        <pic:blipFill>
                          <a:blip r:embed="rId9"/>
                          <a:stretch>
                            <a:fillRect/>
                          </a:stretch>
                        </pic:blipFill>
                        <pic:spPr>
                          <a:xfrm>
                            <a:off x="0" y="0"/>
                            <a:ext cx="657225" cy="87693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pStyle w:val="2"/>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single" w:color="auto" w:sz="4" w:space="1"/>
      </w:pBdr>
      <w:spacing w:line="320" w:lineRule="exact"/>
      <w:ind w:firstLine="756" w:firstLineChars="400"/>
      <w:jc w:val="left"/>
    </w:pPr>
    <w:r>
      <w:rPr>
        <w:rStyle w:val="18"/>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jk5YTFkYjFhYjNiNjIyOTkyMTY0NmZjZDIxZWNjMDcifQ=="/>
  </w:docVars>
  <w:rsids>
    <w:rsidRoot w:val="00000000"/>
    <w:rsid w:val="101C0036"/>
    <w:rsid w:val="11B941C3"/>
    <w:rsid w:val="208C10B8"/>
    <w:rsid w:val="287D330C"/>
    <w:rsid w:val="335E1144"/>
    <w:rsid w:val="557157C6"/>
    <w:rsid w:val="55FD30EB"/>
    <w:rsid w:val="5FAE5456"/>
    <w:rsid w:val="60A056E7"/>
    <w:rsid w:val="64B776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next w:val="5"/>
    <w:qFormat/>
    <w:uiPriority w:val="0"/>
    <w:pPr>
      <w:tabs>
        <w:tab w:val="left" w:pos="1560"/>
        <w:tab w:val="left" w:pos="1985"/>
      </w:tabs>
      <w:ind w:left="1560" w:hanging="1560"/>
      <w:jc w:val="left"/>
    </w:pPr>
    <w:rPr>
      <w:lang w:eastAsia="ja-JP"/>
    </w:rPr>
  </w:style>
  <w:style w:type="paragraph" w:styleId="5">
    <w:name w:val="toc 3"/>
    <w:basedOn w:val="1"/>
    <w:next w:val="1"/>
    <w:unhideWhenUsed/>
    <w:qFormat/>
    <w:locked/>
    <w:uiPriority w:val="39"/>
    <w:pPr>
      <w:spacing w:before="0" w:after="100" w:line="276" w:lineRule="auto"/>
      <w:ind w:left="440" w:firstLine="0" w:firstLineChars="0"/>
    </w:pPr>
    <w:rPr>
      <w:sz w:val="22"/>
      <w:szCs w:val="22"/>
    </w:rPr>
  </w:style>
  <w:style w:type="paragraph" w:styleId="6">
    <w:name w:val="Balloon Text"/>
    <w:basedOn w:val="1"/>
    <w:link w:val="14"/>
    <w:semiHidden/>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7"/>
    <w:qFormat/>
    <w:uiPriority w:val="99"/>
    <w:pPr>
      <w:spacing w:before="240" w:after="60" w:line="312" w:lineRule="auto"/>
      <w:jc w:val="center"/>
      <w:outlineLvl w:val="1"/>
    </w:pPr>
    <w:rPr>
      <w:rFonts w:ascii="Cambria" w:hAnsi="Cambria"/>
      <w:b/>
      <w:bCs/>
      <w:kern w:val="28"/>
      <w:sz w:val="32"/>
      <w:szCs w:val="32"/>
    </w:rPr>
  </w:style>
  <w:style w:type="paragraph" w:styleId="10">
    <w:name w:val="Body Text First Indent 2"/>
    <w:basedOn w:val="4"/>
    <w:next w:val="1"/>
    <w:qFormat/>
    <w:uiPriority w:val="0"/>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pPr>
    <w:rPr>
      <w:rFonts w:hint="default" w:ascii="Calibri" w:hAnsi="Calibri" w:eastAsia="宋体" w:cs="Times New Roman"/>
      <w:color w:val="000000"/>
      <w:kern w:val="0"/>
      <w:sz w:val="24"/>
      <w:szCs w:val="24"/>
      <w:lang w:val="en-US" w:eastAsia="zh-CN" w:bidi="ar"/>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批注框文本 Char"/>
    <w:link w:val="6"/>
    <w:semiHidden/>
    <w:qFormat/>
    <w:locked/>
    <w:uiPriority w:val="99"/>
    <w:rPr>
      <w:rFonts w:ascii="Times New Roman" w:hAnsi="Times New Roman" w:eastAsia="宋体" w:cs="Times New Roman"/>
      <w:sz w:val="18"/>
      <w:szCs w:val="18"/>
    </w:rPr>
  </w:style>
  <w:style w:type="character" w:customStyle="1" w:styleId="15">
    <w:name w:val="页脚 Char"/>
    <w:link w:val="7"/>
    <w:qFormat/>
    <w:locked/>
    <w:uiPriority w:val="99"/>
    <w:rPr>
      <w:rFonts w:ascii="Times New Roman" w:hAnsi="Times New Roman" w:eastAsia="宋体" w:cs="Times New Roman"/>
      <w:sz w:val="18"/>
      <w:szCs w:val="18"/>
    </w:rPr>
  </w:style>
  <w:style w:type="character" w:customStyle="1" w:styleId="16">
    <w:name w:val="页眉 Char"/>
    <w:link w:val="8"/>
    <w:qFormat/>
    <w:locked/>
    <w:uiPriority w:val="99"/>
    <w:rPr>
      <w:rFonts w:ascii="Calibri" w:hAnsi="Calibri" w:eastAsia="宋体" w:cs="Times New Roman"/>
      <w:sz w:val="18"/>
      <w:szCs w:val="18"/>
    </w:rPr>
  </w:style>
  <w:style w:type="character" w:customStyle="1" w:styleId="17">
    <w:name w:val="副标题 Char"/>
    <w:link w:val="9"/>
    <w:qFormat/>
    <w:locked/>
    <w:uiPriority w:val="99"/>
    <w:rPr>
      <w:rFonts w:ascii="Cambria" w:hAnsi="Cambria" w:eastAsia="宋体" w:cs="Times New Roman"/>
      <w:b/>
      <w:bCs/>
      <w:kern w:val="28"/>
      <w:sz w:val="32"/>
      <w:szCs w:val="32"/>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11pt AS0"/>
    <w:basedOn w:val="1"/>
    <w:qFormat/>
    <w:uiPriority w:val="0"/>
    <w:pPr>
      <w:spacing w:before="60"/>
    </w:pPr>
    <w:rPr>
      <w:sz w:val="22"/>
    </w:rPr>
  </w:style>
  <w:style w:type="paragraph" w:customStyle="1" w:styleId="20">
    <w:name w:val="Body 10pt De Left AS0"/>
    <w:basedOn w:val="1"/>
    <w:qFormat/>
    <w:uiPriority w:val="0"/>
  </w:style>
  <w:style w:type="paragraph" w:customStyle="1" w:styleId="21">
    <w:name w:val="Header 10pt De PS0"/>
    <w:basedOn w:val="1"/>
    <w:qFormat/>
    <w:uiPriority w:val="0"/>
    <w:pPr>
      <w:spacing w:before="40" w:after="40"/>
    </w:pPr>
    <w:rPr>
      <w:rFonts w:eastAsia="Times New Roman"/>
      <w:b/>
      <w:sz w:val="20"/>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Body 6pt"/>
    <w:basedOn w:val="1"/>
    <w:qFormat/>
    <w:uiPriority w:val="0"/>
    <w:pPr>
      <w:spacing w:before="40" w:after="40"/>
    </w:pPr>
    <w:rPr>
      <w:rFonts w:eastAsia="Times New Roman"/>
      <w:sz w:val="12"/>
      <w:szCs w:val="20"/>
      <w:lang w:val="de-DE" w:eastAsia="de-DE"/>
    </w:rPr>
  </w:style>
  <w:style w:type="paragraph" w:customStyle="1" w:styleId="24">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5">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5497</Words>
  <Characters>6180</Characters>
  <Lines>67</Lines>
  <Paragraphs>18</Paragraphs>
  <TotalTime>1</TotalTime>
  <ScaleCrop>false</ScaleCrop>
  <LinksUpToDate>false</LinksUpToDate>
  <CharactersWithSpaces>6287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园园</cp:lastModifiedBy>
  <dcterms:modified xsi:type="dcterms:W3CDTF">2022-11-18T09:41:55Z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2052-11.1.0.12763</vt:lpwstr>
  </property>
</Properties>
</file>