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eastAsia="华文细黑" w:cs="华文细黑"/>
                <w:sz w:val="21"/>
                <w:szCs w:val="21"/>
                <w:lang w:val="en-US" w:eastAsia="zh-CN"/>
              </w:rPr>
              <w:t>技术部</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eastAsia="zh-CN"/>
              </w:rPr>
              <w:t>李红艳</w:t>
            </w:r>
            <w:r>
              <w:rPr>
                <w:rFonts w:hint="eastAsia" w:ascii="华文细黑" w:hAnsi="华文细黑" w:eastAsia="华文细黑" w:cs="华文细黑"/>
                <w:sz w:val="21"/>
                <w:szCs w:val="21"/>
              </w:rPr>
              <w:t xml:space="preserve">  陪同人员：</w:t>
            </w:r>
            <w:r>
              <w:rPr>
                <w:rFonts w:hint="eastAsia" w:ascii="华文细黑" w:hAnsi="华文细黑" w:cs="华文细黑"/>
                <w:sz w:val="21"/>
                <w:szCs w:val="21"/>
                <w:lang w:val="en-US" w:eastAsia="zh-CN"/>
              </w:rPr>
              <w:t>何远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eastAsia="华文细黑" w:cs="华文细黑"/>
                <w:sz w:val="21"/>
                <w:szCs w:val="21"/>
                <w:lang w:val="en-US" w:eastAsia="zh-CN"/>
              </w:rPr>
              <w:t xml:space="preserve">王献华 </w:t>
            </w:r>
            <w:r>
              <w:rPr>
                <w:rFonts w:hint="eastAsia" w:ascii="华文细黑" w:hAnsi="华文细黑" w:eastAsia="华文细黑" w:cs="华文细黑"/>
                <w:sz w:val="21"/>
                <w:szCs w:val="21"/>
              </w:rPr>
              <w:t xml:space="preserve">  审核时间：202</w:t>
            </w:r>
            <w:r>
              <w:rPr>
                <w:rFonts w:hint="eastAsia" w:ascii="华文细黑" w:hAnsi="华文细黑" w:eastAsia="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cs="华文细黑"/>
                <w:sz w:val="21"/>
                <w:szCs w:val="21"/>
                <w:lang w:val="en-US" w:eastAsia="zh-CN"/>
              </w:rPr>
              <w:t>10</w:t>
            </w:r>
            <w:r>
              <w:rPr>
                <w:rFonts w:hint="eastAsia" w:ascii="华文细黑" w:hAnsi="华文细黑" w:eastAsia="华文细黑" w:cs="华文细黑"/>
                <w:sz w:val="21"/>
                <w:szCs w:val="21"/>
              </w:rPr>
              <w:t>月</w:t>
            </w:r>
            <w:r>
              <w:rPr>
                <w:rFonts w:hint="eastAsia" w:ascii="华文细黑" w:hAnsi="华文细黑" w:eastAsia="华文细黑" w:cs="华文细黑"/>
                <w:sz w:val="21"/>
                <w:szCs w:val="21"/>
                <w:lang w:val="en-US" w:eastAsia="zh-CN"/>
              </w:rPr>
              <w:t>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rPr>
              <w:t>日</w:t>
            </w:r>
            <w:r>
              <w:rPr>
                <w:rFonts w:hint="eastAsia" w:ascii="华文细黑" w:hAnsi="华文细黑" w:cs="华文细黑"/>
                <w:sz w:val="21"/>
                <w:szCs w:val="21"/>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rPr>
                <w:rFonts w:hint="eastAsia"/>
                <w:lang w:val="en-US" w:eastAsia="zh-CN"/>
              </w:rPr>
            </w:pPr>
            <w:r>
              <w:rPr>
                <w:rFonts w:hint="eastAsia"/>
              </w:rPr>
              <w:t>审核</w:t>
            </w:r>
            <w:r>
              <w:rPr>
                <w:rFonts w:hint="eastAsia"/>
                <w:lang w:val="en-US" w:eastAsia="zh-CN"/>
              </w:rPr>
              <w:t>内容：</w:t>
            </w:r>
            <w:r>
              <w:rPr>
                <w:rFonts w:hint="eastAsia"/>
                <w:sz w:val="21"/>
                <w:szCs w:val="21"/>
                <w:lang w:val="en-US" w:eastAsia="zh-CN"/>
              </w:rPr>
              <w:t>1.部门职责与权限；2.目标分解落实情况；3.设计和开发过程管理；4.设计和开发过程环境因素与危险源辨识情况；5.设计和开发过程环保与职业健康安全运行控制情况</w:t>
            </w:r>
          </w:p>
          <w:p>
            <w:pPr>
              <w:spacing w:line="300" w:lineRule="exact"/>
              <w:jc w:val="left"/>
              <w:rPr>
                <w:rFonts w:hint="eastAsia"/>
                <w:b w:val="0"/>
                <w:bCs w:val="0"/>
                <w:sz w:val="21"/>
                <w:szCs w:val="21"/>
                <w:u w:val="none"/>
                <w:lang w:val="en-US" w:eastAsia="zh-CN"/>
              </w:rPr>
            </w:pPr>
            <w:r>
              <w:rPr>
                <w:rFonts w:hint="eastAsia"/>
                <w:b w:val="0"/>
                <w:bCs w:val="0"/>
                <w:sz w:val="21"/>
                <w:szCs w:val="21"/>
                <w:u w:val="none"/>
                <w:lang w:val="en-US" w:eastAsia="zh-CN"/>
              </w:rPr>
              <w:t>涉及条款：</w:t>
            </w:r>
          </w:p>
          <w:p>
            <w:pPr>
              <w:spacing w:line="300" w:lineRule="exact"/>
              <w:jc w:val="left"/>
              <w:rPr>
                <w:rFonts w:hint="default"/>
                <w:sz w:val="21"/>
                <w:szCs w:val="21"/>
                <w:lang w:val="en-US" w:eastAsia="zh-CN"/>
              </w:rPr>
            </w:pPr>
            <w:r>
              <w:rPr>
                <w:rFonts w:hint="eastAsia"/>
                <w:sz w:val="21"/>
                <w:szCs w:val="21"/>
                <w:lang w:val="en-US" w:eastAsia="zh-CN"/>
              </w:rPr>
              <w:t>QES：5.3、6.2</w:t>
            </w:r>
          </w:p>
          <w:p>
            <w:pPr>
              <w:spacing w:line="300" w:lineRule="exact"/>
              <w:jc w:val="left"/>
              <w:rPr>
                <w:rFonts w:hint="default"/>
                <w:sz w:val="21"/>
                <w:szCs w:val="21"/>
                <w:lang w:val="en-US" w:eastAsia="zh-CN"/>
              </w:rPr>
            </w:pPr>
            <w:r>
              <w:rPr>
                <w:rFonts w:hint="eastAsia"/>
                <w:sz w:val="21"/>
                <w:szCs w:val="21"/>
                <w:lang w:val="en-US" w:eastAsia="zh-CN"/>
              </w:rPr>
              <w:t>Q：8.3/8.5.6</w:t>
            </w:r>
          </w:p>
          <w:p>
            <w:pPr>
              <w:pStyle w:val="2"/>
              <w:rPr>
                <w:rFonts w:hint="eastAsia"/>
                <w:lang w:val="en-US" w:eastAsia="zh-CN"/>
              </w:rPr>
            </w:pPr>
            <w:r>
              <w:rPr>
                <w:rFonts w:hint="eastAsia"/>
                <w:sz w:val="21"/>
                <w:szCs w:val="21"/>
                <w:lang w:val="en-US" w:eastAsia="zh-CN"/>
              </w:rPr>
              <w:t>ES：6.1.2、8.1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组织的岗位、职责和权限</w:t>
            </w:r>
          </w:p>
        </w:tc>
        <w:tc>
          <w:tcPr>
            <w:tcW w:w="9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 xml:space="preserve">QEO5.3 </w:t>
            </w:r>
          </w:p>
        </w:tc>
        <w:tc>
          <w:tcPr>
            <w:tcW w:w="10004" w:type="dxa"/>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组织</w:t>
            </w:r>
            <w:r>
              <w:rPr>
                <w:rFonts w:hint="eastAsia" w:ascii="宋体" w:hAnsi="宋体" w:cs="宋体"/>
                <w:szCs w:val="21"/>
              </w:rPr>
              <w:t>在手册中确定了</w:t>
            </w:r>
            <w:r>
              <w:rPr>
                <w:rFonts w:hint="eastAsia" w:ascii="宋体" w:hAnsi="宋体" w:cs="宋体"/>
                <w:szCs w:val="21"/>
                <w:lang w:val="en-US" w:eastAsia="zh-CN"/>
              </w:rPr>
              <w:t>技术部的部门</w:t>
            </w:r>
            <w:r>
              <w:rPr>
                <w:rFonts w:hint="eastAsia" w:ascii="宋体" w:hAnsi="宋体" w:cs="宋体"/>
                <w:szCs w:val="21"/>
              </w:rPr>
              <w:t>职能</w:t>
            </w:r>
            <w:r>
              <w:rPr>
                <w:rFonts w:hint="eastAsia" w:ascii="宋体" w:hAnsi="宋体" w:cs="宋体"/>
                <w:szCs w:val="21"/>
                <w:lang w:val="en-US" w:eastAsia="zh-CN"/>
              </w:rPr>
              <w:t>如下：</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1.全面负责生产技术开发方面工作，密切保持与生产、质检、销售、采购、工程等部门的工作关系。 </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2.负责组织修制订公司技术管理制度和技术工艺标准。</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3.负责公司新技术引进和新产品开发、研究与试制工作，以扩展产品种类、提高产品质量、简化工艺流程、提高市场份额。</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4.负责及时指导、处理、协调和解决生产过程中出现的技术问题，确保生产经营工作的正常。</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5.负责公司技术图纸、技术资料的归档管理工作，严格做好公司商业秘密工作。</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6.抓好公司技术管理队伍的建设工作，定期与生产、销售和内勤人员开展产品知识（包括新产品、进口产品等）和性能专题讲座，抓好人员的技术培训和提高工作。</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7.负责处理客户投诉过程中有争议的生产和技术问题，以便相关责任部门及时改正。</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8.各类项目申报所需资料提供的配合工作。</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9.完成上级领导交办的其他事项。</w:t>
            </w:r>
          </w:p>
          <w:p>
            <w:pPr>
              <w:spacing w:line="280" w:lineRule="exact"/>
              <w:ind w:firstLine="420"/>
              <w:rPr>
                <w:b/>
                <w:color w:val="000000"/>
                <w:szCs w:val="21"/>
              </w:rPr>
            </w:pPr>
            <w:r>
              <w:rPr>
                <w:rFonts w:hint="eastAsia" w:ascii="宋体" w:hAnsi="宋体" w:cs="宋体"/>
                <w:szCs w:val="21"/>
                <w:lang w:val="en-US" w:eastAsia="zh-CN"/>
              </w:rPr>
              <w:t>与技术部负责人李红艳沟通，对其该部门的职责和权限基本清楚，符合要求。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质量环境与职业健康安全目标</w:t>
            </w:r>
          </w:p>
        </w:tc>
        <w:tc>
          <w:tcPr>
            <w:tcW w:w="9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QEO6.2</w:t>
            </w:r>
          </w:p>
        </w:tc>
        <w:tc>
          <w:tcPr>
            <w:tcW w:w="10004" w:type="dxa"/>
          </w:tcPr>
          <w:p>
            <w:pPr>
              <w:spacing w:line="280" w:lineRule="exact"/>
              <w:ind w:firstLine="420" w:firstLineChars="200"/>
              <w:rPr>
                <w:rFonts w:hint="eastAsia" w:ascii="Times New Roman" w:hAnsi="Times New Roman" w:cs="Times New Roman"/>
              </w:rPr>
            </w:pPr>
            <w:r>
              <w:rPr>
                <w:rFonts w:hint="eastAsia" w:ascii="Times New Roman" w:hAnsi="Times New Roman" w:cs="Times New Roman"/>
                <w:lang w:val="en-US" w:eastAsia="zh-CN"/>
              </w:rPr>
              <w:t>组织</w:t>
            </w:r>
            <w:r>
              <w:rPr>
                <w:rFonts w:hint="eastAsia" w:ascii="Times New Roman" w:hAnsi="Times New Roman" w:cs="Times New Roman"/>
              </w:rPr>
              <w:t>对管理体系所需的相关职能、层次和过程设定</w:t>
            </w:r>
            <w:r>
              <w:rPr>
                <w:rFonts w:hint="eastAsia" w:ascii="Times New Roman" w:hAnsi="Times New Roman" w:cs="Times New Roman"/>
                <w:lang w:val="en-US" w:eastAsia="zh-CN"/>
              </w:rPr>
              <w:t>了</w:t>
            </w:r>
            <w:r>
              <w:rPr>
                <w:rFonts w:hint="eastAsia" w:ascii="Times New Roman" w:hAnsi="Times New Roman" w:cs="Times New Roman"/>
              </w:rPr>
              <w:t>目标。</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技术部涉及的目标分解落实情况如下：</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技术文件管理差错小于1次/月；</w:t>
            </w:r>
          </w:p>
          <w:p>
            <w:pPr>
              <w:bidi w:val="0"/>
              <w:ind w:firstLine="420" w:firstLineChars="200"/>
              <w:rPr>
                <w:rFonts w:hint="eastAsia" w:ascii="宋体" w:hAnsi="宋体" w:cs="宋体"/>
                <w:szCs w:val="21"/>
                <w:lang w:val="en-US" w:eastAsia="zh-CN"/>
              </w:rPr>
            </w:pPr>
            <w:r>
              <w:rPr>
                <w:rFonts w:hint="eastAsia" w:ascii="宋体" w:hAnsi="宋体" w:cs="宋体"/>
                <w:szCs w:val="21"/>
                <w:lang w:val="en-US" w:eastAsia="zh-CN"/>
              </w:rPr>
              <w:t>新产品开发按时完成率≥98%；</w:t>
            </w:r>
          </w:p>
          <w:p>
            <w:pPr>
              <w:bidi w:val="0"/>
              <w:ind w:firstLine="420" w:firstLineChars="200"/>
              <w:rPr>
                <w:rFonts w:hint="eastAsia"/>
                <w:lang w:val="en-US" w:eastAsia="zh-CN"/>
              </w:rPr>
            </w:pPr>
            <w:r>
              <w:rPr>
                <w:rFonts w:hint="eastAsia"/>
                <w:lang w:val="en-US" w:eastAsia="zh-CN"/>
              </w:rPr>
              <w:t>固体废物分类收集率100%；</w:t>
            </w:r>
          </w:p>
          <w:p>
            <w:pPr>
              <w:bidi w:val="0"/>
              <w:ind w:firstLine="420" w:firstLineChars="200"/>
              <w:rPr>
                <w:rFonts w:hint="eastAsia"/>
                <w:lang w:val="en-US" w:eastAsia="zh-CN"/>
              </w:rPr>
            </w:pPr>
            <w:r>
              <w:rPr>
                <w:rFonts w:hint="eastAsia"/>
                <w:lang w:val="en-US" w:eastAsia="zh-CN"/>
              </w:rPr>
              <w:t>发生火灾爆炸事故为0起。</w:t>
            </w:r>
          </w:p>
          <w:p>
            <w:pPr>
              <w:spacing w:line="280" w:lineRule="exact"/>
              <w:ind w:firstLine="420" w:firstLineChars="200"/>
            </w:pPr>
            <w:r>
              <w:rPr>
                <w:rFonts w:hint="eastAsia" w:ascii="Times New Roman" w:hAnsi="Times New Roman" w:cs="Times New Roman"/>
              </w:rPr>
              <w:t>目标可测量，与方针一致。</w:t>
            </w:r>
            <w:r>
              <w:rPr>
                <w:rFonts w:hint="eastAsia" w:ascii="宋体" w:hAnsi="宋体" w:cs="宋体"/>
                <w:szCs w:val="21"/>
                <w:lang w:val="en-US" w:eastAsia="zh-CN"/>
              </w:rPr>
              <w:t>抽查2022年一、二、三季度的监视记录里表明：技术</w:t>
            </w:r>
            <w:bookmarkStart w:id="0" w:name="_GoBack"/>
            <w:bookmarkEnd w:id="0"/>
            <w:r>
              <w:rPr>
                <w:rFonts w:hint="eastAsia" w:ascii="宋体" w:hAnsi="宋体" w:cs="宋体"/>
                <w:szCs w:val="21"/>
                <w:lang w:val="en-US" w:eastAsia="zh-CN"/>
              </w:rPr>
              <w:t>部的目标有按要求完成。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vAlign w:val="top"/>
          </w:tcPr>
          <w:p>
            <w:pPr>
              <w:spacing w:line="440" w:lineRule="exact"/>
              <w:rPr>
                <w:rFonts w:hint="default" w:ascii="华文细黑" w:hAnsi="华文细黑" w:eastAsia="华文细黑" w:cs="华文细黑"/>
                <w:color w:val="auto"/>
                <w:kern w:val="2"/>
                <w:sz w:val="21"/>
                <w:szCs w:val="21"/>
                <w:lang w:val="en-US" w:eastAsia="zh-CN" w:bidi="ar-SA"/>
              </w:rPr>
            </w:pPr>
            <w:r>
              <w:rPr>
                <w:rFonts w:hint="eastAsia" w:ascii="华文细黑" w:hAnsi="华文细黑" w:eastAsia="华文细黑" w:cs="华文细黑"/>
                <w:color w:val="auto"/>
                <w:sz w:val="21"/>
                <w:szCs w:val="21"/>
              </w:rPr>
              <w:t>产品和服务的设计和开发</w:t>
            </w:r>
            <w:r>
              <w:rPr>
                <w:rFonts w:hint="eastAsia" w:ascii="华文细黑" w:hAnsi="华文细黑" w:cs="华文细黑"/>
                <w:color w:val="auto"/>
                <w:sz w:val="21"/>
                <w:szCs w:val="21"/>
                <w:lang w:val="en-US" w:eastAsia="zh-CN"/>
              </w:rPr>
              <w:t>及其工艺变更</w:t>
            </w:r>
          </w:p>
        </w:tc>
        <w:tc>
          <w:tcPr>
            <w:tcW w:w="960" w:type="dxa"/>
            <w:vAlign w:val="top"/>
          </w:tcPr>
          <w:p>
            <w:pPr>
              <w:spacing w:line="360" w:lineRule="auto"/>
              <w:ind w:firstLine="8" w:firstLineChars="4"/>
              <w:rPr>
                <w:rFonts w:hint="default" w:ascii="华文细黑" w:hAnsi="华文细黑" w:eastAsia="华文细黑" w:cs="华文细黑"/>
                <w:color w:val="auto"/>
                <w:kern w:val="2"/>
                <w:sz w:val="21"/>
                <w:szCs w:val="21"/>
                <w:lang w:val="en-US" w:eastAsia="zh-CN" w:bidi="ar-SA"/>
              </w:rPr>
            </w:pPr>
            <w:r>
              <w:rPr>
                <w:rFonts w:hint="eastAsia" w:ascii="华文细黑" w:hAnsi="华文细黑" w:eastAsia="华文细黑" w:cs="华文细黑"/>
                <w:color w:val="auto"/>
                <w:sz w:val="21"/>
                <w:szCs w:val="21"/>
              </w:rPr>
              <w:t>Q8.3</w:t>
            </w:r>
            <w:r>
              <w:rPr>
                <w:rFonts w:hint="eastAsia" w:ascii="华文细黑" w:hAnsi="华文细黑" w:cs="华文细黑"/>
                <w:color w:val="auto"/>
                <w:sz w:val="21"/>
                <w:szCs w:val="21"/>
                <w:lang w:val="en-US" w:eastAsia="zh-CN"/>
              </w:rPr>
              <w:t>/8.5.6</w:t>
            </w:r>
          </w:p>
        </w:tc>
        <w:tc>
          <w:tcPr>
            <w:tcW w:w="10004" w:type="dxa"/>
            <w:vAlign w:val="center"/>
          </w:tcPr>
          <w:p>
            <w:pPr>
              <w:spacing w:line="280" w:lineRule="exact"/>
              <w:ind w:firstLine="420" w:firstLineChars="200"/>
              <w:rPr>
                <w:rFonts w:hint="default"/>
                <w:color w:val="auto"/>
                <w:szCs w:val="21"/>
                <w:lang w:val="en-US" w:eastAsia="zh-CN"/>
              </w:rPr>
            </w:pPr>
            <w:r>
              <w:rPr>
                <w:rFonts w:hint="eastAsia"/>
                <w:color w:val="auto"/>
                <w:szCs w:val="21"/>
              </w:rPr>
              <w:t>查管理手册对设计开发的控制要求作了规定，编制了《设计和开发控制程序》对设计开发过程进行了策划，基本符合要求</w:t>
            </w:r>
            <w:r>
              <w:rPr>
                <w:rFonts w:hint="eastAsia"/>
                <w:color w:val="auto"/>
                <w:szCs w:val="21"/>
                <w:lang w:eastAsia="zh-CN"/>
              </w:rPr>
              <w:t>。</w:t>
            </w:r>
          </w:p>
          <w:p>
            <w:pPr>
              <w:spacing w:line="280" w:lineRule="exact"/>
              <w:ind w:firstLine="420" w:firstLineChars="200"/>
              <w:rPr>
                <w:rFonts w:hint="default"/>
                <w:color w:val="auto"/>
                <w:szCs w:val="21"/>
                <w:lang w:val="en-US" w:eastAsia="zh-CN"/>
              </w:rPr>
            </w:pPr>
            <w:r>
              <w:rPr>
                <w:rFonts w:hint="eastAsia"/>
                <w:color w:val="auto"/>
                <w:szCs w:val="21"/>
                <w:lang w:val="en-US" w:eastAsia="zh-CN"/>
              </w:rPr>
              <w:t>审核发现，组织产品的设计和开发周期一般为1月左右。一般由内外贸部根据客户需求和市场评估等提出申请，技术部在现性工艺和标准的基础上做可行性评估，再由总经理确认签批后通知生产车间进行试车，试车样品内测满足要求后交付客户确认，客户确认无误后最终确定各流程工艺具体参数表等输出，随即转正式生产。组织的整个设计和开发流程基本满足标准的策划、输入、控制和输出要求。</w:t>
            </w:r>
          </w:p>
          <w:p>
            <w:pPr>
              <w:spacing w:line="280" w:lineRule="exact"/>
              <w:ind w:firstLine="420" w:firstLineChars="200"/>
              <w:rPr>
                <w:rFonts w:hint="default"/>
                <w:color w:val="FF0000"/>
                <w:szCs w:val="21"/>
                <w:lang w:val="en-US" w:eastAsia="zh-CN"/>
              </w:rPr>
            </w:pPr>
            <w:r>
              <w:rPr>
                <w:rFonts w:hint="eastAsia"/>
                <w:color w:val="auto"/>
                <w:szCs w:val="21"/>
                <w:lang w:val="en-US" w:eastAsia="zh-CN"/>
              </w:rPr>
              <w:t>抽查组织设计和开发项目记录如下：</w:t>
            </w:r>
          </w:p>
          <w:p>
            <w:pPr>
              <w:spacing w:line="280" w:lineRule="exact"/>
              <w:ind w:firstLine="420" w:firstLineChars="200"/>
              <w:rPr>
                <w:rFonts w:hint="default"/>
                <w:color w:val="auto"/>
                <w:szCs w:val="21"/>
                <w:lang w:val="en-US" w:eastAsia="zh-CN"/>
              </w:rPr>
            </w:pPr>
            <w:r>
              <w:rPr>
                <w:rFonts w:hint="eastAsia"/>
                <w:color w:val="auto"/>
                <w:szCs w:val="21"/>
                <w:lang w:val="en-US" w:eastAsia="zh-CN"/>
              </w:rPr>
              <w:t>提供涂层胶带NT7056A1R的设计和开发资料：内容包括产品开发申请单、试车通知单、试车报告、品质确认单和各工艺参数设定表等。</w:t>
            </w:r>
          </w:p>
          <w:p>
            <w:pPr>
              <w:spacing w:line="280" w:lineRule="exact"/>
              <w:ind w:firstLine="420" w:firstLineChars="200"/>
              <w:rPr>
                <w:rFonts w:hint="eastAsia"/>
                <w:color w:val="auto"/>
                <w:szCs w:val="21"/>
                <w:lang w:val="en-US" w:eastAsia="zh-CN"/>
              </w:rPr>
            </w:pPr>
            <w:r>
              <w:rPr>
                <w:rFonts w:hint="eastAsia"/>
                <w:color w:val="auto"/>
                <w:szCs w:val="21"/>
                <w:lang w:val="en-US" w:eastAsia="zh-CN"/>
              </w:rPr>
              <w:t>①查产品开发申请单：内容包括提案人、提案编号、产品类别、客户名称、产品特性需求、测试需求、市场可行性评估、成本评估、核签流程等；基本满足标准的策划、输入和评审要求；时间：2022.4.8。</w:t>
            </w:r>
          </w:p>
          <w:p>
            <w:pPr>
              <w:spacing w:line="280" w:lineRule="exact"/>
              <w:ind w:firstLine="420" w:firstLineChars="200"/>
              <w:rPr>
                <w:rFonts w:hint="eastAsia"/>
                <w:color w:val="auto"/>
                <w:szCs w:val="21"/>
                <w:lang w:val="en-US" w:eastAsia="zh-CN"/>
              </w:rPr>
            </w:pPr>
            <w:r>
              <w:rPr>
                <w:rFonts w:hint="eastAsia"/>
                <w:color w:val="auto"/>
                <w:szCs w:val="21"/>
                <w:lang w:val="en-US" w:eastAsia="zh-CN"/>
              </w:rPr>
              <w:t>②查试车通知单：试车通知单内容包括目的、流程、使用布料、数量以及各工艺包括冷轧堆（机台、车速、时间）、水洗（机台、水量、车速、温度）、定型（机台、配方、车速、门幅、风机参数和温度参数）和涂层（配方、浸轧药水、其它参数）的具体数值；时间：2022.4.8；填单：李红艳。</w:t>
            </w:r>
          </w:p>
          <w:p>
            <w:pPr>
              <w:spacing w:line="280" w:lineRule="exact"/>
              <w:ind w:firstLine="420" w:firstLineChars="200"/>
              <w:rPr>
                <w:rFonts w:hint="eastAsia"/>
                <w:color w:val="auto"/>
                <w:szCs w:val="21"/>
                <w:lang w:val="en-US" w:eastAsia="zh-CN"/>
              </w:rPr>
            </w:pPr>
            <w:r>
              <w:rPr>
                <w:rFonts w:hint="eastAsia"/>
                <w:color w:val="auto"/>
                <w:szCs w:val="21"/>
                <w:lang w:val="en-US" w:eastAsia="zh-CN"/>
              </w:rPr>
              <w:t>③查试车报告：内容包括试车时间、目的、使用布料和工艺流程、产品品质和总结等；制表：李红艳2022.4.10。基本满足标准的设计和开发的验证要求。</w:t>
            </w:r>
          </w:p>
          <w:p>
            <w:pPr>
              <w:spacing w:line="280" w:lineRule="exact"/>
              <w:ind w:firstLine="420" w:firstLineChars="200"/>
              <w:rPr>
                <w:rFonts w:hint="default"/>
                <w:color w:val="auto"/>
                <w:szCs w:val="21"/>
                <w:lang w:val="en-US" w:eastAsia="zh-CN"/>
              </w:rPr>
            </w:pPr>
            <w:r>
              <w:rPr>
                <w:rFonts w:hint="eastAsia"/>
                <w:color w:val="auto"/>
                <w:szCs w:val="21"/>
                <w:lang w:val="en-US" w:eastAsia="zh-CN"/>
              </w:rPr>
              <w:t>④查新产品品质确认单：内容主要是针对附样经客户确认无误后签批正式量产；确认日期：2022.4.28。基本满足标准的确认要求。</w:t>
            </w:r>
          </w:p>
          <w:p>
            <w:pPr>
              <w:pStyle w:val="2"/>
              <w:ind w:firstLine="420" w:firstLineChars="200"/>
              <w:rPr>
                <w:rFonts w:hint="eastAsia" w:cs="Times New Roman"/>
                <w:bCs w:val="0"/>
                <w:color w:val="auto"/>
                <w:spacing w:val="0"/>
                <w:kern w:val="2"/>
                <w:sz w:val="21"/>
                <w:szCs w:val="21"/>
                <w:lang w:val="en-US" w:eastAsia="zh-CN" w:bidi="ar-SA"/>
              </w:rPr>
            </w:pPr>
            <w:r>
              <w:rPr>
                <w:rFonts w:hint="eastAsia" w:ascii="Times New Roman" w:hAnsi="Times New Roman" w:eastAsia="华文细黑" w:cs="Times New Roman"/>
                <w:bCs w:val="0"/>
                <w:color w:val="auto"/>
                <w:spacing w:val="0"/>
                <w:kern w:val="2"/>
                <w:sz w:val="21"/>
                <w:szCs w:val="21"/>
                <w:lang w:val="en-US" w:eastAsia="zh-CN" w:bidi="ar-SA"/>
              </w:rPr>
              <w:t>⑤查输出：主要包括冷轧退浆工艺参数表、水洗工艺参数表、定型工艺表即图层工艺参数表</w:t>
            </w:r>
            <w:r>
              <w:rPr>
                <w:rFonts w:hint="eastAsia" w:cs="Times New Roman"/>
                <w:bCs w:val="0"/>
                <w:color w:val="auto"/>
                <w:spacing w:val="0"/>
                <w:kern w:val="2"/>
                <w:sz w:val="21"/>
                <w:szCs w:val="21"/>
                <w:lang w:val="en-US" w:eastAsia="zh-CN" w:bidi="ar-SA"/>
              </w:rPr>
              <w:t>（含产品品质）</w:t>
            </w:r>
            <w:r>
              <w:rPr>
                <w:rFonts w:hint="eastAsia" w:ascii="Times New Roman" w:hAnsi="Times New Roman" w:eastAsia="华文细黑" w:cs="Times New Roman"/>
                <w:bCs w:val="0"/>
                <w:color w:val="auto"/>
                <w:spacing w:val="0"/>
                <w:kern w:val="2"/>
                <w:sz w:val="21"/>
                <w:szCs w:val="21"/>
                <w:lang w:val="en-US" w:eastAsia="zh-CN" w:bidi="ar-SA"/>
              </w:rPr>
              <w:t>等</w:t>
            </w:r>
            <w:r>
              <w:rPr>
                <w:rFonts w:hint="eastAsia" w:cs="Times New Roman"/>
                <w:bCs w:val="0"/>
                <w:color w:val="auto"/>
                <w:spacing w:val="0"/>
                <w:kern w:val="2"/>
                <w:sz w:val="21"/>
                <w:szCs w:val="21"/>
                <w:lang w:val="en-US" w:eastAsia="zh-CN" w:bidi="ar-SA"/>
              </w:rPr>
              <w:t>，基本满足设计和开发输出要求。</w:t>
            </w:r>
          </w:p>
          <w:p>
            <w:pPr>
              <w:pStyle w:val="2"/>
              <w:ind w:firstLine="420" w:firstLineChars="200"/>
              <w:rPr>
                <w:rFonts w:hint="default"/>
                <w:color w:val="FF0000"/>
                <w:szCs w:val="21"/>
                <w:lang w:val="en-US" w:eastAsia="zh-CN"/>
              </w:rPr>
            </w:pPr>
            <w:r>
              <w:rPr>
                <w:rFonts w:hint="eastAsia" w:cs="Times New Roman"/>
                <w:bCs w:val="0"/>
                <w:color w:val="auto"/>
                <w:spacing w:val="0"/>
                <w:kern w:val="2"/>
                <w:sz w:val="21"/>
                <w:szCs w:val="21"/>
                <w:lang w:val="en-US" w:eastAsia="zh-CN" w:bidi="ar-SA"/>
              </w:rPr>
              <w:t>综上，组织的产品涉及和开发满足控制要求。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160" w:type="dxa"/>
            <w:vAlign w:val="top"/>
          </w:tcPr>
          <w:p>
            <w:pPr>
              <w:rPr>
                <w:rFonts w:hint="eastAsia" w:ascii="华文细黑" w:hAnsi="华文细黑" w:eastAsia="华文细黑" w:cs="华文细黑"/>
                <w:kern w:val="2"/>
                <w:sz w:val="21"/>
                <w:szCs w:val="21"/>
                <w:lang w:val="en-US" w:eastAsia="zh-CN" w:bidi="ar-SA"/>
              </w:rPr>
            </w:pPr>
            <w:r>
              <w:rPr>
                <w:rFonts w:hint="eastAsia"/>
                <w:color w:val="auto"/>
                <w:lang w:val="en-US" w:eastAsia="zh-CN"/>
              </w:rPr>
              <w:t>环境因素和危险源的识别</w:t>
            </w:r>
          </w:p>
        </w:tc>
        <w:tc>
          <w:tcPr>
            <w:tcW w:w="960" w:type="dxa"/>
            <w:vAlign w:val="top"/>
          </w:tcPr>
          <w:p>
            <w:pPr>
              <w:bidi w:val="0"/>
              <w:rPr>
                <w:rFonts w:hint="eastAsia" w:ascii="华文细黑" w:hAnsi="华文细黑" w:eastAsia="华文细黑" w:cs="华文细黑"/>
                <w:color w:val="000000"/>
                <w:kern w:val="0"/>
                <w:sz w:val="21"/>
                <w:szCs w:val="21"/>
                <w:lang w:val="en-US" w:eastAsia="zh-CN" w:bidi="ar-SA"/>
              </w:rPr>
            </w:pPr>
            <w:r>
              <w:rPr>
                <w:rFonts w:hint="eastAsia"/>
                <w:color w:val="auto"/>
                <w:lang w:val="en-US" w:eastAsia="zh-CN"/>
              </w:rPr>
              <w:t>EO6.1.2</w:t>
            </w:r>
          </w:p>
        </w:tc>
        <w:tc>
          <w:tcPr>
            <w:tcW w:w="10004" w:type="dxa"/>
            <w:vAlign w:val="center"/>
          </w:tcPr>
          <w:p>
            <w:pPr>
              <w:spacing w:line="280" w:lineRule="exact"/>
              <w:ind w:firstLine="420" w:firstLineChars="200"/>
              <w:rPr>
                <w:rFonts w:hint="default" w:ascii="华文细黑" w:hAnsi="华文细黑" w:eastAsia="华文细黑" w:cs="华文细黑"/>
                <w:color w:val="auto"/>
                <w:sz w:val="21"/>
                <w:szCs w:val="21"/>
                <w:lang w:val="en-US" w:eastAsia="zh-CN"/>
              </w:rPr>
            </w:pPr>
            <w:r>
              <w:rPr>
                <w:rFonts w:hint="eastAsia" w:ascii="华文细黑" w:hAnsi="华文细黑" w:cs="华文细黑"/>
                <w:color w:val="auto"/>
                <w:sz w:val="21"/>
                <w:szCs w:val="21"/>
                <w:lang w:val="en-US" w:eastAsia="zh-CN"/>
              </w:rPr>
              <w:t>技术部根据</w:t>
            </w:r>
            <w:r>
              <w:rPr>
                <w:rFonts w:hint="eastAsia" w:ascii="华文细黑" w:hAnsi="华文细黑" w:eastAsia="华文细黑" w:cs="华文细黑"/>
                <w:color w:val="auto"/>
                <w:sz w:val="21"/>
                <w:szCs w:val="21"/>
                <w:lang w:val="en-US" w:eastAsia="zh-CN"/>
              </w:rPr>
              <w:t>手册第6.1.2条款、《危险源和环境因素识别、评价控制程序》</w:t>
            </w:r>
            <w:r>
              <w:rPr>
                <w:rFonts w:hint="eastAsia" w:ascii="华文细黑" w:hAnsi="华文细黑" w:cs="华文细黑"/>
                <w:color w:val="auto"/>
                <w:sz w:val="21"/>
                <w:szCs w:val="21"/>
                <w:lang w:val="en-US" w:eastAsia="zh-CN"/>
              </w:rPr>
              <w:t>，在</w:t>
            </w:r>
            <w:r>
              <w:rPr>
                <w:rFonts w:hint="eastAsia" w:ascii="华文细黑" w:hAnsi="华文细黑" w:cs="华文细黑"/>
                <w:color w:val="auto"/>
                <w:sz w:val="21"/>
                <w:szCs w:val="21"/>
                <w:lang w:eastAsia="zh-CN"/>
              </w:rPr>
              <w:t>安环部</w:t>
            </w:r>
            <w:r>
              <w:rPr>
                <w:rFonts w:hint="eastAsia" w:ascii="华文细黑" w:hAnsi="华文细黑" w:eastAsia="华文细黑" w:cs="华文细黑"/>
                <w:color w:val="auto"/>
                <w:sz w:val="21"/>
                <w:szCs w:val="21"/>
              </w:rPr>
              <w:t>指导</w:t>
            </w:r>
            <w:r>
              <w:rPr>
                <w:rFonts w:hint="eastAsia" w:ascii="华文细黑" w:hAnsi="华文细黑" w:cs="华文细黑"/>
                <w:color w:val="auto"/>
                <w:sz w:val="21"/>
                <w:szCs w:val="21"/>
                <w:lang w:val="en-US" w:eastAsia="zh-CN"/>
              </w:rPr>
              <w:t>下</w:t>
            </w:r>
            <w:r>
              <w:rPr>
                <w:rFonts w:hint="eastAsia" w:ascii="华文细黑" w:hAnsi="华文细黑" w:eastAsia="华文细黑" w:cs="华文细黑"/>
                <w:color w:val="auto"/>
                <w:sz w:val="21"/>
                <w:szCs w:val="21"/>
              </w:rPr>
              <w:t>调查、评价</w:t>
            </w:r>
            <w:r>
              <w:rPr>
                <w:rFonts w:hint="eastAsia" w:ascii="华文细黑" w:hAnsi="华文细黑" w:cs="华文细黑"/>
                <w:color w:val="auto"/>
                <w:sz w:val="21"/>
                <w:szCs w:val="21"/>
                <w:lang w:val="en-US" w:eastAsia="zh-CN"/>
              </w:rPr>
              <w:t>部门内涉及的环境因素。</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color w:val="auto"/>
                <w:sz w:val="21"/>
                <w:szCs w:val="21"/>
                <w:lang w:val="en-US" w:eastAsia="zh-CN"/>
              </w:rPr>
              <w:t>《</w:t>
            </w:r>
            <w:r>
              <w:rPr>
                <w:rFonts w:hint="eastAsia" w:ascii="华文细黑" w:hAnsi="华文细黑" w:eastAsia="华文细黑" w:cs="华文细黑"/>
                <w:color w:val="auto"/>
                <w:sz w:val="21"/>
                <w:szCs w:val="21"/>
              </w:rPr>
              <w:t>重要环境因素清单</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，涉及技术部的</w:t>
            </w:r>
            <w:r>
              <w:rPr>
                <w:rFonts w:hint="eastAsia" w:ascii="华文细黑" w:hAnsi="华文细黑" w:eastAsia="华文细黑" w:cs="华文细黑"/>
                <w:color w:val="auto"/>
                <w:sz w:val="21"/>
                <w:szCs w:val="21"/>
                <w:lang w:val="en-US" w:eastAsia="zh-CN"/>
              </w:rPr>
              <w:t>内容如下：</w:t>
            </w:r>
          </w:p>
          <w:tbl>
            <w:tblPr>
              <w:tblStyle w:val="9"/>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771"/>
              <w:gridCol w:w="880"/>
              <w:gridCol w:w="1081"/>
              <w:gridCol w:w="1300"/>
              <w:gridCol w:w="741"/>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7" w:type="dxa"/>
                  <w:noWrap w:val="0"/>
                  <w:vAlign w:val="center"/>
                </w:tcPr>
                <w:p>
                  <w:pPr>
                    <w:jc w:val="center"/>
                    <w:rPr>
                      <w:rFonts w:hint="eastAsia" w:hAnsi="宋体" w:cs="宋体"/>
                      <w:color w:val="000000"/>
                      <w:sz w:val="21"/>
                      <w:szCs w:val="21"/>
                    </w:rPr>
                  </w:pPr>
                  <w:r>
                    <w:rPr>
                      <w:rFonts w:hint="eastAsia" w:hAnsi="宋体" w:cs="宋体"/>
                      <w:color w:val="000000"/>
                      <w:sz w:val="21"/>
                      <w:szCs w:val="21"/>
                    </w:rPr>
                    <w:t>序号</w:t>
                  </w:r>
                </w:p>
              </w:tc>
              <w:tc>
                <w:tcPr>
                  <w:tcW w:w="1771" w:type="dxa"/>
                  <w:noWrap w:val="0"/>
                  <w:vAlign w:val="center"/>
                </w:tcPr>
                <w:p>
                  <w:pPr>
                    <w:jc w:val="center"/>
                    <w:rPr>
                      <w:rFonts w:hint="eastAsia" w:hAnsi="宋体" w:cs="宋体"/>
                      <w:color w:val="000000"/>
                      <w:sz w:val="21"/>
                      <w:szCs w:val="21"/>
                    </w:rPr>
                  </w:pPr>
                  <w:r>
                    <w:rPr>
                      <w:rFonts w:hint="eastAsia" w:hAnsi="宋体" w:cs="宋体"/>
                      <w:color w:val="000000"/>
                      <w:sz w:val="21"/>
                      <w:szCs w:val="21"/>
                    </w:rPr>
                    <w:t>重要环境因素</w:t>
                  </w:r>
                </w:p>
              </w:tc>
              <w:tc>
                <w:tcPr>
                  <w:tcW w:w="880" w:type="dxa"/>
                  <w:noWrap w:val="0"/>
                  <w:vAlign w:val="center"/>
                </w:tcPr>
                <w:p>
                  <w:pPr>
                    <w:jc w:val="center"/>
                    <w:rPr>
                      <w:rFonts w:hint="eastAsia" w:hAnsi="宋体" w:cs="宋体"/>
                      <w:color w:val="000000"/>
                      <w:sz w:val="21"/>
                      <w:szCs w:val="21"/>
                    </w:rPr>
                  </w:pPr>
                  <w:r>
                    <w:rPr>
                      <w:rFonts w:hint="eastAsia" w:hAnsi="宋体" w:cs="宋体"/>
                      <w:color w:val="000000"/>
                      <w:sz w:val="21"/>
                      <w:szCs w:val="21"/>
                    </w:rPr>
                    <w:t>污染物</w:t>
                  </w:r>
                </w:p>
                <w:p>
                  <w:pPr>
                    <w:jc w:val="center"/>
                    <w:rPr>
                      <w:rFonts w:hint="eastAsia" w:hAnsi="宋体" w:cs="宋体"/>
                      <w:color w:val="000000"/>
                      <w:sz w:val="21"/>
                      <w:szCs w:val="21"/>
                    </w:rPr>
                  </w:pPr>
                  <w:r>
                    <w:rPr>
                      <w:rFonts w:hint="eastAsia" w:hAnsi="宋体" w:cs="宋体"/>
                      <w:color w:val="000000"/>
                      <w:sz w:val="21"/>
                      <w:szCs w:val="21"/>
                    </w:rPr>
                    <w:t>类型</w:t>
                  </w:r>
                </w:p>
              </w:tc>
              <w:tc>
                <w:tcPr>
                  <w:tcW w:w="1081" w:type="dxa"/>
                  <w:noWrap w:val="0"/>
                  <w:vAlign w:val="center"/>
                </w:tcPr>
                <w:p>
                  <w:pPr>
                    <w:jc w:val="center"/>
                    <w:rPr>
                      <w:rFonts w:hint="eastAsia" w:hAnsi="宋体" w:cs="宋体"/>
                      <w:color w:val="000000"/>
                      <w:sz w:val="21"/>
                      <w:szCs w:val="21"/>
                    </w:rPr>
                  </w:pPr>
                  <w:r>
                    <w:rPr>
                      <w:rFonts w:hint="eastAsia" w:hAnsi="宋体" w:cs="宋体"/>
                      <w:color w:val="000000"/>
                      <w:sz w:val="21"/>
                      <w:szCs w:val="21"/>
                    </w:rPr>
                    <w:t>生产活动场所</w:t>
                  </w:r>
                </w:p>
              </w:tc>
              <w:tc>
                <w:tcPr>
                  <w:tcW w:w="1300" w:type="dxa"/>
                  <w:noWrap w:val="0"/>
                  <w:vAlign w:val="center"/>
                </w:tcPr>
                <w:p>
                  <w:pPr>
                    <w:jc w:val="center"/>
                    <w:rPr>
                      <w:rFonts w:hint="eastAsia" w:hAnsi="宋体" w:cs="宋体"/>
                      <w:bCs/>
                      <w:sz w:val="21"/>
                      <w:szCs w:val="21"/>
                    </w:rPr>
                  </w:pPr>
                  <w:r>
                    <w:rPr>
                      <w:rFonts w:hint="eastAsia" w:hAnsi="宋体" w:cs="宋体"/>
                      <w:bCs/>
                      <w:sz w:val="21"/>
                      <w:szCs w:val="21"/>
                    </w:rPr>
                    <w:t>责任部门</w:t>
                  </w:r>
                </w:p>
              </w:tc>
              <w:tc>
                <w:tcPr>
                  <w:tcW w:w="741" w:type="dxa"/>
                  <w:noWrap w:val="0"/>
                  <w:vAlign w:val="center"/>
                </w:tcPr>
                <w:p>
                  <w:pPr>
                    <w:jc w:val="center"/>
                    <w:rPr>
                      <w:rFonts w:hint="eastAsia" w:hAnsi="宋体" w:cs="宋体"/>
                      <w:color w:val="000000"/>
                      <w:sz w:val="21"/>
                      <w:szCs w:val="21"/>
                    </w:rPr>
                  </w:pPr>
                  <w:r>
                    <w:rPr>
                      <w:rFonts w:hint="eastAsia" w:hAnsi="宋体" w:cs="宋体"/>
                      <w:color w:val="000000"/>
                      <w:sz w:val="21"/>
                      <w:szCs w:val="21"/>
                    </w:rPr>
                    <w:t>评价</w:t>
                  </w:r>
                </w:p>
                <w:p>
                  <w:pPr>
                    <w:jc w:val="center"/>
                    <w:rPr>
                      <w:rFonts w:hint="eastAsia" w:hAnsi="宋体" w:cs="宋体"/>
                      <w:color w:val="000000"/>
                      <w:sz w:val="21"/>
                      <w:szCs w:val="21"/>
                    </w:rPr>
                  </w:pPr>
                  <w:r>
                    <w:rPr>
                      <w:rFonts w:hint="eastAsia" w:hAnsi="宋体" w:cs="宋体"/>
                      <w:color w:val="000000"/>
                      <w:sz w:val="21"/>
                      <w:szCs w:val="21"/>
                    </w:rPr>
                    <w:t>结果</w:t>
                  </w:r>
                </w:p>
              </w:tc>
              <w:tc>
                <w:tcPr>
                  <w:tcW w:w="3467" w:type="dxa"/>
                  <w:noWrap w:val="0"/>
                  <w:vAlign w:val="center"/>
                </w:tcPr>
                <w:p>
                  <w:pPr>
                    <w:jc w:val="center"/>
                    <w:rPr>
                      <w:rFonts w:hint="eastAsia" w:hAnsi="宋体" w:cs="宋体"/>
                      <w:color w:val="000000"/>
                      <w:sz w:val="21"/>
                      <w:szCs w:val="21"/>
                    </w:rPr>
                  </w:pPr>
                  <w:r>
                    <w:rPr>
                      <w:rFonts w:hint="eastAsia" w:hAnsi="宋体" w:cs="宋体"/>
                      <w:color w:val="000000"/>
                      <w:sz w:val="21"/>
                      <w:szCs w:val="21"/>
                    </w:rPr>
                    <w:t>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57" w:type="dxa"/>
                  <w:noWrap w:val="0"/>
                  <w:vAlign w:val="center"/>
                </w:tcPr>
                <w:p>
                  <w:pPr>
                    <w:jc w:val="center"/>
                    <w:rPr>
                      <w:rFonts w:hint="eastAsia" w:hAnsi="宋体" w:cs="宋体"/>
                      <w:color w:val="000000"/>
                      <w:sz w:val="21"/>
                      <w:szCs w:val="21"/>
                    </w:rPr>
                  </w:pPr>
                  <w:r>
                    <w:rPr>
                      <w:rFonts w:hint="eastAsia" w:hAnsi="宋体" w:cs="宋体"/>
                      <w:color w:val="000000"/>
                      <w:sz w:val="21"/>
                      <w:szCs w:val="21"/>
                    </w:rPr>
                    <w:t>1</w:t>
                  </w:r>
                </w:p>
              </w:tc>
              <w:tc>
                <w:tcPr>
                  <w:tcW w:w="1771" w:type="dxa"/>
                  <w:noWrap w:val="0"/>
                  <w:vAlign w:val="center"/>
                </w:tcPr>
                <w:p>
                  <w:pPr>
                    <w:rPr>
                      <w:rFonts w:hint="eastAsia" w:hAnsi="宋体" w:cs="宋体"/>
                      <w:bCs/>
                      <w:color w:val="000000"/>
                      <w:sz w:val="21"/>
                      <w:szCs w:val="21"/>
                    </w:rPr>
                  </w:pPr>
                  <w:r>
                    <w:rPr>
                      <w:rFonts w:hint="eastAsia" w:hAnsi="宋体" w:cs="宋体"/>
                      <w:color w:val="000000"/>
                      <w:sz w:val="21"/>
                      <w:szCs w:val="21"/>
                    </w:rPr>
                    <w:t>固体废弃物</w:t>
                  </w:r>
                  <w:r>
                    <w:rPr>
                      <w:rFonts w:hint="eastAsia" w:hAnsi="宋体" w:cs="宋体"/>
                      <w:bCs/>
                      <w:color w:val="000000"/>
                      <w:sz w:val="21"/>
                      <w:szCs w:val="21"/>
                    </w:rPr>
                    <w:t>（生活</w:t>
                  </w:r>
                </w:p>
                <w:p>
                  <w:pPr>
                    <w:rPr>
                      <w:rFonts w:hint="eastAsia" w:hAnsi="宋体" w:cs="宋体"/>
                      <w:color w:val="000000"/>
                      <w:sz w:val="21"/>
                      <w:szCs w:val="21"/>
                    </w:rPr>
                  </w:pPr>
                  <w:r>
                    <w:rPr>
                      <w:rFonts w:hint="eastAsia" w:hAnsi="宋体" w:cs="宋体"/>
                      <w:bCs/>
                      <w:color w:val="000000"/>
                      <w:sz w:val="21"/>
                      <w:szCs w:val="21"/>
                    </w:rPr>
                    <w:t>垃圾</w:t>
                  </w:r>
                  <w:r>
                    <w:rPr>
                      <w:rFonts w:hint="eastAsia" w:hAnsi="宋体" w:cs="宋体"/>
                      <w:color w:val="000000"/>
                      <w:sz w:val="21"/>
                      <w:szCs w:val="21"/>
                    </w:rPr>
                    <w:t>）的产生</w:t>
                  </w:r>
                </w:p>
              </w:tc>
              <w:tc>
                <w:tcPr>
                  <w:tcW w:w="880" w:type="dxa"/>
                  <w:noWrap w:val="0"/>
                  <w:vAlign w:val="center"/>
                </w:tcPr>
                <w:p>
                  <w:pPr>
                    <w:jc w:val="center"/>
                    <w:rPr>
                      <w:rFonts w:hint="eastAsia" w:hAnsi="宋体" w:cs="宋体"/>
                      <w:color w:val="000000"/>
                      <w:sz w:val="21"/>
                      <w:szCs w:val="21"/>
                    </w:rPr>
                  </w:pPr>
                  <w:r>
                    <w:rPr>
                      <w:rFonts w:hint="eastAsia" w:hAnsi="宋体" w:cs="宋体"/>
                      <w:color w:val="000000"/>
                      <w:sz w:val="21"/>
                      <w:szCs w:val="21"/>
                    </w:rPr>
                    <w:t>渣</w:t>
                  </w:r>
                </w:p>
              </w:tc>
              <w:tc>
                <w:tcPr>
                  <w:tcW w:w="1081" w:type="dxa"/>
                  <w:noWrap w:val="0"/>
                  <w:vAlign w:val="center"/>
                </w:tcPr>
                <w:p>
                  <w:pPr>
                    <w:jc w:val="center"/>
                    <w:rPr>
                      <w:rFonts w:hint="eastAsia" w:hAnsi="宋体" w:cs="宋体"/>
                      <w:color w:val="000000"/>
                      <w:sz w:val="21"/>
                      <w:szCs w:val="21"/>
                    </w:rPr>
                  </w:pPr>
                  <w:r>
                    <w:rPr>
                      <w:rFonts w:hint="eastAsia" w:hAnsi="宋体" w:cs="宋体"/>
                      <w:color w:val="000000"/>
                      <w:sz w:val="21"/>
                      <w:szCs w:val="21"/>
                    </w:rPr>
                    <w:t>办公区域</w:t>
                  </w:r>
                </w:p>
              </w:tc>
              <w:tc>
                <w:tcPr>
                  <w:tcW w:w="1300" w:type="dxa"/>
                  <w:noWrap w:val="0"/>
                  <w:vAlign w:val="center"/>
                </w:tcPr>
                <w:p>
                  <w:pPr>
                    <w:jc w:val="center"/>
                    <w:rPr>
                      <w:rFonts w:hint="eastAsia" w:hAnsi="宋体" w:eastAsia="华文细黑" w:cs="宋体"/>
                      <w:bCs/>
                      <w:sz w:val="21"/>
                      <w:szCs w:val="21"/>
                      <w:lang w:eastAsia="zh-CN"/>
                    </w:rPr>
                  </w:pPr>
                  <w:r>
                    <w:rPr>
                      <w:rFonts w:hint="eastAsia" w:hAnsi="宋体" w:cs="宋体"/>
                      <w:sz w:val="21"/>
                      <w:szCs w:val="21"/>
                      <w:lang w:eastAsia="zh-CN"/>
                    </w:rPr>
                    <w:t>技术部</w:t>
                  </w:r>
                </w:p>
              </w:tc>
              <w:tc>
                <w:tcPr>
                  <w:tcW w:w="741" w:type="dxa"/>
                  <w:noWrap w:val="0"/>
                  <w:vAlign w:val="center"/>
                </w:tcPr>
                <w:p>
                  <w:pPr>
                    <w:jc w:val="center"/>
                    <w:rPr>
                      <w:rFonts w:hint="eastAsia" w:hAnsi="宋体" w:cs="宋体"/>
                      <w:color w:val="000000"/>
                      <w:sz w:val="21"/>
                      <w:szCs w:val="21"/>
                    </w:rPr>
                  </w:pPr>
                  <w:r>
                    <w:rPr>
                      <w:rFonts w:hint="eastAsia" w:hAnsi="宋体" w:cs="宋体"/>
                      <w:color w:val="000000"/>
                      <w:sz w:val="21"/>
                      <w:szCs w:val="21"/>
                    </w:rPr>
                    <w:t>重大</w:t>
                  </w:r>
                </w:p>
              </w:tc>
              <w:tc>
                <w:tcPr>
                  <w:tcW w:w="3467" w:type="dxa"/>
                  <w:noWrap w:val="0"/>
                  <w:vAlign w:val="center"/>
                </w:tcPr>
                <w:p>
                  <w:pPr>
                    <w:numPr>
                      <w:ilvl w:val="0"/>
                      <w:numId w:val="1"/>
                    </w:numPr>
                    <w:rPr>
                      <w:rFonts w:hint="eastAsia" w:hAnsi="宋体" w:cs="宋体"/>
                      <w:color w:val="000000"/>
                      <w:sz w:val="21"/>
                      <w:szCs w:val="21"/>
                    </w:rPr>
                  </w:pPr>
                  <w:r>
                    <w:rPr>
                      <w:rFonts w:hint="eastAsia" w:hAnsi="宋体" w:cs="宋体"/>
                      <w:color w:val="000000"/>
                      <w:sz w:val="21"/>
                      <w:szCs w:val="21"/>
                    </w:rPr>
                    <w:t>制定废弃物管理程序；</w:t>
                  </w:r>
                </w:p>
                <w:p>
                  <w:pPr>
                    <w:numPr>
                      <w:ilvl w:val="0"/>
                      <w:numId w:val="1"/>
                    </w:numPr>
                    <w:rPr>
                      <w:rFonts w:hint="eastAsia" w:hAnsi="宋体" w:cs="宋体"/>
                      <w:color w:val="000000"/>
                      <w:sz w:val="21"/>
                      <w:szCs w:val="21"/>
                    </w:rPr>
                  </w:pPr>
                  <w:r>
                    <w:rPr>
                      <w:rFonts w:hint="eastAsia" w:hAnsi="宋体" w:cs="宋体"/>
                      <w:color w:val="000000"/>
                      <w:sz w:val="21"/>
                      <w:szCs w:val="21"/>
                    </w:rPr>
                    <w:t>加强宣传培训、合理处置办公过程中产生的固体废弃物；</w:t>
                  </w:r>
                </w:p>
                <w:p>
                  <w:pPr>
                    <w:numPr>
                      <w:ilvl w:val="0"/>
                      <w:numId w:val="1"/>
                    </w:numPr>
                    <w:rPr>
                      <w:rFonts w:hint="eastAsia" w:hAnsi="宋体" w:cs="宋体"/>
                      <w:color w:val="000000"/>
                      <w:sz w:val="21"/>
                      <w:szCs w:val="21"/>
                    </w:rPr>
                  </w:pPr>
                  <w:r>
                    <w:rPr>
                      <w:rFonts w:hint="eastAsia" w:hAnsi="宋体" w:cs="宋体"/>
                      <w:color w:val="000000"/>
                      <w:sz w:val="21"/>
                      <w:szCs w:val="21"/>
                    </w:rPr>
                    <w:t>对固体废弃物分类进行验收，按分类要求具体组织实施。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557" w:type="dxa"/>
                  <w:noWrap w:val="0"/>
                  <w:vAlign w:val="center"/>
                </w:tcPr>
                <w:p>
                  <w:pPr>
                    <w:jc w:val="center"/>
                    <w:rPr>
                      <w:rFonts w:hint="eastAsia" w:hAnsi="宋体" w:eastAsia="华文细黑" w:cs="宋体"/>
                      <w:color w:val="000000"/>
                      <w:sz w:val="21"/>
                      <w:szCs w:val="21"/>
                      <w:lang w:eastAsia="zh-CN"/>
                    </w:rPr>
                  </w:pPr>
                  <w:r>
                    <w:rPr>
                      <w:rFonts w:hint="eastAsia" w:hAnsi="宋体" w:cs="宋体"/>
                      <w:color w:val="000000"/>
                      <w:sz w:val="21"/>
                      <w:szCs w:val="21"/>
                      <w:lang w:val="en-US" w:eastAsia="zh-CN"/>
                    </w:rPr>
                    <w:t>2</w:t>
                  </w:r>
                </w:p>
              </w:tc>
              <w:tc>
                <w:tcPr>
                  <w:tcW w:w="1771" w:type="dxa"/>
                  <w:noWrap w:val="0"/>
                  <w:vAlign w:val="center"/>
                </w:tcPr>
                <w:p>
                  <w:pPr>
                    <w:rPr>
                      <w:rFonts w:hint="eastAsia" w:hAnsi="宋体" w:cs="宋体"/>
                      <w:bCs/>
                      <w:color w:val="000000"/>
                      <w:sz w:val="21"/>
                      <w:szCs w:val="21"/>
                    </w:rPr>
                  </w:pPr>
                  <w:r>
                    <w:rPr>
                      <w:rFonts w:hint="eastAsia" w:hAnsi="宋体" w:cs="宋体"/>
                      <w:bCs/>
                      <w:color w:val="000000"/>
                      <w:sz w:val="21"/>
                      <w:szCs w:val="21"/>
                    </w:rPr>
                    <w:t>火灾爆炸的发生</w:t>
                  </w:r>
                </w:p>
              </w:tc>
              <w:tc>
                <w:tcPr>
                  <w:tcW w:w="880" w:type="dxa"/>
                  <w:noWrap w:val="0"/>
                  <w:vAlign w:val="center"/>
                </w:tcPr>
                <w:p>
                  <w:pPr>
                    <w:jc w:val="center"/>
                    <w:rPr>
                      <w:rFonts w:hint="eastAsia" w:hAnsi="宋体" w:cs="宋体"/>
                      <w:bCs/>
                      <w:color w:val="000000"/>
                      <w:sz w:val="21"/>
                      <w:szCs w:val="21"/>
                    </w:rPr>
                  </w:pPr>
                  <w:r>
                    <w:rPr>
                      <w:rFonts w:hint="eastAsia" w:hAnsi="宋体" w:cs="宋体"/>
                      <w:bCs/>
                      <w:color w:val="000000"/>
                      <w:sz w:val="21"/>
                      <w:szCs w:val="21"/>
                    </w:rPr>
                    <w:t>气、渣</w:t>
                  </w:r>
                </w:p>
              </w:tc>
              <w:tc>
                <w:tcPr>
                  <w:tcW w:w="1081" w:type="dxa"/>
                  <w:noWrap w:val="0"/>
                  <w:vAlign w:val="center"/>
                </w:tcPr>
                <w:p>
                  <w:pPr>
                    <w:rPr>
                      <w:rFonts w:hint="eastAsia" w:hAnsi="宋体" w:cs="宋体"/>
                      <w:bCs/>
                      <w:color w:val="000000"/>
                      <w:sz w:val="21"/>
                      <w:szCs w:val="21"/>
                    </w:rPr>
                  </w:pPr>
                  <w:r>
                    <w:rPr>
                      <w:rFonts w:hint="eastAsia" w:hAnsi="宋体" w:cs="宋体"/>
                      <w:color w:val="000000"/>
                      <w:sz w:val="21"/>
                      <w:szCs w:val="21"/>
                    </w:rPr>
                    <w:t>办公区域</w:t>
                  </w:r>
                </w:p>
              </w:tc>
              <w:tc>
                <w:tcPr>
                  <w:tcW w:w="1300" w:type="dxa"/>
                  <w:noWrap w:val="0"/>
                  <w:vAlign w:val="center"/>
                </w:tcPr>
                <w:p>
                  <w:pPr>
                    <w:jc w:val="center"/>
                    <w:rPr>
                      <w:rFonts w:hint="eastAsia" w:hAnsi="宋体" w:eastAsia="华文细黑" w:cs="宋体"/>
                      <w:sz w:val="21"/>
                      <w:szCs w:val="21"/>
                      <w:lang w:eastAsia="zh-CN"/>
                    </w:rPr>
                  </w:pPr>
                  <w:r>
                    <w:rPr>
                      <w:rFonts w:hint="eastAsia" w:hAnsi="宋体" w:cs="宋体"/>
                      <w:sz w:val="21"/>
                      <w:szCs w:val="21"/>
                      <w:lang w:eastAsia="zh-CN"/>
                    </w:rPr>
                    <w:t>技术部</w:t>
                  </w:r>
                </w:p>
              </w:tc>
              <w:tc>
                <w:tcPr>
                  <w:tcW w:w="741" w:type="dxa"/>
                  <w:noWrap w:val="0"/>
                  <w:vAlign w:val="center"/>
                </w:tcPr>
                <w:p>
                  <w:pPr>
                    <w:jc w:val="center"/>
                    <w:rPr>
                      <w:rFonts w:hint="eastAsia" w:hAnsi="宋体" w:cs="宋体"/>
                      <w:bCs/>
                      <w:color w:val="000000"/>
                      <w:sz w:val="21"/>
                      <w:szCs w:val="21"/>
                    </w:rPr>
                  </w:pPr>
                  <w:r>
                    <w:rPr>
                      <w:rFonts w:hint="eastAsia" w:hAnsi="宋体" w:cs="宋体"/>
                      <w:color w:val="000000"/>
                      <w:sz w:val="21"/>
                      <w:szCs w:val="21"/>
                    </w:rPr>
                    <w:t>重大</w:t>
                  </w:r>
                </w:p>
              </w:tc>
              <w:tc>
                <w:tcPr>
                  <w:tcW w:w="3467" w:type="dxa"/>
                  <w:noWrap w:val="0"/>
                  <w:vAlign w:val="center"/>
                </w:tcPr>
                <w:p>
                  <w:pPr>
                    <w:numPr>
                      <w:ilvl w:val="0"/>
                      <w:numId w:val="2"/>
                    </w:numPr>
                    <w:spacing w:before="36" w:after="36" w:line="0" w:lineRule="atLeast"/>
                    <w:rPr>
                      <w:rFonts w:hint="eastAsia" w:hAnsi="宋体" w:cs="宋体"/>
                      <w:sz w:val="21"/>
                      <w:szCs w:val="21"/>
                    </w:rPr>
                  </w:pPr>
                  <w:r>
                    <w:rPr>
                      <w:rFonts w:hint="eastAsia" w:hAnsi="宋体" w:cs="宋体"/>
                      <w:sz w:val="21"/>
                      <w:szCs w:val="21"/>
                    </w:rPr>
                    <w:t>建立应急准备和响应控制程序并由</w:t>
                  </w:r>
                  <w:r>
                    <w:rPr>
                      <w:rFonts w:hint="eastAsia" w:hAnsi="宋体" w:cs="宋体"/>
                      <w:sz w:val="21"/>
                      <w:szCs w:val="21"/>
                      <w:lang w:eastAsia="zh-CN"/>
                    </w:rPr>
                    <w:t>技术部</w:t>
                  </w:r>
                  <w:r>
                    <w:rPr>
                      <w:rFonts w:hint="eastAsia" w:hAnsi="宋体" w:cs="宋体"/>
                      <w:sz w:val="21"/>
                      <w:szCs w:val="21"/>
                    </w:rPr>
                    <w:t>组织贯彻实施；</w:t>
                  </w:r>
                </w:p>
                <w:p>
                  <w:pPr>
                    <w:numPr>
                      <w:ilvl w:val="0"/>
                      <w:numId w:val="2"/>
                    </w:numPr>
                    <w:spacing w:before="36" w:after="36" w:line="0" w:lineRule="atLeast"/>
                    <w:rPr>
                      <w:rFonts w:hint="eastAsia" w:hAnsi="宋体" w:cs="宋体"/>
                      <w:sz w:val="21"/>
                      <w:szCs w:val="21"/>
                    </w:rPr>
                  </w:pPr>
                  <w:r>
                    <w:rPr>
                      <w:rFonts w:hint="eastAsia" w:hAnsi="宋体" w:cs="宋体"/>
                      <w:sz w:val="21"/>
                      <w:szCs w:val="21"/>
                    </w:rPr>
                    <w:t>加强员工防范及爆炸、火灾知识的培训；</w:t>
                  </w:r>
                </w:p>
                <w:p>
                  <w:pPr>
                    <w:numPr>
                      <w:ilvl w:val="0"/>
                      <w:numId w:val="2"/>
                    </w:numPr>
                    <w:spacing w:before="36" w:after="36" w:line="0" w:lineRule="atLeast"/>
                    <w:rPr>
                      <w:rFonts w:hint="eastAsia" w:hAnsi="宋体" w:cs="宋体"/>
                      <w:sz w:val="21"/>
                      <w:szCs w:val="21"/>
                    </w:rPr>
                  </w:pPr>
                  <w:r>
                    <w:rPr>
                      <w:rFonts w:hint="eastAsia" w:hAnsi="宋体" w:cs="宋体"/>
                      <w:sz w:val="21"/>
                      <w:szCs w:val="21"/>
                    </w:rPr>
                    <w:t>检查办公场所配备的消防器材及设施，保证有效可靠使用。</w:t>
                  </w:r>
                </w:p>
              </w:tc>
            </w:tr>
          </w:tbl>
          <w:p>
            <w:pPr>
              <w:pStyle w:val="2"/>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重要环境因素识别、评价与实际吻合，控制措施基本能够满足控制要求。</w:t>
            </w:r>
          </w:p>
          <w:p>
            <w:pPr>
              <w:spacing w:line="280" w:lineRule="exact"/>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cs="华文细黑"/>
                <w:color w:val="auto"/>
                <w:sz w:val="21"/>
                <w:szCs w:val="21"/>
                <w:lang w:val="en-US" w:eastAsia="zh-CN"/>
              </w:rPr>
              <w:t>技术部根据</w:t>
            </w:r>
            <w:r>
              <w:rPr>
                <w:rFonts w:hint="eastAsia" w:ascii="华文细黑" w:hAnsi="华文细黑" w:eastAsia="华文细黑" w:cs="华文细黑"/>
                <w:color w:val="auto"/>
                <w:sz w:val="21"/>
                <w:szCs w:val="21"/>
                <w:lang w:val="en-US" w:eastAsia="zh-CN"/>
              </w:rPr>
              <w:t>手册6.1.2条款、《危险源和环境因素识别、评价控制程序》要求</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在安环部</w:t>
            </w:r>
            <w:r>
              <w:rPr>
                <w:rFonts w:hint="eastAsia" w:ascii="华文细黑" w:hAnsi="华文细黑" w:eastAsia="华文细黑" w:cs="华文细黑"/>
                <w:bCs w:val="0"/>
                <w:color w:val="auto"/>
                <w:spacing w:val="0"/>
                <w:kern w:val="2"/>
                <w:sz w:val="21"/>
                <w:szCs w:val="21"/>
                <w:lang w:val="en-US" w:eastAsia="zh-CN" w:bidi="ar-SA"/>
              </w:rPr>
              <w:t>指导</w:t>
            </w:r>
            <w:r>
              <w:rPr>
                <w:rFonts w:hint="eastAsia" w:ascii="华文细黑" w:hAnsi="华文细黑" w:cs="华文细黑"/>
                <w:bCs w:val="0"/>
                <w:color w:val="auto"/>
                <w:spacing w:val="0"/>
                <w:kern w:val="2"/>
                <w:sz w:val="21"/>
                <w:szCs w:val="21"/>
                <w:lang w:val="en-US" w:eastAsia="zh-CN" w:bidi="ar-SA"/>
              </w:rPr>
              <w:t>下开展</w:t>
            </w:r>
            <w:r>
              <w:rPr>
                <w:rFonts w:hint="eastAsia" w:ascii="华文细黑" w:hAnsi="华文细黑" w:eastAsia="华文细黑" w:cs="华文细黑"/>
                <w:bCs w:val="0"/>
                <w:color w:val="auto"/>
                <w:spacing w:val="0"/>
                <w:kern w:val="2"/>
                <w:sz w:val="21"/>
                <w:szCs w:val="21"/>
                <w:lang w:val="en-US" w:eastAsia="zh-CN" w:bidi="ar-SA"/>
              </w:rPr>
              <w:t>危险</w:t>
            </w:r>
            <w:r>
              <w:rPr>
                <w:rFonts w:hint="eastAsia" w:ascii="华文细黑" w:hAnsi="华文细黑" w:cs="华文细黑"/>
                <w:bCs w:val="0"/>
                <w:color w:val="auto"/>
                <w:spacing w:val="0"/>
                <w:kern w:val="2"/>
                <w:sz w:val="21"/>
                <w:szCs w:val="21"/>
                <w:lang w:val="en-US" w:eastAsia="zh-CN" w:bidi="ar-SA"/>
              </w:rPr>
              <w:t>源辨识</w:t>
            </w:r>
            <w:r>
              <w:rPr>
                <w:rFonts w:hint="eastAsia" w:ascii="华文细黑" w:hAnsi="华文细黑" w:eastAsia="华文细黑" w:cs="华文细黑"/>
                <w:bCs w:val="0"/>
                <w:color w:val="auto"/>
                <w:spacing w:val="0"/>
                <w:kern w:val="2"/>
                <w:sz w:val="21"/>
                <w:szCs w:val="21"/>
                <w:lang w:val="en-US" w:eastAsia="zh-CN" w:bidi="ar-SA"/>
              </w:rPr>
              <w:t>。</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bCs w:val="0"/>
                <w:color w:val="auto"/>
                <w:spacing w:val="0"/>
                <w:kern w:val="2"/>
                <w:sz w:val="21"/>
                <w:szCs w:val="21"/>
                <w:lang w:val="en-US" w:eastAsia="zh-CN" w:bidi="ar-SA"/>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bCs w:val="0"/>
                <w:color w:val="auto"/>
                <w:spacing w:val="0"/>
                <w:kern w:val="2"/>
                <w:sz w:val="21"/>
                <w:szCs w:val="21"/>
                <w:lang w:val="en-US" w:eastAsia="zh-CN" w:bidi="ar-SA"/>
              </w:rPr>
              <w:t>《不可接受风险清单》</w:t>
            </w:r>
            <w:r>
              <w:rPr>
                <w:rFonts w:hint="eastAsia" w:ascii="华文细黑" w:hAnsi="华文细黑" w:cs="华文细黑"/>
                <w:bCs w:val="0"/>
                <w:color w:val="auto"/>
                <w:spacing w:val="0"/>
                <w:kern w:val="2"/>
                <w:sz w:val="21"/>
                <w:szCs w:val="21"/>
                <w:lang w:val="en-US" w:eastAsia="zh-CN" w:bidi="ar-SA"/>
              </w:rPr>
              <w:t>，涉及技术部的</w:t>
            </w:r>
            <w:r>
              <w:rPr>
                <w:rFonts w:hint="eastAsia" w:ascii="华文细黑" w:hAnsi="华文细黑" w:eastAsia="华文细黑" w:cs="华文细黑"/>
                <w:bCs w:val="0"/>
                <w:color w:val="auto"/>
                <w:spacing w:val="0"/>
                <w:kern w:val="2"/>
                <w:sz w:val="21"/>
                <w:szCs w:val="21"/>
                <w:lang w:val="en-US" w:eastAsia="zh-CN" w:bidi="ar-SA"/>
              </w:rPr>
              <w:t>内容如下：</w:t>
            </w:r>
          </w:p>
          <w:tbl>
            <w:tblPr>
              <w:tblStyle w:val="9"/>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958"/>
              <w:gridCol w:w="1269"/>
              <w:gridCol w:w="866"/>
              <w:gridCol w:w="2565"/>
              <w:gridCol w:w="1100"/>
              <w:gridCol w:w="754"/>
              <w:gridCol w:w="550"/>
              <w:gridCol w:w="438"/>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81"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序号</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重要危害因素</w:t>
                  </w:r>
                </w:p>
              </w:tc>
              <w:tc>
                <w:tcPr>
                  <w:tcW w:w="1269" w:type="dxa"/>
                  <w:vMerge w:val="restart"/>
                  <w:vAlign w:val="center"/>
                </w:tcPr>
                <w:p>
                  <w:pPr>
                    <w:spacing w:line="360" w:lineRule="auto"/>
                    <w:jc w:val="center"/>
                    <w:rPr>
                      <w:rFonts w:hint="eastAsia" w:ascii="华文细黑" w:hAnsi="华文细黑" w:eastAsia="华文细黑" w:cs="华文细黑"/>
                      <w:szCs w:val="21"/>
                      <w:lang w:eastAsia="zh-CN"/>
                    </w:rPr>
                  </w:pPr>
                  <w:r>
                    <w:rPr>
                      <w:rFonts w:hint="eastAsia" w:ascii="华文细黑" w:hAnsi="华文细黑" w:eastAsia="华文细黑" w:cs="华文细黑"/>
                      <w:szCs w:val="21"/>
                    </w:rPr>
                    <w:t>危害</w:t>
                  </w:r>
                  <w:r>
                    <w:rPr>
                      <w:rFonts w:hint="eastAsia" w:ascii="华文细黑" w:hAnsi="华文细黑" w:eastAsia="华文细黑" w:cs="华文细黑"/>
                      <w:szCs w:val="21"/>
                      <w:lang w:eastAsia="zh-CN"/>
                    </w:rPr>
                    <w:t>程度</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状态</w:t>
                  </w:r>
                </w:p>
              </w:tc>
              <w:tc>
                <w:tcPr>
                  <w:tcW w:w="256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危险源</w:t>
                  </w:r>
                </w:p>
              </w:tc>
              <w:tc>
                <w:tcPr>
                  <w:tcW w:w="110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相关部门</w:t>
                  </w:r>
                </w:p>
              </w:tc>
              <w:tc>
                <w:tcPr>
                  <w:tcW w:w="2457" w:type="dxa"/>
                  <w:gridSpan w:val="4"/>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381" w:type="dxa"/>
                  <w:vMerge w:val="continue"/>
                </w:tcPr>
                <w:p>
                  <w:pPr>
                    <w:spacing w:line="360" w:lineRule="auto"/>
                    <w:jc w:val="center"/>
                    <w:rPr>
                      <w:rFonts w:hint="eastAsia" w:ascii="华文细黑" w:hAnsi="华文细黑" w:eastAsia="华文细黑" w:cs="华文细黑"/>
                      <w:szCs w:val="21"/>
                    </w:rPr>
                  </w:pPr>
                </w:p>
              </w:tc>
              <w:tc>
                <w:tcPr>
                  <w:tcW w:w="958" w:type="dxa"/>
                  <w:vMerge w:val="continue"/>
                </w:tcPr>
                <w:p>
                  <w:pPr>
                    <w:spacing w:line="360" w:lineRule="auto"/>
                    <w:jc w:val="center"/>
                    <w:rPr>
                      <w:rFonts w:hint="eastAsia" w:ascii="华文细黑" w:hAnsi="华文细黑" w:eastAsia="华文细黑" w:cs="华文细黑"/>
                      <w:szCs w:val="21"/>
                    </w:rPr>
                  </w:pPr>
                </w:p>
              </w:tc>
              <w:tc>
                <w:tcPr>
                  <w:tcW w:w="1269" w:type="dxa"/>
                  <w:vMerge w:val="continue"/>
                </w:tcPr>
                <w:p>
                  <w:pPr>
                    <w:spacing w:line="360" w:lineRule="auto"/>
                    <w:jc w:val="center"/>
                    <w:rPr>
                      <w:rFonts w:hint="eastAsia" w:ascii="华文细黑" w:hAnsi="华文细黑" w:eastAsia="华文细黑" w:cs="华文细黑"/>
                      <w:szCs w:val="21"/>
                    </w:rPr>
                  </w:pPr>
                </w:p>
              </w:tc>
              <w:tc>
                <w:tcPr>
                  <w:tcW w:w="866" w:type="dxa"/>
                  <w:vMerge w:val="continue"/>
                </w:tcPr>
                <w:p>
                  <w:pPr>
                    <w:spacing w:line="360" w:lineRule="auto"/>
                    <w:jc w:val="center"/>
                    <w:rPr>
                      <w:rFonts w:hint="eastAsia" w:ascii="华文细黑" w:hAnsi="华文细黑" w:eastAsia="华文细黑" w:cs="华文细黑"/>
                      <w:szCs w:val="21"/>
                    </w:rPr>
                  </w:pPr>
                </w:p>
              </w:tc>
              <w:tc>
                <w:tcPr>
                  <w:tcW w:w="2565" w:type="dxa"/>
                  <w:vMerge w:val="continue"/>
                </w:tcPr>
                <w:p>
                  <w:pPr>
                    <w:spacing w:line="360" w:lineRule="auto"/>
                    <w:jc w:val="center"/>
                    <w:rPr>
                      <w:rFonts w:hint="eastAsia" w:ascii="华文细黑" w:hAnsi="华文细黑" w:eastAsia="华文细黑" w:cs="华文细黑"/>
                      <w:szCs w:val="21"/>
                    </w:rPr>
                  </w:pPr>
                </w:p>
              </w:tc>
              <w:tc>
                <w:tcPr>
                  <w:tcW w:w="1100" w:type="dxa"/>
                  <w:vMerge w:val="continue"/>
                </w:tcPr>
                <w:p>
                  <w:pPr>
                    <w:spacing w:line="360" w:lineRule="auto"/>
                    <w:jc w:val="center"/>
                    <w:rPr>
                      <w:rFonts w:hint="eastAsia" w:ascii="华文细黑" w:hAnsi="华文细黑" w:eastAsia="华文细黑" w:cs="华文细黑"/>
                      <w:szCs w:val="21"/>
                    </w:rPr>
                  </w:pPr>
                </w:p>
              </w:tc>
              <w:tc>
                <w:tcPr>
                  <w:tcW w:w="754"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目标/指标</w:t>
                  </w:r>
                </w:p>
              </w:tc>
              <w:tc>
                <w:tcPr>
                  <w:tcW w:w="55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管理方案</w:t>
                  </w:r>
                </w:p>
              </w:tc>
              <w:tc>
                <w:tcPr>
                  <w:tcW w:w="438"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运行控制</w:t>
                  </w:r>
                </w:p>
              </w:tc>
              <w:tc>
                <w:tcPr>
                  <w:tcW w:w="715" w:type="dxa"/>
                  <w:vAlign w:val="center"/>
                </w:tcPr>
                <w:p>
                  <w:pPr>
                    <w:spacing w:line="360" w:lineRule="auto"/>
                    <w:jc w:val="center"/>
                    <w:rPr>
                      <w:rFonts w:hint="eastAsia" w:ascii="华文细黑" w:hAnsi="华文细黑" w:eastAsia="华文细黑" w:cs="华文细黑"/>
                      <w:spacing w:val="-20"/>
                      <w:szCs w:val="21"/>
                    </w:rPr>
                  </w:pPr>
                  <w:r>
                    <w:rPr>
                      <w:rFonts w:hint="eastAsia" w:ascii="华文细黑" w:hAnsi="华文细黑" w:eastAsia="华文细黑" w:cs="华文细黑"/>
                      <w:spacing w:val="-20"/>
                      <w:szCs w:val="21"/>
                    </w:rPr>
                    <w:t>应急准备与响应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81"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1</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触电</w:t>
                  </w:r>
                </w:p>
              </w:tc>
              <w:tc>
                <w:tcPr>
                  <w:tcW w:w="1269" w:type="dxa"/>
                  <w:vMerge w:val="restart"/>
                  <w:vAlign w:val="center"/>
                </w:tcPr>
                <w:p>
                  <w:pPr>
                    <w:widowControl/>
                    <w:jc w:val="center"/>
                    <w:rPr>
                      <w:rFonts w:hint="eastAsia" w:ascii="华文细黑" w:hAnsi="华文细黑" w:eastAsia="华文细黑" w:cs="华文细黑"/>
                      <w:szCs w:val="21"/>
                    </w:rPr>
                  </w:pPr>
                  <w:r>
                    <w:rPr>
                      <w:rFonts w:hint="eastAsia" w:ascii="华文细黑" w:hAnsi="华文细黑" w:eastAsia="华文细黑" w:cs="华文细黑"/>
                      <w:szCs w:val="21"/>
                    </w:rPr>
                    <w:t>少数人伤害</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现在/异常</w:t>
                  </w: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设备漏电</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55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43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71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widowControl/>
                    <w:jc w:val="center"/>
                    <w:rPr>
                      <w:rFonts w:hint="eastAsia" w:ascii="华文细黑" w:hAnsi="华文细黑" w:eastAsia="华文细黑" w:cs="华文细黑"/>
                      <w:kern w:val="2"/>
                      <w:sz w:val="21"/>
                      <w:szCs w:val="24"/>
                      <w:lang w:val="en-US" w:eastAsia="zh-CN" w:bidi="ar-SA"/>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电线乱接、电线破损</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使用移动小电器漏电</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81" w:type="dxa"/>
                  <w:vMerge w:val="restart"/>
                  <w:vAlign w:val="center"/>
                </w:tcPr>
                <w:p>
                  <w:pPr>
                    <w:spacing w:line="360" w:lineRule="auto"/>
                    <w:jc w:val="center"/>
                    <w:rPr>
                      <w:rFonts w:hint="eastAsia" w:ascii="华文细黑" w:hAnsi="华文细黑" w:eastAsia="华文细黑" w:cs="华文细黑"/>
                      <w:b/>
                      <w:szCs w:val="21"/>
                    </w:rPr>
                  </w:pPr>
                  <w:r>
                    <w:rPr>
                      <w:rFonts w:hint="eastAsia" w:ascii="华文细黑" w:hAnsi="华文细黑" w:eastAsia="华文细黑" w:cs="华文细黑"/>
                      <w:szCs w:val="21"/>
                    </w:rPr>
                    <w:t>2</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火灾和爆炸</w:t>
                  </w:r>
                </w:p>
              </w:tc>
              <w:tc>
                <w:tcPr>
                  <w:tcW w:w="1269" w:type="dxa"/>
                  <w:vMerge w:val="restart"/>
                  <w:vAlign w:val="center"/>
                </w:tcPr>
                <w:p>
                  <w:pPr>
                    <w:widowControl/>
                    <w:jc w:val="center"/>
                    <w:rPr>
                      <w:rFonts w:hint="eastAsia" w:ascii="华文细黑" w:hAnsi="华文细黑" w:eastAsia="华文细黑" w:cs="华文细黑"/>
                      <w:szCs w:val="21"/>
                    </w:rPr>
                  </w:pPr>
                  <w:r>
                    <w:rPr>
                      <w:rFonts w:hint="eastAsia" w:ascii="华文细黑" w:hAnsi="华文细黑" w:eastAsia="华文细黑" w:cs="华文细黑"/>
                      <w:szCs w:val="21"/>
                    </w:rPr>
                    <w:t>少数人伤害</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将来/异常</w:t>
                  </w: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动用明火</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55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43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71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电线乱接、电线破损</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室内乱扔烟头</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bl>
          <w:p>
            <w:pPr>
              <w:spacing w:line="280" w:lineRule="exact"/>
              <w:ind w:firstLine="420" w:firstLineChars="200"/>
              <w:rPr>
                <w:rFonts w:hint="eastAsia" w:ascii="华文细黑" w:hAnsi="华文细黑" w:eastAsia="华文细黑" w:cs="华文细黑"/>
                <w:bCs w:val="0"/>
                <w:color w:val="0070C0"/>
                <w:spacing w:val="0"/>
                <w:kern w:val="2"/>
                <w:sz w:val="21"/>
                <w:szCs w:val="21"/>
                <w:lang w:val="en-US" w:eastAsia="zh-CN" w:bidi="ar-SA"/>
              </w:rPr>
            </w:pPr>
            <w:r>
              <w:rPr>
                <w:rFonts w:hint="eastAsia" w:ascii="华文细黑" w:hAnsi="华文细黑" w:cs="华文细黑"/>
                <w:bCs w:val="0"/>
                <w:color w:val="auto"/>
                <w:spacing w:val="0"/>
                <w:kern w:val="2"/>
                <w:sz w:val="21"/>
                <w:szCs w:val="21"/>
                <w:lang w:val="en-US" w:eastAsia="zh-CN" w:bidi="ar-SA"/>
              </w:rPr>
              <w:t>危险源辨识、</w:t>
            </w:r>
            <w:r>
              <w:rPr>
                <w:rFonts w:hint="eastAsia" w:ascii="华文细黑" w:hAnsi="华文细黑" w:eastAsia="华文细黑" w:cs="华文细黑"/>
                <w:bCs w:val="0"/>
                <w:color w:val="auto"/>
                <w:spacing w:val="0"/>
                <w:kern w:val="2"/>
                <w:sz w:val="21"/>
                <w:szCs w:val="21"/>
                <w:lang w:val="en-US" w:eastAsia="zh-CN" w:bidi="ar-SA"/>
              </w:rPr>
              <w:t>评价与实际吻合，控制措施基本能够满足控制要求。</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160" w:type="dxa"/>
            <w:vAlign w:val="top"/>
          </w:tcPr>
          <w:p>
            <w:pPr>
              <w:spacing w:line="280" w:lineRule="exact"/>
              <w:rPr>
                <w:rFonts w:hint="eastAsia" w:ascii="Times New Roman" w:hAnsi="Times New Roman" w:eastAsia="华文细黑" w:cs="Times New Roman"/>
                <w:kern w:val="2"/>
                <w:sz w:val="21"/>
                <w:lang w:val="en-US" w:eastAsia="zh-CN" w:bidi="ar-SA"/>
              </w:rPr>
            </w:pPr>
            <w:r>
              <w:rPr>
                <w:rFonts w:hint="eastAsia" w:ascii="华文细黑" w:hAnsi="华文细黑" w:cs="华文细黑"/>
                <w:szCs w:val="21"/>
                <w:lang w:val="en-US" w:eastAsia="zh-CN"/>
              </w:rPr>
              <w:t>环境和职业健康安全运行控制</w:t>
            </w:r>
          </w:p>
        </w:tc>
        <w:tc>
          <w:tcPr>
            <w:tcW w:w="960" w:type="dxa"/>
            <w:vAlign w:val="top"/>
          </w:tcPr>
          <w:p>
            <w:pPr>
              <w:spacing w:line="280" w:lineRule="exact"/>
              <w:rPr>
                <w:rFonts w:hint="eastAsia" w:ascii="Times New Roman" w:hAnsi="Times New Roman" w:eastAsia="华文细黑" w:cs="Times New Roman"/>
                <w:kern w:val="2"/>
                <w:sz w:val="21"/>
                <w:lang w:val="en-US" w:eastAsia="zh-CN" w:bidi="ar-SA"/>
              </w:rPr>
            </w:pPr>
            <w:r>
              <w:rPr>
                <w:rFonts w:hint="eastAsia" w:ascii="华文细黑" w:hAnsi="华文细黑" w:cs="华文细黑"/>
                <w:color w:val="000000"/>
                <w:kern w:val="0"/>
                <w:szCs w:val="21"/>
                <w:lang w:val="en-US" w:eastAsia="zh-CN"/>
              </w:rPr>
              <w:t>EO8.1</w:t>
            </w:r>
          </w:p>
        </w:tc>
        <w:tc>
          <w:tcPr>
            <w:tcW w:w="10004" w:type="dxa"/>
            <w:vAlign w:val="center"/>
          </w:tcPr>
          <w:p>
            <w:pPr>
              <w:spacing w:line="280" w:lineRule="exact"/>
              <w:ind w:firstLine="420" w:firstLineChars="200"/>
              <w:rPr>
                <w:rFonts w:hint="default"/>
                <w:color w:val="auto"/>
                <w:lang w:val="en-US" w:eastAsia="zh-CN"/>
              </w:rPr>
            </w:pPr>
            <w:r>
              <w:rPr>
                <w:rFonts w:hint="eastAsia"/>
                <w:color w:val="auto"/>
                <w:lang w:val="en-US" w:eastAsia="zh-CN"/>
              </w:rPr>
              <w:t>组织</w:t>
            </w:r>
            <w:r>
              <w:rPr>
                <w:rFonts w:hint="eastAsia"/>
                <w:color w:val="auto"/>
              </w:rPr>
              <w:t>编制</w:t>
            </w:r>
            <w:r>
              <w:rPr>
                <w:rFonts w:hint="eastAsia"/>
                <w:color w:val="auto"/>
                <w:lang w:val="en-US" w:eastAsia="zh-CN"/>
              </w:rPr>
              <w:t>的</w:t>
            </w:r>
            <w:r>
              <w:rPr>
                <w:rFonts w:hint="eastAsia"/>
                <w:color w:val="auto"/>
              </w:rPr>
              <w:t>与环境管理体系运行控制有关的文件</w:t>
            </w:r>
            <w:r>
              <w:rPr>
                <w:rFonts w:hint="eastAsia"/>
                <w:color w:val="auto"/>
                <w:lang w:val="en-US" w:eastAsia="zh-CN"/>
              </w:rPr>
              <w:t>主要包括《</w:t>
            </w:r>
            <w:r>
              <w:rPr>
                <w:rFonts w:hint="eastAsia"/>
                <w:color w:val="auto"/>
              </w:rPr>
              <w:t>环境、安全运行控制程序</w:t>
            </w:r>
            <w:r>
              <w:rPr>
                <w:rFonts w:hint="eastAsia"/>
                <w:color w:val="auto"/>
                <w:lang w:val="en-US" w:eastAsia="zh-CN"/>
              </w:rPr>
              <w:t>》</w:t>
            </w:r>
            <w:r>
              <w:rPr>
                <w:rFonts w:hint="eastAsia"/>
                <w:color w:val="auto"/>
              </w:rPr>
              <w:t>、</w:t>
            </w:r>
            <w:r>
              <w:rPr>
                <w:rFonts w:hint="eastAsia"/>
                <w:color w:val="auto"/>
                <w:lang w:eastAsia="zh-CN"/>
              </w:rPr>
              <w:t>《废弃物管理程序》、《员工安全管理程序》</w:t>
            </w:r>
            <w:r>
              <w:rPr>
                <w:rFonts w:hint="eastAsia"/>
                <w:color w:val="auto"/>
              </w:rPr>
              <w:t>等。</w:t>
            </w:r>
            <w:r>
              <w:rPr>
                <w:rFonts w:hint="eastAsia"/>
                <w:color w:val="auto"/>
                <w:lang w:val="en-US" w:eastAsia="zh-CN"/>
              </w:rPr>
              <w:t>现场审核发现情况如下：</w:t>
            </w:r>
          </w:p>
          <w:p>
            <w:pPr>
              <w:spacing w:line="280" w:lineRule="exact"/>
              <w:ind w:firstLine="420" w:firstLineChars="200"/>
              <w:rPr>
                <w:rFonts w:hint="eastAsia"/>
                <w:color w:val="auto"/>
              </w:rPr>
            </w:pPr>
            <w:r>
              <w:rPr>
                <w:rFonts w:hint="eastAsia"/>
                <w:color w:val="auto"/>
              </w:rPr>
              <w:t>1</w:t>
            </w:r>
            <w:r>
              <w:rPr>
                <w:rFonts w:hint="eastAsia"/>
                <w:color w:val="auto"/>
                <w:lang w:val="en-US" w:eastAsia="zh-CN"/>
              </w:rPr>
              <w:t>.</w:t>
            </w:r>
            <w:r>
              <w:rPr>
                <w:rFonts w:hint="eastAsia"/>
                <w:color w:val="auto"/>
              </w:rPr>
              <w:t>固废管控</w:t>
            </w:r>
          </w:p>
          <w:p>
            <w:pPr>
              <w:spacing w:line="280" w:lineRule="exact"/>
              <w:ind w:firstLine="420" w:firstLineChars="200"/>
              <w:rPr>
                <w:rFonts w:hint="default"/>
                <w:color w:val="auto"/>
                <w:lang w:val="en-US" w:eastAsia="zh-CN"/>
              </w:rPr>
            </w:pPr>
            <w:r>
              <w:rPr>
                <w:rFonts w:hint="eastAsia"/>
                <w:color w:val="auto"/>
                <w:lang w:val="en-US" w:eastAsia="zh-CN"/>
              </w:rPr>
              <w:t>生活垃圾委托环卫部门清运；其它见安环部EO8.1记录。</w:t>
            </w:r>
          </w:p>
          <w:p>
            <w:pPr>
              <w:spacing w:line="280" w:lineRule="exact"/>
              <w:ind w:firstLine="420" w:firstLineChars="200"/>
              <w:rPr>
                <w:rFonts w:hint="eastAsia"/>
                <w:color w:val="auto"/>
                <w:lang w:val="en-US" w:eastAsia="zh-CN"/>
              </w:rPr>
            </w:pPr>
            <w:r>
              <w:rPr>
                <w:rFonts w:hint="eastAsia"/>
                <w:color w:val="auto"/>
                <w:lang w:val="en-US" w:eastAsia="zh-CN"/>
              </w:rPr>
              <w:t>2.废水管控</w:t>
            </w:r>
          </w:p>
          <w:p>
            <w:pPr>
              <w:spacing w:line="280" w:lineRule="exact"/>
              <w:ind w:firstLine="420" w:firstLineChars="200"/>
              <w:rPr>
                <w:rFonts w:hint="default"/>
                <w:color w:val="auto"/>
                <w:lang w:val="en-US" w:eastAsia="zh-CN"/>
              </w:rPr>
            </w:pPr>
            <w:r>
              <w:rPr>
                <w:rFonts w:hint="eastAsia"/>
                <w:color w:val="auto"/>
                <w:lang w:val="en-US" w:eastAsia="zh-CN"/>
              </w:rPr>
              <w:t>生活污水经化粪池预处理后由园区管网送至湖州南浔嘉诚水质净化有限公司集中处理；生产废水见安环部EO8.1记录。</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3.废气管控</w:t>
            </w:r>
          </w:p>
          <w:p>
            <w:pPr>
              <w:spacing w:line="280" w:lineRule="exact"/>
              <w:ind w:firstLine="420" w:firstLineChars="20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办公现场基本无废气排放；其它废气包括粉尘和工艺废气运行控制记录见安环部EO8.1。</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4.噪声管控</w:t>
            </w:r>
          </w:p>
          <w:p>
            <w:pPr>
              <w:spacing w:line="280" w:lineRule="exact"/>
              <w:ind w:firstLine="420" w:firstLineChars="200"/>
              <w:rPr>
                <w:rFonts w:hint="eastAsia"/>
                <w:color w:val="auto"/>
              </w:rPr>
            </w:pPr>
            <w:r>
              <w:rPr>
                <w:rFonts w:hint="eastAsia"/>
                <w:color w:val="auto"/>
                <w:lang w:val="en-US" w:eastAsia="zh-CN"/>
              </w:rPr>
              <w:t>办公区域无噪声产生，主要安环部EO8.1记录</w:t>
            </w:r>
            <w:r>
              <w:rPr>
                <w:rFonts w:hint="eastAsia"/>
                <w:color w:val="auto"/>
              </w:rPr>
              <w:t>。</w:t>
            </w:r>
          </w:p>
          <w:p>
            <w:pPr>
              <w:spacing w:line="280" w:lineRule="exact"/>
              <w:ind w:firstLine="420" w:firstLineChars="200"/>
              <w:rPr>
                <w:rFonts w:hint="eastAsia"/>
                <w:color w:val="auto"/>
              </w:rPr>
            </w:pPr>
            <w:r>
              <w:rPr>
                <w:rFonts w:hint="eastAsia"/>
                <w:color w:val="auto"/>
                <w:lang w:val="en-US" w:eastAsia="zh-CN"/>
              </w:rPr>
              <w:t>5.</w:t>
            </w:r>
            <w:r>
              <w:rPr>
                <w:rFonts w:hint="eastAsia"/>
                <w:color w:val="auto"/>
              </w:rPr>
              <w:t>能源资源管控</w:t>
            </w:r>
          </w:p>
          <w:p>
            <w:pPr>
              <w:spacing w:line="280" w:lineRule="exact"/>
              <w:ind w:firstLine="420" w:firstLineChars="200"/>
              <w:rPr>
                <w:rFonts w:hint="eastAsia"/>
                <w:color w:val="FF0000"/>
              </w:rPr>
            </w:pPr>
            <w:r>
              <w:rPr>
                <w:rFonts w:hint="eastAsia"/>
                <w:color w:val="auto"/>
                <w:lang w:val="en-US" w:eastAsia="zh-CN"/>
              </w:rPr>
              <w:t>组织各场所</w:t>
            </w:r>
            <w:r>
              <w:rPr>
                <w:rFonts w:hint="eastAsia"/>
                <w:color w:val="auto"/>
              </w:rPr>
              <w:t>注意节水、节电、节油，人走关闭开关，未发现有漏水和浪费电能的现象。</w:t>
            </w:r>
          </w:p>
          <w:p>
            <w:pPr>
              <w:spacing w:line="280" w:lineRule="exact"/>
              <w:ind w:firstLine="420" w:firstLineChars="200"/>
              <w:rPr>
                <w:rFonts w:hint="eastAsia"/>
                <w:color w:val="auto"/>
              </w:rPr>
            </w:pPr>
            <w:r>
              <w:rPr>
                <w:rFonts w:hint="eastAsia"/>
                <w:color w:val="auto"/>
                <w:lang w:val="en-US" w:eastAsia="zh-CN"/>
              </w:rPr>
              <w:t>6</w:t>
            </w:r>
            <w:r>
              <w:rPr>
                <w:rFonts w:hint="eastAsia"/>
                <w:color w:val="auto"/>
                <w:lang w:eastAsia="zh-CN"/>
              </w:rPr>
              <w:t>.</w:t>
            </w:r>
            <w:r>
              <w:rPr>
                <w:rFonts w:hint="eastAsia"/>
                <w:color w:val="auto"/>
              </w:rPr>
              <w:t>潜在火灾管控</w:t>
            </w:r>
          </w:p>
          <w:p>
            <w:pPr>
              <w:spacing w:line="280" w:lineRule="exact"/>
              <w:ind w:firstLine="420" w:firstLineChars="200"/>
              <w:rPr>
                <w:rFonts w:hint="eastAsia"/>
                <w:color w:val="auto"/>
                <w:lang w:val="en-US" w:eastAsia="zh-CN"/>
              </w:rPr>
            </w:pPr>
            <w:r>
              <w:rPr>
                <w:rFonts w:hint="eastAsia"/>
                <w:color w:val="auto"/>
                <w:lang w:val="en-US" w:eastAsia="zh-CN"/>
              </w:rPr>
              <w:t>办公区域均</w:t>
            </w:r>
            <w:r>
              <w:rPr>
                <w:rFonts w:hint="eastAsia"/>
                <w:color w:val="auto"/>
              </w:rPr>
              <w:t>配有灭火器</w:t>
            </w:r>
            <w:r>
              <w:rPr>
                <w:rFonts w:hint="eastAsia"/>
                <w:color w:val="auto"/>
                <w:lang w:val="en-US" w:eastAsia="zh-CN"/>
              </w:rPr>
              <w:t>和消防栓</w:t>
            </w:r>
            <w:r>
              <w:rPr>
                <w:rFonts w:hint="eastAsia"/>
                <w:color w:val="auto"/>
                <w:lang w:eastAsia="zh-CN"/>
              </w:rPr>
              <w:t>，</w:t>
            </w:r>
            <w:r>
              <w:rPr>
                <w:rFonts w:hint="eastAsia"/>
                <w:color w:val="auto"/>
                <w:lang w:val="en-US" w:eastAsia="zh-CN"/>
              </w:rPr>
              <w:t>统一按月检查和维护</w:t>
            </w:r>
            <w:r>
              <w:rPr>
                <w:rFonts w:hint="eastAsia"/>
                <w:color w:val="auto"/>
              </w:rPr>
              <w:t>。</w:t>
            </w:r>
            <w:r>
              <w:rPr>
                <w:rFonts w:hint="eastAsia"/>
                <w:color w:val="auto"/>
                <w:lang w:val="en-US" w:eastAsia="zh-CN"/>
              </w:rPr>
              <w:t>其它见安环部EO8.1记录。</w:t>
            </w:r>
          </w:p>
          <w:p>
            <w:pPr>
              <w:spacing w:line="280" w:lineRule="exact"/>
              <w:ind w:firstLine="420" w:firstLineChars="200"/>
              <w:rPr>
                <w:rFonts w:hint="default"/>
                <w:color w:val="auto"/>
                <w:lang w:val="en-US" w:eastAsia="zh-CN"/>
              </w:rPr>
            </w:pPr>
            <w:r>
              <w:rPr>
                <w:rFonts w:hint="eastAsia"/>
                <w:color w:val="auto"/>
                <w:lang w:val="en-US" w:eastAsia="zh-CN"/>
              </w:rPr>
              <w:t>7.设计开发阶段的环保和安全考虑</w:t>
            </w:r>
          </w:p>
          <w:p>
            <w:pPr>
              <w:spacing w:line="280" w:lineRule="exact"/>
              <w:ind w:firstLine="420" w:firstLineChars="200"/>
              <w:rPr>
                <w:rFonts w:hint="default"/>
                <w:color w:val="auto"/>
                <w:lang w:val="en-US" w:eastAsia="zh-CN"/>
              </w:rPr>
            </w:pPr>
            <w:r>
              <w:rPr>
                <w:rFonts w:hint="eastAsia"/>
                <w:color w:val="auto"/>
                <w:lang w:val="en-US" w:eastAsia="zh-CN"/>
              </w:rPr>
              <w:t>组织在设计开发时就考虑产品环保和健康问题，设计和开发输出成果中均有相应的环保和健康安全相关检验指标，符合要求。</w:t>
            </w:r>
          </w:p>
          <w:p>
            <w:pPr>
              <w:spacing w:line="280" w:lineRule="exact"/>
              <w:ind w:firstLine="420" w:firstLineChars="200"/>
              <w:rPr>
                <w:rFonts w:hint="eastAsia"/>
                <w:color w:val="auto"/>
                <w:lang w:val="en-US" w:eastAsia="zh-CN"/>
              </w:rPr>
            </w:pPr>
            <w:r>
              <w:rPr>
                <w:rFonts w:hint="eastAsia"/>
                <w:color w:val="auto"/>
                <w:lang w:val="en-US" w:eastAsia="zh-CN"/>
              </w:rPr>
              <w:t>8.职业健康安全防护</w:t>
            </w:r>
          </w:p>
          <w:p>
            <w:pPr>
              <w:spacing w:line="280" w:lineRule="exact"/>
              <w:ind w:firstLine="420" w:firstLineChars="200"/>
              <w:rPr>
                <w:rFonts w:hint="eastAsia"/>
                <w:color w:val="auto"/>
                <w:lang w:val="en-US" w:eastAsia="zh-CN"/>
              </w:rPr>
            </w:pPr>
            <w:r>
              <w:rPr>
                <w:rFonts w:hint="eastAsia"/>
                <w:color w:val="auto"/>
                <w:lang w:val="en-US" w:eastAsia="zh-CN"/>
              </w:rPr>
              <w:t>组织遵循当地政府疫情防控要求，进入厂区均要求扫码，查看双码，测体温等。基本符合防护要求。</w:t>
            </w:r>
          </w:p>
          <w:p>
            <w:pPr>
              <w:spacing w:line="280" w:lineRule="exact"/>
              <w:ind w:firstLine="420" w:firstLineChars="200"/>
              <w:rPr>
                <w:rFonts w:hint="default"/>
                <w:color w:val="auto"/>
                <w:lang w:val="en-US" w:eastAsia="zh-CN"/>
              </w:rPr>
            </w:pPr>
            <w:r>
              <w:rPr>
                <w:rFonts w:hint="eastAsia"/>
                <w:color w:val="auto"/>
                <w:lang w:val="en-US" w:eastAsia="zh-CN"/>
              </w:rPr>
              <w:t>体系运行以来，截止审核期间，组织的工艺、设备、人员基本无变化，未发生相应的变更，无相关记录。</w:t>
            </w:r>
          </w:p>
          <w:p>
            <w:pPr>
              <w:spacing w:line="280" w:lineRule="exact"/>
              <w:ind w:firstLine="420" w:firstLineChars="200"/>
              <w:rPr>
                <w:rFonts w:hint="eastAsia" w:ascii="Times New Roman" w:hAnsi="Times New Roman" w:eastAsia="华文细黑" w:cs="Times New Roman"/>
                <w:kern w:val="2"/>
                <w:sz w:val="21"/>
                <w:lang w:val="en-US" w:eastAsia="zh-CN" w:bidi="ar-SA"/>
              </w:rPr>
            </w:pPr>
            <w:r>
              <w:rPr>
                <w:rFonts w:hint="eastAsia"/>
                <w:color w:val="auto"/>
                <w:lang w:val="en-US" w:eastAsia="zh-CN"/>
              </w:rPr>
              <w:t>技术部总体环境策划和管控基本符合要求，其它策划、运行控制见安环部EO8.1记录。</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bl>
    <w:p/>
    <w:p>
      <w:pPr>
        <w:pStyle w:val="7"/>
        <w:rPr>
          <w:rFonts w:hint="eastAsia" w:eastAsia="宋体"/>
          <w:lang w:eastAsia="zh-CN"/>
        </w:rPr>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22192"/>
    <w:multiLevelType w:val="multilevel"/>
    <w:tmpl w:val="4382219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F323EF"/>
    <w:multiLevelType w:val="multilevel"/>
    <w:tmpl w:val="72F323EF"/>
    <w:lvl w:ilvl="0" w:tentative="0">
      <w:start w:val="1"/>
      <w:numFmt w:val="decimal"/>
      <w:lvlText w:val="%1、"/>
      <w:lvlJc w:val="left"/>
      <w:pPr>
        <w:tabs>
          <w:tab w:val="left" w:pos="360"/>
        </w:tabs>
        <w:ind w:left="360" w:hanging="360"/>
      </w:pPr>
      <w:rPr>
        <w:rFonts w:hint="default"/>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173F"/>
    <w:rsid w:val="00022295"/>
    <w:rsid w:val="000541D9"/>
    <w:rsid w:val="00070F88"/>
    <w:rsid w:val="00081614"/>
    <w:rsid w:val="000B7091"/>
    <w:rsid w:val="000B7900"/>
    <w:rsid w:val="000D2102"/>
    <w:rsid w:val="001014E2"/>
    <w:rsid w:val="00171967"/>
    <w:rsid w:val="0020740E"/>
    <w:rsid w:val="0022716D"/>
    <w:rsid w:val="002679B4"/>
    <w:rsid w:val="0029355D"/>
    <w:rsid w:val="0029416E"/>
    <w:rsid w:val="002C68BB"/>
    <w:rsid w:val="00311B3F"/>
    <w:rsid w:val="00313387"/>
    <w:rsid w:val="00383F30"/>
    <w:rsid w:val="003870EE"/>
    <w:rsid w:val="003E742E"/>
    <w:rsid w:val="0045163F"/>
    <w:rsid w:val="0045550A"/>
    <w:rsid w:val="00477697"/>
    <w:rsid w:val="0049762A"/>
    <w:rsid w:val="004B16A6"/>
    <w:rsid w:val="004D1E37"/>
    <w:rsid w:val="0054259D"/>
    <w:rsid w:val="00547E8D"/>
    <w:rsid w:val="005637DF"/>
    <w:rsid w:val="0059346A"/>
    <w:rsid w:val="005A0BC8"/>
    <w:rsid w:val="005B6DAB"/>
    <w:rsid w:val="005C6A4E"/>
    <w:rsid w:val="005E3D29"/>
    <w:rsid w:val="006039D8"/>
    <w:rsid w:val="006C5E35"/>
    <w:rsid w:val="0072362F"/>
    <w:rsid w:val="00727526"/>
    <w:rsid w:val="00781AA2"/>
    <w:rsid w:val="0083250F"/>
    <w:rsid w:val="00876E1B"/>
    <w:rsid w:val="0088204A"/>
    <w:rsid w:val="00892B7D"/>
    <w:rsid w:val="008C4AB7"/>
    <w:rsid w:val="008E4FC1"/>
    <w:rsid w:val="008F1592"/>
    <w:rsid w:val="00905DCE"/>
    <w:rsid w:val="00954EA8"/>
    <w:rsid w:val="00961452"/>
    <w:rsid w:val="0098308F"/>
    <w:rsid w:val="00994D2D"/>
    <w:rsid w:val="009B6C76"/>
    <w:rsid w:val="009C3AF7"/>
    <w:rsid w:val="009E4C1F"/>
    <w:rsid w:val="009E5797"/>
    <w:rsid w:val="00A07938"/>
    <w:rsid w:val="00A33A07"/>
    <w:rsid w:val="00A561F1"/>
    <w:rsid w:val="00AA7FF6"/>
    <w:rsid w:val="00B57E67"/>
    <w:rsid w:val="00B65F3F"/>
    <w:rsid w:val="00B66844"/>
    <w:rsid w:val="00BB6546"/>
    <w:rsid w:val="00BC0306"/>
    <w:rsid w:val="00C00893"/>
    <w:rsid w:val="00C90558"/>
    <w:rsid w:val="00CE4298"/>
    <w:rsid w:val="00D27A6C"/>
    <w:rsid w:val="00DA362B"/>
    <w:rsid w:val="00DC71FF"/>
    <w:rsid w:val="00DD4B80"/>
    <w:rsid w:val="00DD7155"/>
    <w:rsid w:val="00DF3444"/>
    <w:rsid w:val="00DF6297"/>
    <w:rsid w:val="00E408E2"/>
    <w:rsid w:val="00EF3EBB"/>
    <w:rsid w:val="00F71405"/>
    <w:rsid w:val="02184C85"/>
    <w:rsid w:val="030B7F6E"/>
    <w:rsid w:val="06FB5BCD"/>
    <w:rsid w:val="07B42D36"/>
    <w:rsid w:val="098E3A7F"/>
    <w:rsid w:val="0A4F016A"/>
    <w:rsid w:val="0AD83F99"/>
    <w:rsid w:val="0C544FF6"/>
    <w:rsid w:val="0EBA62A4"/>
    <w:rsid w:val="101C782F"/>
    <w:rsid w:val="10B95885"/>
    <w:rsid w:val="11C63DA2"/>
    <w:rsid w:val="123C2ADD"/>
    <w:rsid w:val="126C21DF"/>
    <w:rsid w:val="152E06EC"/>
    <w:rsid w:val="168F3A8A"/>
    <w:rsid w:val="16F12923"/>
    <w:rsid w:val="173E4D36"/>
    <w:rsid w:val="19654B16"/>
    <w:rsid w:val="1A1965AD"/>
    <w:rsid w:val="201C3916"/>
    <w:rsid w:val="20A166A9"/>
    <w:rsid w:val="20D677C0"/>
    <w:rsid w:val="21555156"/>
    <w:rsid w:val="236773C3"/>
    <w:rsid w:val="23F82996"/>
    <w:rsid w:val="24BE6E88"/>
    <w:rsid w:val="26246C27"/>
    <w:rsid w:val="27095487"/>
    <w:rsid w:val="29C67AD7"/>
    <w:rsid w:val="2AC776EE"/>
    <w:rsid w:val="2C241CA3"/>
    <w:rsid w:val="2C723489"/>
    <w:rsid w:val="2D0B0DBF"/>
    <w:rsid w:val="3051728B"/>
    <w:rsid w:val="32A530C3"/>
    <w:rsid w:val="35A3766D"/>
    <w:rsid w:val="36017203"/>
    <w:rsid w:val="3FC8791A"/>
    <w:rsid w:val="406B0ECA"/>
    <w:rsid w:val="42030652"/>
    <w:rsid w:val="428F53A5"/>
    <w:rsid w:val="42ED4847"/>
    <w:rsid w:val="43A40C40"/>
    <w:rsid w:val="445F4788"/>
    <w:rsid w:val="46176A90"/>
    <w:rsid w:val="47E66E93"/>
    <w:rsid w:val="47F26550"/>
    <w:rsid w:val="48AC74A2"/>
    <w:rsid w:val="49CC7DFC"/>
    <w:rsid w:val="4A6A4F1F"/>
    <w:rsid w:val="4AF12273"/>
    <w:rsid w:val="4B272CEE"/>
    <w:rsid w:val="4CB80E4F"/>
    <w:rsid w:val="4DEB7023"/>
    <w:rsid w:val="4E5F2E14"/>
    <w:rsid w:val="4EC07FC0"/>
    <w:rsid w:val="4EEF00E8"/>
    <w:rsid w:val="4FF84D7B"/>
    <w:rsid w:val="509F545A"/>
    <w:rsid w:val="5205663C"/>
    <w:rsid w:val="52557EDD"/>
    <w:rsid w:val="5559450E"/>
    <w:rsid w:val="570A0F13"/>
    <w:rsid w:val="590A2E30"/>
    <w:rsid w:val="59771D33"/>
    <w:rsid w:val="5C1A3007"/>
    <w:rsid w:val="5E6261E1"/>
    <w:rsid w:val="5FAE23A1"/>
    <w:rsid w:val="6167412A"/>
    <w:rsid w:val="620715E4"/>
    <w:rsid w:val="624772E2"/>
    <w:rsid w:val="64283A29"/>
    <w:rsid w:val="64E70858"/>
    <w:rsid w:val="64F15C03"/>
    <w:rsid w:val="6EFA4214"/>
    <w:rsid w:val="6FAE0DBB"/>
    <w:rsid w:val="70033F0B"/>
    <w:rsid w:val="70AE5C04"/>
    <w:rsid w:val="70C26FB3"/>
    <w:rsid w:val="72F13B80"/>
    <w:rsid w:val="7300573E"/>
    <w:rsid w:val="76197675"/>
    <w:rsid w:val="765B5EE0"/>
    <w:rsid w:val="77F0161C"/>
    <w:rsid w:val="7C6A4F87"/>
    <w:rsid w:val="7CC81024"/>
    <w:rsid w:val="7E811627"/>
    <w:rsid w:val="7F8863A4"/>
    <w:rsid w:val="7FC70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Plain Text"/>
    <w:basedOn w:val="1"/>
    <w:link w:val="18"/>
    <w:qFormat/>
    <w:uiPriority w:val="0"/>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styleId="17">
    <w:name w:val="List Paragraph"/>
    <w:basedOn w:val="1"/>
    <w:qFormat/>
    <w:uiPriority w:val="99"/>
    <w:pPr>
      <w:ind w:firstLine="420" w:firstLineChars="200"/>
    </w:pPr>
  </w:style>
  <w:style w:type="character" w:customStyle="1" w:styleId="18">
    <w:name w:val="纯文本 字符"/>
    <w:basedOn w:val="10"/>
    <w:link w:val="5"/>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1038</Words>
  <Characters>5917</Characters>
  <Lines>49</Lines>
  <Paragraphs>13</Paragraphs>
  <TotalTime>32</TotalTime>
  <ScaleCrop>false</ScaleCrop>
  <LinksUpToDate>false</LinksUpToDate>
  <CharactersWithSpaces>6942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2020-06-20T05:48:00Z</dcterms:created>
  <dc:creator>微软用户</dc:creator>
  <cp:lastModifiedBy>wangxianhua</cp:lastModifiedBy>
  <dcterms:modified xsi:type="dcterms:W3CDTF">2022-10-22T14:06:51Z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C8560FEE556140AC8E99B8BE95F9545A</vt:lpwstr>
  </property>
</Properties>
</file>