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总经办</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 xml:space="preserve">费树风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w:t>
            </w:r>
            <w:r>
              <w:rPr>
                <w:rFonts w:hint="eastAsia" w:ascii="华文细黑" w:hAnsi="华文细黑" w:cs="华文细黑"/>
                <w:sz w:val="21"/>
                <w:szCs w:val="21"/>
                <w:lang w:val="en-US" w:eastAsia="zh-CN"/>
              </w:rPr>
              <w:t>10</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19</w:t>
            </w:r>
            <w:r>
              <w:rPr>
                <w:rFonts w:hint="eastAsia" w:ascii="华文细黑" w:hAnsi="华文细黑" w:eastAsia="华文细黑" w:cs="华文细黑"/>
                <w:sz w:val="21"/>
                <w:szCs w:val="21"/>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lang w:val="en-US" w:eastAsia="zh-CN"/>
              </w:rPr>
            </w:pPr>
            <w:r>
              <w:rPr>
                <w:rFonts w:hint="eastAsia"/>
                <w:lang w:val="en-US" w:eastAsia="zh-CN"/>
              </w:rPr>
              <w:t>审核内容：</w:t>
            </w:r>
          </w:p>
          <w:p>
            <w:pPr>
              <w:numPr>
                <w:ilvl w:val="0"/>
                <w:numId w:val="0"/>
              </w:numPr>
              <w:spacing w:line="280" w:lineRule="exact"/>
              <w:rPr>
                <w:rFonts w:hint="eastAsia"/>
                <w:lang w:val="en-US" w:eastAsia="zh-CN"/>
              </w:rPr>
            </w:pPr>
            <w:r>
              <w:rPr>
                <w:rFonts w:hint="eastAsia"/>
                <w:lang w:val="en-US" w:eastAsia="zh-CN"/>
              </w:rPr>
              <w:t>1.部门职责与权限；2.目标分解落实情况；3.内审；4.人力资源管理；5.知识管理；6.沟通管理；7.文件管理；8.部门内环境因素和危险源识别；9.环保与职业健康安全运行控制</w:t>
            </w:r>
          </w:p>
          <w:p>
            <w:pPr>
              <w:numPr>
                <w:ilvl w:val="0"/>
                <w:numId w:val="0"/>
              </w:numPr>
              <w:spacing w:line="280" w:lineRule="exact"/>
              <w:rPr>
                <w:rFonts w:hint="eastAsia"/>
                <w:lang w:val="en-US" w:eastAsia="zh-CN"/>
              </w:rPr>
            </w:pPr>
            <w:r>
              <w:rPr>
                <w:rFonts w:hint="eastAsia"/>
                <w:lang w:val="en-US" w:eastAsia="zh-CN"/>
              </w:rPr>
              <w:t>涉及条款：</w:t>
            </w:r>
          </w:p>
          <w:p>
            <w:pPr>
              <w:spacing w:line="280" w:lineRule="exact"/>
              <w:rPr>
                <w:rFonts w:hint="eastAsia"/>
                <w:lang w:val="en-US" w:eastAsia="zh-CN"/>
              </w:rPr>
            </w:pPr>
            <w:r>
              <w:rPr>
                <w:rFonts w:hint="eastAsia"/>
                <w:lang w:val="en-US" w:eastAsia="zh-CN"/>
              </w:rPr>
              <w:t>QES：5.3、6.2、9.2</w:t>
            </w:r>
          </w:p>
          <w:p>
            <w:pPr>
              <w:spacing w:line="280" w:lineRule="exact"/>
              <w:rPr>
                <w:rFonts w:hint="eastAsia"/>
                <w:lang w:val="en-US" w:eastAsia="zh-CN"/>
              </w:rPr>
            </w:pPr>
            <w:r>
              <w:rPr>
                <w:rFonts w:hint="eastAsia"/>
                <w:lang w:val="en-US" w:eastAsia="zh-CN"/>
              </w:rPr>
              <w:t>Q：7.1.2/7.2/7.3、7.1.6、7.4、7.5</w:t>
            </w:r>
          </w:p>
          <w:p>
            <w:pPr>
              <w:spacing w:line="280" w:lineRule="exact"/>
              <w:rPr>
                <w:rFonts w:hint="default"/>
                <w:lang w:val="en-US" w:eastAsia="zh-CN"/>
              </w:rPr>
            </w:pPr>
            <w:r>
              <w:rPr>
                <w:rFonts w:hint="eastAsia"/>
                <w:lang w:val="en-US" w:eastAsia="zh-CN"/>
              </w:rPr>
              <w:t>ES：6.1.2、8.1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QEO5.3</w:t>
            </w:r>
          </w:p>
        </w:tc>
        <w:tc>
          <w:tcPr>
            <w:tcW w:w="10004" w:type="dxa"/>
            <w:vAlign w:val="center"/>
          </w:tcPr>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从总经办了解到，其部门体系</w:t>
            </w:r>
            <w:r>
              <w:rPr>
                <w:rFonts w:hint="eastAsia" w:ascii="宋体" w:hAnsi="宋体" w:cs="宋体"/>
                <w:szCs w:val="21"/>
              </w:rPr>
              <w:t>职能</w:t>
            </w:r>
            <w:r>
              <w:rPr>
                <w:rFonts w:hint="eastAsia" w:ascii="宋体" w:hAnsi="宋体" w:cs="宋体"/>
                <w:szCs w:val="21"/>
                <w:lang w:val="en-US" w:eastAsia="zh-CN"/>
              </w:rPr>
              <w:t>主要包括人力资源管理、内审、知识管理、沟通管理、文件管理及其职责范围内环境因素和危险源的管理等。</w:t>
            </w:r>
          </w:p>
          <w:p>
            <w:pPr>
              <w:spacing w:line="280" w:lineRule="exact"/>
              <w:ind w:firstLine="420" w:firstLineChars="200"/>
              <w:rPr>
                <w:rFonts w:ascii="宋体" w:hAnsi="宋体" w:cs="宋体"/>
                <w:szCs w:val="21"/>
              </w:rPr>
            </w:pPr>
            <w:r>
              <w:rPr>
                <w:rFonts w:hint="eastAsia"/>
                <w:lang w:val="en-US" w:eastAsia="zh-CN"/>
              </w:rPr>
              <w:t>与总经办负责人费树风沟通，对其部门职责和权限基本清楚，符合要求。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w:t>
            </w:r>
            <w:r>
              <w:rPr>
                <w:rFonts w:hint="eastAsia" w:ascii="华文细黑" w:hAnsi="华文细黑" w:eastAsia="华文细黑" w:cs="华文细黑"/>
                <w:szCs w:val="21"/>
                <w:lang w:val="en-US" w:eastAsia="zh-CN"/>
              </w:rPr>
              <w:t>EO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r>
              <w:rPr>
                <w:rFonts w:hint="eastAsia" w:ascii="宋体" w:hAnsi="宋体" w:cs="宋体"/>
                <w:szCs w:val="21"/>
                <w:lang w:eastAsia="zh-CN"/>
              </w:rPr>
              <w:t>总经办</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培训计划按时完成率≥95%；</w:t>
            </w:r>
          </w:p>
          <w:p>
            <w:pPr>
              <w:pStyle w:val="2"/>
              <w:rPr>
                <w:rFonts w:hint="eastAsia"/>
                <w:lang w:eastAsia="zh-CN"/>
              </w:rPr>
            </w:pPr>
            <w:r>
              <w:rPr>
                <w:rFonts w:hint="eastAsia"/>
              </w:rPr>
              <w:t>固体废物分类收集率100%</w:t>
            </w:r>
            <w:r>
              <w:rPr>
                <w:rFonts w:hint="eastAsia"/>
                <w:lang w:eastAsia="zh-CN"/>
              </w:rPr>
              <w:t>；</w:t>
            </w:r>
          </w:p>
          <w:p>
            <w:pPr>
              <w:pStyle w:val="2"/>
              <w:rPr>
                <w:rFonts w:hint="eastAsia"/>
                <w:lang w:eastAsia="zh-CN"/>
              </w:rPr>
            </w:pPr>
            <w:r>
              <w:rPr>
                <w:rFonts w:hint="eastAsia"/>
                <w:lang w:eastAsia="zh-CN"/>
              </w:rPr>
              <w:t>发生火灾爆炸事故为0起。</w:t>
            </w:r>
          </w:p>
          <w:p>
            <w:pPr>
              <w:ind w:firstLine="420" w:firstLineChars="200"/>
              <w:rPr>
                <w:rFonts w:hint="eastAsia" w:ascii="宋体" w:hAnsi="宋体" w:cs="宋体"/>
                <w:szCs w:val="21"/>
              </w:rPr>
            </w:pPr>
            <w:r>
              <w:rPr>
                <w:rFonts w:hint="eastAsia" w:ascii="宋体" w:hAnsi="宋体" w:cs="宋体"/>
                <w:szCs w:val="21"/>
              </w:rPr>
              <w:t>目标可测量，与方针一致。</w:t>
            </w:r>
          </w:p>
          <w:p>
            <w:pPr>
              <w:ind w:firstLine="420" w:firstLineChars="200"/>
              <w:rPr>
                <w:rFonts w:ascii="宋体" w:hAnsi="宋体" w:cs="宋体"/>
                <w:szCs w:val="21"/>
              </w:rPr>
            </w:pPr>
            <w:r>
              <w:rPr>
                <w:rFonts w:hint="eastAsia" w:ascii="宋体" w:hAnsi="宋体" w:cs="宋体"/>
                <w:szCs w:val="21"/>
                <w:lang w:val="en-US" w:eastAsia="zh-CN"/>
              </w:rPr>
              <w:t>抽查2022年一、二、三季度的监视记录里表明：总经办的目标有按要求完成。</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人力资源管理</w:t>
            </w:r>
          </w:p>
        </w:tc>
        <w:tc>
          <w:tcPr>
            <w:tcW w:w="1204" w:type="dxa"/>
          </w:tcPr>
          <w:p>
            <w:pPr>
              <w:spacing w:line="280" w:lineRule="exact"/>
              <w:rPr>
                <w:rFonts w:hint="default" w:ascii="华文细黑" w:hAnsi="华文细黑" w:eastAsia="华文细黑" w:cs="华文细黑"/>
                <w:szCs w:val="21"/>
                <w:lang w:val="en-US"/>
              </w:rPr>
            </w:pPr>
            <w:r>
              <w:rPr>
                <w:rFonts w:hint="eastAsia" w:ascii="华文细黑" w:hAnsi="华文细黑" w:eastAsia="华文细黑" w:cs="华文细黑"/>
                <w:sz w:val="21"/>
                <w:szCs w:val="21"/>
                <w:lang w:val="en-US" w:eastAsia="zh-CN"/>
              </w:rPr>
              <w:t>QEO7.2/7.1.2(Q)</w:t>
            </w:r>
            <w:r>
              <w:rPr>
                <w:rFonts w:hint="eastAsia" w:ascii="华文细黑" w:hAnsi="华文细黑" w:cs="华文细黑"/>
                <w:sz w:val="21"/>
                <w:szCs w:val="21"/>
                <w:lang w:val="en-US" w:eastAsia="zh-CN"/>
              </w:rPr>
              <w:t>/7.3</w:t>
            </w:r>
          </w:p>
        </w:tc>
        <w:tc>
          <w:tcPr>
            <w:tcW w:w="10004" w:type="dxa"/>
            <w:vAlign w:val="center"/>
          </w:tcPr>
          <w:p>
            <w:pPr>
              <w:bidi w:val="0"/>
              <w:ind w:firstLine="420" w:firstLineChars="200"/>
              <w:rPr>
                <w:rFonts w:hint="eastAsia"/>
                <w:lang w:val="en-US" w:eastAsia="zh-CN"/>
              </w:rPr>
            </w:pPr>
            <w:r>
              <w:rPr>
                <w:rFonts w:hint="eastAsia"/>
                <w:lang w:val="en-US" w:eastAsia="zh-CN"/>
              </w:rPr>
              <w:t>组织员工共297人，其中操作人员240人，人员配置基本能够满足需求。</w:t>
            </w:r>
          </w:p>
          <w:p>
            <w:pPr>
              <w:spacing w:line="280" w:lineRule="exact"/>
              <w:ind w:firstLine="420" w:firstLineChars="200"/>
              <w:rPr>
                <w:rFonts w:hint="default"/>
                <w:lang w:val="en-US" w:eastAsia="zh-CN"/>
              </w:rPr>
            </w:pPr>
            <w:r>
              <w:rPr>
                <w:rFonts w:hint="eastAsia"/>
                <w:lang w:val="en-US" w:eastAsia="zh-CN"/>
              </w:rPr>
              <w:t>组织对各岗位能力规定的要求包括了学历、工作经验、技能、培训经历等，基本符合能力确定的控制要求。抽查生产部车间主任和涂层放布工2个岗位的《岗位说明书》，均对相应岗位的职责与权限、能力要求作了具体规定，符合要求。</w:t>
            </w:r>
          </w:p>
          <w:p>
            <w:pPr>
              <w:spacing w:line="280" w:lineRule="exact"/>
              <w:ind w:firstLine="420" w:firstLineChars="200"/>
              <w:rPr>
                <w:rFonts w:hint="eastAsia"/>
                <w:lang w:val="en-US" w:eastAsia="zh-CN"/>
              </w:rPr>
            </w:pPr>
            <w:r>
              <w:rPr>
                <w:rFonts w:hint="eastAsia"/>
                <w:lang w:val="en-US" w:eastAsia="zh-CN"/>
              </w:rPr>
              <w:t>抽查2022年度培训计划和培训实施记录如下：</w:t>
            </w:r>
          </w:p>
          <w:tbl>
            <w:tblPr>
              <w:tblStyle w:val="1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color w:val="auto"/>
                      <w:lang w:val="en-US" w:eastAsia="zh-CN"/>
                    </w:rPr>
                  </w:pPr>
                  <w:r>
                    <w:rPr>
                      <w:rFonts w:hint="eastAsia"/>
                      <w:color w:val="auto"/>
                      <w:lang w:val="en-US" w:eastAsia="zh-CN"/>
                    </w:rPr>
                    <w:t>计划培训日期</w:t>
                  </w:r>
                </w:p>
                <w:p>
                  <w:pPr>
                    <w:spacing w:line="280" w:lineRule="exact"/>
                    <w:rPr>
                      <w:rFonts w:hint="eastAsia"/>
                      <w:color w:val="auto"/>
                      <w:lang w:val="en-US" w:eastAsia="zh-CN"/>
                    </w:rPr>
                  </w:pPr>
                  <w:r>
                    <w:rPr>
                      <w:rFonts w:hint="eastAsia"/>
                      <w:color w:val="auto"/>
                      <w:lang w:val="en-US" w:eastAsia="zh-CN"/>
                    </w:rPr>
                    <w:t>/培训实施日期</w:t>
                  </w:r>
                </w:p>
              </w:tc>
              <w:tc>
                <w:tcPr>
                  <w:tcW w:w="2293" w:type="dxa"/>
                </w:tcPr>
                <w:p>
                  <w:pPr>
                    <w:spacing w:line="280" w:lineRule="exact"/>
                    <w:rPr>
                      <w:rFonts w:hint="eastAsia"/>
                      <w:color w:val="auto"/>
                      <w:lang w:val="en-US" w:eastAsia="zh-CN"/>
                    </w:rPr>
                  </w:pPr>
                  <w:r>
                    <w:rPr>
                      <w:rFonts w:hint="eastAsia"/>
                      <w:color w:val="auto"/>
                      <w:lang w:val="en-US" w:eastAsia="zh-CN"/>
                    </w:rPr>
                    <w:t>培训记录内容</w:t>
                  </w:r>
                </w:p>
              </w:tc>
              <w:tc>
                <w:tcPr>
                  <w:tcW w:w="1706" w:type="dxa"/>
                </w:tcPr>
                <w:p>
                  <w:pPr>
                    <w:spacing w:line="280" w:lineRule="exact"/>
                    <w:rPr>
                      <w:rFonts w:hint="eastAsia"/>
                      <w:color w:val="auto"/>
                      <w:lang w:val="en-US" w:eastAsia="zh-CN"/>
                    </w:rPr>
                  </w:pPr>
                  <w:r>
                    <w:rPr>
                      <w:rFonts w:hint="eastAsia"/>
                      <w:color w:val="auto"/>
                      <w:lang w:val="en-US" w:eastAsia="zh-CN"/>
                    </w:rPr>
                    <w:t>参加人员情况</w:t>
                  </w:r>
                </w:p>
              </w:tc>
              <w:tc>
                <w:tcPr>
                  <w:tcW w:w="1739" w:type="dxa"/>
                </w:tcPr>
                <w:p>
                  <w:pPr>
                    <w:spacing w:line="280" w:lineRule="exact"/>
                    <w:rPr>
                      <w:rFonts w:hint="eastAsia"/>
                      <w:color w:val="auto"/>
                      <w:lang w:val="en-US" w:eastAsia="zh-CN"/>
                    </w:rPr>
                  </w:pPr>
                  <w:r>
                    <w:rPr>
                      <w:rFonts w:hint="eastAsia"/>
                      <w:color w:val="auto"/>
                      <w:lang w:val="en-US" w:eastAsia="zh-CN"/>
                    </w:rPr>
                    <w:t>评价方式</w:t>
                  </w:r>
                </w:p>
              </w:tc>
              <w:tc>
                <w:tcPr>
                  <w:tcW w:w="1834" w:type="dxa"/>
                  <w:vAlign w:val="top"/>
                </w:tcPr>
                <w:p>
                  <w:pPr>
                    <w:spacing w:line="280" w:lineRule="exact"/>
                    <w:rPr>
                      <w:rFonts w:hint="eastAsia"/>
                      <w:color w:val="auto"/>
                      <w:lang w:val="en-US" w:eastAsia="zh-CN"/>
                    </w:rPr>
                  </w:pPr>
                  <w:r>
                    <w:rPr>
                      <w:rFonts w:hint="eastAsia"/>
                      <w:color w:val="auto"/>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color w:val="auto"/>
                      <w:lang w:val="en-US" w:eastAsia="zh-CN"/>
                    </w:rPr>
                  </w:pPr>
                  <w:r>
                    <w:rPr>
                      <w:rFonts w:hint="eastAsia"/>
                      <w:color w:val="auto"/>
                      <w:lang w:val="en-US" w:eastAsia="zh-CN"/>
                    </w:rPr>
                    <w:t>2022年1月/2022年1月17日</w:t>
                  </w:r>
                </w:p>
              </w:tc>
              <w:tc>
                <w:tcPr>
                  <w:tcW w:w="2293" w:type="dxa"/>
                  <w:vAlign w:val="center"/>
                </w:tcPr>
                <w:p>
                  <w:pPr>
                    <w:bidi w:val="0"/>
                    <w:rPr>
                      <w:rFonts w:hint="default"/>
                      <w:color w:val="auto"/>
                      <w:lang w:val="en-US" w:eastAsia="zh-CN"/>
                    </w:rPr>
                  </w:pPr>
                  <w:r>
                    <w:rPr>
                      <w:rFonts w:hint="eastAsia" w:ascii="宋体" w:hAnsi="宋体"/>
                      <w:color w:val="auto"/>
                      <w:szCs w:val="21"/>
                    </w:rPr>
                    <w:t>质量、环境、职业健康安全体系标准培训</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2022年5月/2022年5月13日</w:t>
                  </w:r>
                </w:p>
              </w:tc>
              <w:tc>
                <w:tcPr>
                  <w:tcW w:w="2293" w:type="dxa"/>
                  <w:vAlign w:val="center"/>
                </w:tcPr>
                <w:p>
                  <w:pPr>
                    <w:bidi w:val="0"/>
                    <w:rPr>
                      <w:rFonts w:hint="default" w:ascii="Times New Roman" w:hAnsi="Times New Roman"/>
                      <w:color w:val="auto"/>
                      <w:lang w:val="en-US" w:eastAsia="zh-CN"/>
                    </w:rPr>
                  </w:pPr>
                  <w:r>
                    <w:rPr>
                      <w:rFonts w:hint="eastAsia" w:ascii="Times New Roman" w:hAnsi="Times New Roman"/>
                      <w:color w:val="auto"/>
                    </w:rPr>
                    <w:t>内部审核员培训</w:t>
                  </w:r>
                </w:p>
              </w:tc>
              <w:tc>
                <w:tcPr>
                  <w:tcW w:w="1706" w:type="dxa"/>
                  <w:vAlign w:val="center"/>
                </w:tcPr>
                <w:p>
                  <w:pPr>
                    <w:spacing w:line="280" w:lineRule="exact"/>
                    <w:rPr>
                      <w:rFonts w:hint="default"/>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ascii="Times New Roman" w:hAnsi="Times New Roman" w:eastAsia="华文细黑" w:cs="Times New Roman"/>
                      <w:color w:val="auto"/>
                      <w:kern w:val="2"/>
                      <w:sz w:val="21"/>
                      <w:lang w:val="en-US" w:eastAsia="zh-CN" w:bidi="ar-SA"/>
                    </w:rPr>
                  </w:pPr>
                  <w:r>
                    <w:rPr>
                      <w:rFonts w:hint="eastAsia"/>
                      <w:color w:val="auto"/>
                      <w:lang w:val="en-US" w:eastAsia="zh-CN"/>
                    </w:rPr>
                    <w:t>2022年6月/2022年6月15日</w:t>
                  </w:r>
                </w:p>
              </w:tc>
              <w:tc>
                <w:tcPr>
                  <w:tcW w:w="2293" w:type="dxa"/>
                  <w:vAlign w:val="center"/>
                </w:tcPr>
                <w:p>
                  <w:pPr>
                    <w:bidi w:val="0"/>
                    <w:rPr>
                      <w:rFonts w:hint="default" w:ascii="Times New Roman" w:hAnsi="Times New Roman"/>
                      <w:color w:val="auto"/>
                      <w:lang w:val="en-US" w:eastAsia="zh-CN"/>
                    </w:rPr>
                  </w:pPr>
                  <w:r>
                    <w:rPr>
                      <w:rFonts w:hint="eastAsia" w:ascii="Times New Roman" w:hAnsi="Times New Roman"/>
                      <w:color w:val="auto"/>
                    </w:rPr>
                    <w:t>法律法规、生产安全事故应急救援预案、突发环境事件应急预案内容的讲解</w:t>
                  </w:r>
                </w:p>
              </w:tc>
              <w:tc>
                <w:tcPr>
                  <w:tcW w:w="1706"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color w:val="auto"/>
                      <w:lang w:val="en-US" w:eastAsia="zh-CN"/>
                    </w:rPr>
                  </w:pPr>
                  <w:r>
                    <w:rPr>
                      <w:rFonts w:hint="eastAsia"/>
                      <w:color w:val="auto"/>
                      <w:lang w:val="en-US" w:eastAsia="zh-CN"/>
                    </w:rPr>
                    <w:t>2022年7月/2022年7月22日</w:t>
                  </w:r>
                </w:p>
              </w:tc>
              <w:tc>
                <w:tcPr>
                  <w:tcW w:w="2293" w:type="dxa"/>
                  <w:vAlign w:val="center"/>
                </w:tcPr>
                <w:p>
                  <w:pPr>
                    <w:bidi w:val="0"/>
                    <w:rPr>
                      <w:rFonts w:hint="default" w:ascii="宋体" w:hAnsi="宋体"/>
                      <w:color w:val="auto"/>
                      <w:lang w:val="en-US" w:eastAsia="zh-CN"/>
                    </w:rPr>
                  </w:pPr>
                  <w:r>
                    <w:rPr>
                      <w:rFonts w:hint="eastAsia" w:ascii="宋体" w:hAnsi="宋体"/>
                      <w:color w:val="auto"/>
                    </w:rPr>
                    <w:t>生产过程作业要点质量要求</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2022年8月/2022年8月22日</w:t>
                  </w:r>
                </w:p>
              </w:tc>
              <w:tc>
                <w:tcPr>
                  <w:tcW w:w="2293" w:type="dxa"/>
                  <w:vAlign w:val="center"/>
                </w:tcPr>
                <w:p>
                  <w:pPr>
                    <w:bidi w:val="0"/>
                    <w:rPr>
                      <w:rFonts w:hint="eastAsia" w:ascii="宋体" w:hAnsi="宋体"/>
                      <w:color w:val="auto"/>
                    </w:rPr>
                  </w:pPr>
                  <w:r>
                    <w:rPr>
                      <w:rFonts w:hint="eastAsia" w:ascii="宋体" w:hAnsi="宋体"/>
                      <w:color w:val="auto"/>
                    </w:rPr>
                    <w:t>安全生产管理制度</w:t>
                  </w:r>
                </w:p>
              </w:tc>
              <w:tc>
                <w:tcPr>
                  <w:tcW w:w="1706"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bl>
          <w:p>
            <w:pPr>
              <w:pStyle w:val="12"/>
              <w:ind w:firstLine="420" w:firstLineChars="200"/>
              <w:rPr>
                <w:rFonts w:hint="default"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抽查三级安全教育培训记录：</w:t>
            </w:r>
            <w:r>
              <w:rPr>
                <w:rFonts w:hint="eastAsia" w:cs="Times New Roman"/>
                <w:bCs w:val="0"/>
                <w:spacing w:val="0"/>
                <w:kern w:val="2"/>
                <w:sz w:val="21"/>
                <w:lang w:val="en-US" w:eastAsia="zh-CN" w:bidi="ar-SA"/>
              </w:rPr>
              <w:t>①</w:t>
            </w:r>
            <w:r>
              <w:rPr>
                <w:rFonts w:hint="eastAsia" w:ascii="Times New Roman" w:hAnsi="Times New Roman" w:eastAsia="华文细黑" w:cs="Times New Roman"/>
                <w:bCs w:val="0"/>
                <w:spacing w:val="0"/>
                <w:kern w:val="2"/>
                <w:sz w:val="21"/>
                <w:lang w:val="en-US" w:eastAsia="zh-CN" w:bidi="ar-SA"/>
              </w:rPr>
              <w:t>员工姓名：宋*兰；入厂时间：2021.1.20；</w:t>
            </w:r>
            <w:r>
              <w:rPr>
                <w:rFonts w:hint="eastAsia" w:cs="Times New Roman"/>
                <w:bCs w:val="0"/>
                <w:spacing w:val="0"/>
                <w:kern w:val="2"/>
                <w:sz w:val="21"/>
                <w:lang w:val="en-US" w:eastAsia="zh-CN" w:bidi="ar-SA"/>
              </w:rPr>
              <w:t>岗位：打卷；</w:t>
            </w:r>
            <w:r>
              <w:rPr>
                <w:rFonts w:hint="eastAsia" w:ascii="Times New Roman" w:hAnsi="Times New Roman" w:eastAsia="华文细黑" w:cs="Times New Roman"/>
                <w:bCs w:val="0"/>
                <w:spacing w:val="0"/>
                <w:kern w:val="2"/>
                <w:sz w:val="21"/>
                <w:lang w:val="en-US" w:eastAsia="zh-CN" w:bidi="ar-SA"/>
              </w:rPr>
              <w:t>厂级教育人：</w:t>
            </w:r>
            <w:r>
              <w:rPr>
                <w:rFonts w:hint="eastAsia" w:cs="Times New Roman"/>
                <w:bCs w:val="0"/>
                <w:spacing w:val="0"/>
                <w:kern w:val="2"/>
                <w:sz w:val="21"/>
                <w:lang w:val="en-US" w:eastAsia="zh-CN" w:bidi="ar-SA"/>
              </w:rPr>
              <w:t>包志侃</w:t>
            </w:r>
            <w:r>
              <w:rPr>
                <w:rFonts w:hint="eastAsia" w:ascii="Times New Roman" w:hAnsi="Times New Roman" w:eastAsia="华文细黑" w:cs="Times New Roman"/>
                <w:bCs w:val="0"/>
                <w:spacing w:val="0"/>
                <w:kern w:val="2"/>
                <w:sz w:val="21"/>
                <w:lang w:val="en-US" w:eastAsia="zh-CN" w:bidi="ar-SA"/>
              </w:rPr>
              <w:t>；车间级教育人：费*娟；班组级教育人：费*娟</w:t>
            </w:r>
            <w:r>
              <w:rPr>
                <w:rFonts w:hint="eastAsia" w:cs="Times New Roman"/>
                <w:bCs w:val="0"/>
                <w:color w:val="auto"/>
                <w:spacing w:val="0"/>
                <w:kern w:val="2"/>
                <w:sz w:val="21"/>
                <w:lang w:val="en-US" w:eastAsia="zh-CN" w:bidi="ar-SA"/>
              </w:rPr>
              <w:t>；②</w:t>
            </w:r>
            <w:r>
              <w:rPr>
                <w:rFonts w:hint="eastAsia" w:ascii="Times New Roman" w:hAnsi="Times New Roman" w:eastAsia="华文细黑" w:cs="Times New Roman"/>
                <w:bCs w:val="0"/>
                <w:color w:val="auto"/>
                <w:spacing w:val="0"/>
                <w:kern w:val="2"/>
                <w:sz w:val="21"/>
                <w:lang w:val="en-US" w:eastAsia="zh-CN" w:bidi="ar-SA"/>
              </w:rPr>
              <w:t>员</w:t>
            </w:r>
            <w:r>
              <w:rPr>
                <w:rFonts w:hint="eastAsia" w:ascii="Times New Roman" w:hAnsi="Times New Roman" w:eastAsia="华文细黑" w:cs="Times New Roman"/>
                <w:bCs w:val="0"/>
                <w:spacing w:val="0"/>
                <w:kern w:val="2"/>
                <w:sz w:val="21"/>
                <w:lang w:val="en-US" w:eastAsia="zh-CN" w:bidi="ar-SA"/>
              </w:rPr>
              <w:t>工姓名：</w:t>
            </w:r>
            <w:r>
              <w:rPr>
                <w:rFonts w:hint="eastAsia" w:cs="Times New Roman"/>
                <w:bCs w:val="0"/>
                <w:spacing w:val="0"/>
                <w:kern w:val="2"/>
                <w:sz w:val="21"/>
                <w:lang w:val="en-US" w:eastAsia="zh-CN" w:bidi="ar-SA"/>
              </w:rPr>
              <w:t>张*剑</w:t>
            </w:r>
            <w:r>
              <w:rPr>
                <w:rFonts w:hint="eastAsia" w:ascii="Times New Roman" w:hAnsi="Times New Roman" w:eastAsia="华文细黑" w:cs="Times New Roman"/>
                <w:bCs w:val="0"/>
                <w:spacing w:val="0"/>
                <w:kern w:val="2"/>
                <w:sz w:val="21"/>
                <w:lang w:val="en-US" w:eastAsia="zh-CN" w:bidi="ar-SA"/>
              </w:rPr>
              <w:t>；</w:t>
            </w:r>
            <w:r>
              <w:rPr>
                <w:rFonts w:hint="eastAsia" w:cs="Times New Roman"/>
                <w:bCs w:val="0"/>
                <w:spacing w:val="0"/>
                <w:kern w:val="2"/>
                <w:sz w:val="21"/>
                <w:lang w:val="en-US" w:eastAsia="zh-CN" w:bidi="ar-SA"/>
              </w:rPr>
              <w:t>岗位：涂层；</w:t>
            </w:r>
            <w:r>
              <w:rPr>
                <w:rFonts w:hint="eastAsia" w:ascii="Times New Roman" w:hAnsi="Times New Roman" w:eastAsia="华文细黑" w:cs="Times New Roman"/>
                <w:bCs w:val="0"/>
                <w:spacing w:val="0"/>
                <w:kern w:val="2"/>
                <w:sz w:val="21"/>
                <w:lang w:val="en-US" w:eastAsia="zh-CN" w:bidi="ar-SA"/>
              </w:rPr>
              <w:t>入厂时间：</w:t>
            </w:r>
            <w:r>
              <w:rPr>
                <w:rFonts w:hint="eastAsia" w:cs="Times New Roman"/>
                <w:bCs w:val="0"/>
                <w:spacing w:val="0"/>
                <w:kern w:val="2"/>
                <w:sz w:val="21"/>
                <w:lang w:val="en-US" w:eastAsia="zh-CN" w:bidi="ar-SA"/>
              </w:rPr>
              <w:t>2022.5.18</w:t>
            </w:r>
            <w:r>
              <w:rPr>
                <w:rFonts w:hint="eastAsia" w:ascii="Times New Roman" w:hAnsi="Times New Roman" w:eastAsia="华文细黑" w:cs="Times New Roman"/>
                <w:bCs w:val="0"/>
                <w:spacing w:val="0"/>
                <w:kern w:val="2"/>
                <w:sz w:val="21"/>
                <w:lang w:val="en-US" w:eastAsia="zh-CN" w:bidi="ar-SA"/>
              </w:rPr>
              <w:t>；厂级教育人：</w:t>
            </w:r>
            <w:r>
              <w:rPr>
                <w:rFonts w:hint="eastAsia" w:cs="Times New Roman"/>
                <w:bCs w:val="0"/>
                <w:spacing w:val="0"/>
                <w:kern w:val="2"/>
                <w:sz w:val="21"/>
                <w:lang w:val="en-US" w:eastAsia="zh-CN" w:bidi="ar-SA"/>
              </w:rPr>
              <w:t>包志侃</w:t>
            </w:r>
            <w:r>
              <w:rPr>
                <w:rFonts w:hint="eastAsia" w:ascii="Times New Roman" w:hAnsi="Times New Roman" w:eastAsia="华文细黑" w:cs="Times New Roman"/>
                <w:bCs w:val="0"/>
                <w:spacing w:val="0"/>
                <w:kern w:val="2"/>
                <w:sz w:val="21"/>
                <w:lang w:val="en-US" w:eastAsia="zh-CN" w:bidi="ar-SA"/>
              </w:rPr>
              <w:t>；车间级教育人：</w:t>
            </w:r>
            <w:r>
              <w:rPr>
                <w:rFonts w:hint="eastAsia" w:cs="Times New Roman"/>
                <w:bCs w:val="0"/>
                <w:spacing w:val="0"/>
                <w:kern w:val="2"/>
                <w:sz w:val="21"/>
                <w:lang w:val="en-US" w:eastAsia="zh-CN" w:bidi="ar-SA"/>
              </w:rPr>
              <w:t>肖</w:t>
            </w:r>
            <w:r>
              <w:rPr>
                <w:rFonts w:hint="eastAsia" w:ascii="Times New Roman" w:hAnsi="Times New Roman" w:eastAsia="华文细黑" w:cs="Times New Roman"/>
                <w:bCs w:val="0"/>
                <w:spacing w:val="0"/>
                <w:kern w:val="2"/>
                <w:sz w:val="21"/>
                <w:lang w:val="en-US" w:eastAsia="zh-CN" w:bidi="ar-SA"/>
              </w:rPr>
              <w:t>*</w:t>
            </w:r>
            <w:r>
              <w:rPr>
                <w:rFonts w:hint="eastAsia" w:cs="Times New Roman"/>
                <w:bCs w:val="0"/>
                <w:spacing w:val="0"/>
                <w:kern w:val="2"/>
                <w:sz w:val="21"/>
                <w:lang w:val="en-US" w:eastAsia="zh-CN" w:bidi="ar-SA"/>
              </w:rPr>
              <w:t>强</w:t>
            </w:r>
            <w:r>
              <w:rPr>
                <w:rFonts w:hint="eastAsia" w:ascii="Times New Roman" w:hAnsi="Times New Roman" w:eastAsia="华文细黑" w:cs="Times New Roman"/>
                <w:bCs w:val="0"/>
                <w:spacing w:val="0"/>
                <w:kern w:val="2"/>
                <w:sz w:val="21"/>
                <w:lang w:val="en-US" w:eastAsia="zh-CN" w:bidi="ar-SA"/>
              </w:rPr>
              <w:t>；班组级教育人：</w:t>
            </w:r>
            <w:r>
              <w:rPr>
                <w:rFonts w:hint="eastAsia" w:cs="Times New Roman"/>
                <w:bCs w:val="0"/>
                <w:spacing w:val="0"/>
                <w:kern w:val="2"/>
                <w:sz w:val="21"/>
                <w:lang w:val="en-US" w:eastAsia="zh-CN" w:bidi="ar-SA"/>
              </w:rPr>
              <w:t>张</w:t>
            </w:r>
            <w:r>
              <w:rPr>
                <w:rFonts w:hint="eastAsia" w:ascii="Times New Roman" w:hAnsi="Times New Roman" w:eastAsia="华文细黑" w:cs="Times New Roman"/>
                <w:bCs w:val="0"/>
                <w:spacing w:val="0"/>
                <w:kern w:val="2"/>
                <w:sz w:val="21"/>
                <w:lang w:val="en-US" w:eastAsia="zh-CN" w:bidi="ar-SA"/>
              </w:rPr>
              <w:t>*</w:t>
            </w:r>
            <w:r>
              <w:rPr>
                <w:rFonts w:hint="eastAsia" w:cs="Times New Roman"/>
                <w:bCs w:val="0"/>
                <w:spacing w:val="0"/>
                <w:kern w:val="2"/>
                <w:sz w:val="21"/>
                <w:lang w:val="en-US" w:eastAsia="zh-CN" w:bidi="ar-SA"/>
              </w:rPr>
              <w:t>鸿；有相应的考核评价记录，符合要求。</w:t>
            </w:r>
          </w:p>
          <w:p>
            <w:pPr>
              <w:pStyle w:val="12"/>
              <w:ind w:firstLine="420" w:firstLineChars="200"/>
              <w:rPr>
                <w:rFonts w:hint="default"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抽查新员工制度及安全生产培训</w:t>
            </w:r>
            <w:r>
              <w:rPr>
                <w:rFonts w:hint="eastAsia" w:cs="Times New Roman"/>
                <w:bCs w:val="0"/>
                <w:spacing w:val="0"/>
                <w:kern w:val="2"/>
                <w:sz w:val="21"/>
                <w:lang w:val="en-US" w:eastAsia="zh-CN" w:bidi="ar-SA"/>
              </w:rPr>
              <w:t>：时间2022年8月27日；培训内容包括企业文化、管理制度、操作规程、安全注意事项等；培训人：陈佳萍、包志侃；组织对参加培训的员工进行笔试，有相应的测试记录，抽查技术部费秦的考试成绩为97分。</w:t>
            </w:r>
          </w:p>
          <w:p>
            <w:pPr>
              <w:pStyle w:val="12"/>
              <w:ind w:firstLine="420" w:firstLineChars="200"/>
              <w:rPr>
                <w:rFonts w:hint="eastAsia"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培训实施记录与培训计划基本一致，符合要求。</w:t>
            </w:r>
          </w:p>
          <w:p>
            <w:pPr>
              <w:spacing w:line="280" w:lineRule="exact"/>
              <w:ind w:firstLine="420" w:firstLineChars="200"/>
              <w:rPr>
                <w:rFonts w:hint="eastAsia" w:ascii="Times New Roman" w:hAnsi="Times New Roman" w:eastAsia="华文细黑" w:cs="Times New Roman"/>
                <w:bCs w:val="0"/>
                <w:spacing w:val="0"/>
                <w:kern w:val="2"/>
                <w:sz w:val="21"/>
                <w:lang w:val="en-US" w:eastAsia="zh-CN" w:bidi="ar-SA"/>
              </w:rPr>
            </w:pPr>
            <w:r>
              <w:rPr>
                <w:rFonts w:hint="eastAsia" w:ascii="Times New Roman" w:hAnsi="Times New Roman" w:eastAsia="华文细黑" w:cs="Times New Roman"/>
                <w:bCs w:val="0"/>
                <w:spacing w:val="0"/>
                <w:kern w:val="2"/>
                <w:sz w:val="21"/>
                <w:lang w:val="en-US" w:eastAsia="zh-CN" w:bidi="ar-SA"/>
              </w:rPr>
              <w:t>抽查执业资格证书如下：</w:t>
            </w:r>
          </w:p>
          <w:tbl>
            <w:tblPr>
              <w:tblStyle w:val="10"/>
              <w:tblpPr w:leftFromText="180" w:rightFromText="180" w:vertAnchor="text" w:horzAnchor="page" w:tblpX="128" w:tblpY="153"/>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特种</w:t>
                  </w:r>
                  <w:r>
                    <w:rPr>
                      <w:rFonts w:hint="eastAsia" w:cs="Times New Roman"/>
                      <w:lang w:val="en-US" w:eastAsia="zh-CN"/>
                    </w:rPr>
                    <w:t>（作业）</w:t>
                  </w:r>
                  <w:r>
                    <w:rPr>
                      <w:rFonts w:hint="eastAsia" w:ascii="Times New Roman" w:hAnsi="Times New Roman" w:cs="Times New Roman"/>
                      <w:lang w:val="en-US" w:eastAsia="zh-CN"/>
                    </w:rPr>
                    <w:t>设备作业人员</w:t>
                  </w:r>
                </w:p>
              </w:tc>
              <w:tc>
                <w:tcPr>
                  <w:tcW w:w="985"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姓名</w:t>
                  </w:r>
                </w:p>
              </w:tc>
              <w:tc>
                <w:tcPr>
                  <w:tcW w:w="2471"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资格证书编号</w:t>
                  </w:r>
                </w:p>
              </w:tc>
              <w:tc>
                <w:tcPr>
                  <w:tcW w:w="2069"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有效期期限</w:t>
                  </w:r>
                </w:p>
              </w:tc>
              <w:tc>
                <w:tcPr>
                  <w:tcW w:w="1848"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压力容器操作工</w:t>
                  </w:r>
                </w:p>
              </w:tc>
              <w:tc>
                <w:tcPr>
                  <w:tcW w:w="985"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胡新成</w:t>
                  </w:r>
                </w:p>
              </w:tc>
              <w:tc>
                <w:tcPr>
                  <w:tcW w:w="2471"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330501197803187756</w:t>
                  </w:r>
                </w:p>
              </w:tc>
              <w:tc>
                <w:tcPr>
                  <w:tcW w:w="2069"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2025年</w:t>
                  </w:r>
                  <w:r>
                    <w:rPr>
                      <w:rFonts w:hint="eastAsia" w:cs="Times New Roman"/>
                      <w:color w:val="auto"/>
                      <w:lang w:val="en-US" w:eastAsia="zh-CN"/>
                    </w:rPr>
                    <w:t>3</w:t>
                  </w:r>
                  <w:r>
                    <w:rPr>
                      <w:rFonts w:hint="eastAsia" w:ascii="Times New Roman" w:hAnsi="Times New Roman" w:cs="Times New Roman"/>
                      <w:color w:val="auto"/>
                      <w:lang w:val="en-US" w:eastAsia="zh-CN"/>
                    </w:rPr>
                    <w:t>月</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cs="Times New Roman"/>
                      <w:color w:val="auto"/>
                      <w:lang w:val="en-US" w:eastAsia="zh-CN"/>
                    </w:rPr>
                  </w:pPr>
                  <w:r>
                    <w:rPr>
                      <w:rFonts w:hint="eastAsia" w:cs="Times New Roman"/>
                      <w:color w:val="auto"/>
                      <w:lang w:val="en-US" w:eastAsia="zh-CN"/>
                    </w:rPr>
                    <w:t>司炉工</w:t>
                  </w:r>
                </w:p>
              </w:tc>
              <w:tc>
                <w:tcPr>
                  <w:tcW w:w="985" w:type="dxa"/>
                  <w:vAlign w:val="center"/>
                </w:tcPr>
                <w:p>
                  <w:pPr>
                    <w:spacing w:line="280" w:lineRule="exact"/>
                    <w:rPr>
                      <w:rFonts w:hint="default" w:cs="Times New Roman"/>
                      <w:color w:val="auto"/>
                      <w:lang w:val="en-US" w:eastAsia="zh-CN"/>
                    </w:rPr>
                  </w:pPr>
                  <w:r>
                    <w:rPr>
                      <w:rFonts w:hint="eastAsia" w:cs="Times New Roman"/>
                      <w:color w:val="auto"/>
                      <w:lang w:val="en-US" w:eastAsia="zh-CN"/>
                    </w:rPr>
                    <w:t>杨建新</w:t>
                  </w:r>
                </w:p>
              </w:tc>
              <w:tc>
                <w:tcPr>
                  <w:tcW w:w="2471" w:type="dxa"/>
                  <w:vAlign w:val="center"/>
                </w:tcPr>
                <w:p>
                  <w:pPr>
                    <w:spacing w:line="280" w:lineRule="exact"/>
                    <w:rPr>
                      <w:rFonts w:hint="default" w:cs="Times New Roman"/>
                      <w:color w:val="auto"/>
                      <w:lang w:val="en-US" w:eastAsia="zh-CN"/>
                    </w:rPr>
                  </w:pPr>
                  <w:r>
                    <w:rPr>
                      <w:rFonts w:hint="eastAsia" w:cs="Times New Roman"/>
                      <w:color w:val="auto"/>
                      <w:lang w:val="en-US" w:eastAsia="zh-CN"/>
                    </w:rPr>
                    <w:t>330511196301252632</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2025年</w:t>
                  </w:r>
                  <w:r>
                    <w:rPr>
                      <w:rFonts w:hint="eastAsia" w:cs="Times New Roman"/>
                      <w:color w:val="auto"/>
                      <w:lang w:val="en-US" w:eastAsia="zh-CN"/>
                    </w:rPr>
                    <w:t>3</w:t>
                  </w:r>
                  <w:r>
                    <w:rPr>
                      <w:rFonts w:hint="eastAsia" w:ascii="Times New Roman" w:hAnsi="Times New Roman" w:cs="Times New Roman"/>
                      <w:color w:val="auto"/>
                      <w:lang w:val="en-US" w:eastAsia="zh-CN"/>
                    </w:rPr>
                    <w:t>月</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cs="Times New Roman"/>
                      <w:color w:val="auto"/>
                      <w:lang w:val="en-US" w:eastAsia="zh-CN"/>
                    </w:rPr>
                  </w:pPr>
                  <w:r>
                    <w:rPr>
                      <w:rFonts w:hint="eastAsia" w:cs="Times New Roman"/>
                      <w:color w:val="auto"/>
                      <w:lang w:val="en-US" w:eastAsia="zh-CN"/>
                    </w:rPr>
                    <w:t>特种设备安全管理</w:t>
                  </w:r>
                </w:p>
              </w:tc>
              <w:tc>
                <w:tcPr>
                  <w:tcW w:w="985" w:type="dxa"/>
                  <w:vAlign w:val="center"/>
                </w:tcPr>
                <w:p>
                  <w:pPr>
                    <w:spacing w:line="280" w:lineRule="exact"/>
                    <w:rPr>
                      <w:rFonts w:hint="default" w:cs="Times New Roman"/>
                      <w:color w:val="auto"/>
                      <w:lang w:val="en-US" w:eastAsia="zh-CN"/>
                    </w:rPr>
                  </w:pPr>
                  <w:r>
                    <w:rPr>
                      <w:rFonts w:hint="eastAsia" w:cs="Times New Roman"/>
                      <w:color w:val="auto"/>
                      <w:lang w:val="en-US" w:eastAsia="zh-CN"/>
                    </w:rPr>
                    <w:t>包志侃</w:t>
                  </w:r>
                </w:p>
              </w:tc>
              <w:tc>
                <w:tcPr>
                  <w:tcW w:w="2471" w:type="dxa"/>
                  <w:vAlign w:val="center"/>
                </w:tcPr>
                <w:p>
                  <w:pPr>
                    <w:spacing w:line="280" w:lineRule="exact"/>
                    <w:rPr>
                      <w:rFonts w:hint="eastAsia" w:cs="Times New Roman"/>
                      <w:color w:val="auto"/>
                      <w:lang w:val="en-US" w:eastAsia="zh-CN"/>
                    </w:rPr>
                  </w:pPr>
                  <w:r>
                    <w:rPr>
                      <w:rFonts w:hint="eastAsia" w:ascii="Times New Roman" w:hAnsi="Times New Roman" w:cs="Times New Roman"/>
                      <w:color w:val="auto"/>
                      <w:lang w:val="en-US" w:eastAsia="zh-CN"/>
                    </w:rPr>
                    <w:t>330</w:t>
                  </w:r>
                  <w:r>
                    <w:rPr>
                      <w:rFonts w:hint="eastAsia" w:cs="Times New Roman"/>
                      <w:color w:val="auto"/>
                      <w:lang w:val="en-US" w:eastAsia="zh-CN"/>
                    </w:rPr>
                    <w:t>501198004178233</w:t>
                  </w:r>
                </w:p>
              </w:tc>
              <w:tc>
                <w:tcPr>
                  <w:tcW w:w="206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2024年7月</w:t>
                  </w:r>
                </w:p>
              </w:tc>
              <w:tc>
                <w:tcPr>
                  <w:tcW w:w="1848" w:type="dxa"/>
                  <w:vAlign w:val="top"/>
                </w:tcPr>
                <w:p>
                  <w:pPr>
                    <w:spacing w:line="280" w:lineRule="exact"/>
                    <w:rPr>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kern w:val="2"/>
                      <w:sz w:val="21"/>
                      <w:lang w:val="en-US" w:eastAsia="zh-CN" w:bidi="ar-SA"/>
                    </w:rPr>
                    <w:t>叉车司机</w:t>
                  </w:r>
                </w:p>
              </w:tc>
              <w:tc>
                <w:tcPr>
                  <w:tcW w:w="985"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lang w:val="en-US" w:eastAsia="zh-CN"/>
                    </w:rPr>
                    <w:t>高明</w:t>
                  </w:r>
                </w:p>
              </w:tc>
              <w:tc>
                <w:tcPr>
                  <w:tcW w:w="2471"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s="Times New Roman"/>
                      <w:color w:val="auto"/>
                      <w:lang w:val="en-US" w:eastAsia="zh-CN"/>
                    </w:rPr>
                    <w:t>330501197901268218</w:t>
                  </w:r>
                </w:p>
              </w:tc>
              <w:tc>
                <w:tcPr>
                  <w:tcW w:w="2069"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t>202</w:t>
                  </w:r>
                  <w:r>
                    <w:rPr>
                      <w:rFonts w:hint="eastAsia" w:cs="Times New Roman"/>
                      <w:color w:val="auto"/>
                      <w:lang w:val="en-US" w:eastAsia="zh-CN"/>
                    </w:rPr>
                    <w:t>4</w:t>
                  </w:r>
                  <w:r>
                    <w:rPr>
                      <w:rFonts w:hint="eastAsia" w:ascii="Times New Roman" w:hAnsi="Times New Roman" w:cs="Times New Roman"/>
                      <w:color w:val="auto"/>
                      <w:lang w:val="en-US" w:eastAsia="zh-CN"/>
                    </w:rPr>
                    <w:t>年</w:t>
                  </w:r>
                  <w:r>
                    <w:rPr>
                      <w:rFonts w:hint="eastAsia" w:cs="Times New Roman"/>
                      <w:color w:val="auto"/>
                      <w:lang w:val="en-US" w:eastAsia="zh-CN"/>
                    </w:rPr>
                    <w:t>9</w:t>
                  </w:r>
                  <w:r>
                    <w:rPr>
                      <w:rFonts w:hint="eastAsia" w:ascii="Times New Roman" w:hAnsi="Times New Roman" w:cs="Times New Roman"/>
                      <w:color w:val="auto"/>
                      <w:lang w:val="en-US" w:eastAsia="zh-CN"/>
                    </w:rPr>
                    <w:t>月</w:t>
                  </w:r>
                </w:p>
              </w:tc>
              <w:tc>
                <w:tcPr>
                  <w:tcW w:w="1848" w:type="dxa"/>
                  <w:vAlign w:val="top"/>
                </w:tcPr>
                <w:p>
                  <w:pPr>
                    <w:spacing w:line="280" w:lineRule="exact"/>
                    <w:rPr>
                      <w:rFonts w:hint="eastAsia" w:ascii="Times New Roman" w:hAnsi="Times New Roman" w:eastAsia="华文细黑" w:cs="Times New Roman"/>
                      <w:color w:val="auto"/>
                      <w:kern w:val="2"/>
                      <w:sz w:val="21"/>
                      <w:lang w:val="en-US" w:eastAsia="zh-CN" w:bidi="ar-SA"/>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0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高压电工</w:t>
                  </w:r>
                </w:p>
              </w:tc>
              <w:tc>
                <w:tcPr>
                  <w:tcW w:w="985" w:type="dxa"/>
                  <w:vAlign w:val="top"/>
                </w:tcPr>
                <w:p>
                  <w:pPr>
                    <w:spacing w:line="280" w:lineRule="exact"/>
                    <w:rPr>
                      <w:rFonts w:hint="eastAsia" w:ascii="Times New Roman" w:hAnsi="Times New Roman" w:cs="Times New Roman"/>
                      <w:color w:val="auto"/>
                      <w:lang w:val="en-US" w:eastAsia="zh-CN"/>
                    </w:rPr>
                  </w:pPr>
                  <w:r>
                    <w:rPr>
                      <w:rFonts w:hint="eastAsia" w:cs="Times New Roman"/>
                      <w:color w:val="auto"/>
                      <w:lang w:val="en-US" w:eastAsia="zh-CN"/>
                    </w:rPr>
                    <w:t>沈小强</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T330</w:t>
                  </w:r>
                  <w:r>
                    <w:rPr>
                      <w:rFonts w:hint="eastAsia" w:cs="Times New Roman"/>
                      <w:color w:val="auto"/>
                      <w:lang w:val="en-US" w:eastAsia="zh-CN"/>
                    </w:rPr>
                    <w:t>501197507078918</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2028年07月23日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安全生产主要负责人</w:t>
                  </w:r>
                </w:p>
              </w:tc>
              <w:tc>
                <w:tcPr>
                  <w:tcW w:w="985"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吴根荣</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330511197012152619</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w:t>
                  </w:r>
                  <w:r>
                    <w:rPr>
                      <w:rFonts w:hint="eastAsia" w:cs="Times New Roman"/>
                      <w:color w:val="auto"/>
                      <w:lang w:val="en-US" w:eastAsia="zh-CN"/>
                    </w:rPr>
                    <w:t>22</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09"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安全</w:t>
                  </w:r>
                  <w:r>
                    <w:rPr>
                      <w:rFonts w:hint="eastAsia" w:cs="Times New Roman"/>
                      <w:color w:val="auto"/>
                      <w:lang w:val="en-US" w:eastAsia="zh-CN"/>
                    </w:rPr>
                    <w:t>生产管理人员</w:t>
                  </w:r>
                </w:p>
              </w:tc>
              <w:tc>
                <w:tcPr>
                  <w:tcW w:w="985"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包志侃</w:t>
                  </w:r>
                </w:p>
              </w:tc>
              <w:tc>
                <w:tcPr>
                  <w:tcW w:w="2471" w:type="dxa"/>
                  <w:vAlign w:val="center"/>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330</w:t>
                  </w:r>
                  <w:r>
                    <w:rPr>
                      <w:rFonts w:hint="eastAsia" w:cs="Times New Roman"/>
                      <w:color w:val="auto"/>
                      <w:lang w:val="en-US" w:eastAsia="zh-CN"/>
                    </w:rPr>
                    <w:t>501198004178233</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w:t>
                  </w:r>
                  <w:r>
                    <w:rPr>
                      <w:rFonts w:hint="eastAsia" w:cs="Times New Roman"/>
                      <w:color w:val="auto"/>
                      <w:lang w:val="en-US" w:eastAsia="zh-CN"/>
                    </w:rPr>
                    <w:t>22</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bl>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从</w:t>
            </w:r>
            <w:r>
              <w:rPr>
                <w:rFonts w:hint="eastAsia" w:ascii="华文细黑" w:hAnsi="华文细黑" w:cs="华文细黑"/>
                <w:sz w:val="21"/>
                <w:szCs w:val="21"/>
                <w:lang w:val="en-US" w:eastAsia="zh-CN"/>
              </w:rPr>
              <w:t>总经办费树风</w:t>
            </w:r>
            <w:r>
              <w:rPr>
                <w:rFonts w:hint="eastAsia" w:ascii="华文细黑" w:hAnsi="华文细黑" w:eastAsia="华文细黑" w:cs="华文细黑"/>
                <w:sz w:val="21"/>
                <w:szCs w:val="21"/>
                <w:lang w:val="en-US" w:eastAsia="zh-CN"/>
              </w:rPr>
              <w:t>了解到，其对组织方针和所在工作岗位的质量、环境</w:t>
            </w:r>
            <w:r>
              <w:rPr>
                <w:rFonts w:hint="eastAsia" w:ascii="华文细黑" w:hAnsi="华文细黑" w:cs="华文细黑"/>
                <w:sz w:val="21"/>
                <w:szCs w:val="21"/>
                <w:lang w:val="en-US" w:eastAsia="zh-CN"/>
              </w:rPr>
              <w:t>和职业健康安全</w:t>
            </w:r>
            <w:r>
              <w:rPr>
                <w:rFonts w:hint="eastAsia" w:ascii="华文细黑" w:hAnsi="华文细黑" w:eastAsia="华文细黑" w:cs="华文细黑"/>
                <w:sz w:val="21"/>
                <w:szCs w:val="21"/>
                <w:lang w:val="en-US" w:eastAsia="zh-CN"/>
              </w:rPr>
              <w:t>目标基本熟悉，也了解自己的工作效益会影响组织质量、环境管理体系的有效运行。</w:t>
            </w:r>
          </w:p>
          <w:p>
            <w:pPr>
              <w:ind w:firstLine="420" w:firstLineChars="200"/>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总经办费树风</w:t>
            </w:r>
            <w:r>
              <w:rPr>
                <w:rFonts w:hint="eastAsia" w:ascii="华文细黑" w:hAnsi="华文细黑" w:eastAsia="华文细黑" w:cs="华文细黑"/>
                <w:sz w:val="21"/>
                <w:szCs w:val="21"/>
                <w:lang w:val="en-US" w:eastAsia="zh-CN"/>
              </w:rPr>
              <w:t>介绍：组织通过培训学习、宣传等方法使在组织控制范围内的相关工作人员了解到：</w:t>
            </w:r>
            <w:r>
              <w:rPr>
                <w:rFonts w:hint="eastAsia" w:ascii="华文细黑" w:hAnsi="华文细黑" w:cs="华文细黑"/>
                <w:sz w:val="21"/>
                <w:szCs w:val="21"/>
                <w:lang w:val="en-US" w:eastAsia="zh-CN"/>
              </w:rPr>
              <w:t>①质量、</w:t>
            </w:r>
            <w:r>
              <w:rPr>
                <w:rFonts w:hint="eastAsia" w:ascii="华文细黑" w:hAnsi="华文细黑" w:eastAsia="华文细黑" w:cs="华文细黑"/>
                <w:sz w:val="21"/>
                <w:szCs w:val="21"/>
                <w:lang w:val="en-US" w:eastAsia="zh-CN"/>
              </w:rPr>
              <w:t>环境和职业健康安全方针的意义；</w:t>
            </w:r>
            <w:r>
              <w:rPr>
                <w:rFonts w:hint="eastAsia" w:ascii="华文细黑" w:hAnsi="华文细黑" w:cs="华文细黑"/>
                <w:sz w:val="21"/>
                <w:szCs w:val="21"/>
                <w:lang w:val="en-US" w:eastAsia="zh-CN"/>
              </w:rPr>
              <w:t>②</w:t>
            </w:r>
            <w:r>
              <w:rPr>
                <w:rFonts w:hint="eastAsia" w:ascii="华文细黑" w:hAnsi="华文细黑" w:eastAsia="华文细黑" w:cs="华文细黑"/>
                <w:sz w:val="21"/>
                <w:szCs w:val="21"/>
                <w:lang w:val="en-US" w:eastAsia="zh-CN"/>
              </w:rPr>
              <w:t>熟悉相关的</w:t>
            </w:r>
            <w:r>
              <w:rPr>
                <w:rFonts w:hint="eastAsia" w:ascii="华文细黑" w:hAnsi="华文细黑" w:cs="华文细黑"/>
                <w:sz w:val="21"/>
                <w:szCs w:val="21"/>
                <w:lang w:val="en-US" w:eastAsia="zh-CN"/>
              </w:rPr>
              <w:t>质量、</w:t>
            </w:r>
            <w:r>
              <w:rPr>
                <w:rFonts w:hint="eastAsia" w:ascii="华文细黑" w:hAnsi="华文细黑" w:eastAsia="华文细黑" w:cs="华文细黑"/>
                <w:sz w:val="21"/>
                <w:szCs w:val="21"/>
                <w:lang w:val="en-US" w:eastAsia="zh-CN"/>
              </w:rPr>
              <w:t>环境和职业健康安全目标；</w:t>
            </w:r>
            <w:r>
              <w:rPr>
                <w:rFonts w:hint="eastAsia" w:ascii="华文细黑" w:hAnsi="华文细黑" w:cs="华文细黑"/>
                <w:sz w:val="21"/>
                <w:szCs w:val="21"/>
                <w:lang w:val="en-US" w:eastAsia="zh-CN"/>
              </w:rPr>
              <w:t>③</w:t>
            </w:r>
            <w:r>
              <w:rPr>
                <w:rFonts w:hint="eastAsia" w:ascii="华文细黑" w:hAnsi="华文细黑" w:eastAsia="华文细黑" w:cs="华文细黑"/>
                <w:sz w:val="21"/>
                <w:szCs w:val="21"/>
                <w:lang w:val="en-US" w:eastAsia="zh-CN"/>
              </w:rPr>
              <w:t>员工对</w:t>
            </w:r>
            <w:r>
              <w:rPr>
                <w:rFonts w:hint="eastAsia" w:ascii="华文细黑" w:hAnsi="华文细黑" w:cs="华文细黑"/>
                <w:sz w:val="21"/>
                <w:szCs w:val="21"/>
                <w:lang w:val="en-US" w:eastAsia="zh-CN"/>
              </w:rPr>
              <w:t>质量、</w:t>
            </w:r>
            <w:r>
              <w:rPr>
                <w:rFonts w:hint="eastAsia" w:ascii="华文细黑" w:hAnsi="华文细黑" w:eastAsia="华文细黑" w:cs="华文细黑"/>
                <w:sz w:val="21"/>
                <w:szCs w:val="21"/>
                <w:lang w:val="en-US" w:eastAsia="zh-CN"/>
              </w:rPr>
              <w:t>环境和职业健康安全管理体系有效性的贡献包括改进相应绩效的益处；</w:t>
            </w:r>
            <w:r>
              <w:rPr>
                <w:rFonts w:hint="eastAsia" w:ascii="华文细黑" w:hAnsi="华文细黑" w:cs="华文细黑"/>
                <w:sz w:val="21"/>
                <w:szCs w:val="21"/>
                <w:lang w:val="en-US" w:eastAsia="zh-CN"/>
              </w:rPr>
              <w:t>④</w:t>
            </w:r>
            <w:r>
              <w:rPr>
                <w:rFonts w:hint="eastAsia" w:ascii="华文细黑" w:hAnsi="华文细黑" w:eastAsia="华文细黑" w:cs="华文细黑"/>
                <w:sz w:val="21"/>
                <w:szCs w:val="21"/>
                <w:lang w:val="en-US" w:eastAsia="zh-CN"/>
              </w:rPr>
              <w:t>不符合管理体系要求的后果。</w:t>
            </w:r>
          </w:p>
          <w:p>
            <w:pPr>
              <w:ind w:firstLine="420" w:firstLineChars="200"/>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综上，组织的人员、岗位能力确定、赋能培训和意识管理基本满足要求。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知识管理</w:t>
            </w:r>
          </w:p>
        </w:tc>
        <w:tc>
          <w:tcPr>
            <w:tcW w:w="1204" w:type="dxa"/>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Q7.1.6</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从</w:t>
            </w:r>
            <w:r>
              <w:rPr>
                <w:rFonts w:hint="eastAsia" w:ascii="华文细黑" w:hAnsi="华文细黑" w:cs="华文细黑"/>
                <w:bCs w:val="0"/>
                <w:spacing w:val="0"/>
                <w:kern w:val="2"/>
                <w:sz w:val="21"/>
                <w:szCs w:val="21"/>
                <w:lang w:val="en-US" w:eastAsia="zh-CN" w:bidi="ar-SA"/>
              </w:rPr>
              <w:t>总经办负责人费树风</w:t>
            </w:r>
            <w:r>
              <w:rPr>
                <w:rFonts w:hint="eastAsia" w:ascii="华文细黑" w:hAnsi="华文细黑" w:eastAsia="华文细黑" w:cs="华文细黑"/>
                <w:bCs w:val="0"/>
                <w:spacing w:val="0"/>
                <w:kern w:val="2"/>
                <w:sz w:val="21"/>
                <w:szCs w:val="21"/>
                <w:lang w:val="en-US" w:eastAsia="zh-CN" w:bidi="ar-SA"/>
              </w:rPr>
              <w:t>了解到，组织确定了运行过程所需的知识，包括内部来源：组织运作准则（管理手册、程序文件、管理制度、</w:t>
            </w:r>
            <w:r>
              <w:rPr>
                <w:rFonts w:hint="eastAsia" w:ascii="华文细黑" w:hAnsi="华文细黑" w:cs="华文细黑"/>
                <w:bCs w:val="0"/>
                <w:spacing w:val="0"/>
                <w:kern w:val="2"/>
                <w:sz w:val="21"/>
                <w:szCs w:val="21"/>
                <w:lang w:val="en-US" w:eastAsia="zh-CN" w:bidi="ar-SA"/>
              </w:rPr>
              <w:t>操作规程、</w:t>
            </w:r>
            <w:r>
              <w:rPr>
                <w:rFonts w:hint="eastAsia" w:ascii="华文细黑" w:hAnsi="华文细黑" w:eastAsia="华文细黑" w:cs="华文细黑"/>
                <w:bCs w:val="0"/>
                <w:spacing w:val="0"/>
                <w:kern w:val="2"/>
                <w:sz w:val="21"/>
                <w:szCs w:val="21"/>
                <w:lang w:val="en-US" w:eastAsia="zh-CN" w:bidi="ar-SA"/>
              </w:rPr>
              <w:t>记录</w:t>
            </w:r>
            <w:r>
              <w:rPr>
                <w:rFonts w:hint="eastAsia" w:ascii="华文细黑" w:hAnsi="华文细黑" w:cs="华文细黑"/>
                <w:bCs w:val="0"/>
                <w:spacing w:val="0"/>
                <w:kern w:val="2"/>
                <w:sz w:val="21"/>
                <w:szCs w:val="21"/>
                <w:lang w:val="en-US" w:eastAsia="zh-CN" w:bidi="ar-SA"/>
              </w:rPr>
              <w:t>表格</w:t>
            </w:r>
            <w:r>
              <w:rPr>
                <w:rFonts w:hint="eastAsia" w:ascii="华文细黑" w:hAnsi="华文细黑" w:eastAsia="华文细黑" w:cs="华文细黑"/>
                <w:bCs w:val="0"/>
                <w:spacing w:val="0"/>
                <w:kern w:val="2"/>
                <w:sz w:val="21"/>
                <w:szCs w:val="21"/>
                <w:lang w:val="en-US" w:eastAsia="zh-CN" w:bidi="ar-SA"/>
              </w:rPr>
              <w:t>等）、管理过程控制失败和成功</w:t>
            </w:r>
            <w:r>
              <w:rPr>
                <w:rFonts w:hint="eastAsia" w:ascii="华文细黑" w:hAnsi="华文细黑" w:cs="华文细黑"/>
                <w:bCs w:val="0"/>
                <w:spacing w:val="0"/>
                <w:kern w:val="2"/>
                <w:sz w:val="21"/>
                <w:szCs w:val="21"/>
                <w:lang w:val="en-US" w:eastAsia="zh-CN" w:bidi="ar-SA"/>
              </w:rPr>
              <w:t>所</w:t>
            </w:r>
            <w:r>
              <w:rPr>
                <w:rFonts w:hint="eastAsia" w:ascii="华文细黑" w:hAnsi="华文细黑" w:eastAsia="华文细黑" w:cs="华文细黑"/>
                <w:bCs w:val="0"/>
                <w:spacing w:val="0"/>
                <w:kern w:val="2"/>
                <w:sz w:val="21"/>
                <w:szCs w:val="21"/>
                <w:lang w:val="en-US" w:eastAsia="zh-CN" w:bidi="ar-SA"/>
              </w:rPr>
              <w:t>吸取的经验教训和改进的结果等；外部来源：外来资料（如</w:t>
            </w:r>
            <w:r>
              <w:rPr>
                <w:rFonts w:hint="eastAsia" w:ascii="华文细黑" w:hAnsi="华文细黑" w:cs="华文细黑"/>
                <w:bCs w:val="0"/>
                <w:spacing w:val="0"/>
                <w:kern w:val="2"/>
                <w:sz w:val="21"/>
                <w:szCs w:val="21"/>
                <w:lang w:val="en-US" w:eastAsia="zh-CN" w:bidi="ar-SA"/>
              </w:rPr>
              <w:t>供方或</w:t>
            </w:r>
            <w:r>
              <w:rPr>
                <w:rFonts w:hint="eastAsia" w:ascii="华文细黑" w:hAnsi="华文细黑" w:eastAsia="华文细黑" w:cs="华文细黑"/>
                <w:bCs w:val="0"/>
                <w:spacing w:val="0"/>
                <w:kern w:val="2"/>
                <w:sz w:val="21"/>
                <w:szCs w:val="21"/>
                <w:lang w:val="en-US" w:eastAsia="zh-CN" w:bidi="ar-SA"/>
              </w:rPr>
              <w:t>顾客</w:t>
            </w:r>
            <w:r>
              <w:rPr>
                <w:rFonts w:hint="eastAsia" w:ascii="华文细黑" w:hAnsi="华文细黑" w:cs="华文细黑"/>
                <w:bCs w:val="0"/>
                <w:spacing w:val="0"/>
                <w:kern w:val="2"/>
                <w:sz w:val="21"/>
                <w:szCs w:val="21"/>
                <w:lang w:val="en-US" w:eastAsia="zh-CN" w:bidi="ar-SA"/>
              </w:rPr>
              <w:t>提供的资料</w:t>
            </w:r>
            <w:r>
              <w:rPr>
                <w:rFonts w:hint="eastAsia" w:ascii="华文细黑" w:hAnsi="华文细黑" w:eastAsia="华文细黑" w:cs="华文细黑"/>
                <w:bCs w:val="0"/>
                <w:spacing w:val="0"/>
                <w:kern w:val="2"/>
                <w:sz w:val="21"/>
                <w:szCs w:val="21"/>
                <w:lang w:val="en-US" w:eastAsia="zh-CN" w:bidi="ar-SA"/>
              </w:rPr>
              <w:t>、技术规范、法律法规</w:t>
            </w:r>
            <w:r>
              <w:rPr>
                <w:rFonts w:hint="eastAsia" w:ascii="华文细黑" w:hAnsi="华文细黑" w:cs="华文细黑"/>
                <w:bCs w:val="0"/>
                <w:spacing w:val="0"/>
                <w:kern w:val="2"/>
                <w:sz w:val="21"/>
                <w:szCs w:val="21"/>
                <w:lang w:val="en-US" w:eastAsia="zh-CN" w:bidi="ar-SA"/>
              </w:rPr>
              <w:t>标准</w:t>
            </w:r>
            <w:r>
              <w:rPr>
                <w:rFonts w:hint="eastAsia" w:ascii="华文细黑" w:hAnsi="华文细黑" w:eastAsia="华文细黑" w:cs="华文细黑"/>
                <w:bCs w:val="0"/>
                <w:spacing w:val="0"/>
                <w:kern w:val="2"/>
                <w:sz w:val="21"/>
                <w:szCs w:val="21"/>
                <w:lang w:val="en-US" w:eastAsia="zh-CN" w:bidi="ar-SA"/>
              </w:rPr>
              <w:t>等</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w:t>
            </w:r>
          </w:p>
          <w:p>
            <w:pPr>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对知识的保持采取文件资料的保存和信息系统存储</w:t>
            </w:r>
            <w:r>
              <w:rPr>
                <w:rFonts w:hint="eastAsia" w:ascii="华文细黑" w:hAnsi="华文细黑" w:cs="华文细黑"/>
                <w:bCs w:val="0"/>
                <w:spacing w:val="0"/>
                <w:kern w:val="2"/>
                <w:sz w:val="21"/>
                <w:szCs w:val="21"/>
                <w:lang w:val="en-US" w:eastAsia="zh-CN" w:bidi="ar-SA"/>
              </w:rPr>
              <w:t>、更新</w:t>
            </w:r>
            <w:r>
              <w:rPr>
                <w:rFonts w:hint="eastAsia" w:ascii="华文细黑" w:hAnsi="华文细黑" w:eastAsia="华文细黑" w:cs="华文细黑"/>
                <w:bCs w:val="0"/>
                <w:spacing w:val="0"/>
                <w:kern w:val="2"/>
                <w:sz w:val="21"/>
                <w:szCs w:val="21"/>
                <w:lang w:val="en-US" w:eastAsia="zh-CN" w:bidi="ar-SA"/>
              </w:rPr>
              <w:t>等方式，在组织内部通过传递、交流、培训等方式共享。为获取更多必要的知识，组织采用了工作经验总结、</w:t>
            </w:r>
            <w:r>
              <w:rPr>
                <w:rFonts w:hint="eastAsia" w:ascii="华文细黑" w:hAnsi="华文细黑" w:cs="华文细黑"/>
                <w:bCs w:val="0"/>
                <w:spacing w:val="0"/>
                <w:kern w:val="2"/>
                <w:sz w:val="21"/>
                <w:szCs w:val="21"/>
                <w:lang w:val="en-US" w:eastAsia="zh-CN" w:bidi="ar-SA"/>
              </w:rPr>
              <w:t>法律法规搜集</w:t>
            </w:r>
            <w:r>
              <w:rPr>
                <w:rFonts w:hint="eastAsia" w:ascii="华文细黑" w:hAnsi="华文细黑" w:eastAsia="华文细黑" w:cs="华文细黑"/>
                <w:bCs w:val="0"/>
                <w:spacing w:val="0"/>
                <w:kern w:val="2"/>
                <w:sz w:val="21"/>
                <w:szCs w:val="21"/>
                <w:lang w:val="en-US" w:eastAsia="zh-CN" w:bidi="ar-SA"/>
              </w:rPr>
              <w:t>等</w:t>
            </w:r>
            <w:r>
              <w:rPr>
                <w:rFonts w:hint="eastAsia" w:ascii="华文细黑" w:hAnsi="华文细黑" w:cs="华文细黑"/>
                <w:bCs w:val="0"/>
                <w:spacing w:val="0"/>
                <w:kern w:val="2"/>
                <w:sz w:val="21"/>
                <w:szCs w:val="21"/>
                <w:lang w:val="en-US" w:eastAsia="zh-CN" w:bidi="ar-SA"/>
              </w:rPr>
              <w:t>方式</w:t>
            </w:r>
            <w:r>
              <w:rPr>
                <w:rFonts w:hint="eastAsia" w:ascii="华文细黑" w:hAnsi="华文细黑" w:eastAsia="华文细黑" w:cs="华文细黑"/>
                <w:bCs w:val="0"/>
                <w:spacing w:val="0"/>
                <w:kern w:val="2"/>
                <w:sz w:val="21"/>
                <w:szCs w:val="21"/>
                <w:lang w:val="en-US" w:eastAsia="zh-CN" w:bidi="ar-SA"/>
              </w:rPr>
              <w:t xml:space="preserve">，并在一定范围内和程度上实现即时更新，基本满足要求。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沟通及员工诉求机制</w:t>
            </w:r>
          </w:p>
        </w:tc>
        <w:tc>
          <w:tcPr>
            <w:tcW w:w="1204" w:type="dxa"/>
            <w:vAlign w:val="top"/>
          </w:tcPr>
          <w:p>
            <w:pPr>
              <w:spacing w:line="360" w:lineRule="auto"/>
              <w:ind w:firstLine="8" w:firstLineChars="4"/>
              <w:rPr>
                <w:rFonts w:hint="default" w:ascii="华文细黑" w:hAnsi="华文细黑" w:eastAsia="华文细黑" w:cs="华文细黑"/>
                <w:sz w:val="21"/>
                <w:szCs w:val="21"/>
                <w:lang w:val="en-US" w:eastAsia="zh-CN"/>
              </w:rPr>
            </w:pPr>
            <w:r>
              <w:rPr>
                <w:rFonts w:hint="eastAsia" w:ascii="华文细黑" w:hAnsi="华文细黑" w:eastAsia="华文细黑" w:cs="华文细黑"/>
                <w:szCs w:val="21"/>
              </w:rPr>
              <w:t>QEO7.4</w:t>
            </w:r>
            <w:r>
              <w:rPr>
                <w:rFonts w:hint="eastAsia" w:ascii="华文细黑" w:hAnsi="华文细黑" w:cs="华文细黑"/>
                <w:szCs w:val="21"/>
                <w:lang w:val="en-US" w:eastAsia="zh-CN"/>
              </w:rPr>
              <w:t>/5.4</w:t>
            </w:r>
          </w:p>
        </w:tc>
        <w:tc>
          <w:tcPr>
            <w:tcW w:w="10004" w:type="dxa"/>
            <w:vAlign w:val="center"/>
          </w:tcPr>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组织按照《信息交流</w:t>
            </w:r>
            <w:r>
              <w:rPr>
                <w:rFonts w:hint="eastAsia" w:ascii="华文细黑" w:hAnsi="华文细黑" w:cs="华文细黑"/>
                <w:bCs w:val="0"/>
                <w:spacing w:val="0"/>
                <w:kern w:val="2"/>
                <w:sz w:val="21"/>
                <w:szCs w:val="21"/>
                <w:lang w:val="en-US" w:eastAsia="zh-CN" w:bidi="ar-SA"/>
              </w:rPr>
              <w:t>控制</w:t>
            </w:r>
            <w:r>
              <w:rPr>
                <w:rFonts w:hint="eastAsia" w:ascii="华文细黑" w:hAnsi="华文细黑" w:eastAsia="华文细黑" w:cs="华文细黑"/>
                <w:bCs w:val="0"/>
                <w:spacing w:val="0"/>
                <w:kern w:val="2"/>
                <w:sz w:val="21"/>
                <w:szCs w:val="21"/>
                <w:lang w:val="en-US" w:eastAsia="zh-CN" w:bidi="ar-SA"/>
              </w:rPr>
              <w:t>程序》对沟通过程进行控制</w:t>
            </w:r>
            <w:r>
              <w:rPr>
                <w:rFonts w:hint="eastAsia" w:ascii="华文细黑" w:hAnsi="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从总经办了解到：1.组织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a.内审，管理评审、外部审核信息；b.监测、测量结果，不符合、纠正与预防措施的实施情况；c.培训信息；d.各部门间、管理工作岗位之间的日常联系，常规报表，其他信息通报等；e.质量、环境、职业健康安全管理体系各运行控制程序的执行情况；f.目标指标完成情况。</w:t>
            </w:r>
            <w:r>
              <w:rPr>
                <w:rFonts w:hint="eastAsia" w:ascii="华文细黑" w:hAnsi="华文细黑" w:cs="华文细黑"/>
                <w:bCs w:val="0"/>
                <w:spacing w:val="0"/>
                <w:kern w:val="2"/>
                <w:sz w:val="21"/>
                <w:szCs w:val="21"/>
                <w:lang w:val="en-US" w:eastAsia="zh-CN" w:bidi="ar-SA"/>
              </w:rPr>
              <w:t>2.</w:t>
            </w:r>
            <w:r>
              <w:rPr>
                <w:rFonts w:hint="eastAsia" w:ascii="华文细黑" w:hAnsi="华文细黑" w:eastAsia="华文细黑" w:cs="华文细黑"/>
                <w:bCs w:val="0"/>
                <w:spacing w:val="0"/>
                <w:kern w:val="2"/>
                <w:sz w:val="21"/>
                <w:szCs w:val="21"/>
                <w:lang w:val="en-US" w:eastAsia="zh-CN" w:bidi="ar-SA"/>
              </w:rPr>
              <w:t>其外部沟通的内容主要包括：a.有关法律法规获取、识别、传达；b.各有关部门接收的外部信息由接收部门负责人作好记录，向其他部门进行交流；c.有关部门应对接收到的外部信息及各部门业务联系渠道取得及时反馈接收部门，由接收外部信息部门根据实际情况做出处置，必要时应制定相应的改善措施并验证效果，如发生较大、重大问题应向管理者代表或汇报总经理召开相关人员会议研究决定意见后批复</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d.对上述批复意见要迅速向有关职能部门传达，并要求各有关部门制定纠正改善方案，立即实施并对效果验证</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e.各有关部门尽快将制定的解决方案，计划、实施效果上报总经办</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f.对外宣传由总经办负责，编写宣传物品，物品以书面或以电子媒介形式发布。</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业务单（纸质）等</w:t>
            </w:r>
            <w:r>
              <w:rPr>
                <w:rFonts w:hint="eastAsia" w:ascii="华文细黑" w:hAnsi="华文细黑" w:eastAsia="华文细黑" w:cs="华文细黑"/>
                <w:bCs w:val="0"/>
                <w:spacing w:val="0"/>
                <w:kern w:val="2"/>
                <w:sz w:val="21"/>
                <w:szCs w:val="21"/>
                <w:lang w:val="en-US" w:eastAsia="zh-CN" w:bidi="ar-SA"/>
              </w:rPr>
              <w:t>；2.外部：参与产品交付验收、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抽查内部沟通案例：工作人员代表授权书，主要内容为选举</w:t>
            </w:r>
            <w:r>
              <w:rPr>
                <w:rFonts w:hint="eastAsia" w:ascii="华文细黑" w:hAnsi="华文细黑" w:cs="华文细黑"/>
                <w:bCs w:val="0"/>
                <w:spacing w:val="0"/>
                <w:kern w:val="2"/>
                <w:sz w:val="21"/>
                <w:szCs w:val="21"/>
                <w:lang w:val="en-US" w:eastAsia="zh-CN" w:bidi="ar-SA"/>
              </w:rPr>
              <w:t>何远</w:t>
            </w:r>
            <w:r>
              <w:rPr>
                <w:rFonts w:hint="eastAsia" w:ascii="华文细黑" w:hAnsi="华文细黑" w:eastAsia="华文细黑" w:cs="华文细黑"/>
                <w:bCs w:val="0"/>
                <w:spacing w:val="0"/>
                <w:kern w:val="2"/>
                <w:sz w:val="21"/>
                <w:szCs w:val="21"/>
                <w:lang w:val="en-US" w:eastAsia="zh-CN" w:bidi="ar-SA"/>
              </w:rPr>
              <w:t>为职业健康安全事务工作人员代表，授予其相关责权内容；授权</w:t>
            </w:r>
            <w:r>
              <w:rPr>
                <w:rFonts w:hint="eastAsia" w:ascii="华文细黑" w:hAnsi="华文细黑" w:cs="华文细黑"/>
                <w:bCs w:val="0"/>
                <w:spacing w:val="0"/>
                <w:kern w:val="2"/>
                <w:sz w:val="21"/>
                <w:szCs w:val="21"/>
                <w:lang w:val="en-US" w:eastAsia="zh-CN" w:bidi="ar-SA"/>
              </w:rPr>
              <w:t>人</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吴根荣</w:t>
            </w:r>
            <w:r>
              <w:rPr>
                <w:rFonts w:hint="eastAsia" w:ascii="华文细黑" w:hAnsi="华文细黑" w:eastAsia="华文细黑" w:cs="华文细黑"/>
                <w:bCs w:val="0"/>
                <w:spacing w:val="0"/>
                <w:kern w:val="2"/>
                <w:sz w:val="21"/>
                <w:szCs w:val="21"/>
                <w:lang w:val="en-US" w:eastAsia="zh-CN" w:bidi="ar-SA"/>
              </w:rPr>
              <w:t>；日期：20</w:t>
            </w:r>
            <w:r>
              <w:rPr>
                <w:rFonts w:hint="eastAsia" w:ascii="华文细黑" w:hAnsi="华文细黑" w:cs="华文细黑"/>
                <w:bCs w:val="0"/>
                <w:spacing w:val="0"/>
                <w:kern w:val="2"/>
                <w:sz w:val="21"/>
                <w:szCs w:val="21"/>
                <w:lang w:val="en-US" w:eastAsia="zh-CN" w:bidi="ar-SA"/>
              </w:rPr>
              <w:t>20</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5</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5</w:t>
            </w:r>
            <w:r>
              <w:rPr>
                <w:rFonts w:hint="eastAsia" w:ascii="华文细黑" w:hAnsi="华文细黑" w:eastAsia="华文细黑" w:cs="华文细黑"/>
                <w:bCs w:val="0"/>
                <w:spacing w:val="0"/>
                <w:kern w:val="2"/>
                <w:sz w:val="21"/>
                <w:szCs w:val="21"/>
                <w:lang w:val="en-US" w:eastAsia="zh-CN" w:bidi="ar-SA"/>
              </w:rPr>
              <w:t>日。</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抽查外部沟通案例</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2022.4.10的</w:t>
            </w:r>
            <w:r>
              <w:rPr>
                <w:rFonts w:hint="eastAsia" w:ascii="华文细黑" w:hAnsi="华文细黑" w:eastAsia="华文细黑" w:cs="华文细黑"/>
                <w:bCs w:val="0"/>
                <w:color w:val="auto"/>
                <w:spacing w:val="0"/>
                <w:kern w:val="2"/>
                <w:sz w:val="21"/>
                <w:szCs w:val="21"/>
                <w:lang w:val="en-US" w:eastAsia="zh-CN" w:bidi="ar-SA"/>
              </w:rPr>
              <w:t>《致相关方的一封信》：</w:t>
            </w:r>
            <w:r>
              <w:rPr>
                <w:rFonts w:hint="eastAsia" w:ascii="华文细黑" w:hAnsi="华文细黑" w:eastAsia="华文细黑" w:cs="华文细黑"/>
                <w:bCs w:val="0"/>
                <w:spacing w:val="0"/>
                <w:kern w:val="2"/>
                <w:sz w:val="21"/>
                <w:szCs w:val="21"/>
                <w:lang w:val="en-US" w:eastAsia="zh-CN" w:bidi="ar-SA"/>
              </w:rPr>
              <w:t>沟通对象：</w:t>
            </w:r>
            <w:r>
              <w:rPr>
                <w:rFonts w:hint="eastAsia" w:ascii="华文细黑" w:hAnsi="华文细黑" w:cs="华文细黑"/>
                <w:bCs w:val="0"/>
                <w:spacing w:val="0"/>
                <w:kern w:val="2"/>
                <w:sz w:val="21"/>
                <w:szCs w:val="21"/>
                <w:lang w:val="en-US" w:eastAsia="zh-CN" w:bidi="ar-SA"/>
              </w:rPr>
              <w:t>各相关方</w:t>
            </w:r>
            <w:r>
              <w:rPr>
                <w:rFonts w:hint="eastAsia" w:ascii="华文细黑" w:hAnsi="华文细黑" w:eastAsia="华文细黑" w:cs="华文细黑"/>
                <w:bCs w:val="0"/>
                <w:spacing w:val="0"/>
                <w:kern w:val="2"/>
                <w:sz w:val="21"/>
                <w:szCs w:val="21"/>
                <w:lang w:val="en-US" w:eastAsia="zh-CN" w:bidi="ar-SA"/>
              </w:rPr>
              <w:t>；沟通内容：</w:t>
            </w:r>
            <w:r>
              <w:rPr>
                <w:rFonts w:hint="eastAsia" w:ascii="华文细黑" w:hAnsi="华文细黑" w:cs="华文细黑"/>
                <w:bCs w:val="0"/>
                <w:spacing w:val="0"/>
                <w:kern w:val="2"/>
                <w:sz w:val="21"/>
                <w:szCs w:val="21"/>
                <w:lang w:val="en-US" w:eastAsia="zh-CN" w:bidi="ar-SA"/>
              </w:rPr>
              <w:t>环保和安全相关事项</w:t>
            </w:r>
            <w:r>
              <w:rPr>
                <w:rFonts w:hint="eastAsia" w:ascii="华文细黑" w:hAnsi="华文细黑" w:eastAsia="华文细黑" w:cs="华文细黑"/>
                <w:bCs w:val="0"/>
                <w:spacing w:val="0"/>
                <w:kern w:val="2"/>
                <w:sz w:val="21"/>
                <w:szCs w:val="21"/>
                <w:lang w:val="en-US" w:eastAsia="zh-CN" w:bidi="ar-SA"/>
              </w:rPr>
              <w:t>；沟通方式：文件；内容基本完整</w:t>
            </w:r>
            <w:r>
              <w:rPr>
                <w:rFonts w:hint="eastAsia" w:ascii="华文细黑" w:hAnsi="华文细黑" w:cs="华文细黑"/>
                <w:bCs w:val="0"/>
                <w:spacing w:val="0"/>
                <w:kern w:val="2"/>
                <w:sz w:val="21"/>
                <w:szCs w:val="21"/>
                <w:lang w:val="en-US" w:eastAsia="zh-CN" w:bidi="ar-SA"/>
              </w:rPr>
              <w:t>，均以电子文档发送接收，</w:t>
            </w:r>
            <w:r>
              <w:rPr>
                <w:rFonts w:hint="eastAsia" w:ascii="华文细黑" w:hAnsi="华文细黑" w:eastAsia="华文细黑" w:cs="华文细黑"/>
                <w:bCs w:val="0"/>
                <w:spacing w:val="0"/>
                <w:kern w:val="2"/>
                <w:sz w:val="21"/>
                <w:szCs w:val="21"/>
                <w:lang w:val="en-US" w:eastAsia="zh-CN" w:bidi="ar-SA"/>
              </w:rPr>
              <w:t>基本能够保证有效传达。</w:t>
            </w:r>
          </w:p>
          <w:p>
            <w:pPr>
              <w:spacing w:line="280" w:lineRule="exact"/>
              <w:ind w:firstLine="420" w:firstLineChars="200"/>
              <w:rPr>
                <w:rFonts w:hint="eastAsia" w:ascii="华文细黑" w:hAnsi="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其它沟通内容见各部门相关记录。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16"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成文信息</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QEO7.5</w:t>
            </w:r>
          </w:p>
          <w:p>
            <w:pPr>
              <w:spacing w:line="280" w:lineRule="exact"/>
              <w:rPr>
                <w:rFonts w:hint="eastAsia" w:ascii="华文细黑" w:hAnsi="华文细黑" w:eastAsia="华文细黑" w:cs="华文细黑"/>
                <w:color w:val="000000"/>
                <w:kern w:val="0"/>
                <w:szCs w:val="21"/>
              </w:rPr>
            </w:pP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w:t>
            </w:r>
            <w:r>
              <w:rPr>
                <w:rFonts w:hint="eastAsia" w:ascii="华文细黑" w:hAnsi="华文细黑" w:cs="华文细黑"/>
                <w:bCs w:val="0"/>
                <w:spacing w:val="0"/>
                <w:kern w:val="2"/>
                <w:sz w:val="21"/>
                <w:szCs w:val="21"/>
                <w:lang w:val="en-US" w:eastAsia="zh-CN" w:bidi="ar-SA"/>
              </w:rPr>
              <w:t>核心</w:t>
            </w:r>
            <w:r>
              <w:rPr>
                <w:rFonts w:hint="eastAsia" w:ascii="华文细黑" w:hAnsi="华文细黑" w:eastAsia="华文细黑" w:cs="华文细黑"/>
                <w:bCs w:val="0"/>
                <w:spacing w:val="0"/>
                <w:kern w:val="2"/>
                <w:sz w:val="21"/>
                <w:szCs w:val="21"/>
                <w:lang w:val="en-US" w:eastAsia="zh-CN" w:bidi="ar-SA"/>
              </w:rPr>
              <w:t>过程相互关系在</w:t>
            </w:r>
            <w:r>
              <w:rPr>
                <w:rFonts w:hint="eastAsia" w:ascii="华文细黑" w:hAnsi="华文细黑" w:cs="华文细黑"/>
                <w:bCs w:val="0"/>
                <w:spacing w:val="0"/>
                <w:kern w:val="2"/>
                <w:sz w:val="21"/>
                <w:szCs w:val="21"/>
                <w:lang w:val="en-US" w:eastAsia="zh-CN" w:bidi="ar-SA"/>
              </w:rPr>
              <w:t>工艺流程</w:t>
            </w:r>
            <w:r>
              <w:rPr>
                <w:rFonts w:hint="eastAsia" w:ascii="华文细黑" w:hAnsi="华文细黑" w:eastAsia="华文细黑" w:cs="华文细黑"/>
                <w:bCs w:val="0"/>
                <w:spacing w:val="0"/>
                <w:kern w:val="2"/>
                <w:sz w:val="21"/>
                <w:szCs w:val="21"/>
                <w:lang w:val="en-US" w:eastAsia="zh-CN" w:bidi="ar-SA"/>
              </w:rPr>
              <w:t>图</w:t>
            </w:r>
            <w:r>
              <w:rPr>
                <w:rFonts w:hint="eastAsia" w:ascii="华文细黑" w:hAnsi="华文细黑" w:cs="华文细黑"/>
                <w:bCs w:val="0"/>
                <w:spacing w:val="0"/>
                <w:kern w:val="2"/>
                <w:sz w:val="21"/>
                <w:szCs w:val="21"/>
                <w:lang w:val="en-US" w:eastAsia="zh-CN" w:bidi="ar-SA"/>
              </w:rPr>
              <w:t>中有</w:t>
            </w:r>
            <w:r>
              <w:rPr>
                <w:rFonts w:hint="eastAsia" w:ascii="华文细黑" w:hAnsi="华文细黑" w:eastAsia="华文细黑" w:cs="华文细黑"/>
                <w:bCs w:val="0"/>
                <w:spacing w:val="0"/>
                <w:kern w:val="2"/>
                <w:sz w:val="21"/>
                <w:szCs w:val="21"/>
                <w:lang w:val="en-US" w:eastAsia="zh-CN" w:bidi="ar-SA"/>
              </w:rPr>
              <w:t>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一级文件：XL-SC-01《</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手册》；版本号：A/</w:t>
            </w:r>
            <w:r>
              <w:rPr>
                <w:rFonts w:hint="eastAsia" w:ascii="华文细黑" w:hAnsi="华文细黑" w:cs="华文细黑"/>
                <w:bCs w:val="0"/>
                <w:spacing w:val="0"/>
                <w:kern w:val="2"/>
                <w:sz w:val="21"/>
                <w:szCs w:val="21"/>
                <w:lang w:val="en-US" w:eastAsia="zh-CN" w:bidi="ar-SA"/>
              </w:rPr>
              <w:t>0</w:t>
            </w:r>
            <w:r>
              <w:rPr>
                <w:rFonts w:hint="eastAsia" w:ascii="华文细黑" w:hAnsi="华文细黑" w:eastAsia="华文细黑" w:cs="华文细黑"/>
                <w:bCs w:val="0"/>
                <w:spacing w:val="0"/>
                <w:kern w:val="2"/>
                <w:sz w:val="21"/>
                <w:szCs w:val="21"/>
                <w:lang w:val="en-US" w:eastAsia="zh-CN" w:bidi="ar-SA"/>
              </w:rPr>
              <w:t>；编制：</w:t>
            </w:r>
            <w:r>
              <w:rPr>
                <w:rFonts w:hint="eastAsia" w:ascii="华文细黑" w:hAnsi="华文细黑" w:cs="华文细黑"/>
                <w:bCs w:val="0"/>
                <w:spacing w:val="0"/>
                <w:kern w:val="2"/>
                <w:sz w:val="21"/>
                <w:szCs w:val="21"/>
                <w:lang w:val="en-US" w:eastAsia="zh-CN" w:bidi="ar-SA"/>
              </w:rPr>
              <w:t>总经办</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审核：郑梅琴；</w:t>
            </w:r>
            <w:r>
              <w:rPr>
                <w:rFonts w:hint="eastAsia" w:ascii="华文细黑" w:hAnsi="华文细黑" w:eastAsia="华文细黑" w:cs="华文细黑"/>
                <w:bCs w:val="0"/>
                <w:spacing w:val="0"/>
                <w:kern w:val="2"/>
                <w:sz w:val="21"/>
                <w:szCs w:val="21"/>
                <w:lang w:val="en-US" w:eastAsia="zh-CN" w:bidi="ar-SA"/>
              </w:rPr>
              <w:t>审</w:t>
            </w:r>
            <w:r>
              <w:rPr>
                <w:rFonts w:hint="eastAsia" w:ascii="华文细黑" w:hAnsi="华文细黑" w:cs="华文细黑"/>
                <w:bCs w:val="0"/>
                <w:spacing w:val="0"/>
                <w:kern w:val="2"/>
                <w:sz w:val="21"/>
                <w:szCs w:val="21"/>
                <w:lang w:val="en-US" w:eastAsia="zh-CN" w:bidi="ar-SA"/>
              </w:rPr>
              <w:t>批</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王国华</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二级文件：包括《文件控制程序》等共</w:t>
            </w:r>
            <w:r>
              <w:rPr>
                <w:rFonts w:hint="eastAsia" w:ascii="华文细黑" w:hAnsi="华文细黑" w:cs="华文细黑"/>
                <w:bCs w:val="0"/>
                <w:spacing w:val="0"/>
                <w:kern w:val="2"/>
                <w:sz w:val="21"/>
                <w:szCs w:val="21"/>
                <w:lang w:val="en-US" w:eastAsia="zh-CN" w:bidi="ar-SA"/>
              </w:rPr>
              <w:t>35</w:t>
            </w:r>
            <w:r>
              <w:rPr>
                <w:rFonts w:hint="eastAsia" w:ascii="华文细黑" w:hAnsi="华文细黑" w:eastAsia="华文细黑" w:cs="华文细黑"/>
                <w:bCs w:val="0"/>
                <w:spacing w:val="0"/>
                <w:kern w:val="2"/>
                <w:sz w:val="21"/>
                <w:szCs w:val="21"/>
                <w:lang w:val="en-US" w:eastAsia="zh-CN" w:bidi="ar-SA"/>
              </w:rPr>
              <w:t>个，覆盖了质量、环境、职业健康安全标准要求的所有文件化过程，其《文件</w:t>
            </w:r>
            <w:r>
              <w:rPr>
                <w:rFonts w:hint="eastAsia" w:ascii="华文细黑" w:hAnsi="华文细黑" w:cs="华文细黑"/>
                <w:bCs w:val="0"/>
                <w:spacing w:val="0"/>
                <w:kern w:val="2"/>
                <w:sz w:val="21"/>
                <w:szCs w:val="21"/>
                <w:lang w:val="en-US" w:eastAsia="zh-CN" w:bidi="ar-SA"/>
              </w:rPr>
              <w:t>控制</w:t>
            </w:r>
            <w:r>
              <w:rPr>
                <w:rFonts w:hint="eastAsia" w:ascii="华文细黑" w:hAnsi="华文细黑" w:eastAsia="华文细黑" w:cs="华文细黑"/>
                <w:bCs w:val="0"/>
                <w:spacing w:val="0"/>
                <w:kern w:val="2"/>
                <w:sz w:val="21"/>
                <w:szCs w:val="21"/>
                <w:lang w:val="en-US" w:eastAsia="zh-CN" w:bidi="ar-SA"/>
              </w:rPr>
              <w:t>程序》</w:t>
            </w:r>
            <w:r>
              <w:rPr>
                <w:rFonts w:hint="eastAsia" w:ascii="华文细黑" w:hAnsi="华文细黑" w:cs="华文细黑"/>
                <w:bCs w:val="0"/>
                <w:spacing w:val="0"/>
                <w:kern w:val="2"/>
                <w:sz w:val="21"/>
                <w:szCs w:val="21"/>
                <w:lang w:val="en-US" w:eastAsia="zh-CN" w:bidi="ar-SA"/>
              </w:rPr>
              <w:t>和《记录控制程序》</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四级文件包括：内审记录、管理评审记录、危险源和环境因素识别评价记录等。明确了记录名称、编号、使用保存部门、保存期限等，并经审核后使用。组织各记录由各使用部门保存。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从总经办了解到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总经办</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总经办</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w:t>
            </w:r>
            <w:r>
              <w:rPr>
                <w:rFonts w:hint="eastAsia" w:ascii="华文细黑" w:hAnsi="华文细黑" w:cs="华文细黑"/>
                <w:bCs w:val="0"/>
                <w:spacing w:val="0"/>
                <w:kern w:val="2"/>
                <w:sz w:val="21"/>
                <w:szCs w:val="21"/>
                <w:lang w:val="en-US" w:eastAsia="zh-CN" w:bidi="ar-SA"/>
              </w:rPr>
              <w:t>发放应用记录</w:t>
            </w:r>
            <w:r>
              <w:rPr>
                <w:rFonts w:hint="eastAsia" w:ascii="华文细黑" w:hAnsi="华文细黑" w:eastAsia="华文细黑" w:cs="华文细黑"/>
                <w:bCs w:val="0"/>
                <w:spacing w:val="0"/>
                <w:kern w:val="2"/>
                <w:sz w:val="21"/>
                <w:szCs w:val="21"/>
                <w:lang w:val="en-US" w:eastAsia="zh-CN" w:bidi="ar-SA"/>
              </w:rPr>
              <w:t>：质量、环境、职业健康安全等相关的文件</w:t>
            </w:r>
            <w:r>
              <w:rPr>
                <w:rFonts w:hint="eastAsia" w:ascii="华文细黑" w:hAnsi="华文细黑" w:cs="华文细黑"/>
                <w:bCs w:val="0"/>
                <w:spacing w:val="0"/>
                <w:kern w:val="2"/>
                <w:sz w:val="21"/>
                <w:szCs w:val="21"/>
                <w:lang w:val="en-US" w:eastAsia="zh-CN" w:bidi="ar-SA"/>
              </w:rPr>
              <w:t>和记录在车间等工作场所</w:t>
            </w:r>
            <w:r>
              <w:rPr>
                <w:rFonts w:hint="eastAsia" w:ascii="华文细黑" w:hAnsi="华文细黑" w:eastAsia="华文细黑" w:cs="华文细黑"/>
                <w:bCs w:val="0"/>
                <w:spacing w:val="0"/>
                <w:kern w:val="2"/>
                <w:sz w:val="21"/>
                <w:szCs w:val="21"/>
                <w:lang w:val="en-US" w:eastAsia="zh-CN" w:bidi="ar-SA"/>
              </w:rPr>
              <w:t>下</w:t>
            </w:r>
            <w:r>
              <w:rPr>
                <w:rFonts w:hint="eastAsia" w:ascii="华文细黑" w:hAnsi="华文细黑" w:cs="华文细黑"/>
                <w:bCs w:val="0"/>
                <w:spacing w:val="0"/>
                <w:kern w:val="2"/>
                <w:sz w:val="21"/>
                <w:szCs w:val="21"/>
                <w:lang w:val="en-US" w:eastAsia="zh-CN" w:bidi="ar-SA"/>
              </w:rPr>
              <w:t>均可获得</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总经办负责人费树风</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查外来文件：组织识别了与产品要求和质量管理体系运行有关的国家法律法规及标准、行业、地方颁布的条例、标准、规范、规程、办法等，如《中华人民共和国产品质量法》、QHXL 002-2020 生态安全商标带等；另组织还识别了环境管理体系运行有关的国家法律法规及标准、行业、地方颁布的条例、标准、规范、规程、办法等，如《中华人民共和国环境保护法》等；识别了职业健康安全管理体系运行有关的国家法律法规及标准、行业、地方颁布的条例、标准、规范、规程、办法等，如《中华人民共和国安全生产法》</w:t>
            </w:r>
            <w:r>
              <w:rPr>
                <w:rFonts w:hint="eastAsia" w:ascii="华文细黑" w:hAnsi="华文细黑" w:cs="华文细黑"/>
                <w:bCs w:val="0"/>
                <w:spacing w:val="0"/>
                <w:kern w:val="2"/>
                <w:sz w:val="21"/>
                <w:szCs w:val="21"/>
                <w:lang w:val="en-US" w:eastAsia="zh-CN" w:bidi="ar-SA"/>
              </w:rPr>
              <w:t>、《危险化学品管理条例》</w:t>
            </w:r>
            <w:r>
              <w:rPr>
                <w:rFonts w:hint="eastAsia" w:ascii="华文细黑" w:hAnsi="华文细黑" w:eastAsia="华文细黑" w:cs="华文细黑"/>
                <w:bCs w:val="0"/>
                <w:spacing w:val="0"/>
                <w:kern w:val="2"/>
                <w:sz w:val="21"/>
                <w:szCs w:val="21"/>
                <w:lang w:val="en-US" w:eastAsia="zh-CN" w:bidi="ar-SA"/>
              </w:rPr>
              <w:t>等，组织识别的适用法律法规和标准</w:t>
            </w:r>
            <w:r>
              <w:rPr>
                <w:rFonts w:hint="eastAsia" w:ascii="华文细黑" w:hAnsi="华文细黑" w:cs="华文细黑"/>
                <w:bCs w:val="0"/>
                <w:spacing w:val="0"/>
                <w:kern w:val="2"/>
                <w:sz w:val="21"/>
                <w:szCs w:val="21"/>
                <w:lang w:val="en-US" w:eastAsia="zh-CN" w:bidi="ar-SA"/>
              </w:rPr>
              <w:t>基本</w:t>
            </w:r>
            <w:r>
              <w:rPr>
                <w:rFonts w:hint="eastAsia" w:ascii="华文细黑" w:hAnsi="华文细黑" w:eastAsia="华文细黑" w:cs="华文细黑"/>
                <w:bCs w:val="0"/>
                <w:spacing w:val="0"/>
                <w:kern w:val="2"/>
                <w:sz w:val="21"/>
                <w:szCs w:val="21"/>
                <w:lang w:val="en-US" w:eastAsia="zh-CN" w:bidi="ar-SA"/>
              </w:rPr>
              <w:t>内容完整，</w:t>
            </w:r>
            <w:r>
              <w:rPr>
                <w:rFonts w:hint="eastAsia" w:ascii="华文细黑" w:hAnsi="华文细黑" w:cs="华文细黑"/>
                <w:bCs w:val="0"/>
                <w:spacing w:val="0"/>
                <w:kern w:val="2"/>
                <w:sz w:val="21"/>
                <w:szCs w:val="21"/>
                <w:lang w:val="en-US" w:eastAsia="zh-CN" w:bidi="ar-SA"/>
              </w:rPr>
              <w:t>其它见安环部EO6.1.3/9.1.2的评价审核情况。</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暂无记录</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1916"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环境因素和危险源的识别</w:t>
            </w:r>
          </w:p>
        </w:tc>
        <w:tc>
          <w:tcPr>
            <w:tcW w:w="1204" w:type="dxa"/>
            <w:vAlign w:val="top"/>
          </w:tcPr>
          <w:p>
            <w:pPr>
              <w:bidi w:val="0"/>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EO6.1.2</w:t>
            </w:r>
          </w:p>
        </w:tc>
        <w:tc>
          <w:tcPr>
            <w:tcW w:w="10004" w:type="dxa"/>
            <w:vAlign w:val="center"/>
          </w:tcPr>
          <w:p>
            <w:pPr>
              <w:spacing w:line="280" w:lineRule="exact"/>
              <w:ind w:firstLine="420" w:firstLineChars="200"/>
              <w:rPr>
                <w:rFonts w:hint="default"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总经办根据</w:t>
            </w:r>
            <w:r>
              <w:rPr>
                <w:rFonts w:hint="eastAsia" w:ascii="华文细黑" w:hAnsi="华文细黑" w:eastAsia="华文细黑" w:cs="华文细黑"/>
                <w:color w:val="auto"/>
                <w:sz w:val="21"/>
                <w:szCs w:val="21"/>
                <w:lang w:val="en-US" w:eastAsia="zh-CN"/>
              </w:rPr>
              <w:t>手册第6.1.2条款、《危险源和环境因素识别、评价控制程序》</w:t>
            </w:r>
            <w:r>
              <w:rPr>
                <w:rFonts w:hint="eastAsia" w:ascii="华文细黑" w:hAnsi="华文细黑" w:cs="华文细黑"/>
                <w:color w:val="auto"/>
                <w:sz w:val="21"/>
                <w:szCs w:val="21"/>
                <w:lang w:val="en-US" w:eastAsia="zh-CN"/>
              </w:rPr>
              <w:t>，在</w:t>
            </w:r>
            <w:r>
              <w:rPr>
                <w:rFonts w:hint="eastAsia" w:ascii="华文细黑" w:hAnsi="华文细黑" w:cs="华文细黑"/>
                <w:color w:val="auto"/>
                <w:sz w:val="21"/>
                <w:szCs w:val="21"/>
                <w:lang w:eastAsia="zh-CN"/>
              </w:rPr>
              <w:t>安环部</w:t>
            </w:r>
            <w:r>
              <w:rPr>
                <w:rFonts w:hint="eastAsia" w:ascii="华文细黑" w:hAnsi="华文细黑" w:eastAsia="华文细黑" w:cs="华文细黑"/>
                <w:color w:val="auto"/>
                <w:sz w:val="21"/>
                <w:szCs w:val="21"/>
              </w:rPr>
              <w:t>指导</w:t>
            </w:r>
            <w:r>
              <w:rPr>
                <w:rFonts w:hint="eastAsia" w:ascii="华文细黑" w:hAnsi="华文细黑" w:cs="华文细黑"/>
                <w:color w:val="auto"/>
                <w:sz w:val="21"/>
                <w:szCs w:val="21"/>
                <w:lang w:val="en-US" w:eastAsia="zh-CN"/>
              </w:rPr>
              <w:t>下</w:t>
            </w:r>
            <w:r>
              <w:rPr>
                <w:rFonts w:hint="eastAsia" w:ascii="华文细黑" w:hAnsi="华文细黑" w:eastAsia="华文细黑" w:cs="华文细黑"/>
                <w:color w:val="auto"/>
                <w:sz w:val="21"/>
                <w:szCs w:val="21"/>
              </w:rPr>
              <w:t>调查、评价</w:t>
            </w:r>
            <w:r>
              <w:rPr>
                <w:rFonts w:hint="eastAsia" w:ascii="华文细黑" w:hAnsi="华文细黑" w:cs="华文细黑"/>
                <w:color w:val="auto"/>
                <w:sz w:val="21"/>
                <w:szCs w:val="21"/>
                <w:lang w:val="en-US" w:eastAsia="zh-CN"/>
              </w:rPr>
              <w:t>部门内涉及的环境因素。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重要环境因素清单</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，涉及总经办的</w:t>
            </w:r>
            <w:r>
              <w:rPr>
                <w:rFonts w:hint="eastAsia" w:ascii="华文细黑" w:hAnsi="华文细黑" w:eastAsia="华文细黑" w:cs="华文细黑"/>
                <w:color w:val="auto"/>
                <w:sz w:val="21"/>
                <w:szCs w:val="21"/>
                <w:lang w:val="en-US" w:eastAsia="zh-CN"/>
              </w:rPr>
              <w:t>内容如下：</w:t>
            </w:r>
          </w:p>
          <w:tbl>
            <w:tblPr>
              <w:tblStyle w:val="9"/>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71"/>
              <w:gridCol w:w="880"/>
              <w:gridCol w:w="1081"/>
              <w:gridCol w:w="1300"/>
              <w:gridCol w:w="741"/>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序号</w:t>
                  </w:r>
                </w:p>
              </w:tc>
              <w:tc>
                <w:tcPr>
                  <w:tcW w:w="177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重要环境因素</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污染物</w:t>
                  </w:r>
                </w:p>
                <w:p>
                  <w:pPr>
                    <w:jc w:val="center"/>
                    <w:rPr>
                      <w:rFonts w:hint="eastAsia" w:hAnsi="宋体" w:cs="宋体"/>
                      <w:color w:val="000000"/>
                      <w:sz w:val="21"/>
                      <w:szCs w:val="21"/>
                    </w:rPr>
                  </w:pPr>
                  <w:r>
                    <w:rPr>
                      <w:rFonts w:hint="eastAsia" w:hAnsi="宋体" w:cs="宋体"/>
                      <w:color w:val="000000"/>
                      <w:sz w:val="21"/>
                      <w:szCs w:val="21"/>
                    </w:rPr>
                    <w:t>类型</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生产活动场所</w:t>
                  </w:r>
                </w:p>
              </w:tc>
              <w:tc>
                <w:tcPr>
                  <w:tcW w:w="1300" w:type="dxa"/>
                  <w:noWrap w:val="0"/>
                  <w:vAlign w:val="center"/>
                </w:tcPr>
                <w:p>
                  <w:pPr>
                    <w:jc w:val="center"/>
                    <w:rPr>
                      <w:rFonts w:hint="eastAsia" w:hAnsi="宋体" w:cs="宋体"/>
                      <w:bCs/>
                      <w:sz w:val="21"/>
                      <w:szCs w:val="21"/>
                    </w:rPr>
                  </w:pPr>
                  <w:r>
                    <w:rPr>
                      <w:rFonts w:hint="eastAsia" w:hAnsi="宋体" w:cs="宋体"/>
                      <w:bCs/>
                      <w:sz w:val="21"/>
                      <w:szCs w:val="21"/>
                    </w:rPr>
                    <w:t>责任部门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评价</w:t>
                  </w:r>
                </w:p>
                <w:p>
                  <w:pPr>
                    <w:jc w:val="center"/>
                    <w:rPr>
                      <w:rFonts w:hint="eastAsia" w:hAnsi="宋体" w:cs="宋体"/>
                      <w:color w:val="000000"/>
                      <w:sz w:val="21"/>
                      <w:szCs w:val="21"/>
                    </w:rPr>
                  </w:pPr>
                  <w:r>
                    <w:rPr>
                      <w:rFonts w:hint="eastAsia" w:hAnsi="宋体" w:cs="宋体"/>
                      <w:color w:val="000000"/>
                      <w:sz w:val="21"/>
                      <w:szCs w:val="21"/>
                    </w:rPr>
                    <w:t>结果</w:t>
                  </w:r>
                </w:p>
              </w:tc>
              <w:tc>
                <w:tcPr>
                  <w:tcW w:w="3467" w:type="dxa"/>
                  <w:noWrap w:val="0"/>
                  <w:vAlign w:val="center"/>
                </w:tcPr>
                <w:p>
                  <w:pPr>
                    <w:jc w:val="center"/>
                    <w:rPr>
                      <w:rFonts w:hint="eastAsia" w:hAnsi="宋体" w:cs="宋体"/>
                      <w:color w:val="000000"/>
                      <w:sz w:val="21"/>
                      <w:szCs w:val="21"/>
                    </w:rPr>
                  </w:pPr>
                  <w:r>
                    <w:rPr>
                      <w:rFonts w:hint="eastAsia" w:hAnsi="宋体" w:cs="宋体"/>
                      <w:color w:val="000000"/>
                      <w:sz w:val="21"/>
                      <w:szCs w:val="21"/>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1</w:t>
                  </w:r>
                </w:p>
              </w:tc>
              <w:tc>
                <w:tcPr>
                  <w:tcW w:w="1771" w:type="dxa"/>
                  <w:noWrap w:val="0"/>
                  <w:vAlign w:val="center"/>
                </w:tcPr>
                <w:p>
                  <w:pPr>
                    <w:rPr>
                      <w:rFonts w:hint="eastAsia" w:hAnsi="宋体" w:cs="宋体"/>
                      <w:bCs/>
                      <w:color w:val="000000"/>
                      <w:sz w:val="21"/>
                      <w:szCs w:val="21"/>
                    </w:rPr>
                  </w:pPr>
                  <w:r>
                    <w:rPr>
                      <w:rFonts w:hint="eastAsia" w:hAnsi="宋体" w:cs="宋体"/>
                      <w:color w:val="000000"/>
                      <w:sz w:val="21"/>
                      <w:szCs w:val="21"/>
                    </w:rPr>
                    <w:t>固体废弃物</w:t>
                  </w:r>
                  <w:r>
                    <w:rPr>
                      <w:rFonts w:hint="eastAsia" w:hAnsi="宋体" w:cs="宋体"/>
                      <w:bCs/>
                      <w:color w:val="000000"/>
                      <w:sz w:val="21"/>
                      <w:szCs w:val="21"/>
                    </w:rPr>
                    <w:t>（生活</w:t>
                  </w:r>
                </w:p>
                <w:p>
                  <w:pPr>
                    <w:rPr>
                      <w:rFonts w:hint="eastAsia" w:hAnsi="宋体" w:cs="宋体"/>
                      <w:color w:val="000000"/>
                      <w:sz w:val="21"/>
                      <w:szCs w:val="21"/>
                    </w:rPr>
                  </w:pPr>
                  <w:r>
                    <w:rPr>
                      <w:rFonts w:hint="eastAsia" w:hAnsi="宋体" w:cs="宋体"/>
                      <w:bCs/>
                      <w:color w:val="000000"/>
                      <w:sz w:val="21"/>
                      <w:szCs w:val="21"/>
                    </w:rPr>
                    <w:t>垃圾</w:t>
                  </w:r>
                  <w:r>
                    <w:rPr>
                      <w:rFonts w:hint="eastAsia" w:hAnsi="宋体" w:cs="宋体"/>
                      <w:color w:val="000000"/>
                      <w:sz w:val="21"/>
                      <w:szCs w:val="21"/>
                    </w:rPr>
                    <w:t>）的产生</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渣</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cs="宋体"/>
                      <w:bCs/>
                      <w:sz w:val="21"/>
                      <w:szCs w:val="21"/>
                    </w:rPr>
                  </w:pPr>
                  <w:r>
                    <w:rPr>
                      <w:rFonts w:hint="eastAsia" w:hAnsi="宋体" w:cs="宋体"/>
                      <w:sz w:val="21"/>
                      <w:szCs w:val="21"/>
                    </w:rPr>
                    <w:t>总经办</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1"/>
                    </w:numPr>
                    <w:rPr>
                      <w:rFonts w:hint="eastAsia" w:hAnsi="宋体" w:cs="宋体"/>
                      <w:color w:val="000000"/>
                      <w:sz w:val="21"/>
                      <w:szCs w:val="21"/>
                    </w:rPr>
                  </w:pPr>
                  <w:r>
                    <w:rPr>
                      <w:rFonts w:hint="eastAsia" w:hAnsi="宋体" w:cs="宋体"/>
                      <w:color w:val="000000"/>
                      <w:sz w:val="21"/>
                      <w:szCs w:val="21"/>
                    </w:rPr>
                    <w:t>制定废弃物管理程序；</w:t>
                  </w:r>
                </w:p>
                <w:p>
                  <w:pPr>
                    <w:numPr>
                      <w:ilvl w:val="0"/>
                      <w:numId w:val="1"/>
                    </w:numPr>
                    <w:rPr>
                      <w:rFonts w:hint="eastAsia" w:hAnsi="宋体" w:cs="宋体"/>
                      <w:color w:val="000000"/>
                      <w:sz w:val="21"/>
                      <w:szCs w:val="21"/>
                    </w:rPr>
                  </w:pPr>
                  <w:r>
                    <w:rPr>
                      <w:rFonts w:hint="eastAsia" w:hAnsi="宋体" w:cs="宋体"/>
                      <w:color w:val="000000"/>
                      <w:sz w:val="21"/>
                      <w:szCs w:val="21"/>
                    </w:rPr>
                    <w:t>加强宣传培训、合理处置办公过程中产生的固体废弃物；</w:t>
                  </w:r>
                </w:p>
                <w:p>
                  <w:pPr>
                    <w:numPr>
                      <w:ilvl w:val="0"/>
                      <w:numId w:val="1"/>
                    </w:numPr>
                    <w:rPr>
                      <w:rFonts w:hint="eastAsia" w:hAnsi="宋体" w:cs="宋体"/>
                      <w:color w:val="000000"/>
                      <w:sz w:val="21"/>
                      <w:szCs w:val="21"/>
                    </w:rPr>
                  </w:pPr>
                  <w:r>
                    <w:rPr>
                      <w:rFonts w:hint="eastAsia" w:hAnsi="宋体" w:cs="宋体"/>
                      <w:color w:val="000000"/>
                      <w:sz w:val="21"/>
                      <w:szCs w:val="21"/>
                    </w:rPr>
                    <w:t>对固体废弃物分类进行验收，按分类要求具体组织实施。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57" w:type="dxa"/>
                  <w:noWrap w:val="0"/>
                  <w:vAlign w:val="center"/>
                </w:tcPr>
                <w:p>
                  <w:pPr>
                    <w:jc w:val="center"/>
                    <w:rPr>
                      <w:rFonts w:hint="eastAsia" w:hAnsi="宋体" w:eastAsia="华文细黑" w:cs="宋体"/>
                      <w:color w:val="000000"/>
                      <w:sz w:val="21"/>
                      <w:szCs w:val="21"/>
                      <w:lang w:eastAsia="zh-CN"/>
                    </w:rPr>
                  </w:pPr>
                  <w:r>
                    <w:rPr>
                      <w:rFonts w:hint="eastAsia" w:hAnsi="宋体" w:cs="宋体"/>
                      <w:color w:val="000000"/>
                      <w:sz w:val="21"/>
                      <w:szCs w:val="21"/>
                      <w:lang w:val="en-US" w:eastAsia="zh-CN"/>
                    </w:rPr>
                    <w:t>2</w:t>
                  </w:r>
                </w:p>
              </w:tc>
              <w:tc>
                <w:tcPr>
                  <w:tcW w:w="1771" w:type="dxa"/>
                  <w:noWrap w:val="0"/>
                  <w:vAlign w:val="center"/>
                </w:tcPr>
                <w:p>
                  <w:pPr>
                    <w:rPr>
                      <w:rFonts w:hint="eastAsia" w:hAnsi="宋体" w:cs="宋体"/>
                      <w:bCs/>
                      <w:color w:val="000000"/>
                      <w:sz w:val="21"/>
                      <w:szCs w:val="21"/>
                    </w:rPr>
                  </w:pPr>
                  <w:r>
                    <w:rPr>
                      <w:rFonts w:hint="eastAsia" w:hAnsi="宋体" w:cs="宋体"/>
                      <w:bCs/>
                      <w:color w:val="000000"/>
                      <w:sz w:val="21"/>
                      <w:szCs w:val="21"/>
                    </w:rPr>
                    <w:t>火灾爆炸的发生</w:t>
                  </w:r>
                </w:p>
              </w:tc>
              <w:tc>
                <w:tcPr>
                  <w:tcW w:w="880" w:type="dxa"/>
                  <w:noWrap w:val="0"/>
                  <w:vAlign w:val="center"/>
                </w:tcPr>
                <w:p>
                  <w:pPr>
                    <w:jc w:val="center"/>
                    <w:rPr>
                      <w:rFonts w:hint="eastAsia" w:hAnsi="宋体" w:cs="宋体"/>
                      <w:bCs/>
                      <w:color w:val="000000"/>
                      <w:sz w:val="21"/>
                      <w:szCs w:val="21"/>
                    </w:rPr>
                  </w:pPr>
                  <w:r>
                    <w:rPr>
                      <w:rFonts w:hint="eastAsia" w:hAnsi="宋体" w:cs="宋体"/>
                      <w:bCs/>
                      <w:color w:val="000000"/>
                      <w:sz w:val="21"/>
                      <w:szCs w:val="21"/>
                    </w:rPr>
                    <w:t>气、渣</w:t>
                  </w:r>
                </w:p>
              </w:tc>
              <w:tc>
                <w:tcPr>
                  <w:tcW w:w="1081" w:type="dxa"/>
                  <w:noWrap w:val="0"/>
                  <w:vAlign w:val="center"/>
                </w:tcPr>
                <w:p>
                  <w:pPr>
                    <w:rPr>
                      <w:rFonts w:hint="eastAsia" w:hAnsi="宋体" w:cs="宋体"/>
                      <w:bCs/>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cs="宋体"/>
                      <w:sz w:val="21"/>
                      <w:szCs w:val="21"/>
                    </w:rPr>
                  </w:pPr>
                  <w:r>
                    <w:rPr>
                      <w:rFonts w:hint="eastAsia" w:hAnsi="宋体" w:cs="宋体"/>
                      <w:sz w:val="21"/>
                      <w:szCs w:val="21"/>
                    </w:rPr>
                    <w:t>总经办</w:t>
                  </w:r>
                </w:p>
              </w:tc>
              <w:tc>
                <w:tcPr>
                  <w:tcW w:w="741" w:type="dxa"/>
                  <w:noWrap w:val="0"/>
                  <w:vAlign w:val="center"/>
                </w:tcPr>
                <w:p>
                  <w:pPr>
                    <w:jc w:val="center"/>
                    <w:rPr>
                      <w:rFonts w:hint="eastAsia" w:hAnsi="宋体" w:cs="宋体"/>
                      <w:bCs/>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2"/>
                    </w:numPr>
                    <w:spacing w:before="36" w:after="36" w:line="0" w:lineRule="atLeast"/>
                    <w:rPr>
                      <w:rFonts w:hint="eastAsia" w:hAnsi="宋体" w:cs="宋体"/>
                      <w:sz w:val="21"/>
                      <w:szCs w:val="21"/>
                    </w:rPr>
                  </w:pPr>
                  <w:r>
                    <w:rPr>
                      <w:rFonts w:hint="eastAsia" w:hAnsi="宋体" w:cs="宋体"/>
                      <w:sz w:val="21"/>
                      <w:szCs w:val="21"/>
                    </w:rPr>
                    <w:t>建立应急准备和响应控制程序并由总经办组织贯彻实施；</w:t>
                  </w:r>
                </w:p>
                <w:p>
                  <w:pPr>
                    <w:numPr>
                      <w:ilvl w:val="0"/>
                      <w:numId w:val="2"/>
                    </w:numPr>
                    <w:spacing w:before="36" w:after="36" w:line="0" w:lineRule="atLeast"/>
                    <w:rPr>
                      <w:rFonts w:hint="eastAsia" w:hAnsi="宋体" w:cs="宋体"/>
                      <w:sz w:val="21"/>
                      <w:szCs w:val="21"/>
                    </w:rPr>
                  </w:pPr>
                  <w:r>
                    <w:rPr>
                      <w:rFonts w:hint="eastAsia" w:hAnsi="宋体" w:cs="宋体"/>
                      <w:sz w:val="21"/>
                      <w:szCs w:val="21"/>
                    </w:rPr>
                    <w:t>加强员工防范及爆炸、火灾知识的培训；</w:t>
                  </w:r>
                </w:p>
                <w:p>
                  <w:pPr>
                    <w:numPr>
                      <w:ilvl w:val="0"/>
                      <w:numId w:val="2"/>
                    </w:numPr>
                    <w:spacing w:before="36" w:after="36" w:line="0" w:lineRule="atLeast"/>
                    <w:rPr>
                      <w:rFonts w:hint="eastAsia" w:hAnsi="宋体" w:cs="宋体"/>
                      <w:sz w:val="21"/>
                      <w:szCs w:val="21"/>
                    </w:rPr>
                  </w:pPr>
                  <w:r>
                    <w:rPr>
                      <w:rFonts w:hint="eastAsia" w:hAnsi="宋体" w:cs="宋体"/>
                      <w:sz w:val="21"/>
                      <w:szCs w:val="21"/>
                    </w:rPr>
                    <w:t>检查办公场所配备的消防器材及设施，保证有效可靠使用。</w:t>
                  </w:r>
                </w:p>
              </w:tc>
            </w:tr>
          </w:tbl>
          <w:p>
            <w:pPr>
              <w:pStyle w:val="12"/>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 w:val="21"/>
                <w:szCs w:val="21"/>
                <w:lang w:val="en-US" w:eastAsia="zh-CN"/>
              </w:rPr>
              <w:t>总经办根据</w:t>
            </w:r>
            <w:r>
              <w:rPr>
                <w:rFonts w:hint="eastAsia" w:ascii="华文细黑" w:hAnsi="华文细黑" w:eastAsia="华文细黑" w:cs="华文细黑"/>
                <w:color w:val="auto"/>
                <w:sz w:val="21"/>
                <w:szCs w:val="21"/>
                <w:lang w:val="en-US" w:eastAsia="zh-CN"/>
              </w:rPr>
              <w:t>手册6.1.2条款、《危险源和环境因素识别、评价控制程序》要求</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在安环部</w:t>
            </w:r>
            <w:r>
              <w:rPr>
                <w:rFonts w:hint="eastAsia" w:ascii="华文细黑" w:hAnsi="华文细黑" w:eastAsia="华文细黑" w:cs="华文细黑"/>
                <w:bCs w:val="0"/>
                <w:color w:val="auto"/>
                <w:spacing w:val="0"/>
                <w:kern w:val="2"/>
                <w:sz w:val="21"/>
                <w:szCs w:val="21"/>
                <w:lang w:val="en-US" w:eastAsia="zh-CN" w:bidi="ar-SA"/>
              </w:rPr>
              <w:t>指导</w:t>
            </w:r>
            <w:r>
              <w:rPr>
                <w:rFonts w:hint="eastAsia" w:ascii="华文细黑" w:hAnsi="华文细黑" w:cs="华文细黑"/>
                <w:bCs w:val="0"/>
                <w:color w:val="auto"/>
                <w:spacing w:val="0"/>
                <w:kern w:val="2"/>
                <w:sz w:val="21"/>
                <w:szCs w:val="21"/>
                <w:lang w:val="en-US" w:eastAsia="zh-CN" w:bidi="ar-SA"/>
              </w:rPr>
              <w:t>下开展</w:t>
            </w:r>
            <w:r>
              <w:rPr>
                <w:rFonts w:hint="eastAsia" w:ascii="华文细黑" w:hAnsi="华文细黑" w:eastAsia="华文细黑" w:cs="华文细黑"/>
                <w:bCs w:val="0"/>
                <w:color w:val="auto"/>
                <w:spacing w:val="0"/>
                <w:kern w:val="2"/>
                <w:sz w:val="21"/>
                <w:szCs w:val="21"/>
                <w:lang w:val="en-US" w:eastAsia="zh-CN" w:bidi="ar-SA"/>
              </w:rPr>
              <w:t>危险</w:t>
            </w:r>
            <w:r>
              <w:rPr>
                <w:rFonts w:hint="eastAsia" w:ascii="华文细黑" w:hAnsi="华文细黑" w:cs="华文细黑"/>
                <w:bCs w:val="0"/>
                <w:color w:val="auto"/>
                <w:spacing w:val="0"/>
                <w:kern w:val="2"/>
                <w:sz w:val="21"/>
                <w:szCs w:val="21"/>
                <w:lang w:val="en-US" w:eastAsia="zh-CN" w:bidi="ar-SA"/>
              </w:rPr>
              <w:t>源辨识</w:t>
            </w:r>
            <w:r>
              <w:rPr>
                <w:rFonts w:hint="eastAsia" w:ascii="华文细黑" w:hAnsi="华文细黑" w:eastAsia="华文细黑" w:cs="华文细黑"/>
                <w:bCs w:val="0"/>
                <w:color w:val="auto"/>
                <w:spacing w:val="0"/>
                <w:kern w:val="2"/>
                <w:sz w:val="21"/>
                <w:szCs w:val="21"/>
                <w:lang w:val="en-US" w:eastAsia="zh-CN" w:bidi="ar-SA"/>
              </w:rPr>
              <w:t>。</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bCs w:val="0"/>
                <w:color w:val="auto"/>
                <w:spacing w:val="0"/>
                <w:kern w:val="2"/>
                <w:sz w:val="21"/>
                <w:szCs w:val="21"/>
                <w:lang w:val="en-US" w:eastAsia="zh-CN" w:bidi="ar-SA"/>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bCs w:val="0"/>
                <w:color w:val="auto"/>
                <w:spacing w:val="0"/>
                <w:kern w:val="2"/>
                <w:sz w:val="21"/>
                <w:szCs w:val="21"/>
                <w:lang w:val="en-US" w:eastAsia="zh-CN" w:bidi="ar-SA"/>
              </w:rPr>
              <w:t>《不可接受风险清单》</w:t>
            </w:r>
            <w:r>
              <w:rPr>
                <w:rFonts w:hint="eastAsia" w:ascii="华文细黑" w:hAnsi="华文细黑" w:cs="华文细黑"/>
                <w:bCs w:val="0"/>
                <w:color w:val="auto"/>
                <w:spacing w:val="0"/>
                <w:kern w:val="2"/>
                <w:sz w:val="21"/>
                <w:szCs w:val="21"/>
                <w:lang w:val="en-US" w:eastAsia="zh-CN" w:bidi="ar-SA"/>
              </w:rPr>
              <w:t>，涉及总经办的</w:t>
            </w:r>
            <w:r>
              <w:rPr>
                <w:rFonts w:hint="eastAsia" w:ascii="华文细黑" w:hAnsi="华文细黑" w:eastAsia="华文细黑" w:cs="华文细黑"/>
                <w:bCs w:val="0"/>
                <w:color w:val="auto"/>
                <w:spacing w:val="0"/>
                <w:kern w:val="2"/>
                <w:sz w:val="21"/>
                <w:szCs w:val="21"/>
                <w:lang w:val="en-US" w:eastAsia="zh-CN" w:bidi="ar-SA"/>
              </w:rPr>
              <w:t>内容如下：</w:t>
            </w:r>
          </w:p>
          <w:tbl>
            <w:tblPr>
              <w:tblStyle w:val="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58"/>
              <w:gridCol w:w="1269"/>
              <w:gridCol w:w="866"/>
              <w:gridCol w:w="2565"/>
              <w:gridCol w:w="1100"/>
              <w:gridCol w:w="754"/>
              <w:gridCol w:w="550"/>
              <w:gridCol w:w="4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序号</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重要危害因素</w:t>
                  </w:r>
                </w:p>
              </w:tc>
              <w:tc>
                <w:tcPr>
                  <w:tcW w:w="1269" w:type="dxa"/>
                  <w:vMerge w:val="restart"/>
                  <w:vAlign w:val="center"/>
                </w:tcPr>
                <w:p>
                  <w:pPr>
                    <w:spacing w:line="360" w:lineRule="auto"/>
                    <w:jc w:val="center"/>
                    <w:rPr>
                      <w:rFonts w:hint="eastAsia" w:ascii="华文细黑" w:hAnsi="华文细黑" w:eastAsia="华文细黑" w:cs="华文细黑"/>
                      <w:szCs w:val="21"/>
                      <w:lang w:eastAsia="zh-CN"/>
                    </w:rPr>
                  </w:pPr>
                  <w:r>
                    <w:rPr>
                      <w:rFonts w:hint="eastAsia" w:ascii="华文细黑" w:hAnsi="华文细黑" w:eastAsia="华文细黑" w:cs="华文细黑"/>
                      <w:szCs w:val="21"/>
                    </w:rPr>
                    <w:t>危害</w:t>
                  </w:r>
                  <w:r>
                    <w:rPr>
                      <w:rFonts w:hint="eastAsia" w:ascii="华文细黑" w:hAnsi="华文细黑" w:eastAsia="华文细黑" w:cs="华文细黑"/>
                      <w:szCs w:val="21"/>
                      <w:lang w:eastAsia="zh-CN"/>
                    </w:rPr>
                    <w:t>程度</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状态</w:t>
                  </w:r>
                </w:p>
              </w:tc>
              <w:tc>
                <w:tcPr>
                  <w:tcW w:w="256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危险源</w:t>
                  </w:r>
                </w:p>
              </w:tc>
              <w:tc>
                <w:tcPr>
                  <w:tcW w:w="110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相关部门</w:t>
                  </w:r>
                </w:p>
              </w:tc>
              <w:tc>
                <w:tcPr>
                  <w:tcW w:w="2457" w:type="dxa"/>
                  <w:gridSpan w:val="4"/>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81" w:type="dxa"/>
                  <w:vMerge w:val="continue"/>
                </w:tcPr>
                <w:p>
                  <w:pPr>
                    <w:spacing w:line="360" w:lineRule="auto"/>
                    <w:jc w:val="center"/>
                    <w:rPr>
                      <w:rFonts w:hint="eastAsia" w:ascii="华文细黑" w:hAnsi="华文细黑" w:eastAsia="华文细黑" w:cs="华文细黑"/>
                      <w:szCs w:val="21"/>
                    </w:rPr>
                  </w:pPr>
                </w:p>
              </w:tc>
              <w:tc>
                <w:tcPr>
                  <w:tcW w:w="958" w:type="dxa"/>
                  <w:vMerge w:val="continue"/>
                </w:tcPr>
                <w:p>
                  <w:pPr>
                    <w:spacing w:line="360" w:lineRule="auto"/>
                    <w:jc w:val="center"/>
                    <w:rPr>
                      <w:rFonts w:hint="eastAsia" w:ascii="华文细黑" w:hAnsi="华文细黑" w:eastAsia="华文细黑" w:cs="华文细黑"/>
                      <w:szCs w:val="21"/>
                    </w:rPr>
                  </w:pPr>
                </w:p>
              </w:tc>
              <w:tc>
                <w:tcPr>
                  <w:tcW w:w="1269" w:type="dxa"/>
                  <w:vMerge w:val="continue"/>
                </w:tcPr>
                <w:p>
                  <w:pPr>
                    <w:spacing w:line="360" w:lineRule="auto"/>
                    <w:jc w:val="center"/>
                    <w:rPr>
                      <w:rFonts w:hint="eastAsia" w:ascii="华文细黑" w:hAnsi="华文细黑" w:eastAsia="华文细黑" w:cs="华文细黑"/>
                      <w:szCs w:val="21"/>
                    </w:rPr>
                  </w:pPr>
                </w:p>
              </w:tc>
              <w:tc>
                <w:tcPr>
                  <w:tcW w:w="866" w:type="dxa"/>
                  <w:vMerge w:val="continue"/>
                </w:tcPr>
                <w:p>
                  <w:pPr>
                    <w:spacing w:line="360" w:lineRule="auto"/>
                    <w:jc w:val="center"/>
                    <w:rPr>
                      <w:rFonts w:hint="eastAsia" w:ascii="华文细黑" w:hAnsi="华文细黑" w:eastAsia="华文细黑" w:cs="华文细黑"/>
                      <w:szCs w:val="21"/>
                    </w:rPr>
                  </w:pPr>
                </w:p>
              </w:tc>
              <w:tc>
                <w:tcPr>
                  <w:tcW w:w="2565" w:type="dxa"/>
                  <w:vMerge w:val="continue"/>
                </w:tcPr>
                <w:p>
                  <w:pPr>
                    <w:spacing w:line="360" w:lineRule="auto"/>
                    <w:jc w:val="center"/>
                    <w:rPr>
                      <w:rFonts w:hint="eastAsia" w:ascii="华文细黑" w:hAnsi="华文细黑" w:eastAsia="华文细黑" w:cs="华文细黑"/>
                      <w:szCs w:val="21"/>
                    </w:rPr>
                  </w:pPr>
                </w:p>
              </w:tc>
              <w:tc>
                <w:tcPr>
                  <w:tcW w:w="1100" w:type="dxa"/>
                  <w:vMerge w:val="continue"/>
                </w:tcPr>
                <w:p>
                  <w:pPr>
                    <w:spacing w:line="360" w:lineRule="auto"/>
                    <w:jc w:val="center"/>
                    <w:rPr>
                      <w:rFonts w:hint="eastAsia" w:ascii="华文细黑" w:hAnsi="华文细黑" w:eastAsia="华文细黑" w:cs="华文细黑"/>
                      <w:szCs w:val="21"/>
                    </w:rPr>
                  </w:pPr>
                </w:p>
              </w:tc>
              <w:tc>
                <w:tcPr>
                  <w:tcW w:w="754"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目标/指标</w:t>
                  </w:r>
                </w:p>
              </w:tc>
              <w:tc>
                <w:tcPr>
                  <w:tcW w:w="55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管理方案</w:t>
                  </w:r>
                </w:p>
              </w:tc>
              <w:tc>
                <w:tcPr>
                  <w:tcW w:w="438"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运行控制</w:t>
                  </w:r>
                </w:p>
              </w:tc>
              <w:tc>
                <w:tcPr>
                  <w:tcW w:w="715" w:type="dxa"/>
                  <w:vAlign w:val="center"/>
                </w:tcPr>
                <w:p>
                  <w:pPr>
                    <w:spacing w:line="360" w:lineRule="auto"/>
                    <w:jc w:val="center"/>
                    <w:rPr>
                      <w:rFonts w:hint="eastAsia" w:ascii="华文细黑" w:hAnsi="华文细黑" w:eastAsia="华文细黑" w:cs="华文细黑"/>
                      <w:spacing w:val="-20"/>
                      <w:szCs w:val="21"/>
                    </w:rPr>
                  </w:pPr>
                  <w:r>
                    <w:rPr>
                      <w:rFonts w:hint="eastAsia" w:ascii="华文细黑" w:hAnsi="华文细黑" w:eastAsia="华文细黑" w:cs="华文细黑"/>
                      <w:spacing w:val="-20"/>
                      <w:szCs w:val="21"/>
                    </w:rPr>
                    <w:t>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1</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触电</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现在/异常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设备漏电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widowControl/>
                    <w:jc w:val="center"/>
                    <w:rPr>
                      <w:rFonts w:hint="eastAsia" w:ascii="华文细黑" w:hAnsi="华文细黑" w:eastAsia="华文细黑" w:cs="华文细黑"/>
                      <w:kern w:val="2"/>
                      <w:sz w:val="21"/>
                      <w:szCs w:val="24"/>
                      <w:lang w:val="en-US" w:eastAsia="zh-CN" w:bidi="ar-SA"/>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使用移动小电器漏电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81" w:type="dxa"/>
                  <w:vMerge w:val="restart"/>
                  <w:vAlign w:val="center"/>
                </w:tcPr>
                <w:p>
                  <w:pPr>
                    <w:spacing w:line="360" w:lineRule="auto"/>
                    <w:jc w:val="center"/>
                    <w:rPr>
                      <w:rFonts w:hint="eastAsia" w:ascii="华文细黑" w:hAnsi="华文细黑" w:eastAsia="华文细黑" w:cs="华文细黑"/>
                      <w:b/>
                      <w:szCs w:val="21"/>
                    </w:rPr>
                  </w:pPr>
                  <w:r>
                    <w:rPr>
                      <w:rFonts w:hint="eastAsia" w:ascii="华文细黑" w:hAnsi="华文细黑" w:eastAsia="华文细黑" w:cs="华文细黑"/>
                      <w:szCs w:val="21"/>
                    </w:rPr>
                    <w:t>2</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火灾和爆炸</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将来/异常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动用明火</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室内乱扔烟头</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bl>
          <w:p>
            <w:pPr>
              <w:spacing w:line="280" w:lineRule="exact"/>
              <w:ind w:firstLine="420" w:firstLineChars="200"/>
              <w:rPr>
                <w:rFonts w:hint="eastAsia" w:ascii="Times New Roman" w:hAnsi="Times New Roman" w:eastAsia="华文细黑" w:cs="Times New Roman"/>
                <w:color w:val="FF0000"/>
                <w:kern w:val="2"/>
                <w:sz w:val="21"/>
                <w:lang w:val="en-US" w:eastAsia="zh-CN" w:bidi="ar-SA"/>
              </w:rPr>
            </w:pPr>
            <w:r>
              <w:rPr>
                <w:rFonts w:hint="eastAsia" w:ascii="华文细黑" w:hAnsi="华文细黑" w:cs="华文细黑"/>
                <w:bCs w:val="0"/>
                <w:color w:val="auto"/>
                <w:spacing w:val="0"/>
                <w:kern w:val="2"/>
                <w:sz w:val="21"/>
                <w:szCs w:val="21"/>
                <w:lang w:val="en-US" w:eastAsia="zh-CN" w:bidi="ar-SA"/>
              </w:rPr>
              <w:t>危险源辨识、</w:t>
            </w:r>
            <w:r>
              <w:rPr>
                <w:rFonts w:hint="eastAsia" w:ascii="华文细黑" w:hAnsi="华文细黑" w:eastAsia="华文细黑" w:cs="华文细黑"/>
                <w:bCs w:val="0"/>
                <w:color w:val="auto"/>
                <w:spacing w:val="0"/>
                <w:kern w:val="2"/>
                <w:sz w:val="21"/>
                <w:szCs w:val="21"/>
                <w:lang w:val="en-US" w:eastAsia="zh-CN" w:bidi="ar-SA"/>
              </w:rPr>
              <w:t>评价与实际吻合，控制措施基本能够满足控制要求。</w:t>
            </w:r>
            <w:bookmarkStart w:id="0" w:name="_GoBack"/>
            <w:bookmarkEnd w:id="0"/>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环境和职业健康安全运行控制</w:t>
            </w:r>
          </w:p>
        </w:tc>
        <w:tc>
          <w:tcPr>
            <w:tcW w:w="1204" w:type="dxa"/>
          </w:tcPr>
          <w:p>
            <w:pPr>
              <w:spacing w:line="280" w:lineRule="exact"/>
              <w:rPr>
                <w:rFonts w:hint="default" w:ascii="华文细黑" w:hAnsi="华文细黑" w:eastAsia="华文细黑" w:cs="华文细黑"/>
                <w:color w:val="000000"/>
                <w:kern w:val="0"/>
                <w:szCs w:val="21"/>
                <w:lang w:val="en-US" w:eastAsia="zh-CN"/>
              </w:rPr>
            </w:pPr>
            <w:r>
              <w:rPr>
                <w:rFonts w:hint="eastAsia" w:ascii="华文细黑" w:hAnsi="华文细黑" w:cs="华文细黑"/>
                <w:color w:val="000000"/>
                <w:kern w:val="0"/>
                <w:szCs w:val="21"/>
                <w:lang w:val="en-US" w:eastAsia="zh-CN"/>
              </w:rPr>
              <w:t>EO8.1</w:t>
            </w:r>
          </w:p>
        </w:tc>
        <w:tc>
          <w:tcPr>
            <w:tcW w:w="10004" w:type="dxa"/>
            <w:vAlign w:val="center"/>
          </w:tcPr>
          <w:p>
            <w:pPr>
              <w:spacing w:line="280" w:lineRule="exact"/>
              <w:ind w:firstLine="420" w:firstLineChars="200"/>
              <w:rPr>
                <w:rFonts w:hint="default"/>
                <w:color w:val="auto"/>
                <w:lang w:val="en-US" w:eastAsia="zh-CN"/>
              </w:rPr>
            </w:pPr>
            <w:r>
              <w:rPr>
                <w:rFonts w:hint="eastAsia"/>
                <w:color w:val="auto"/>
                <w:lang w:val="en-US" w:eastAsia="zh-CN"/>
              </w:rPr>
              <w:t>组织</w:t>
            </w:r>
            <w:r>
              <w:rPr>
                <w:rFonts w:hint="eastAsia"/>
                <w:color w:val="auto"/>
              </w:rPr>
              <w:t>编制</w:t>
            </w:r>
            <w:r>
              <w:rPr>
                <w:rFonts w:hint="eastAsia"/>
                <w:color w:val="auto"/>
                <w:lang w:val="en-US" w:eastAsia="zh-CN"/>
              </w:rPr>
              <w:t>的</w:t>
            </w:r>
            <w:r>
              <w:rPr>
                <w:rFonts w:hint="eastAsia"/>
                <w:color w:val="auto"/>
              </w:rPr>
              <w:t>与环境管理体系运行控制有关的文件</w:t>
            </w:r>
            <w:r>
              <w:rPr>
                <w:rFonts w:hint="eastAsia"/>
                <w:color w:val="auto"/>
                <w:lang w:val="en-US" w:eastAsia="zh-CN"/>
              </w:rPr>
              <w:t>主要包括《</w:t>
            </w:r>
            <w:r>
              <w:rPr>
                <w:rFonts w:hint="eastAsia"/>
                <w:color w:val="auto"/>
              </w:rPr>
              <w:t>环境、安全运行控制程序</w:t>
            </w:r>
            <w:r>
              <w:rPr>
                <w:rFonts w:hint="eastAsia"/>
                <w:color w:val="auto"/>
                <w:lang w:val="en-US" w:eastAsia="zh-CN"/>
              </w:rPr>
              <w:t>》</w:t>
            </w:r>
            <w:r>
              <w:rPr>
                <w:rFonts w:hint="eastAsia"/>
                <w:color w:val="auto"/>
              </w:rPr>
              <w:t>、</w:t>
            </w:r>
            <w:r>
              <w:rPr>
                <w:rFonts w:hint="eastAsia"/>
                <w:color w:val="auto"/>
                <w:lang w:eastAsia="zh-CN"/>
              </w:rPr>
              <w:t>《废弃物管理程序》、《员工安全管理程序》</w:t>
            </w:r>
            <w:r>
              <w:rPr>
                <w:rFonts w:hint="eastAsia"/>
                <w:color w:val="auto"/>
              </w:rPr>
              <w:t>等。</w:t>
            </w:r>
            <w:r>
              <w:rPr>
                <w:rFonts w:hint="eastAsia"/>
                <w:color w:val="auto"/>
                <w:lang w:val="en-US" w:eastAsia="zh-CN"/>
              </w:rPr>
              <w:t>现场审核发现情况如下：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spacing w:line="280" w:lineRule="exact"/>
              <w:ind w:firstLine="420" w:firstLineChars="200"/>
              <w:rPr>
                <w:rFonts w:hint="default"/>
                <w:color w:val="auto"/>
                <w:lang w:val="en-US" w:eastAsia="zh-CN"/>
              </w:rPr>
            </w:pPr>
            <w:r>
              <w:rPr>
                <w:rFonts w:hint="eastAsia"/>
                <w:color w:val="auto"/>
                <w:lang w:val="en-US" w:eastAsia="zh-CN"/>
              </w:rPr>
              <w:t>生活垃圾委托环卫部门清运；其它见安环部EO8.1记录。</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default"/>
                <w:color w:val="auto"/>
                <w:lang w:val="en-US" w:eastAsia="zh-CN"/>
              </w:rPr>
            </w:pPr>
            <w:r>
              <w:rPr>
                <w:rFonts w:hint="eastAsia"/>
                <w:color w:val="auto"/>
                <w:lang w:val="en-US" w:eastAsia="zh-CN"/>
              </w:rPr>
              <w:t>生活污水经化粪池预处理后由园区管网送至湖州南浔嘉诚水质净化有限公司集中处理；生产废水见安环部EO8.1记录。</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3.废气管控</w:t>
            </w:r>
          </w:p>
          <w:p>
            <w:pPr>
              <w:spacing w:line="280" w:lineRule="exact"/>
              <w:ind w:firstLine="42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办公现场基本无废气排放；其它废气包括粉尘和工艺废气运行控制记录见安环部EO8.1。</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4.噪声管控</w:t>
            </w:r>
          </w:p>
          <w:p>
            <w:pPr>
              <w:spacing w:line="280" w:lineRule="exact"/>
              <w:ind w:firstLine="420" w:firstLineChars="200"/>
              <w:rPr>
                <w:rFonts w:hint="eastAsia"/>
                <w:color w:val="auto"/>
              </w:rPr>
            </w:pPr>
            <w:r>
              <w:rPr>
                <w:rFonts w:hint="eastAsia"/>
                <w:color w:val="auto"/>
                <w:lang w:val="en-US" w:eastAsia="zh-CN"/>
              </w:rPr>
              <w:t>办公区域无噪声产生，主要安环部EO8.1记录</w:t>
            </w:r>
            <w:r>
              <w:rPr>
                <w:rFonts w:hint="eastAsia"/>
                <w:color w:val="auto"/>
              </w:rPr>
              <w:t>。</w:t>
            </w:r>
          </w:p>
          <w:p>
            <w:pPr>
              <w:spacing w:line="280" w:lineRule="exact"/>
              <w:ind w:firstLine="420" w:firstLineChars="200"/>
              <w:rPr>
                <w:rFonts w:hint="eastAsia"/>
                <w:color w:val="auto"/>
              </w:rPr>
            </w:pPr>
            <w:r>
              <w:rPr>
                <w:rFonts w:hint="eastAsia"/>
                <w:color w:val="auto"/>
                <w:lang w:val="en-US" w:eastAsia="zh-CN"/>
              </w:rPr>
              <w:t>5.</w:t>
            </w:r>
            <w:r>
              <w:rPr>
                <w:rFonts w:hint="eastAsia"/>
                <w:color w:val="auto"/>
              </w:rPr>
              <w:t>能源资源管控</w:t>
            </w:r>
          </w:p>
          <w:p>
            <w:pPr>
              <w:spacing w:line="280" w:lineRule="exact"/>
              <w:ind w:firstLine="420" w:firstLineChars="200"/>
              <w:rPr>
                <w:rFonts w:hint="eastAsia"/>
                <w:color w:val="FF0000"/>
              </w:rPr>
            </w:pPr>
            <w:r>
              <w:rPr>
                <w:rFonts w:hint="eastAsia"/>
                <w:color w:val="auto"/>
                <w:lang w:val="en-US" w:eastAsia="zh-CN"/>
              </w:rPr>
              <w:t>组织各场所</w:t>
            </w:r>
            <w:r>
              <w:rPr>
                <w:rFonts w:hint="eastAsia"/>
                <w:color w:val="auto"/>
              </w:rPr>
              <w:t>注意节水、节电、节油，人走关闭开关，未发现有漏水和浪费电能的现象。</w:t>
            </w:r>
          </w:p>
          <w:p>
            <w:pPr>
              <w:spacing w:line="280" w:lineRule="exact"/>
              <w:ind w:firstLine="420" w:firstLineChars="200"/>
              <w:rPr>
                <w:rFonts w:hint="eastAsia"/>
                <w:color w:val="auto"/>
              </w:rPr>
            </w:pPr>
            <w:r>
              <w:rPr>
                <w:rFonts w:hint="eastAsia"/>
                <w:color w:val="auto"/>
                <w:lang w:val="en-US" w:eastAsia="zh-CN"/>
              </w:rPr>
              <w:t>6</w:t>
            </w:r>
            <w:r>
              <w:rPr>
                <w:rFonts w:hint="eastAsia"/>
                <w:color w:val="auto"/>
                <w:lang w:eastAsia="zh-CN"/>
              </w:rPr>
              <w:t>.</w:t>
            </w:r>
            <w:r>
              <w:rPr>
                <w:rFonts w:hint="eastAsia"/>
                <w:color w:val="auto"/>
              </w:rPr>
              <w:t>潜在火灾管控</w:t>
            </w:r>
          </w:p>
          <w:p>
            <w:pPr>
              <w:spacing w:line="280" w:lineRule="exact"/>
              <w:ind w:firstLine="420" w:firstLineChars="200"/>
              <w:rPr>
                <w:rFonts w:hint="eastAsia"/>
                <w:color w:val="auto"/>
                <w:lang w:val="en-US" w:eastAsia="zh-CN"/>
              </w:rPr>
            </w:pPr>
            <w:r>
              <w:rPr>
                <w:rFonts w:hint="eastAsia"/>
                <w:color w:val="auto"/>
                <w:lang w:val="en-US" w:eastAsia="zh-CN"/>
              </w:rPr>
              <w:t>办公区域均</w:t>
            </w:r>
            <w:r>
              <w:rPr>
                <w:rFonts w:hint="eastAsia"/>
                <w:color w:val="auto"/>
              </w:rPr>
              <w:t>配有灭火器</w:t>
            </w:r>
            <w:r>
              <w:rPr>
                <w:rFonts w:hint="eastAsia"/>
                <w:color w:val="auto"/>
                <w:lang w:val="en-US" w:eastAsia="zh-CN"/>
              </w:rPr>
              <w:t>和消防栓</w:t>
            </w:r>
            <w:r>
              <w:rPr>
                <w:rFonts w:hint="eastAsia"/>
                <w:color w:val="auto"/>
                <w:lang w:eastAsia="zh-CN"/>
              </w:rPr>
              <w:t>，</w:t>
            </w:r>
            <w:r>
              <w:rPr>
                <w:rFonts w:hint="eastAsia"/>
                <w:color w:val="auto"/>
                <w:lang w:val="en-US" w:eastAsia="zh-CN"/>
              </w:rPr>
              <w:t>统一按月检查和维护</w:t>
            </w:r>
            <w:r>
              <w:rPr>
                <w:rFonts w:hint="eastAsia"/>
                <w:color w:val="auto"/>
              </w:rPr>
              <w:t>。</w:t>
            </w:r>
            <w:r>
              <w:rPr>
                <w:rFonts w:hint="eastAsia"/>
                <w:color w:val="auto"/>
                <w:lang w:val="en-US" w:eastAsia="zh-CN"/>
              </w:rPr>
              <w:t>其它见安环部EO8.1记录。</w:t>
            </w:r>
          </w:p>
          <w:p>
            <w:pPr>
              <w:pStyle w:val="2"/>
              <w:numPr>
                <w:ilvl w:val="0"/>
                <w:numId w:val="0"/>
              </w:numPr>
              <w:ind w:firstLine="420" w:firstLineChars="200"/>
              <w:rPr>
                <w:rFonts w:hint="eastAsia"/>
                <w:color w:val="auto"/>
                <w:lang w:val="en-US" w:eastAsia="zh-CN"/>
              </w:rPr>
            </w:pPr>
            <w:r>
              <w:rPr>
                <w:rFonts w:hint="eastAsia"/>
                <w:color w:val="auto"/>
                <w:lang w:val="en-US" w:eastAsia="zh-CN"/>
              </w:rPr>
              <w:t>7.职业健康安全防护</w:t>
            </w:r>
          </w:p>
          <w:p>
            <w:pPr>
              <w:spacing w:line="280" w:lineRule="exact"/>
              <w:ind w:firstLine="420" w:firstLineChars="200"/>
              <w:rPr>
                <w:rFonts w:hint="eastAsia"/>
                <w:color w:val="auto"/>
                <w:lang w:val="en-US" w:eastAsia="zh-CN"/>
              </w:rPr>
            </w:pPr>
            <w:r>
              <w:rPr>
                <w:rFonts w:hint="eastAsia"/>
                <w:color w:val="auto"/>
                <w:lang w:val="en-US" w:eastAsia="zh-CN"/>
              </w:rPr>
              <w:t>组织遵循当地政府疫情防控要求，进入厂区均要求扫码，查看双码，测体温等。基本符合防护要求。</w:t>
            </w:r>
          </w:p>
          <w:p>
            <w:pPr>
              <w:spacing w:line="280" w:lineRule="exact"/>
              <w:ind w:firstLine="420" w:firstLineChars="200"/>
              <w:rPr>
                <w:rFonts w:hint="default"/>
                <w:color w:val="auto"/>
                <w:lang w:val="en-US" w:eastAsia="zh-CN"/>
              </w:rPr>
            </w:pPr>
            <w:r>
              <w:rPr>
                <w:rFonts w:hint="eastAsia"/>
                <w:color w:val="auto"/>
                <w:lang w:val="en-US" w:eastAsia="zh-CN"/>
              </w:rPr>
              <w:t>体系运行以来，截止审核期间，组织的工艺、设备、人员基本无变化，未发生相应的变更，无相关记录。</w:t>
            </w:r>
          </w:p>
          <w:p>
            <w:pPr>
              <w:spacing w:line="280" w:lineRule="exact"/>
              <w:ind w:firstLine="420" w:firstLineChars="200"/>
              <w:rPr>
                <w:rFonts w:hint="eastAsia" w:ascii="华文细黑" w:hAnsi="华文细黑" w:eastAsia="华文细黑" w:cs="华文细黑"/>
                <w:bCs w:val="0"/>
                <w:color w:val="0070C0"/>
                <w:spacing w:val="0"/>
                <w:kern w:val="2"/>
                <w:sz w:val="21"/>
                <w:szCs w:val="21"/>
                <w:lang w:val="en-US" w:eastAsia="zh-CN" w:bidi="ar-SA"/>
              </w:rPr>
            </w:pPr>
            <w:r>
              <w:rPr>
                <w:rFonts w:hint="eastAsia"/>
                <w:color w:val="auto"/>
                <w:lang w:val="en-US" w:eastAsia="zh-CN"/>
              </w:rPr>
              <w:t>总经办总体环境策划和管控基本符合要求，其它策划、运行控制见安环部EO8.1记录。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vAlign w:val="top"/>
          </w:tcPr>
          <w:p>
            <w:pPr>
              <w:bidi w:val="0"/>
              <w:rPr>
                <w:rFonts w:hint="eastAsia" w:ascii="Times New Roman" w:hAnsi="Times New Roman" w:eastAsia="华文细黑" w:cs="Times New Roman"/>
                <w:kern w:val="2"/>
                <w:sz w:val="21"/>
                <w:lang w:val="en-US" w:eastAsia="zh-CN" w:bidi="ar-SA"/>
              </w:rPr>
            </w:pPr>
            <w:r>
              <w:rPr>
                <w:rFonts w:hint="eastAsia"/>
              </w:rPr>
              <w:t>内部审核</w:t>
            </w:r>
          </w:p>
        </w:tc>
        <w:tc>
          <w:tcPr>
            <w:tcW w:w="1204" w:type="dxa"/>
            <w:vAlign w:val="top"/>
          </w:tcPr>
          <w:p>
            <w:pPr>
              <w:bidi w:val="0"/>
              <w:rPr>
                <w:rFonts w:hint="eastAsia" w:ascii="Times New Roman" w:hAnsi="Times New Roman" w:eastAsia="华文细黑" w:cs="Times New Roman"/>
                <w:kern w:val="2"/>
                <w:sz w:val="21"/>
                <w:lang w:val="en-US" w:eastAsia="zh-CN" w:bidi="ar-SA"/>
              </w:rPr>
            </w:pPr>
            <w:r>
              <w:rPr>
                <w:rFonts w:hint="eastAsia"/>
              </w:rPr>
              <w:t>QE</w:t>
            </w:r>
            <w:r>
              <w:rPr>
                <w:rFonts w:hint="eastAsia"/>
                <w:lang w:val="en-US" w:eastAsia="zh-CN"/>
              </w:rPr>
              <w:t>O</w:t>
            </w:r>
            <w:r>
              <w:rPr>
                <w:rFonts w:hint="eastAsia"/>
              </w:rPr>
              <w:t>9.2</w:t>
            </w:r>
          </w:p>
        </w:tc>
        <w:tc>
          <w:tcPr>
            <w:tcW w:w="10004" w:type="dxa"/>
            <w:vAlign w:val="center"/>
          </w:tcPr>
          <w:p>
            <w:pPr>
              <w:pStyle w:val="2"/>
              <w:numPr>
                <w:ilvl w:val="0"/>
                <w:numId w:val="0"/>
              </w:num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组织编制了《内部审核管理程序》，依据GB/T 19001-2016、GB/T 24001-2016、GB/T 45001-2020标准、体系文件和相关法律法规等，由管代定期组织每年进行一次内审，间隔不超过12月份，全体内审员参加。</w:t>
            </w:r>
          </w:p>
          <w:p>
            <w:pPr>
              <w:pStyle w:val="2"/>
              <w:numPr>
                <w:ilvl w:val="0"/>
                <w:numId w:val="0"/>
              </w:num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提供了2022年度《年度内部审核计划》：内审安排1次；明确了审核目的、范围、依据、日期，编制：费树凤；审批：吴根荣。</w:t>
            </w:r>
          </w:p>
          <w:p>
            <w:pPr>
              <w:pStyle w:val="2"/>
              <w:numPr>
                <w:ilvl w:val="0"/>
                <w:numId w:val="0"/>
              </w:num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提供了QEO《审核实施计划》：内部审核计划日程安排：2022.10.11-12；组长：费树凤；组员：包志侃、陈冠鸿；审核目的、依据、范围和方法及审核计划覆盖的部门或条款基本齐全；</w:t>
            </w:r>
          </w:p>
          <w:p>
            <w:pPr>
              <w:pStyle w:val="2"/>
              <w:numPr>
                <w:ilvl w:val="0"/>
                <w:numId w:val="0"/>
              </w:num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查看内审相关资料：内部管理体系审核实施，共有13人参加会议，包括总经理、各部门负责人（查参加部门、人员基本齐全，但无手签记录），时间安排合理，同时考虑到互查的公正性。</w:t>
            </w:r>
          </w:p>
          <w:p>
            <w:pPr>
              <w:pStyle w:val="2"/>
              <w:numPr>
                <w:ilvl w:val="0"/>
                <w:numId w:val="0"/>
              </w:num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查《内审检查表》：有管理层、总经办、生产部、质量部、安环部、研究院/技术部等部门的审核记录，条款与策划一致，记录真实、完整，包括QEO体系所有条款，没有遗漏。</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查《不合格报告》本次开具不符合报告1份，主要涉及EO6.1.3条款/安环部。安环部负责人对不符合原因进行了分析，对于不符合项所采取了纠正措施，内审员进行了验证，基本满足控制要求。</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提供《内部审核报告》：查审核结论为建立的质量/环境/职业健康安全管理体系基本符合GB/T 19001-2016、GB/T 24001-2016、GB/T45001-2020标准要求，管理体系的运行是适宜的、充分的、有效的。</w:t>
            </w:r>
          </w:p>
          <w:p>
            <w:pPr>
              <w:spacing w:line="280" w:lineRule="exact"/>
              <w:ind w:firstLine="420" w:firstLineChars="200"/>
              <w:rPr>
                <w:rFonts w:hint="eastAsia" w:ascii="Times New Roman" w:hAnsi="Times New Roman" w:eastAsia="华文细黑" w:cs="Times New Roman"/>
                <w:kern w:val="2"/>
                <w:sz w:val="21"/>
                <w:lang w:val="en-US" w:eastAsia="zh-CN" w:bidi="ar-SA"/>
              </w:rPr>
            </w:pPr>
            <w:r>
              <w:rPr>
                <w:rFonts w:hint="eastAsia" w:ascii="Times New Roman" w:hAnsi="Times New Roman" w:cs="Times New Roman"/>
                <w:color w:val="auto"/>
                <w:lang w:val="en-US" w:eastAsia="zh-CN"/>
              </w:rPr>
              <w:t>综合上述资料：组织能保留形成文件的信息，作为实施审核方案以及审核结果的证据，基本满足要求。</w:t>
            </w:r>
          </w:p>
        </w:tc>
        <w:tc>
          <w:tcPr>
            <w:tcW w:w="1585" w:type="dxa"/>
          </w:tcPr>
          <w:p>
            <w:pPr>
              <w:rPr>
                <w:rFonts w:hint="default"/>
                <w:lang w:val="en-US" w:eastAsia="zh-CN"/>
              </w:rPr>
            </w:pPr>
            <w:r>
              <w:rPr>
                <w:rFonts w:hint="eastAsia"/>
                <w:lang w:val="en-US" w:eastAsia="zh-CN"/>
              </w:rPr>
              <w:t>Y</w:t>
            </w:r>
          </w:p>
        </w:tc>
      </w:tr>
    </w:tbl>
    <w:p>
      <w:pPr>
        <w:pStyle w:val="7"/>
        <w:rPr>
          <w:rFonts w:hint="eastAsia"/>
        </w:rPr>
      </w:pP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2192"/>
    <w:multiLevelType w:val="multilevel"/>
    <w:tmpl w:val="438221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F323EF"/>
    <w:multiLevelType w:val="multilevel"/>
    <w:tmpl w:val="72F323EF"/>
    <w:lvl w:ilvl="0" w:tentative="0">
      <w:start w:val="1"/>
      <w:numFmt w:val="decimal"/>
      <w:lvlText w:val="%1、"/>
      <w:lvlJc w:val="left"/>
      <w:pPr>
        <w:tabs>
          <w:tab w:val="left" w:pos="360"/>
        </w:tabs>
        <w:ind w:left="360" w:hanging="360"/>
      </w:pPr>
      <w:rPr>
        <w:rFonts w:hint="default"/>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8356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2133D95"/>
    <w:rsid w:val="023C2EED"/>
    <w:rsid w:val="024141DC"/>
    <w:rsid w:val="03700BD7"/>
    <w:rsid w:val="03933EAF"/>
    <w:rsid w:val="03AE265E"/>
    <w:rsid w:val="03E6163E"/>
    <w:rsid w:val="042A6EF2"/>
    <w:rsid w:val="047F723D"/>
    <w:rsid w:val="04E71FEF"/>
    <w:rsid w:val="05B91908"/>
    <w:rsid w:val="05E732EC"/>
    <w:rsid w:val="06D27AF8"/>
    <w:rsid w:val="06D54FB0"/>
    <w:rsid w:val="074A1D85"/>
    <w:rsid w:val="074D53D1"/>
    <w:rsid w:val="08627F12"/>
    <w:rsid w:val="08896BA5"/>
    <w:rsid w:val="08C7736A"/>
    <w:rsid w:val="08EF039D"/>
    <w:rsid w:val="09741A2E"/>
    <w:rsid w:val="0A2D3298"/>
    <w:rsid w:val="0A341FB8"/>
    <w:rsid w:val="0A755CD1"/>
    <w:rsid w:val="0AA51080"/>
    <w:rsid w:val="0B220922"/>
    <w:rsid w:val="0B4F6F61"/>
    <w:rsid w:val="0B66737F"/>
    <w:rsid w:val="0B8F20D5"/>
    <w:rsid w:val="0BA70542"/>
    <w:rsid w:val="0BBE4AEF"/>
    <w:rsid w:val="0BCE7757"/>
    <w:rsid w:val="0BD459E4"/>
    <w:rsid w:val="0C396A19"/>
    <w:rsid w:val="0C6C454B"/>
    <w:rsid w:val="0C863C7A"/>
    <w:rsid w:val="0DA03BB0"/>
    <w:rsid w:val="0EC4763F"/>
    <w:rsid w:val="10A865C2"/>
    <w:rsid w:val="11332C1B"/>
    <w:rsid w:val="11B844E6"/>
    <w:rsid w:val="11CA3C1A"/>
    <w:rsid w:val="132C32C4"/>
    <w:rsid w:val="13CA160E"/>
    <w:rsid w:val="13EC5CD8"/>
    <w:rsid w:val="14044D2F"/>
    <w:rsid w:val="14CA06C4"/>
    <w:rsid w:val="1509575D"/>
    <w:rsid w:val="151412DC"/>
    <w:rsid w:val="15550FB2"/>
    <w:rsid w:val="15945CB1"/>
    <w:rsid w:val="162461E6"/>
    <w:rsid w:val="16CA40AF"/>
    <w:rsid w:val="19904BBD"/>
    <w:rsid w:val="19DA0035"/>
    <w:rsid w:val="1AC75042"/>
    <w:rsid w:val="1AF31906"/>
    <w:rsid w:val="1B6F0E38"/>
    <w:rsid w:val="1B802E40"/>
    <w:rsid w:val="1C4D7171"/>
    <w:rsid w:val="1DBE15CC"/>
    <w:rsid w:val="1E353EB3"/>
    <w:rsid w:val="1E6A01BF"/>
    <w:rsid w:val="1E763007"/>
    <w:rsid w:val="1E9F5880"/>
    <w:rsid w:val="1FAA4A5B"/>
    <w:rsid w:val="1FB57B5F"/>
    <w:rsid w:val="200D07E9"/>
    <w:rsid w:val="2065664B"/>
    <w:rsid w:val="20B8420C"/>
    <w:rsid w:val="20D73A3A"/>
    <w:rsid w:val="20EC5803"/>
    <w:rsid w:val="217C5949"/>
    <w:rsid w:val="21AF0D0A"/>
    <w:rsid w:val="225F67BB"/>
    <w:rsid w:val="227F4849"/>
    <w:rsid w:val="22821F7B"/>
    <w:rsid w:val="22E639B9"/>
    <w:rsid w:val="22FD5AA5"/>
    <w:rsid w:val="245A2A83"/>
    <w:rsid w:val="251470D6"/>
    <w:rsid w:val="255C40F0"/>
    <w:rsid w:val="264071ED"/>
    <w:rsid w:val="265D1398"/>
    <w:rsid w:val="26FE3B9A"/>
    <w:rsid w:val="27441EF5"/>
    <w:rsid w:val="27653582"/>
    <w:rsid w:val="276C4FA7"/>
    <w:rsid w:val="27902E71"/>
    <w:rsid w:val="27A16178"/>
    <w:rsid w:val="27AB74DD"/>
    <w:rsid w:val="28A10C81"/>
    <w:rsid w:val="29580844"/>
    <w:rsid w:val="2A050A46"/>
    <w:rsid w:val="2A24600D"/>
    <w:rsid w:val="2A4915D0"/>
    <w:rsid w:val="2B7C5DC4"/>
    <w:rsid w:val="2C1C3440"/>
    <w:rsid w:val="2C490644"/>
    <w:rsid w:val="2C602C01"/>
    <w:rsid w:val="2D381C69"/>
    <w:rsid w:val="2D99286E"/>
    <w:rsid w:val="2DA30834"/>
    <w:rsid w:val="2DEF06E0"/>
    <w:rsid w:val="2E3E2933"/>
    <w:rsid w:val="2E647DF6"/>
    <w:rsid w:val="2F9E416C"/>
    <w:rsid w:val="310D2DE4"/>
    <w:rsid w:val="31BA0817"/>
    <w:rsid w:val="31C11290"/>
    <w:rsid w:val="32F83B93"/>
    <w:rsid w:val="343C3F54"/>
    <w:rsid w:val="3511191C"/>
    <w:rsid w:val="362353CB"/>
    <w:rsid w:val="366C4FC4"/>
    <w:rsid w:val="373D331B"/>
    <w:rsid w:val="37C30C14"/>
    <w:rsid w:val="37C64260"/>
    <w:rsid w:val="37E868CC"/>
    <w:rsid w:val="388B19B5"/>
    <w:rsid w:val="38CF35E8"/>
    <w:rsid w:val="38DF3F58"/>
    <w:rsid w:val="38F0269B"/>
    <w:rsid w:val="39C80763"/>
    <w:rsid w:val="3A064DE8"/>
    <w:rsid w:val="3AF70FB3"/>
    <w:rsid w:val="3C1B147E"/>
    <w:rsid w:val="3CAF36AA"/>
    <w:rsid w:val="3CE1063B"/>
    <w:rsid w:val="3CEA2015"/>
    <w:rsid w:val="3CED6733"/>
    <w:rsid w:val="3D392A58"/>
    <w:rsid w:val="3EF76F56"/>
    <w:rsid w:val="3F666DF4"/>
    <w:rsid w:val="402610AB"/>
    <w:rsid w:val="40CB5C4E"/>
    <w:rsid w:val="41D324B8"/>
    <w:rsid w:val="41E03DA1"/>
    <w:rsid w:val="42891A9A"/>
    <w:rsid w:val="432D7889"/>
    <w:rsid w:val="43483B54"/>
    <w:rsid w:val="443B38A3"/>
    <w:rsid w:val="455235D7"/>
    <w:rsid w:val="455E5271"/>
    <w:rsid w:val="45630DFF"/>
    <w:rsid w:val="45CE7741"/>
    <w:rsid w:val="46C15FBB"/>
    <w:rsid w:val="46C44060"/>
    <w:rsid w:val="46F014FB"/>
    <w:rsid w:val="479200EF"/>
    <w:rsid w:val="48455675"/>
    <w:rsid w:val="48931F3C"/>
    <w:rsid w:val="48FB5D34"/>
    <w:rsid w:val="494D2A33"/>
    <w:rsid w:val="49951DA4"/>
    <w:rsid w:val="4BDF193C"/>
    <w:rsid w:val="4C795FDA"/>
    <w:rsid w:val="4CD41C8D"/>
    <w:rsid w:val="4CE51083"/>
    <w:rsid w:val="4D8F3170"/>
    <w:rsid w:val="4DED56EF"/>
    <w:rsid w:val="4DF96CE5"/>
    <w:rsid w:val="4F026383"/>
    <w:rsid w:val="4F90367A"/>
    <w:rsid w:val="4FD2663D"/>
    <w:rsid w:val="4FD85DBD"/>
    <w:rsid w:val="5012779C"/>
    <w:rsid w:val="507F55C1"/>
    <w:rsid w:val="50DA086D"/>
    <w:rsid w:val="50EE1CF2"/>
    <w:rsid w:val="526A6404"/>
    <w:rsid w:val="52BF06E6"/>
    <w:rsid w:val="52CD0741"/>
    <w:rsid w:val="533F47B1"/>
    <w:rsid w:val="53A3031B"/>
    <w:rsid w:val="53BF7FBF"/>
    <w:rsid w:val="53D31D87"/>
    <w:rsid w:val="53E04287"/>
    <w:rsid w:val="54290C50"/>
    <w:rsid w:val="543071D9"/>
    <w:rsid w:val="551E34D6"/>
    <w:rsid w:val="56731B3C"/>
    <w:rsid w:val="568D26C1"/>
    <w:rsid w:val="56A241DD"/>
    <w:rsid w:val="56D025AE"/>
    <w:rsid w:val="58823FEC"/>
    <w:rsid w:val="59381A7E"/>
    <w:rsid w:val="593E5EF4"/>
    <w:rsid w:val="5A407357"/>
    <w:rsid w:val="5A584374"/>
    <w:rsid w:val="5A5B1DED"/>
    <w:rsid w:val="5AA21673"/>
    <w:rsid w:val="5AE12FE7"/>
    <w:rsid w:val="5B2F5ECA"/>
    <w:rsid w:val="5BC92DFA"/>
    <w:rsid w:val="5BCC1553"/>
    <w:rsid w:val="5C3B10C6"/>
    <w:rsid w:val="5CD44C52"/>
    <w:rsid w:val="5CF52286"/>
    <w:rsid w:val="5D0B414F"/>
    <w:rsid w:val="5DE60AE0"/>
    <w:rsid w:val="5F194F46"/>
    <w:rsid w:val="5FE60C0E"/>
    <w:rsid w:val="617A7CE6"/>
    <w:rsid w:val="623A0D90"/>
    <w:rsid w:val="62604FE7"/>
    <w:rsid w:val="62BE1E54"/>
    <w:rsid w:val="62CD2171"/>
    <w:rsid w:val="635A009E"/>
    <w:rsid w:val="63C230E7"/>
    <w:rsid w:val="6406568B"/>
    <w:rsid w:val="65D42EF0"/>
    <w:rsid w:val="65D96540"/>
    <w:rsid w:val="66A91828"/>
    <w:rsid w:val="675863D3"/>
    <w:rsid w:val="68177D1E"/>
    <w:rsid w:val="68D97C22"/>
    <w:rsid w:val="68FE744E"/>
    <w:rsid w:val="69482477"/>
    <w:rsid w:val="69907DAF"/>
    <w:rsid w:val="6A9F72CD"/>
    <w:rsid w:val="6AA024C0"/>
    <w:rsid w:val="6B4C3AD1"/>
    <w:rsid w:val="6B8C0D41"/>
    <w:rsid w:val="6C2350B1"/>
    <w:rsid w:val="6C705F6D"/>
    <w:rsid w:val="6CB0280D"/>
    <w:rsid w:val="6CB5285B"/>
    <w:rsid w:val="6CEA5E19"/>
    <w:rsid w:val="6D2B458A"/>
    <w:rsid w:val="6E1D7FF6"/>
    <w:rsid w:val="6E2D6717"/>
    <w:rsid w:val="6E383DC0"/>
    <w:rsid w:val="6E5D105F"/>
    <w:rsid w:val="6EE113A4"/>
    <w:rsid w:val="6EF7427F"/>
    <w:rsid w:val="6FDF3B3D"/>
    <w:rsid w:val="6FF92470"/>
    <w:rsid w:val="71082373"/>
    <w:rsid w:val="712A185C"/>
    <w:rsid w:val="72D66D46"/>
    <w:rsid w:val="72E15E16"/>
    <w:rsid w:val="73A0182E"/>
    <w:rsid w:val="73F43927"/>
    <w:rsid w:val="741C7488"/>
    <w:rsid w:val="747405C4"/>
    <w:rsid w:val="747D06DB"/>
    <w:rsid w:val="749D20CF"/>
    <w:rsid w:val="75413C74"/>
    <w:rsid w:val="75BC60A5"/>
    <w:rsid w:val="77E75D3E"/>
    <w:rsid w:val="78200226"/>
    <w:rsid w:val="787119EB"/>
    <w:rsid w:val="78793A13"/>
    <w:rsid w:val="78C31B1A"/>
    <w:rsid w:val="797929F2"/>
    <w:rsid w:val="79B325B0"/>
    <w:rsid w:val="7A5522A6"/>
    <w:rsid w:val="7A870D46"/>
    <w:rsid w:val="7A8B41B3"/>
    <w:rsid w:val="7DC720AD"/>
    <w:rsid w:val="7E763467"/>
    <w:rsid w:val="7EEF4AE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0</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2022-10-21T06:21:56Z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