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7"/>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57"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工程部</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eastAsia="zh-CN"/>
              </w:rPr>
              <w:t>胡新成</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何远</w:t>
            </w:r>
          </w:p>
        </w:tc>
        <w:tc>
          <w:tcPr>
            <w:tcW w:w="15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林兵</w:t>
            </w:r>
            <w:r>
              <w:rPr>
                <w:rFonts w:hint="eastAsia" w:ascii="华文细黑" w:hAnsi="华文细黑" w:eastAsia="华文细黑" w:cs="华文细黑"/>
                <w:sz w:val="21"/>
                <w:szCs w:val="21"/>
              </w:rPr>
              <w:t xml:space="preserve">  审核时间：202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10</w:t>
            </w:r>
            <w:r>
              <w:rPr>
                <w:rFonts w:hint="eastAsia" w:ascii="华文细黑" w:hAnsi="华文细黑" w:eastAsia="华文细黑" w:cs="华文细黑"/>
                <w:sz w:val="21"/>
                <w:szCs w:val="21"/>
              </w:rPr>
              <w:t>月</w:t>
            </w:r>
            <w:r>
              <w:rPr>
                <w:rFonts w:hint="eastAsia" w:ascii="华文细黑" w:hAnsi="华文细黑" w:cs="华文细黑"/>
                <w:sz w:val="21"/>
                <w:szCs w:val="21"/>
                <w:lang w:val="en-US" w:eastAsia="zh-CN"/>
              </w:rPr>
              <w:t>20</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上午</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57" w:type="dxa"/>
            <w:vAlign w:val="center"/>
          </w:tcPr>
          <w:p>
            <w:pPr>
              <w:spacing w:line="300" w:lineRule="exact"/>
              <w:jc w:val="both"/>
              <w:rPr>
                <w:rFonts w:hint="eastAsia"/>
                <w:lang w:val="en-US" w:eastAsia="zh-CN"/>
              </w:rPr>
            </w:pPr>
            <w:r>
              <w:rPr>
                <w:rFonts w:hint="eastAsia"/>
                <w:lang w:val="en-US" w:eastAsia="zh-CN"/>
              </w:rPr>
              <w:t>审核内容：</w:t>
            </w:r>
          </w:p>
          <w:p>
            <w:pPr>
              <w:numPr>
                <w:ilvl w:val="0"/>
                <w:numId w:val="0"/>
              </w:numPr>
              <w:spacing w:line="300" w:lineRule="exact"/>
              <w:jc w:val="left"/>
              <w:rPr>
                <w:rFonts w:hint="eastAsia"/>
                <w:sz w:val="21"/>
                <w:szCs w:val="21"/>
                <w:lang w:val="en-US" w:eastAsia="zh-CN"/>
              </w:rPr>
            </w:pPr>
            <w:r>
              <w:rPr>
                <w:rFonts w:hint="eastAsia"/>
                <w:sz w:val="21"/>
                <w:szCs w:val="21"/>
                <w:lang w:val="en-US" w:eastAsia="zh-CN"/>
              </w:rPr>
              <w:t>1.部门职责与权限；2.目标分解落实情况；3.基础设施管理；4.设施管理过程环境因素与危险源辨识情况；5.设施管理过程环保与职业健康安全运行控制情况；6.应急准备和响应</w:t>
            </w:r>
          </w:p>
          <w:p>
            <w:pPr>
              <w:numPr>
                <w:ilvl w:val="0"/>
                <w:numId w:val="0"/>
              </w:numPr>
              <w:spacing w:line="300" w:lineRule="exact"/>
              <w:jc w:val="left"/>
              <w:rPr>
                <w:rFonts w:hint="eastAsia" w:ascii="华文细黑" w:hAnsi="华文细黑" w:cs="华文细黑"/>
                <w:b w:val="0"/>
                <w:bCs w:val="0"/>
                <w:sz w:val="21"/>
                <w:szCs w:val="21"/>
                <w:u w:val="none"/>
                <w:lang w:val="en-US" w:eastAsia="zh-CN"/>
              </w:rPr>
            </w:pPr>
            <w:r>
              <w:rPr>
                <w:rFonts w:hint="eastAsia" w:ascii="华文细黑" w:hAnsi="华文细黑" w:cs="华文细黑"/>
                <w:b w:val="0"/>
                <w:bCs w:val="0"/>
                <w:sz w:val="21"/>
                <w:szCs w:val="21"/>
                <w:u w:val="none"/>
                <w:lang w:val="en-US" w:eastAsia="zh-CN"/>
              </w:rPr>
              <w:t>涉及条款：</w:t>
            </w:r>
          </w:p>
          <w:p>
            <w:pPr>
              <w:spacing w:line="300" w:lineRule="exact"/>
              <w:jc w:val="left"/>
              <w:rPr>
                <w:rFonts w:hint="eastAsia"/>
                <w:sz w:val="21"/>
                <w:szCs w:val="21"/>
                <w:lang w:val="en-US" w:eastAsia="zh-CN"/>
              </w:rPr>
            </w:pPr>
            <w:r>
              <w:rPr>
                <w:rFonts w:hint="eastAsia"/>
                <w:sz w:val="21"/>
                <w:szCs w:val="21"/>
                <w:lang w:val="en-US" w:eastAsia="zh-CN"/>
              </w:rPr>
              <w:t>QES：5.3、6.2</w:t>
            </w:r>
          </w:p>
          <w:p>
            <w:pPr>
              <w:spacing w:line="300" w:lineRule="exact"/>
              <w:jc w:val="left"/>
              <w:rPr>
                <w:rFonts w:hint="eastAsia"/>
                <w:sz w:val="21"/>
                <w:szCs w:val="21"/>
                <w:lang w:val="en-US" w:eastAsia="zh-CN"/>
              </w:rPr>
            </w:pPr>
            <w:r>
              <w:rPr>
                <w:rFonts w:hint="eastAsia"/>
                <w:sz w:val="21"/>
                <w:szCs w:val="21"/>
                <w:lang w:val="en-US" w:eastAsia="zh-CN"/>
              </w:rPr>
              <w:t>Q：7.1.3</w:t>
            </w:r>
          </w:p>
          <w:p>
            <w:pPr>
              <w:pStyle w:val="2"/>
              <w:rPr>
                <w:rFonts w:hint="default"/>
                <w:lang w:val="en-US" w:eastAsia="zh-CN"/>
              </w:rPr>
            </w:pPr>
            <w:r>
              <w:rPr>
                <w:rFonts w:hint="eastAsia"/>
                <w:sz w:val="21"/>
                <w:szCs w:val="21"/>
                <w:lang w:val="en-US" w:eastAsia="zh-CN"/>
              </w:rPr>
              <w:t>ES：6.1.2、8.1</w:t>
            </w:r>
          </w:p>
        </w:tc>
        <w:tc>
          <w:tcPr>
            <w:tcW w:w="15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rPr>
                <w:rFonts w:hint="eastAsia" w:ascii="华文细黑" w:hAnsi="华文细黑" w:eastAsia="华文细黑" w:cs="华文细黑"/>
              </w:rPr>
            </w:pPr>
            <w:r>
              <w:rPr>
                <w:rFonts w:hint="eastAsia" w:ascii="华文细黑" w:hAnsi="华文细黑" w:eastAsia="华文细黑" w:cs="华文细黑"/>
                <w:szCs w:val="21"/>
              </w:rPr>
              <w:t>组织的岗位、职责和权限</w:t>
            </w:r>
          </w:p>
        </w:tc>
        <w:tc>
          <w:tcPr>
            <w:tcW w:w="960" w:type="dxa"/>
          </w:tcPr>
          <w:p>
            <w:pPr>
              <w:rPr>
                <w:rFonts w:hint="eastAsia" w:ascii="华文细黑" w:hAnsi="华文细黑" w:eastAsia="华文细黑" w:cs="华文细黑"/>
              </w:rPr>
            </w:pPr>
            <w:r>
              <w:rPr>
                <w:rFonts w:hint="eastAsia" w:ascii="华文细黑" w:hAnsi="华文细黑" w:eastAsia="华文细黑" w:cs="华文细黑"/>
                <w:szCs w:val="21"/>
              </w:rPr>
              <w:t>QEO5.3</w:t>
            </w:r>
            <w:r>
              <w:rPr>
                <w:rFonts w:hint="eastAsia" w:ascii="华文细黑" w:hAnsi="华文细黑" w:eastAsia="华文细黑" w:cs="华文细黑"/>
              </w:rPr>
              <w:t xml:space="preserve"> </w:t>
            </w:r>
          </w:p>
        </w:tc>
        <w:tc>
          <w:tcPr>
            <w:tcW w:w="10057" w:type="dxa"/>
          </w:tcPr>
          <w:p>
            <w:pPr>
              <w:spacing w:line="300" w:lineRule="exact"/>
              <w:ind w:firstLine="420" w:firstLineChars="200"/>
              <w:jc w:val="both"/>
              <w:rPr>
                <w:rFonts w:hint="eastAsia"/>
                <w:lang w:val="en-US" w:eastAsia="zh-CN"/>
              </w:rPr>
            </w:pPr>
            <w:r>
              <w:rPr>
                <w:rFonts w:hint="eastAsia"/>
                <w:lang w:val="en-US" w:eastAsia="zh-CN"/>
              </w:rPr>
              <w:t>组织岗位说明书中工程部的主要</w:t>
            </w:r>
            <w:r>
              <w:rPr>
                <w:rFonts w:hint="eastAsia"/>
              </w:rPr>
              <w:t>职能</w:t>
            </w:r>
            <w:r>
              <w:rPr>
                <w:rFonts w:hint="eastAsia"/>
                <w:lang w:val="en-US" w:eastAsia="zh-CN"/>
              </w:rPr>
              <w:t>如下：</w:t>
            </w:r>
          </w:p>
          <w:p>
            <w:pPr>
              <w:spacing w:line="300" w:lineRule="exact"/>
              <w:ind w:firstLine="420" w:firstLineChars="200"/>
              <w:jc w:val="both"/>
              <w:rPr>
                <w:rFonts w:hint="eastAsia"/>
                <w:lang w:val="en-US" w:eastAsia="zh-CN"/>
              </w:rPr>
            </w:pPr>
            <w:r>
              <w:rPr>
                <w:rFonts w:hint="eastAsia"/>
                <w:lang w:val="en-US" w:eastAsia="zh-CN"/>
              </w:rPr>
              <w:t>1负责设备的安装和维护、保养工作，保证在用设备完好率达标。</w:t>
            </w:r>
          </w:p>
          <w:p>
            <w:pPr>
              <w:spacing w:line="300" w:lineRule="exact"/>
              <w:ind w:firstLine="420" w:firstLineChars="200"/>
              <w:jc w:val="both"/>
              <w:rPr>
                <w:rFonts w:hint="eastAsia"/>
                <w:lang w:val="en-US" w:eastAsia="zh-CN"/>
              </w:rPr>
            </w:pPr>
            <w:r>
              <w:rPr>
                <w:rFonts w:hint="eastAsia"/>
                <w:lang w:val="en-US" w:eastAsia="zh-CN"/>
              </w:rPr>
              <w:t>2负责公用设施水、电、气的管理，确保正常供应。</w:t>
            </w:r>
          </w:p>
          <w:p>
            <w:pPr>
              <w:spacing w:line="300" w:lineRule="exact"/>
              <w:ind w:firstLine="420" w:firstLineChars="200"/>
              <w:jc w:val="both"/>
              <w:rPr>
                <w:rFonts w:hint="eastAsia"/>
                <w:lang w:val="en-US" w:eastAsia="zh-CN"/>
              </w:rPr>
            </w:pPr>
            <w:r>
              <w:rPr>
                <w:rFonts w:hint="eastAsia"/>
                <w:lang w:val="en-US" w:eastAsia="zh-CN"/>
              </w:rPr>
              <w:t>3根据车间生产要求的需要，制定出设备检修计划，并对计划的实施进行监督、检查。</w:t>
            </w:r>
          </w:p>
          <w:p>
            <w:pPr>
              <w:spacing w:line="300" w:lineRule="exact"/>
              <w:ind w:firstLine="420" w:firstLineChars="200"/>
              <w:jc w:val="both"/>
              <w:rPr>
                <w:rFonts w:hint="eastAsia"/>
                <w:lang w:val="en-US" w:eastAsia="zh-CN"/>
              </w:rPr>
            </w:pPr>
            <w:r>
              <w:rPr>
                <w:rFonts w:hint="eastAsia"/>
                <w:lang w:val="en-US" w:eastAsia="zh-CN"/>
              </w:rPr>
              <w:t>4紧急问题应及时组织人员抢修，保证设施的正常运转。</w:t>
            </w:r>
          </w:p>
          <w:p>
            <w:pPr>
              <w:spacing w:line="300" w:lineRule="exact"/>
              <w:ind w:firstLine="420" w:firstLineChars="200"/>
              <w:jc w:val="both"/>
              <w:rPr>
                <w:rFonts w:hint="eastAsia"/>
                <w:lang w:val="en-US" w:eastAsia="zh-CN"/>
              </w:rPr>
            </w:pPr>
            <w:r>
              <w:rPr>
                <w:rFonts w:hint="eastAsia"/>
                <w:lang w:val="en-US" w:eastAsia="zh-CN"/>
              </w:rPr>
              <w:t>5参与生产车间的技术改造、安装、设备优化选型。</w:t>
            </w:r>
          </w:p>
          <w:p>
            <w:pPr>
              <w:spacing w:line="300" w:lineRule="exact"/>
              <w:ind w:firstLine="420" w:firstLineChars="200"/>
              <w:jc w:val="both"/>
              <w:rPr>
                <w:rFonts w:hint="eastAsia"/>
                <w:lang w:val="en-US" w:eastAsia="zh-CN"/>
              </w:rPr>
            </w:pPr>
            <w:r>
              <w:rPr>
                <w:rFonts w:hint="eastAsia"/>
                <w:lang w:val="en-US" w:eastAsia="zh-CN"/>
              </w:rPr>
              <w:t>6负责内、外加工件的技术指导及审批工作。</w:t>
            </w:r>
          </w:p>
          <w:p>
            <w:pPr>
              <w:spacing w:line="300" w:lineRule="exact"/>
              <w:ind w:firstLine="420" w:firstLineChars="200"/>
              <w:jc w:val="both"/>
              <w:rPr>
                <w:rFonts w:hint="eastAsia"/>
                <w:lang w:val="en-US" w:eastAsia="zh-CN"/>
              </w:rPr>
            </w:pPr>
            <w:r>
              <w:rPr>
                <w:rFonts w:hint="eastAsia"/>
                <w:lang w:val="en-US" w:eastAsia="zh-CN"/>
              </w:rPr>
              <w:t>7负责部门的体系运行、安全管理与规范操作。</w:t>
            </w:r>
          </w:p>
          <w:p>
            <w:pPr>
              <w:spacing w:line="300" w:lineRule="exact"/>
              <w:ind w:firstLine="420" w:firstLineChars="200"/>
              <w:jc w:val="both"/>
              <w:rPr>
                <w:rFonts w:hint="eastAsia"/>
                <w:lang w:val="en-US" w:eastAsia="zh-CN"/>
              </w:rPr>
            </w:pPr>
            <w:r>
              <w:rPr>
                <w:rFonts w:hint="eastAsia"/>
                <w:lang w:val="en-US" w:eastAsia="zh-CN"/>
              </w:rPr>
              <w:t>8负责设备的安全操作和安全知识的教育和培训工作。</w:t>
            </w:r>
          </w:p>
          <w:p>
            <w:pPr>
              <w:spacing w:line="300" w:lineRule="exact"/>
              <w:ind w:firstLine="420" w:firstLineChars="200"/>
              <w:jc w:val="both"/>
              <w:rPr>
                <w:rFonts w:hint="eastAsia"/>
                <w:lang w:val="en-US" w:eastAsia="zh-CN"/>
              </w:rPr>
            </w:pPr>
            <w:r>
              <w:rPr>
                <w:rFonts w:hint="eastAsia"/>
                <w:lang w:val="en-US" w:eastAsia="zh-CN"/>
              </w:rPr>
              <w:t>9负责做好部门人员的人事、培训、监督、考核管理工作</w:t>
            </w:r>
          </w:p>
          <w:p>
            <w:pPr>
              <w:spacing w:line="300" w:lineRule="exact"/>
              <w:ind w:firstLine="420" w:firstLineChars="200"/>
              <w:jc w:val="both"/>
              <w:rPr>
                <w:rFonts w:hint="eastAsia"/>
                <w:lang w:val="en-US" w:eastAsia="zh-CN"/>
              </w:rPr>
            </w:pPr>
            <w:r>
              <w:rPr>
                <w:rFonts w:hint="eastAsia"/>
                <w:lang w:val="en-US" w:eastAsia="zh-CN"/>
              </w:rPr>
              <w:t>10教育、引导员工优质、优绩的工作态度，提高维修质量，减少返修率。</w:t>
            </w:r>
          </w:p>
          <w:p>
            <w:pPr>
              <w:spacing w:line="300" w:lineRule="exact"/>
              <w:ind w:firstLine="420" w:firstLineChars="200"/>
              <w:jc w:val="both"/>
              <w:rPr>
                <w:rFonts w:hint="eastAsia"/>
                <w:lang w:val="en-US" w:eastAsia="zh-CN"/>
              </w:rPr>
            </w:pPr>
            <w:r>
              <w:rPr>
                <w:rFonts w:hint="eastAsia"/>
                <w:lang w:val="en-US" w:eastAsia="zh-CN"/>
              </w:rPr>
              <w:t>11完成上级领导交办的其他工作。</w:t>
            </w:r>
          </w:p>
          <w:p>
            <w:pPr>
              <w:spacing w:line="300" w:lineRule="exact"/>
              <w:ind w:firstLine="420" w:firstLineChars="200"/>
              <w:jc w:val="both"/>
            </w:pPr>
            <w:r>
              <w:rPr>
                <w:rFonts w:hint="eastAsia" w:ascii="Times New Roman" w:hAnsi="Times New Roman" w:cs="Times New Roman"/>
                <w:lang w:val="en-US" w:eastAsia="zh-CN"/>
              </w:rPr>
              <w:t>与</w:t>
            </w:r>
            <w:r>
              <w:rPr>
                <w:rFonts w:hint="eastAsia" w:cs="Times New Roman"/>
                <w:lang w:val="en-US" w:eastAsia="zh-CN"/>
              </w:rPr>
              <w:t>工程部</w:t>
            </w:r>
            <w:r>
              <w:rPr>
                <w:rFonts w:hint="eastAsia" w:ascii="Times New Roman" w:hAnsi="Times New Roman" w:cs="Times New Roman"/>
                <w:lang w:val="en-US" w:eastAsia="zh-CN"/>
              </w:rPr>
              <w:t>负责人</w:t>
            </w:r>
            <w:r>
              <w:rPr>
                <w:rFonts w:hint="eastAsia" w:ascii="华文细黑" w:hAnsi="华文细黑" w:cs="华文细黑"/>
                <w:sz w:val="21"/>
                <w:szCs w:val="21"/>
                <w:lang w:eastAsia="zh-CN"/>
              </w:rPr>
              <w:t>胡新成</w:t>
            </w:r>
            <w:r>
              <w:rPr>
                <w:rFonts w:hint="eastAsia" w:ascii="Times New Roman" w:hAnsi="Times New Roman" w:cs="Times New Roman"/>
                <w:lang w:val="en-US" w:eastAsia="zh-CN"/>
              </w:rPr>
              <w:t>沟通，对其该部门的职责和权限基本清楚，符合要求。</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细黑" w:hAnsi="华文细黑" w:eastAsia="华文细黑" w:cs="华文细黑"/>
              </w:rPr>
            </w:pPr>
            <w:r>
              <w:rPr>
                <w:rFonts w:hint="eastAsia" w:ascii="华文细黑" w:hAnsi="华文细黑" w:cs="华文细黑"/>
                <w:szCs w:val="21"/>
                <w:lang w:val="en-US" w:eastAsia="zh-CN"/>
              </w:rPr>
              <w:t>质量、</w:t>
            </w:r>
            <w:r>
              <w:rPr>
                <w:rFonts w:hint="eastAsia" w:ascii="华文细黑" w:hAnsi="华文细黑" w:eastAsia="华文细黑" w:cs="华文细黑"/>
                <w:szCs w:val="21"/>
              </w:rPr>
              <w:t>环境与职业健康安全目标</w:t>
            </w:r>
          </w:p>
        </w:tc>
        <w:tc>
          <w:tcPr>
            <w:tcW w:w="960" w:type="dxa"/>
          </w:tcPr>
          <w:p>
            <w:pPr>
              <w:rPr>
                <w:rFonts w:hint="eastAsia" w:ascii="华文细黑" w:hAnsi="华文细黑" w:eastAsia="华文细黑" w:cs="华文细黑"/>
              </w:rPr>
            </w:pPr>
            <w:r>
              <w:rPr>
                <w:rFonts w:hint="eastAsia" w:ascii="华文细黑" w:hAnsi="华文细黑" w:eastAsia="华文细黑" w:cs="华文细黑"/>
                <w:szCs w:val="21"/>
              </w:rPr>
              <w:t>QEO6.2</w:t>
            </w:r>
          </w:p>
        </w:tc>
        <w:tc>
          <w:tcPr>
            <w:tcW w:w="10057" w:type="dxa"/>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cs="宋体"/>
                <w:szCs w:val="21"/>
                <w:lang w:val="en-US" w:eastAsia="zh-CN"/>
              </w:rPr>
              <w:t>工程部</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eastAsia" w:ascii="宋体" w:hAnsi="宋体" w:cs="宋体"/>
                <w:szCs w:val="21"/>
                <w:lang w:eastAsia="zh-CN"/>
              </w:rPr>
            </w:pPr>
            <w:r>
              <w:rPr>
                <w:rFonts w:hint="eastAsia" w:ascii="宋体" w:hAnsi="宋体" w:cs="宋体"/>
                <w:szCs w:val="21"/>
              </w:rPr>
              <w:t xml:space="preserve">设备维护保养及时完成率≥98% </w:t>
            </w:r>
            <w:r>
              <w:rPr>
                <w:rFonts w:hint="eastAsia" w:ascii="宋体" w:hAnsi="宋体" w:cs="宋体"/>
                <w:szCs w:val="21"/>
                <w:lang w:eastAsia="zh-CN"/>
              </w:rPr>
              <w:t>；</w:t>
            </w:r>
          </w:p>
          <w:p>
            <w:pPr>
              <w:bidi w:val="0"/>
              <w:ind w:firstLine="420" w:firstLineChars="200"/>
              <w:rPr>
                <w:rFonts w:hint="eastAsia"/>
                <w:lang w:val="en-US" w:eastAsia="zh-CN"/>
              </w:rPr>
            </w:pPr>
            <w:r>
              <w:rPr>
                <w:rFonts w:hint="eastAsia"/>
                <w:lang w:val="en-US" w:eastAsia="zh-CN"/>
              </w:rPr>
              <w:t>固体废物分类收集率100%；</w:t>
            </w:r>
          </w:p>
          <w:p>
            <w:pPr>
              <w:bidi w:val="0"/>
              <w:ind w:firstLine="420" w:firstLineChars="200"/>
              <w:rPr>
                <w:rFonts w:hint="eastAsia"/>
                <w:lang w:val="en-US" w:eastAsia="zh-CN"/>
              </w:rPr>
            </w:pPr>
            <w:r>
              <w:rPr>
                <w:rFonts w:hint="eastAsia"/>
                <w:lang w:val="en-US" w:eastAsia="zh-CN"/>
              </w:rPr>
              <w:t>发生火灾爆炸事故为0起。</w:t>
            </w:r>
          </w:p>
          <w:p>
            <w:pPr>
              <w:spacing w:line="280" w:lineRule="exact"/>
              <w:ind w:firstLine="420" w:firstLineChars="200"/>
              <w:rPr>
                <w:rFonts w:hint="default" w:eastAsia="宋体"/>
                <w:color w:val="000000"/>
                <w:szCs w:val="21"/>
                <w:highlight w:val="yellow"/>
                <w:lang w:val="en-US" w:eastAsia="zh-CN"/>
              </w:rPr>
            </w:pPr>
            <w:r>
              <w:rPr>
                <w:rFonts w:hint="eastAsia" w:ascii="宋体" w:hAnsi="宋体" w:cs="宋体"/>
                <w:szCs w:val="21"/>
                <w:lang w:val="en-US" w:eastAsia="zh-CN"/>
              </w:rPr>
              <w:t>目标可测量，与方针一致。</w:t>
            </w:r>
            <w:r>
              <w:rPr>
                <w:rFonts w:hint="eastAsia" w:ascii="宋体" w:hAnsi="宋体" w:cs="宋体"/>
                <w:szCs w:val="21"/>
                <w:lang w:val="en-US" w:eastAsia="zh-CN"/>
              </w:rPr>
              <w:t>抽查2022年一、二、三季度的监视记录里表明：工程部的目标有按要求完成。</w:t>
            </w:r>
          </w:p>
        </w:tc>
        <w:tc>
          <w:tcPr>
            <w:tcW w:w="153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2160" w:type="dxa"/>
          </w:tcPr>
          <w:p>
            <w:pPr>
              <w:bidi w:val="0"/>
              <w:rPr>
                <w:rFonts w:hint="default"/>
                <w:lang w:val="en-US" w:eastAsia="zh-CN"/>
              </w:rPr>
            </w:pPr>
            <w:r>
              <w:rPr>
                <w:rFonts w:hint="eastAsia"/>
              </w:rPr>
              <w:t>环境因素、危险源的识别、评价</w:t>
            </w:r>
          </w:p>
        </w:tc>
        <w:tc>
          <w:tcPr>
            <w:tcW w:w="960" w:type="dxa"/>
          </w:tcPr>
          <w:p>
            <w:pPr>
              <w:bidi w:val="0"/>
              <w:rPr>
                <w:rFonts w:hint="eastAsia"/>
              </w:rPr>
            </w:pPr>
            <w:r>
              <w:rPr>
                <w:rFonts w:hint="eastAsia"/>
              </w:rPr>
              <w:t>EO</w:t>
            </w:r>
          </w:p>
          <w:p>
            <w:pPr>
              <w:bidi w:val="0"/>
              <w:rPr>
                <w:rFonts w:hint="eastAsia"/>
              </w:rPr>
            </w:pPr>
            <w:r>
              <w:rPr>
                <w:rFonts w:hint="eastAsia"/>
              </w:rPr>
              <w:t>6.1.2</w:t>
            </w:r>
          </w:p>
        </w:tc>
        <w:tc>
          <w:tcPr>
            <w:tcW w:w="10057" w:type="dxa"/>
            <w:vAlign w:val="center"/>
          </w:tcPr>
          <w:p>
            <w:pPr>
              <w:spacing w:line="280" w:lineRule="exact"/>
              <w:ind w:firstLine="420" w:firstLineChars="200"/>
              <w:rPr>
                <w:rFonts w:hint="default"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工程部根据</w:t>
            </w:r>
            <w:r>
              <w:rPr>
                <w:rFonts w:hint="eastAsia" w:ascii="华文细黑" w:hAnsi="华文细黑" w:eastAsia="华文细黑" w:cs="华文细黑"/>
                <w:color w:val="auto"/>
                <w:sz w:val="21"/>
                <w:szCs w:val="21"/>
                <w:lang w:val="en-US" w:eastAsia="zh-CN"/>
              </w:rPr>
              <w:t>手册第6.1.2条款、《危险源和环境因素识别、评价控制程序》</w:t>
            </w:r>
            <w:r>
              <w:rPr>
                <w:rFonts w:hint="eastAsia" w:ascii="华文细黑" w:hAnsi="华文细黑" w:cs="华文细黑"/>
                <w:color w:val="auto"/>
                <w:sz w:val="21"/>
                <w:szCs w:val="21"/>
                <w:lang w:val="en-US" w:eastAsia="zh-CN"/>
              </w:rPr>
              <w:t>，在</w:t>
            </w:r>
            <w:r>
              <w:rPr>
                <w:rFonts w:hint="eastAsia" w:ascii="华文细黑" w:hAnsi="华文细黑" w:cs="华文细黑"/>
                <w:color w:val="auto"/>
                <w:sz w:val="21"/>
                <w:szCs w:val="21"/>
                <w:lang w:eastAsia="zh-CN"/>
              </w:rPr>
              <w:t>安环部</w:t>
            </w:r>
            <w:r>
              <w:rPr>
                <w:rFonts w:hint="eastAsia" w:ascii="华文细黑" w:hAnsi="华文细黑" w:eastAsia="华文细黑" w:cs="华文细黑"/>
                <w:color w:val="auto"/>
                <w:sz w:val="21"/>
                <w:szCs w:val="21"/>
              </w:rPr>
              <w:t>指导</w:t>
            </w:r>
            <w:r>
              <w:rPr>
                <w:rFonts w:hint="eastAsia" w:ascii="华文细黑" w:hAnsi="华文细黑" w:cs="华文细黑"/>
                <w:color w:val="auto"/>
                <w:sz w:val="21"/>
                <w:szCs w:val="21"/>
                <w:lang w:val="en-US" w:eastAsia="zh-CN"/>
              </w:rPr>
              <w:t>下</w:t>
            </w:r>
            <w:r>
              <w:rPr>
                <w:rFonts w:hint="eastAsia" w:ascii="华文细黑" w:hAnsi="华文细黑" w:eastAsia="华文细黑" w:cs="华文细黑"/>
                <w:color w:val="auto"/>
                <w:sz w:val="21"/>
                <w:szCs w:val="21"/>
              </w:rPr>
              <w:t>调查、评价</w:t>
            </w:r>
            <w:r>
              <w:rPr>
                <w:rFonts w:hint="eastAsia" w:ascii="华文细黑" w:hAnsi="华文细黑" w:cs="华文细黑"/>
                <w:color w:val="auto"/>
                <w:sz w:val="21"/>
                <w:szCs w:val="21"/>
                <w:lang w:val="en-US" w:eastAsia="zh-CN"/>
              </w:rPr>
              <w:t>部门内涉及的环境因素。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重要环境因素清单</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，涉及工程部的</w:t>
            </w:r>
            <w:r>
              <w:rPr>
                <w:rFonts w:hint="eastAsia" w:ascii="华文细黑" w:hAnsi="华文细黑" w:eastAsia="华文细黑" w:cs="华文细黑"/>
                <w:color w:val="auto"/>
                <w:sz w:val="21"/>
                <w:szCs w:val="21"/>
                <w:lang w:val="en-US" w:eastAsia="zh-CN"/>
              </w:rPr>
              <w:t>内容如下：</w:t>
            </w:r>
          </w:p>
          <w:tbl>
            <w:tblPr>
              <w:tblStyle w:val="7"/>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71"/>
              <w:gridCol w:w="880"/>
              <w:gridCol w:w="1081"/>
              <w:gridCol w:w="1300"/>
              <w:gridCol w:w="741"/>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序号</w:t>
                  </w:r>
                </w:p>
              </w:tc>
              <w:tc>
                <w:tcPr>
                  <w:tcW w:w="177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重要环境因素</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污染物</w:t>
                  </w:r>
                </w:p>
                <w:p>
                  <w:pPr>
                    <w:jc w:val="center"/>
                    <w:rPr>
                      <w:rFonts w:hint="eastAsia" w:hAnsi="宋体" w:cs="宋体"/>
                      <w:color w:val="000000"/>
                      <w:sz w:val="21"/>
                      <w:szCs w:val="21"/>
                    </w:rPr>
                  </w:pPr>
                  <w:r>
                    <w:rPr>
                      <w:rFonts w:hint="eastAsia" w:hAnsi="宋体" w:cs="宋体"/>
                      <w:color w:val="000000"/>
                      <w:sz w:val="21"/>
                      <w:szCs w:val="21"/>
                    </w:rPr>
                    <w:t>类型</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生产活动场所</w:t>
                  </w:r>
                </w:p>
              </w:tc>
              <w:tc>
                <w:tcPr>
                  <w:tcW w:w="1300" w:type="dxa"/>
                  <w:noWrap w:val="0"/>
                  <w:vAlign w:val="center"/>
                </w:tcPr>
                <w:p>
                  <w:pPr>
                    <w:jc w:val="center"/>
                    <w:rPr>
                      <w:rFonts w:hint="eastAsia" w:hAnsi="宋体" w:cs="宋体"/>
                      <w:bCs/>
                      <w:sz w:val="21"/>
                      <w:szCs w:val="21"/>
                    </w:rPr>
                  </w:pPr>
                  <w:r>
                    <w:rPr>
                      <w:rFonts w:hint="eastAsia" w:hAnsi="宋体" w:cs="宋体"/>
                      <w:bCs/>
                      <w:sz w:val="21"/>
                      <w:szCs w:val="21"/>
                    </w:rPr>
                    <w:t>责任部门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评价</w:t>
                  </w:r>
                </w:p>
                <w:p>
                  <w:pPr>
                    <w:jc w:val="center"/>
                    <w:rPr>
                      <w:rFonts w:hint="eastAsia" w:hAnsi="宋体" w:cs="宋体"/>
                      <w:color w:val="000000"/>
                      <w:sz w:val="21"/>
                      <w:szCs w:val="21"/>
                    </w:rPr>
                  </w:pPr>
                  <w:r>
                    <w:rPr>
                      <w:rFonts w:hint="eastAsia" w:hAnsi="宋体" w:cs="宋体"/>
                      <w:color w:val="000000"/>
                      <w:sz w:val="21"/>
                      <w:szCs w:val="21"/>
                    </w:rPr>
                    <w:t>结果</w:t>
                  </w:r>
                </w:p>
              </w:tc>
              <w:tc>
                <w:tcPr>
                  <w:tcW w:w="3467" w:type="dxa"/>
                  <w:noWrap w:val="0"/>
                  <w:vAlign w:val="center"/>
                </w:tcPr>
                <w:p>
                  <w:pPr>
                    <w:jc w:val="center"/>
                    <w:rPr>
                      <w:rFonts w:hint="eastAsia" w:hAnsi="宋体" w:cs="宋体"/>
                      <w:color w:val="000000"/>
                      <w:sz w:val="21"/>
                      <w:szCs w:val="21"/>
                    </w:rPr>
                  </w:pPr>
                  <w:r>
                    <w:rPr>
                      <w:rFonts w:hint="eastAsia" w:hAnsi="宋体" w:cs="宋体"/>
                      <w:color w:val="000000"/>
                      <w:sz w:val="21"/>
                      <w:szCs w:val="21"/>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9"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1</w:t>
                  </w:r>
                </w:p>
              </w:tc>
              <w:tc>
                <w:tcPr>
                  <w:tcW w:w="1771" w:type="dxa"/>
                  <w:noWrap w:val="0"/>
                  <w:vAlign w:val="center"/>
                </w:tcPr>
                <w:p>
                  <w:pPr>
                    <w:rPr>
                      <w:rFonts w:hint="eastAsia" w:hAnsi="宋体" w:cs="宋体"/>
                      <w:bCs/>
                      <w:color w:val="000000"/>
                      <w:sz w:val="21"/>
                      <w:szCs w:val="21"/>
                    </w:rPr>
                  </w:pPr>
                  <w:r>
                    <w:rPr>
                      <w:rFonts w:hint="eastAsia" w:hAnsi="宋体" w:cs="宋体"/>
                      <w:color w:val="000000"/>
                      <w:sz w:val="21"/>
                      <w:szCs w:val="21"/>
                    </w:rPr>
                    <w:t>固体废弃物</w:t>
                  </w:r>
                  <w:r>
                    <w:rPr>
                      <w:rFonts w:hint="eastAsia" w:hAnsi="宋体" w:cs="宋体"/>
                      <w:bCs/>
                      <w:color w:val="000000"/>
                      <w:sz w:val="21"/>
                      <w:szCs w:val="21"/>
                    </w:rPr>
                    <w:t>（生活</w:t>
                  </w:r>
                </w:p>
                <w:p>
                  <w:pPr>
                    <w:rPr>
                      <w:rFonts w:hint="eastAsia" w:hAnsi="宋体" w:cs="宋体"/>
                      <w:color w:val="000000"/>
                      <w:sz w:val="21"/>
                      <w:szCs w:val="21"/>
                    </w:rPr>
                  </w:pPr>
                  <w:r>
                    <w:rPr>
                      <w:rFonts w:hint="eastAsia" w:hAnsi="宋体" w:cs="宋体"/>
                      <w:bCs/>
                      <w:color w:val="000000"/>
                      <w:sz w:val="21"/>
                      <w:szCs w:val="21"/>
                    </w:rPr>
                    <w:t>垃圾</w:t>
                  </w:r>
                  <w:r>
                    <w:rPr>
                      <w:rFonts w:hint="eastAsia" w:hAnsi="宋体" w:cs="宋体"/>
                      <w:color w:val="000000"/>
                      <w:sz w:val="21"/>
                      <w:szCs w:val="21"/>
                    </w:rPr>
                    <w:t>）的产生</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渣</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bCs/>
                      <w:sz w:val="21"/>
                      <w:szCs w:val="21"/>
                      <w:lang w:eastAsia="zh-CN"/>
                    </w:rPr>
                  </w:pPr>
                  <w:r>
                    <w:rPr>
                      <w:rFonts w:hint="eastAsia" w:hAnsi="宋体" w:cs="宋体"/>
                      <w:sz w:val="21"/>
                      <w:szCs w:val="21"/>
                      <w:lang w:eastAsia="zh-CN"/>
                    </w:rPr>
                    <w:t>工程部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1"/>
                    </w:numPr>
                    <w:rPr>
                      <w:rFonts w:hint="eastAsia" w:hAnsi="宋体" w:cs="宋体"/>
                      <w:color w:val="000000"/>
                      <w:sz w:val="21"/>
                      <w:szCs w:val="21"/>
                    </w:rPr>
                  </w:pPr>
                  <w:r>
                    <w:rPr>
                      <w:rFonts w:hint="eastAsia" w:hAnsi="宋体" w:cs="宋体"/>
                      <w:color w:val="000000"/>
                      <w:sz w:val="21"/>
                      <w:szCs w:val="21"/>
                    </w:rPr>
                    <w:t>制定废弃物管理程序；</w:t>
                  </w:r>
                </w:p>
                <w:p>
                  <w:pPr>
                    <w:numPr>
                      <w:ilvl w:val="0"/>
                      <w:numId w:val="1"/>
                    </w:numPr>
                    <w:rPr>
                      <w:rFonts w:hint="eastAsia" w:hAnsi="宋体" w:cs="宋体"/>
                      <w:color w:val="000000"/>
                      <w:sz w:val="21"/>
                      <w:szCs w:val="21"/>
                    </w:rPr>
                  </w:pPr>
                  <w:r>
                    <w:rPr>
                      <w:rFonts w:hint="eastAsia" w:hAnsi="宋体" w:cs="宋体"/>
                      <w:color w:val="000000"/>
                      <w:sz w:val="21"/>
                      <w:szCs w:val="21"/>
                    </w:rPr>
                    <w:t>加强宣传培训、合理处置办公过程中产生的固体废弃物；</w:t>
                  </w:r>
                </w:p>
                <w:p>
                  <w:pPr>
                    <w:numPr>
                      <w:ilvl w:val="0"/>
                      <w:numId w:val="1"/>
                    </w:numPr>
                    <w:rPr>
                      <w:rFonts w:hint="eastAsia" w:hAnsi="宋体" w:cs="宋体"/>
                      <w:color w:val="000000"/>
                      <w:sz w:val="21"/>
                      <w:szCs w:val="21"/>
                    </w:rPr>
                  </w:pPr>
                  <w:r>
                    <w:rPr>
                      <w:rFonts w:hint="eastAsia" w:hAnsi="宋体" w:cs="宋体"/>
                      <w:color w:val="000000"/>
                      <w:sz w:val="21"/>
                      <w:szCs w:val="21"/>
                    </w:rPr>
                    <w:t>对固体废弃物分类进行验收，按分类要求具体组织实施。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57" w:type="dxa"/>
                  <w:noWrap w:val="0"/>
                  <w:vAlign w:val="center"/>
                </w:tcPr>
                <w:p>
                  <w:pPr>
                    <w:jc w:val="center"/>
                    <w:rPr>
                      <w:rFonts w:hint="eastAsia" w:hAnsi="宋体" w:eastAsia="华文细黑" w:cs="宋体"/>
                      <w:color w:val="000000"/>
                      <w:sz w:val="21"/>
                      <w:szCs w:val="21"/>
                      <w:lang w:eastAsia="zh-CN"/>
                    </w:rPr>
                  </w:pPr>
                  <w:r>
                    <w:rPr>
                      <w:rFonts w:hint="eastAsia" w:hAnsi="宋体" w:cs="宋体"/>
                      <w:color w:val="000000"/>
                      <w:sz w:val="21"/>
                      <w:szCs w:val="21"/>
                      <w:lang w:val="en-US" w:eastAsia="zh-CN"/>
                    </w:rPr>
                    <w:t>2</w:t>
                  </w:r>
                </w:p>
              </w:tc>
              <w:tc>
                <w:tcPr>
                  <w:tcW w:w="1771" w:type="dxa"/>
                  <w:noWrap w:val="0"/>
                  <w:vAlign w:val="center"/>
                </w:tcPr>
                <w:p>
                  <w:pPr>
                    <w:rPr>
                      <w:rFonts w:hint="eastAsia" w:hAnsi="宋体" w:cs="宋体"/>
                      <w:bCs/>
                      <w:color w:val="000000"/>
                      <w:sz w:val="21"/>
                      <w:szCs w:val="21"/>
                    </w:rPr>
                  </w:pPr>
                  <w:r>
                    <w:rPr>
                      <w:rFonts w:hint="eastAsia" w:hAnsi="宋体" w:cs="宋体"/>
                      <w:bCs/>
                      <w:color w:val="000000"/>
                      <w:sz w:val="21"/>
                      <w:szCs w:val="21"/>
                    </w:rPr>
                    <w:t>火灾爆炸的发生</w:t>
                  </w:r>
                </w:p>
              </w:tc>
              <w:tc>
                <w:tcPr>
                  <w:tcW w:w="880" w:type="dxa"/>
                  <w:noWrap w:val="0"/>
                  <w:vAlign w:val="center"/>
                </w:tcPr>
                <w:p>
                  <w:pPr>
                    <w:jc w:val="center"/>
                    <w:rPr>
                      <w:rFonts w:hint="eastAsia" w:hAnsi="宋体" w:cs="宋体"/>
                      <w:bCs/>
                      <w:color w:val="000000"/>
                      <w:sz w:val="21"/>
                      <w:szCs w:val="21"/>
                    </w:rPr>
                  </w:pPr>
                  <w:r>
                    <w:rPr>
                      <w:rFonts w:hint="eastAsia" w:hAnsi="宋体" w:cs="宋体"/>
                      <w:bCs/>
                      <w:color w:val="000000"/>
                      <w:sz w:val="21"/>
                      <w:szCs w:val="21"/>
                    </w:rPr>
                    <w:t>气、渣</w:t>
                  </w:r>
                </w:p>
              </w:tc>
              <w:tc>
                <w:tcPr>
                  <w:tcW w:w="1081" w:type="dxa"/>
                  <w:noWrap w:val="0"/>
                  <w:vAlign w:val="center"/>
                </w:tcPr>
                <w:p>
                  <w:pPr>
                    <w:rPr>
                      <w:rFonts w:hint="eastAsia" w:hAnsi="宋体" w:cs="宋体"/>
                      <w:bCs/>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sz w:val="21"/>
                      <w:szCs w:val="21"/>
                      <w:lang w:eastAsia="zh-CN"/>
                    </w:rPr>
                  </w:pPr>
                  <w:r>
                    <w:rPr>
                      <w:rFonts w:hint="eastAsia" w:hAnsi="宋体" w:cs="宋体"/>
                      <w:sz w:val="21"/>
                      <w:szCs w:val="21"/>
                      <w:lang w:eastAsia="zh-CN"/>
                    </w:rPr>
                    <w:t>工程部</w:t>
                  </w:r>
                </w:p>
              </w:tc>
              <w:tc>
                <w:tcPr>
                  <w:tcW w:w="741" w:type="dxa"/>
                  <w:noWrap w:val="0"/>
                  <w:vAlign w:val="center"/>
                </w:tcPr>
                <w:p>
                  <w:pPr>
                    <w:jc w:val="center"/>
                    <w:rPr>
                      <w:rFonts w:hint="eastAsia" w:hAnsi="宋体" w:cs="宋体"/>
                      <w:bCs/>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2"/>
                    </w:numPr>
                    <w:spacing w:before="36" w:after="36" w:line="0" w:lineRule="atLeast"/>
                    <w:rPr>
                      <w:rFonts w:hint="eastAsia" w:hAnsi="宋体" w:cs="宋体"/>
                      <w:sz w:val="21"/>
                      <w:szCs w:val="21"/>
                    </w:rPr>
                  </w:pPr>
                  <w:r>
                    <w:rPr>
                      <w:rFonts w:hint="eastAsia" w:hAnsi="宋体" w:cs="宋体"/>
                      <w:sz w:val="21"/>
                      <w:szCs w:val="21"/>
                    </w:rPr>
                    <w:t>建立应急准备和响应控制程序并由</w:t>
                  </w:r>
                  <w:r>
                    <w:rPr>
                      <w:rFonts w:hint="eastAsia" w:hAnsi="宋体" w:cs="宋体"/>
                      <w:sz w:val="21"/>
                      <w:szCs w:val="21"/>
                      <w:lang w:eastAsia="zh-CN"/>
                    </w:rPr>
                    <w:t>工程部</w:t>
                  </w:r>
                  <w:r>
                    <w:rPr>
                      <w:rFonts w:hint="eastAsia" w:hAnsi="宋体" w:cs="宋体"/>
                      <w:sz w:val="21"/>
                      <w:szCs w:val="21"/>
                    </w:rPr>
                    <w:t>组织贯彻实施；</w:t>
                  </w:r>
                </w:p>
                <w:p>
                  <w:pPr>
                    <w:numPr>
                      <w:ilvl w:val="0"/>
                      <w:numId w:val="2"/>
                    </w:numPr>
                    <w:spacing w:before="36" w:after="36" w:line="0" w:lineRule="atLeast"/>
                    <w:rPr>
                      <w:rFonts w:hint="eastAsia" w:hAnsi="宋体" w:cs="宋体"/>
                      <w:sz w:val="21"/>
                      <w:szCs w:val="21"/>
                    </w:rPr>
                  </w:pPr>
                  <w:r>
                    <w:rPr>
                      <w:rFonts w:hint="eastAsia" w:hAnsi="宋体" w:cs="宋体"/>
                      <w:sz w:val="21"/>
                      <w:szCs w:val="21"/>
                    </w:rPr>
                    <w:t>加强员工防范及爆炸、火灾知识的培训；</w:t>
                  </w:r>
                </w:p>
                <w:p>
                  <w:pPr>
                    <w:numPr>
                      <w:ilvl w:val="0"/>
                      <w:numId w:val="2"/>
                    </w:numPr>
                    <w:spacing w:before="36" w:after="36" w:line="0" w:lineRule="atLeast"/>
                    <w:rPr>
                      <w:rFonts w:hint="eastAsia" w:hAnsi="宋体" w:cs="宋体"/>
                      <w:sz w:val="21"/>
                      <w:szCs w:val="21"/>
                    </w:rPr>
                  </w:pPr>
                  <w:r>
                    <w:rPr>
                      <w:rFonts w:hint="eastAsia" w:hAnsi="宋体" w:cs="宋体"/>
                      <w:sz w:val="21"/>
                      <w:szCs w:val="21"/>
                    </w:rPr>
                    <w:t>检查办公场所配备的消防器材及设施，保证有效可靠使用。</w:t>
                  </w:r>
                </w:p>
              </w:tc>
            </w:tr>
          </w:tbl>
          <w:p>
            <w:pPr>
              <w:pStyle w:val="2"/>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 w:val="21"/>
                <w:szCs w:val="21"/>
                <w:lang w:val="en-US" w:eastAsia="zh-CN"/>
              </w:rPr>
              <w:t>工程部根据</w:t>
            </w:r>
            <w:r>
              <w:rPr>
                <w:rFonts w:hint="eastAsia" w:ascii="华文细黑" w:hAnsi="华文细黑" w:eastAsia="华文细黑" w:cs="华文细黑"/>
                <w:color w:val="auto"/>
                <w:sz w:val="21"/>
                <w:szCs w:val="21"/>
                <w:lang w:val="en-US" w:eastAsia="zh-CN"/>
              </w:rPr>
              <w:t>手册6.1.2条款、《危险源和环境因素识别、评价控制程序》要求</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在安环部</w:t>
            </w:r>
            <w:r>
              <w:rPr>
                <w:rFonts w:hint="eastAsia" w:ascii="华文细黑" w:hAnsi="华文细黑" w:eastAsia="华文细黑" w:cs="华文细黑"/>
                <w:bCs w:val="0"/>
                <w:color w:val="auto"/>
                <w:spacing w:val="0"/>
                <w:kern w:val="2"/>
                <w:sz w:val="21"/>
                <w:szCs w:val="21"/>
                <w:lang w:val="en-US" w:eastAsia="zh-CN" w:bidi="ar-SA"/>
              </w:rPr>
              <w:t>指导</w:t>
            </w:r>
            <w:r>
              <w:rPr>
                <w:rFonts w:hint="eastAsia" w:ascii="华文细黑" w:hAnsi="华文细黑" w:cs="华文细黑"/>
                <w:bCs w:val="0"/>
                <w:color w:val="auto"/>
                <w:spacing w:val="0"/>
                <w:kern w:val="2"/>
                <w:sz w:val="21"/>
                <w:szCs w:val="21"/>
                <w:lang w:val="en-US" w:eastAsia="zh-CN" w:bidi="ar-SA"/>
              </w:rPr>
              <w:t>下开展</w:t>
            </w:r>
            <w:r>
              <w:rPr>
                <w:rFonts w:hint="eastAsia" w:ascii="华文细黑" w:hAnsi="华文细黑" w:eastAsia="华文细黑" w:cs="华文细黑"/>
                <w:bCs w:val="0"/>
                <w:color w:val="auto"/>
                <w:spacing w:val="0"/>
                <w:kern w:val="2"/>
                <w:sz w:val="21"/>
                <w:szCs w:val="21"/>
                <w:lang w:val="en-US" w:eastAsia="zh-CN" w:bidi="ar-SA"/>
              </w:rPr>
              <w:t>危险</w:t>
            </w:r>
            <w:r>
              <w:rPr>
                <w:rFonts w:hint="eastAsia" w:ascii="华文细黑" w:hAnsi="华文细黑" w:cs="华文细黑"/>
                <w:bCs w:val="0"/>
                <w:color w:val="auto"/>
                <w:spacing w:val="0"/>
                <w:kern w:val="2"/>
                <w:sz w:val="21"/>
                <w:szCs w:val="21"/>
                <w:lang w:val="en-US" w:eastAsia="zh-CN" w:bidi="ar-SA"/>
              </w:rPr>
              <w:t>源辨识</w:t>
            </w:r>
            <w:r>
              <w:rPr>
                <w:rFonts w:hint="eastAsia" w:ascii="华文细黑" w:hAnsi="华文细黑" w:eastAsia="华文细黑" w:cs="华文细黑"/>
                <w:bCs w:val="0"/>
                <w:color w:val="auto"/>
                <w:spacing w:val="0"/>
                <w:kern w:val="2"/>
                <w:sz w:val="21"/>
                <w:szCs w:val="21"/>
                <w:lang w:val="en-US" w:eastAsia="zh-CN" w:bidi="ar-SA"/>
              </w:rPr>
              <w:t>。</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bCs w:val="0"/>
                <w:color w:val="auto"/>
                <w:spacing w:val="0"/>
                <w:kern w:val="2"/>
                <w:sz w:val="21"/>
                <w:szCs w:val="21"/>
                <w:lang w:val="en-US" w:eastAsia="zh-CN" w:bidi="ar-SA"/>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bCs w:val="0"/>
                <w:color w:val="auto"/>
                <w:spacing w:val="0"/>
                <w:kern w:val="2"/>
                <w:sz w:val="21"/>
                <w:szCs w:val="21"/>
                <w:lang w:val="en-US" w:eastAsia="zh-CN" w:bidi="ar-SA"/>
              </w:rPr>
              <w:t>《不可接受风险清单》</w:t>
            </w:r>
            <w:r>
              <w:rPr>
                <w:rFonts w:hint="eastAsia" w:ascii="华文细黑" w:hAnsi="华文细黑" w:cs="华文细黑"/>
                <w:bCs w:val="0"/>
                <w:color w:val="auto"/>
                <w:spacing w:val="0"/>
                <w:kern w:val="2"/>
                <w:sz w:val="21"/>
                <w:szCs w:val="21"/>
                <w:lang w:val="en-US" w:eastAsia="zh-CN" w:bidi="ar-SA"/>
              </w:rPr>
              <w:t>，涉及工程部的</w:t>
            </w:r>
            <w:r>
              <w:rPr>
                <w:rFonts w:hint="eastAsia" w:ascii="华文细黑" w:hAnsi="华文细黑" w:eastAsia="华文细黑" w:cs="华文细黑"/>
                <w:bCs w:val="0"/>
                <w:color w:val="auto"/>
                <w:spacing w:val="0"/>
                <w:kern w:val="2"/>
                <w:sz w:val="21"/>
                <w:szCs w:val="21"/>
                <w:lang w:val="en-US" w:eastAsia="zh-CN" w:bidi="ar-SA"/>
              </w:rPr>
              <w:t>内容如下：</w:t>
            </w:r>
          </w:p>
          <w:tbl>
            <w:tblPr>
              <w:tblStyle w:val="7"/>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58"/>
              <w:gridCol w:w="1269"/>
              <w:gridCol w:w="866"/>
              <w:gridCol w:w="2565"/>
              <w:gridCol w:w="1100"/>
              <w:gridCol w:w="754"/>
              <w:gridCol w:w="550"/>
              <w:gridCol w:w="4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序号</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重要危害因素</w:t>
                  </w:r>
                </w:p>
              </w:tc>
              <w:tc>
                <w:tcPr>
                  <w:tcW w:w="1269" w:type="dxa"/>
                  <w:vMerge w:val="restart"/>
                  <w:vAlign w:val="center"/>
                </w:tcPr>
                <w:p>
                  <w:pPr>
                    <w:spacing w:line="360" w:lineRule="auto"/>
                    <w:jc w:val="center"/>
                    <w:rPr>
                      <w:rFonts w:hint="eastAsia" w:ascii="华文细黑" w:hAnsi="华文细黑" w:eastAsia="华文细黑" w:cs="华文细黑"/>
                      <w:szCs w:val="21"/>
                      <w:lang w:eastAsia="zh-CN"/>
                    </w:rPr>
                  </w:pPr>
                  <w:r>
                    <w:rPr>
                      <w:rFonts w:hint="eastAsia" w:ascii="华文细黑" w:hAnsi="华文细黑" w:eastAsia="华文细黑" w:cs="华文细黑"/>
                      <w:szCs w:val="21"/>
                    </w:rPr>
                    <w:t>危害</w:t>
                  </w:r>
                  <w:r>
                    <w:rPr>
                      <w:rFonts w:hint="eastAsia" w:ascii="华文细黑" w:hAnsi="华文细黑" w:eastAsia="华文细黑" w:cs="华文细黑"/>
                      <w:szCs w:val="21"/>
                      <w:lang w:eastAsia="zh-CN"/>
                    </w:rPr>
                    <w:t>程度</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状态</w:t>
                  </w:r>
                </w:p>
              </w:tc>
              <w:tc>
                <w:tcPr>
                  <w:tcW w:w="256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危险源</w:t>
                  </w:r>
                </w:p>
              </w:tc>
              <w:tc>
                <w:tcPr>
                  <w:tcW w:w="110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相关部门</w:t>
                  </w:r>
                </w:p>
              </w:tc>
              <w:tc>
                <w:tcPr>
                  <w:tcW w:w="2457" w:type="dxa"/>
                  <w:gridSpan w:val="4"/>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81" w:type="dxa"/>
                  <w:vMerge w:val="continue"/>
                </w:tcPr>
                <w:p>
                  <w:pPr>
                    <w:spacing w:line="360" w:lineRule="auto"/>
                    <w:jc w:val="center"/>
                    <w:rPr>
                      <w:rFonts w:hint="eastAsia" w:ascii="华文细黑" w:hAnsi="华文细黑" w:eastAsia="华文细黑" w:cs="华文细黑"/>
                      <w:szCs w:val="21"/>
                    </w:rPr>
                  </w:pPr>
                </w:p>
              </w:tc>
              <w:tc>
                <w:tcPr>
                  <w:tcW w:w="958" w:type="dxa"/>
                  <w:vMerge w:val="continue"/>
                </w:tcPr>
                <w:p>
                  <w:pPr>
                    <w:spacing w:line="360" w:lineRule="auto"/>
                    <w:jc w:val="center"/>
                    <w:rPr>
                      <w:rFonts w:hint="eastAsia" w:ascii="华文细黑" w:hAnsi="华文细黑" w:eastAsia="华文细黑" w:cs="华文细黑"/>
                      <w:szCs w:val="21"/>
                    </w:rPr>
                  </w:pPr>
                </w:p>
              </w:tc>
              <w:tc>
                <w:tcPr>
                  <w:tcW w:w="1269" w:type="dxa"/>
                  <w:vMerge w:val="continue"/>
                </w:tcPr>
                <w:p>
                  <w:pPr>
                    <w:spacing w:line="360" w:lineRule="auto"/>
                    <w:jc w:val="center"/>
                    <w:rPr>
                      <w:rFonts w:hint="eastAsia" w:ascii="华文细黑" w:hAnsi="华文细黑" w:eastAsia="华文细黑" w:cs="华文细黑"/>
                      <w:szCs w:val="21"/>
                    </w:rPr>
                  </w:pPr>
                </w:p>
              </w:tc>
              <w:tc>
                <w:tcPr>
                  <w:tcW w:w="866" w:type="dxa"/>
                  <w:vMerge w:val="continue"/>
                </w:tcPr>
                <w:p>
                  <w:pPr>
                    <w:spacing w:line="360" w:lineRule="auto"/>
                    <w:jc w:val="center"/>
                    <w:rPr>
                      <w:rFonts w:hint="eastAsia" w:ascii="华文细黑" w:hAnsi="华文细黑" w:eastAsia="华文细黑" w:cs="华文细黑"/>
                      <w:szCs w:val="21"/>
                    </w:rPr>
                  </w:pPr>
                </w:p>
              </w:tc>
              <w:tc>
                <w:tcPr>
                  <w:tcW w:w="2565" w:type="dxa"/>
                  <w:vMerge w:val="continue"/>
                </w:tcPr>
                <w:p>
                  <w:pPr>
                    <w:spacing w:line="360" w:lineRule="auto"/>
                    <w:jc w:val="center"/>
                    <w:rPr>
                      <w:rFonts w:hint="eastAsia" w:ascii="华文细黑" w:hAnsi="华文细黑" w:eastAsia="华文细黑" w:cs="华文细黑"/>
                      <w:szCs w:val="21"/>
                    </w:rPr>
                  </w:pPr>
                </w:p>
              </w:tc>
              <w:tc>
                <w:tcPr>
                  <w:tcW w:w="1100" w:type="dxa"/>
                  <w:vMerge w:val="continue"/>
                </w:tcPr>
                <w:p>
                  <w:pPr>
                    <w:spacing w:line="360" w:lineRule="auto"/>
                    <w:jc w:val="center"/>
                    <w:rPr>
                      <w:rFonts w:hint="eastAsia" w:ascii="华文细黑" w:hAnsi="华文细黑" w:eastAsia="华文细黑" w:cs="华文细黑"/>
                      <w:szCs w:val="21"/>
                    </w:rPr>
                  </w:pPr>
                </w:p>
              </w:tc>
              <w:tc>
                <w:tcPr>
                  <w:tcW w:w="754"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目标/指标</w:t>
                  </w:r>
                </w:p>
              </w:tc>
              <w:tc>
                <w:tcPr>
                  <w:tcW w:w="55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管理方案</w:t>
                  </w:r>
                </w:p>
              </w:tc>
              <w:tc>
                <w:tcPr>
                  <w:tcW w:w="438"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运行控制</w:t>
                  </w:r>
                </w:p>
              </w:tc>
              <w:tc>
                <w:tcPr>
                  <w:tcW w:w="715" w:type="dxa"/>
                  <w:vAlign w:val="center"/>
                </w:tcPr>
                <w:p>
                  <w:pPr>
                    <w:spacing w:line="360" w:lineRule="auto"/>
                    <w:jc w:val="center"/>
                    <w:rPr>
                      <w:rFonts w:hint="eastAsia" w:ascii="华文细黑" w:hAnsi="华文细黑" w:eastAsia="华文细黑" w:cs="华文细黑"/>
                      <w:spacing w:val="-20"/>
                      <w:szCs w:val="21"/>
                    </w:rPr>
                  </w:pPr>
                  <w:r>
                    <w:rPr>
                      <w:rFonts w:hint="eastAsia" w:ascii="华文细黑" w:hAnsi="华文细黑" w:eastAsia="华文细黑" w:cs="华文细黑"/>
                      <w:spacing w:val="-20"/>
                      <w:szCs w:val="21"/>
                    </w:rPr>
                    <w:t>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1</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触电</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现在/异常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设备漏电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widowControl/>
                    <w:jc w:val="center"/>
                    <w:rPr>
                      <w:rFonts w:hint="eastAsia" w:ascii="华文细黑" w:hAnsi="华文细黑" w:eastAsia="华文细黑" w:cs="华文细黑"/>
                      <w:kern w:val="2"/>
                      <w:sz w:val="21"/>
                      <w:szCs w:val="24"/>
                      <w:lang w:val="en-US" w:eastAsia="zh-CN" w:bidi="ar-SA"/>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使用移动小电器漏电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81" w:type="dxa"/>
                  <w:vMerge w:val="restart"/>
                  <w:vAlign w:val="center"/>
                </w:tcPr>
                <w:p>
                  <w:pPr>
                    <w:spacing w:line="360" w:lineRule="auto"/>
                    <w:jc w:val="center"/>
                    <w:rPr>
                      <w:rFonts w:hint="eastAsia" w:ascii="华文细黑" w:hAnsi="华文细黑" w:eastAsia="华文细黑" w:cs="华文细黑"/>
                      <w:b/>
                      <w:szCs w:val="21"/>
                    </w:rPr>
                  </w:pPr>
                  <w:r>
                    <w:rPr>
                      <w:rFonts w:hint="eastAsia" w:ascii="华文细黑" w:hAnsi="华文细黑" w:eastAsia="华文细黑" w:cs="华文细黑"/>
                      <w:szCs w:val="21"/>
                    </w:rPr>
                    <w:t>2</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火灾和爆炸</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将来/异常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动用明火</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室内乱扔烟头</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bl>
          <w:p>
            <w:pPr>
              <w:spacing w:line="280" w:lineRule="exact"/>
              <w:ind w:firstLine="420" w:firstLineChars="200"/>
              <w:rPr>
                <w:szCs w:val="21"/>
              </w:rPr>
            </w:pPr>
            <w:r>
              <w:rPr>
                <w:rFonts w:hint="eastAsia" w:ascii="华文细黑" w:hAnsi="华文细黑" w:cs="华文细黑"/>
                <w:bCs w:val="0"/>
                <w:color w:val="auto"/>
                <w:spacing w:val="0"/>
                <w:kern w:val="2"/>
                <w:sz w:val="21"/>
                <w:szCs w:val="21"/>
                <w:lang w:val="en-US" w:eastAsia="zh-CN" w:bidi="ar-SA"/>
              </w:rPr>
              <w:t>危险源辨识、</w:t>
            </w:r>
            <w:r>
              <w:rPr>
                <w:rFonts w:hint="eastAsia" w:ascii="华文细黑" w:hAnsi="华文细黑" w:eastAsia="华文细黑" w:cs="华文细黑"/>
                <w:bCs w:val="0"/>
                <w:color w:val="auto"/>
                <w:spacing w:val="0"/>
                <w:kern w:val="2"/>
                <w:sz w:val="21"/>
                <w:szCs w:val="21"/>
                <w:lang w:val="en-US" w:eastAsia="zh-CN" w:bidi="ar-SA"/>
              </w:rPr>
              <w:t>评价与实际吻合，控制措施基本能够满足控制要求。</w:t>
            </w:r>
          </w:p>
        </w:tc>
        <w:tc>
          <w:tcPr>
            <w:tcW w:w="1532" w:type="dxa"/>
          </w:tcPr>
          <w:p>
            <w:pPr>
              <w:rPr>
                <w:rFonts w:hint="eastAsia" w:eastAsia="宋体"/>
                <w:lang w:val="en-US" w:eastAsia="zh-C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top"/>
          </w:tcPr>
          <w:p>
            <w:pPr>
              <w:bidi w:val="0"/>
              <w:rPr>
                <w:lang w:val="en-US" w:eastAsia="zh-CN"/>
              </w:rPr>
            </w:pPr>
            <w:r>
              <w:rPr>
                <w:rFonts w:hint="eastAsia"/>
              </w:rPr>
              <w:t>基础设施管理</w:t>
            </w:r>
          </w:p>
        </w:tc>
        <w:tc>
          <w:tcPr>
            <w:tcW w:w="960" w:type="dxa"/>
            <w:vAlign w:val="top"/>
          </w:tcPr>
          <w:p>
            <w:pPr>
              <w:bidi w:val="0"/>
              <w:rPr>
                <w:rFonts w:hint="default"/>
                <w:lang w:val="en-US" w:eastAsia="zh-CN"/>
              </w:rPr>
            </w:pPr>
            <w:r>
              <w:rPr>
                <w:rFonts w:hint="eastAsia"/>
              </w:rPr>
              <w:t>Q7.1.3</w:t>
            </w:r>
          </w:p>
        </w:tc>
        <w:tc>
          <w:tcPr>
            <w:tcW w:w="10057" w:type="dxa"/>
            <w:vAlign w:val="center"/>
          </w:tcPr>
          <w:p>
            <w:pPr>
              <w:spacing w:line="280" w:lineRule="exact"/>
              <w:ind w:firstLine="420" w:firstLineChars="200"/>
              <w:rPr>
                <w:rFonts w:hint="eastAsia"/>
                <w:lang w:val="en-US" w:eastAsia="zh-CN"/>
              </w:rPr>
            </w:pPr>
            <w:r>
              <w:rPr>
                <w:rFonts w:hint="eastAsia"/>
                <w:lang w:val="en-US" w:eastAsia="zh-CN"/>
              </w:rPr>
              <w:t>组织在生产过程中涉及的生产设施主要包括：冷堆机、水洗机、定型机、压光机、涂层机、分切机、打卷机等；环保设施包括：废气处理搜集、处理设施、污水站等；安全设施包括：消防设施、洗眼器、静电消除装置、可燃气体报警包装、专用储罐等。</w:t>
            </w:r>
          </w:p>
          <w:p>
            <w:pPr>
              <w:spacing w:line="280" w:lineRule="exact"/>
              <w:ind w:firstLine="420" w:firstLineChars="200"/>
              <w:rPr>
                <w:rFonts w:hint="default"/>
                <w:lang w:val="en-US" w:eastAsia="zh-CN"/>
              </w:rPr>
            </w:pPr>
            <w:r>
              <w:rPr>
                <w:rFonts w:hint="eastAsia"/>
              </w:rPr>
              <w:t>提供</w:t>
            </w:r>
            <w:r>
              <w:rPr>
                <w:rFonts w:hint="eastAsia"/>
                <w:lang w:eastAsia="zh-CN"/>
              </w:rPr>
              <w:t>《设备故障维修记录表汇总》</w:t>
            </w:r>
            <w:r>
              <w:rPr>
                <w:rFonts w:hint="eastAsia"/>
                <w:lang w:val="en-US" w:eastAsia="zh-CN"/>
              </w:rPr>
              <w:t>表：内容包括：车间、维修日期、机台号、故障位置、维修或更换配件记录</w:t>
            </w:r>
            <w:r>
              <w:rPr>
                <w:rFonts w:hint="eastAsia"/>
                <w:lang w:eastAsia="zh-CN"/>
              </w:rPr>
              <w:t>、停机时间、到位维修时间、正常运行时间、</w:t>
            </w:r>
            <w:r>
              <w:rPr>
                <w:rFonts w:hint="eastAsia"/>
                <w:lang w:val="en-US" w:eastAsia="zh-CN"/>
              </w:rPr>
              <w:t>机修责任人等，设施管理维护基本满足记录控制要求。</w:t>
            </w:r>
          </w:p>
          <w:p>
            <w:pPr>
              <w:spacing w:line="280" w:lineRule="exact"/>
              <w:ind w:firstLine="420" w:firstLineChars="200"/>
              <w:jc w:val="left"/>
              <w:rPr>
                <w:rFonts w:hint="eastAsia"/>
                <w:lang w:val="en-US" w:eastAsia="zh-CN"/>
              </w:rPr>
            </w:pPr>
            <w:r>
              <w:rPr>
                <w:rFonts w:hint="eastAsia"/>
                <w:lang w:val="en-US" w:eastAsia="zh-CN"/>
              </w:rPr>
              <w:t>抽查呢内容如下：</w:t>
            </w:r>
          </w:p>
          <w:p>
            <w:pPr>
              <w:spacing w:line="280" w:lineRule="exact"/>
              <w:ind w:firstLine="420" w:firstLineChars="200"/>
              <w:rPr>
                <w:rFonts w:hint="eastAsia"/>
                <w:lang w:val="en-US" w:eastAsia="zh-CN"/>
              </w:rPr>
            </w:pPr>
            <w:r>
              <w:rPr>
                <w:rFonts w:hint="eastAsia"/>
                <w:lang w:val="en-US" w:eastAsia="zh-CN"/>
              </w:rPr>
              <w:t>1.整理车间2022年9月整理车间甲板故障维修记录：维修日期：2022.9.1；机台号：U-2；故障位置：进布对中；维修或更换配件记录：维修；停机时间：1:40；到位维修时间：2:05；正常运行时间：2:45；机修责任人：徐国杰。</w:t>
            </w:r>
          </w:p>
          <w:p>
            <w:pPr>
              <w:spacing w:line="280" w:lineRule="exact"/>
              <w:ind w:firstLine="420" w:firstLineChars="200"/>
              <w:rPr>
                <w:rFonts w:hint="eastAsia"/>
                <w:lang w:val="en-US" w:eastAsia="zh-CN"/>
              </w:rPr>
            </w:pPr>
            <w:r>
              <w:rPr>
                <w:rFonts w:hint="eastAsia"/>
                <w:lang w:val="en-US" w:eastAsia="zh-CN"/>
              </w:rPr>
              <w:t>2.整理车间2022年9月整理车间甲板故障维修记录：维修日期：2022.9.19；机台号：T-1；故障位置：药水槽辊筒脱落；维修或更换配件记录：安装；停机时间：16:28；到位维修时间：/；正常运行时间：16:54；机修责任人：本车间。</w:t>
            </w:r>
          </w:p>
          <w:p>
            <w:pPr>
              <w:spacing w:line="280" w:lineRule="exact"/>
              <w:ind w:firstLine="420" w:firstLineChars="200"/>
              <w:rPr>
                <w:rFonts w:hint="default"/>
                <w:lang w:val="en-US" w:eastAsia="zh-CN"/>
              </w:rPr>
            </w:pPr>
            <w:r>
              <w:rPr>
                <w:rFonts w:hint="eastAsia"/>
                <w:lang w:val="en-US" w:eastAsia="zh-CN"/>
              </w:rPr>
              <w:t>3.涂层车间2022年9月整理车间甲板故障维修记录：维修日期：2022.9.3；机台号：C-7；故障位置：收卷变频器烧掉；维修或更换配件记录：更换；停机时间：20:55；到位维修时间：21:06；正常运行时间：23:20；机修责任人：王新芳。</w:t>
            </w:r>
            <w:bookmarkStart w:id="0" w:name="_GoBack"/>
            <w:bookmarkEnd w:id="0"/>
          </w:p>
        </w:tc>
        <w:tc>
          <w:tcPr>
            <w:tcW w:w="1532"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60" w:type="dxa"/>
            <w:vAlign w:val="top"/>
          </w:tcPr>
          <w:p>
            <w:pPr>
              <w:spacing w:line="280" w:lineRule="exact"/>
              <w:rPr>
                <w:szCs w:val="21"/>
              </w:rPr>
            </w:pPr>
            <w:r>
              <w:rPr>
                <w:rFonts w:hint="eastAsia"/>
                <w:szCs w:val="21"/>
              </w:rPr>
              <w:t>运行策划和控制</w:t>
            </w:r>
          </w:p>
          <w:p>
            <w:pPr>
              <w:spacing w:line="280" w:lineRule="exact"/>
              <w:rPr>
                <w:rFonts w:hint="eastAsia" w:ascii="Times New Roman" w:hAnsi="Times New Roman" w:eastAsia="宋体" w:cs="Times New Roman"/>
                <w:b/>
                <w:kern w:val="2"/>
                <w:sz w:val="21"/>
                <w:szCs w:val="21"/>
                <w:lang w:val="en-US" w:eastAsia="zh-CN" w:bidi="ar-SA"/>
              </w:rPr>
            </w:pPr>
          </w:p>
        </w:tc>
        <w:tc>
          <w:tcPr>
            <w:tcW w:w="960" w:type="dxa"/>
            <w:vAlign w:val="top"/>
          </w:tcPr>
          <w:p>
            <w:pPr>
              <w:spacing w:line="280" w:lineRule="exact"/>
              <w:rPr>
                <w:rFonts w:ascii="Times New Roman" w:hAnsi="Times New Roman" w:eastAsia="宋体" w:cs="Times New Roman"/>
                <w:b/>
                <w:kern w:val="2"/>
                <w:sz w:val="21"/>
                <w:szCs w:val="21"/>
                <w:lang w:val="en-US" w:eastAsia="zh-CN" w:bidi="ar-SA"/>
              </w:rPr>
            </w:pPr>
            <w:r>
              <w:rPr>
                <w:rFonts w:hint="eastAsia"/>
                <w:szCs w:val="21"/>
              </w:rPr>
              <w:t>E</w:t>
            </w:r>
            <w:r>
              <w:rPr>
                <w:szCs w:val="21"/>
              </w:rPr>
              <w:t>O</w:t>
            </w:r>
            <w:r>
              <w:rPr>
                <w:rFonts w:hint="eastAsia"/>
                <w:szCs w:val="21"/>
              </w:rPr>
              <w:t>8.1</w:t>
            </w:r>
          </w:p>
        </w:tc>
        <w:tc>
          <w:tcPr>
            <w:tcW w:w="10057" w:type="dxa"/>
            <w:vAlign w:val="center"/>
          </w:tcPr>
          <w:p>
            <w:pPr>
              <w:spacing w:line="280" w:lineRule="exact"/>
              <w:ind w:firstLine="420" w:firstLineChars="200"/>
              <w:rPr>
                <w:rFonts w:hint="default"/>
                <w:color w:val="auto"/>
                <w:lang w:val="en-US" w:eastAsia="zh-CN"/>
              </w:rPr>
            </w:pPr>
            <w:r>
              <w:rPr>
                <w:rFonts w:hint="eastAsia"/>
                <w:color w:val="auto"/>
                <w:lang w:val="en-US" w:eastAsia="zh-CN"/>
              </w:rPr>
              <w:t>组织</w:t>
            </w:r>
            <w:r>
              <w:rPr>
                <w:rFonts w:hint="eastAsia"/>
                <w:color w:val="auto"/>
              </w:rPr>
              <w:t>编制</w:t>
            </w:r>
            <w:r>
              <w:rPr>
                <w:rFonts w:hint="eastAsia"/>
                <w:color w:val="auto"/>
                <w:lang w:val="en-US" w:eastAsia="zh-CN"/>
              </w:rPr>
              <w:t>的</w:t>
            </w:r>
            <w:r>
              <w:rPr>
                <w:rFonts w:hint="eastAsia"/>
                <w:color w:val="auto"/>
              </w:rPr>
              <w:t>与环境管理体系运行控制有关的文件</w:t>
            </w:r>
            <w:r>
              <w:rPr>
                <w:rFonts w:hint="eastAsia"/>
                <w:color w:val="auto"/>
                <w:lang w:val="en-US" w:eastAsia="zh-CN"/>
              </w:rPr>
              <w:t>主要包括《</w:t>
            </w:r>
            <w:r>
              <w:rPr>
                <w:rFonts w:hint="eastAsia"/>
                <w:color w:val="auto"/>
              </w:rPr>
              <w:t>环境、安全运行控制程序</w:t>
            </w:r>
            <w:r>
              <w:rPr>
                <w:rFonts w:hint="eastAsia"/>
                <w:color w:val="auto"/>
                <w:lang w:val="en-US" w:eastAsia="zh-CN"/>
              </w:rPr>
              <w:t>》</w:t>
            </w:r>
            <w:r>
              <w:rPr>
                <w:rFonts w:hint="eastAsia"/>
                <w:color w:val="auto"/>
              </w:rPr>
              <w:t>、</w:t>
            </w:r>
            <w:r>
              <w:rPr>
                <w:rFonts w:hint="eastAsia"/>
                <w:color w:val="auto"/>
                <w:lang w:eastAsia="zh-CN"/>
              </w:rPr>
              <w:t>《废弃物管理程序》、《员工安全管理程序》</w:t>
            </w:r>
            <w:r>
              <w:rPr>
                <w:rFonts w:hint="eastAsia"/>
                <w:color w:val="auto"/>
              </w:rPr>
              <w:t>等。</w:t>
            </w:r>
            <w:r>
              <w:rPr>
                <w:rFonts w:hint="eastAsia"/>
                <w:color w:val="auto"/>
                <w:lang w:val="en-US" w:eastAsia="zh-CN"/>
              </w:rPr>
              <w:t>现场审核发现情况如下：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spacing w:line="280" w:lineRule="exact"/>
              <w:ind w:firstLine="420" w:firstLineChars="200"/>
              <w:rPr>
                <w:rFonts w:hint="default"/>
                <w:color w:val="auto"/>
                <w:lang w:val="en-US" w:eastAsia="zh-CN"/>
              </w:rPr>
            </w:pPr>
            <w:r>
              <w:rPr>
                <w:rFonts w:hint="eastAsia"/>
                <w:color w:val="auto"/>
                <w:lang w:val="en-US" w:eastAsia="zh-CN"/>
              </w:rPr>
              <w:t>生活垃圾委托环卫部门清运；其它见安环部EO8.1记录。</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default"/>
                <w:color w:val="auto"/>
                <w:lang w:val="en-US" w:eastAsia="zh-CN"/>
              </w:rPr>
            </w:pPr>
            <w:r>
              <w:rPr>
                <w:rFonts w:hint="eastAsia"/>
                <w:color w:val="auto"/>
                <w:lang w:val="en-US" w:eastAsia="zh-CN"/>
              </w:rPr>
              <w:t>生活污水经化粪池预处理后由园区管网送至湖州南浔嘉诚水质净化有限公司集中处理；生产废水见安环部EO8.1记录。</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3.废气管控</w:t>
            </w:r>
          </w:p>
          <w:p>
            <w:pPr>
              <w:spacing w:line="280" w:lineRule="exact"/>
              <w:ind w:firstLine="42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办公现场基本无废气排放；其它废气包括粉尘和工艺废气运行控制记录见安环部EO8.1。</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4.噪声管控</w:t>
            </w:r>
          </w:p>
          <w:p>
            <w:pPr>
              <w:spacing w:line="280" w:lineRule="exact"/>
              <w:ind w:firstLine="420" w:firstLineChars="200"/>
              <w:rPr>
                <w:rFonts w:hint="eastAsia"/>
                <w:color w:val="auto"/>
              </w:rPr>
            </w:pPr>
            <w:r>
              <w:rPr>
                <w:rFonts w:hint="eastAsia"/>
                <w:color w:val="auto"/>
                <w:lang w:val="en-US" w:eastAsia="zh-CN"/>
              </w:rPr>
              <w:t>办公区域无噪声产生，主要安环部EO8.1记录</w:t>
            </w:r>
            <w:r>
              <w:rPr>
                <w:rFonts w:hint="eastAsia"/>
                <w:color w:val="auto"/>
              </w:rPr>
              <w:t>。</w:t>
            </w:r>
          </w:p>
          <w:p>
            <w:pPr>
              <w:spacing w:line="280" w:lineRule="exact"/>
              <w:ind w:firstLine="420" w:firstLineChars="200"/>
              <w:rPr>
                <w:rFonts w:hint="eastAsia"/>
                <w:color w:val="auto"/>
              </w:rPr>
            </w:pPr>
            <w:r>
              <w:rPr>
                <w:rFonts w:hint="eastAsia"/>
                <w:color w:val="auto"/>
                <w:lang w:val="en-US" w:eastAsia="zh-CN"/>
              </w:rPr>
              <w:t>5.</w:t>
            </w:r>
            <w:r>
              <w:rPr>
                <w:rFonts w:hint="eastAsia"/>
                <w:color w:val="auto"/>
              </w:rPr>
              <w:t>能源资源管控</w:t>
            </w:r>
          </w:p>
          <w:p>
            <w:pPr>
              <w:spacing w:line="280" w:lineRule="exact"/>
              <w:ind w:firstLine="420" w:firstLineChars="200"/>
              <w:rPr>
                <w:rFonts w:hint="eastAsia"/>
                <w:color w:val="FF0000"/>
              </w:rPr>
            </w:pPr>
            <w:r>
              <w:rPr>
                <w:rFonts w:hint="eastAsia"/>
                <w:color w:val="auto"/>
                <w:lang w:val="en-US" w:eastAsia="zh-CN"/>
              </w:rPr>
              <w:t>组织各场所</w:t>
            </w:r>
            <w:r>
              <w:rPr>
                <w:rFonts w:hint="eastAsia"/>
                <w:color w:val="auto"/>
              </w:rPr>
              <w:t>注意节水、节电、节油，人走关闭开关，未发现有漏水和浪费电能的现象。</w:t>
            </w:r>
          </w:p>
          <w:p>
            <w:pPr>
              <w:spacing w:line="280" w:lineRule="exact"/>
              <w:ind w:firstLine="420" w:firstLineChars="200"/>
              <w:rPr>
                <w:rFonts w:hint="eastAsia"/>
                <w:color w:val="auto"/>
              </w:rPr>
            </w:pPr>
            <w:r>
              <w:rPr>
                <w:rFonts w:hint="eastAsia"/>
                <w:color w:val="auto"/>
                <w:lang w:val="en-US" w:eastAsia="zh-CN"/>
              </w:rPr>
              <w:t>6</w:t>
            </w:r>
            <w:r>
              <w:rPr>
                <w:rFonts w:hint="eastAsia"/>
                <w:color w:val="auto"/>
                <w:lang w:eastAsia="zh-CN"/>
              </w:rPr>
              <w:t>.</w:t>
            </w:r>
            <w:r>
              <w:rPr>
                <w:rFonts w:hint="eastAsia"/>
                <w:color w:val="auto"/>
              </w:rPr>
              <w:t>潜在火灾管控</w:t>
            </w:r>
          </w:p>
          <w:p>
            <w:pPr>
              <w:spacing w:line="280" w:lineRule="exact"/>
              <w:ind w:firstLine="420" w:firstLineChars="200"/>
              <w:rPr>
                <w:rFonts w:hint="eastAsia"/>
                <w:color w:val="auto"/>
                <w:lang w:val="en-US" w:eastAsia="zh-CN"/>
              </w:rPr>
            </w:pPr>
            <w:r>
              <w:rPr>
                <w:rFonts w:hint="eastAsia"/>
                <w:color w:val="auto"/>
                <w:lang w:val="en-US" w:eastAsia="zh-CN"/>
              </w:rPr>
              <w:t>办公区域均</w:t>
            </w:r>
            <w:r>
              <w:rPr>
                <w:rFonts w:hint="eastAsia"/>
                <w:color w:val="auto"/>
              </w:rPr>
              <w:t>配有灭火器</w:t>
            </w:r>
            <w:r>
              <w:rPr>
                <w:rFonts w:hint="eastAsia"/>
                <w:color w:val="auto"/>
                <w:lang w:val="en-US" w:eastAsia="zh-CN"/>
              </w:rPr>
              <w:t>和消防栓</w:t>
            </w:r>
            <w:r>
              <w:rPr>
                <w:rFonts w:hint="eastAsia"/>
                <w:color w:val="auto"/>
                <w:lang w:eastAsia="zh-CN"/>
              </w:rPr>
              <w:t>，</w:t>
            </w:r>
            <w:r>
              <w:rPr>
                <w:rFonts w:hint="eastAsia"/>
                <w:color w:val="auto"/>
                <w:lang w:val="en-US" w:eastAsia="zh-CN"/>
              </w:rPr>
              <w:t>统一按月检查和维护</w:t>
            </w:r>
            <w:r>
              <w:rPr>
                <w:rFonts w:hint="eastAsia"/>
                <w:color w:val="auto"/>
              </w:rPr>
              <w:t>。</w:t>
            </w:r>
            <w:r>
              <w:rPr>
                <w:rFonts w:hint="eastAsia"/>
                <w:color w:val="auto"/>
                <w:lang w:val="en-US" w:eastAsia="zh-CN"/>
              </w:rPr>
              <w:t>其它见安环部EO8.1记录。</w:t>
            </w:r>
          </w:p>
          <w:p>
            <w:pPr>
              <w:spacing w:line="280" w:lineRule="exact"/>
              <w:ind w:firstLine="420" w:firstLineChars="200"/>
              <w:rPr>
                <w:rFonts w:hint="eastAsia"/>
                <w:color w:val="auto"/>
                <w:lang w:val="en-US" w:eastAsia="zh-CN"/>
              </w:rPr>
            </w:pPr>
            <w:r>
              <w:rPr>
                <w:rFonts w:hint="eastAsia"/>
                <w:color w:val="auto"/>
                <w:lang w:val="en-US" w:eastAsia="zh-CN"/>
              </w:rPr>
              <w:t>7.职业健康安全防护</w:t>
            </w:r>
          </w:p>
          <w:p>
            <w:pPr>
              <w:spacing w:line="280" w:lineRule="exact"/>
              <w:ind w:firstLine="420" w:firstLineChars="200"/>
              <w:rPr>
                <w:rFonts w:hint="eastAsia"/>
                <w:color w:val="auto"/>
                <w:lang w:val="en-US" w:eastAsia="zh-CN"/>
              </w:rPr>
            </w:pPr>
            <w:r>
              <w:rPr>
                <w:rFonts w:hint="eastAsia"/>
                <w:color w:val="auto"/>
                <w:lang w:val="en-US" w:eastAsia="zh-CN"/>
              </w:rPr>
              <w:t>组织遵循当地政府疫情防控要求，进入厂区均要求扫码，查看双码，测体温等。基本符合防护要求。</w:t>
            </w:r>
          </w:p>
          <w:p>
            <w:pPr>
              <w:spacing w:line="280" w:lineRule="exact"/>
              <w:ind w:firstLine="420" w:firstLineChars="200"/>
              <w:rPr>
                <w:rFonts w:hint="default"/>
                <w:color w:val="auto"/>
                <w:lang w:val="en-US" w:eastAsia="zh-CN"/>
              </w:rPr>
            </w:pPr>
            <w:r>
              <w:rPr>
                <w:rFonts w:hint="eastAsia"/>
                <w:color w:val="auto"/>
                <w:lang w:val="en-US" w:eastAsia="zh-CN"/>
              </w:rPr>
              <w:t>体系运行以来，截止审核期间，组织的工艺、设备、人员基本无变化，未发生相应的变更，无相关记录。</w:t>
            </w:r>
          </w:p>
          <w:p>
            <w:pPr>
              <w:ind w:firstLine="420" w:firstLineChars="200"/>
              <w:rPr>
                <w:rFonts w:hint="default"/>
                <w:lang w:val="en-US" w:eastAsia="zh-CN"/>
              </w:rPr>
            </w:pPr>
            <w:r>
              <w:rPr>
                <w:rFonts w:hint="eastAsia"/>
                <w:color w:val="auto"/>
                <w:lang w:val="en-US" w:eastAsia="zh-CN"/>
              </w:rPr>
              <w:t>工程部总体环境策划和管控基本符合要求，其它策划、运行控制见安环部EO8.1记录。</w:t>
            </w:r>
          </w:p>
        </w:tc>
        <w:tc>
          <w:tcPr>
            <w:tcW w:w="1532" w:type="dxa"/>
          </w:tcPr>
          <w:p>
            <w:pPr>
              <w:rPr>
                <w:rFonts w:hint="default"/>
                <w:lang w:val="en-US" w:eastAsia="zh-CN"/>
              </w:rPr>
            </w:pPr>
            <w:r>
              <w:rPr>
                <w:rFonts w:hint="eastAsia"/>
                <w:lang w:val="en-US" w:eastAsia="zh-CN"/>
              </w:rPr>
              <w:t>Y</w:t>
            </w:r>
          </w:p>
        </w:tc>
      </w:tr>
    </w:tbl>
    <w:p>
      <w:r>
        <w:ptab w:relativeTo="margin" w:alignment="center" w:leader="none"/>
      </w:r>
    </w:p>
    <w:p>
      <w:pPr>
        <w:pStyle w:val="5"/>
        <w:rPr>
          <w:rFonts w:hint="eastAsia"/>
        </w:rPr>
      </w:pPr>
      <w:r>
        <w:rPr>
          <w:rFonts w:hint="eastAsia"/>
        </w:rPr>
        <w:t>说明：</w:t>
      </w:r>
      <w:r>
        <w:rPr>
          <w:rFonts w:hint="eastAsia"/>
          <w:lang w:val="en-US" w:eastAsia="zh-CN"/>
        </w:rPr>
        <w:t>符合标注Y，</w:t>
      </w:r>
      <w:r>
        <w:rPr>
          <w:rFonts w:hint="eastAsia"/>
        </w:rPr>
        <w:t>不符合标注N</w:t>
      </w:r>
    </w:p>
    <w:p>
      <w:pPr>
        <w:pStyle w:val="5"/>
        <w:rPr>
          <w:rFonts w:hint="default" w:eastAsia="宋体"/>
          <w:lang w:val="en-US" w:eastAsia="zh-CN"/>
        </w:rPr>
      </w:pPr>
      <w:r>
        <w:rPr>
          <w:rFonts w:hint="eastAsia"/>
          <w:lang w:val="en-US" w:eastAsia="zh-CN"/>
        </w:rPr>
        <w:t xml:space="preserve">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2192"/>
    <w:multiLevelType w:val="multilevel"/>
    <w:tmpl w:val="438221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F323EF"/>
    <w:multiLevelType w:val="multilevel"/>
    <w:tmpl w:val="72F323EF"/>
    <w:lvl w:ilvl="0" w:tentative="0">
      <w:start w:val="1"/>
      <w:numFmt w:val="decimal"/>
      <w:lvlText w:val="%1、"/>
      <w:lvlJc w:val="left"/>
      <w:pPr>
        <w:tabs>
          <w:tab w:val="left" w:pos="360"/>
        </w:tabs>
        <w:ind w:left="360" w:hanging="360"/>
      </w:pPr>
      <w:rPr>
        <w:rFonts w:hint="default"/>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70F88"/>
    <w:rsid w:val="00081614"/>
    <w:rsid w:val="000B7900"/>
    <w:rsid w:val="00171967"/>
    <w:rsid w:val="0018454E"/>
    <w:rsid w:val="001E13F3"/>
    <w:rsid w:val="001E7380"/>
    <w:rsid w:val="0020740E"/>
    <w:rsid w:val="0022716D"/>
    <w:rsid w:val="00257BE4"/>
    <w:rsid w:val="002679B4"/>
    <w:rsid w:val="0029355D"/>
    <w:rsid w:val="002C68BB"/>
    <w:rsid w:val="00311B3F"/>
    <w:rsid w:val="00313387"/>
    <w:rsid w:val="00342368"/>
    <w:rsid w:val="00377076"/>
    <w:rsid w:val="00383F30"/>
    <w:rsid w:val="003870EE"/>
    <w:rsid w:val="003C5E37"/>
    <w:rsid w:val="00426087"/>
    <w:rsid w:val="0045163F"/>
    <w:rsid w:val="00477697"/>
    <w:rsid w:val="004B16A6"/>
    <w:rsid w:val="004B48F9"/>
    <w:rsid w:val="004D1E37"/>
    <w:rsid w:val="004E4F0D"/>
    <w:rsid w:val="004E7C32"/>
    <w:rsid w:val="004F297D"/>
    <w:rsid w:val="0054259D"/>
    <w:rsid w:val="005A0BC8"/>
    <w:rsid w:val="005B6DAB"/>
    <w:rsid w:val="005C6A4E"/>
    <w:rsid w:val="005E3D29"/>
    <w:rsid w:val="006C5E35"/>
    <w:rsid w:val="006E2D85"/>
    <w:rsid w:val="00710516"/>
    <w:rsid w:val="0072362F"/>
    <w:rsid w:val="00727526"/>
    <w:rsid w:val="0073285E"/>
    <w:rsid w:val="00761D8F"/>
    <w:rsid w:val="00781AA2"/>
    <w:rsid w:val="008044D9"/>
    <w:rsid w:val="0082705A"/>
    <w:rsid w:val="0083250F"/>
    <w:rsid w:val="00867579"/>
    <w:rsid w:val="00876E1B"/>
    <w:rsid w:val="0088204A"/>
    <w:rsid w:val="008C4AB7"/>
    <w:rsid w:val="008E20E9"/>
    <w:rsid w:val="008E4FC1"/>
    <w:rsid w:val="008F1592"/>
    <w:rsid w:val="00954EA8"/>
    <w:rsid w:val="00961452"/>
    <w:rsid w:val="009B6C76"/>
    <w:rsid w:val="009C3AF7"/>
    <w:rsid w:val="009E4C1F"/>
    <w:rsid w:val="00A07938"/>
    <w:rsid w:val="00A14A4C"/>
    <w:rsid w:val="00A561F1"/>
    <w:rsid w:val="00B764FE"/>
    <w:rsid w:val="00B854D0"/>
    <w:rsid w:val="00BB6546"/>
    <w:rsid w:val="00BF5AC4"/>
    <w:rsid w:val="00C00893"/>
    <w:rsid w:val="00C1420E"/>
    <w:rsid w:val="00C90558"/>
    <w:rsid w:val="00CB2699"/>
    <w:rsid w:val="00CE4298"/>
    <w:rsid w:val="00D77DA3"/>
    <w:rsid w:val="00DA362B"/>
    <w:rsid w:val="00DC71FF"/>
    <w:rsid w:val="00DD4B80"/>
    <w:rsid w:val="00DD7155"/>
    <w:rsid w:val="00DF6297"/>
    <w:rsid w:val="00E32552"/>
    <w:rsid w:val="00E47886"/>
    <w:rsid w:val="00EE2433"/>
    <w:rsid w:val="00EF3EBB"/>
    <w:rsid w:val="00F607B4"/>
    <w:rsid w:val="00F71405"/>
    <w:rsid w:val="01050DBA"/>
    <w:rsid w:val="014B745B"/>
    <w:rsid w:val="01912C02"/>
    <w:rsid w:val="02477318"/>
    <w:rsid w:val="026B74AB"/>
    <w:rsid w:val="02755A93"/>
    <w:rsid w:val="02BD78AD"/>
    <w:rsid w:val="02BE582C"/>
    <w:rsid w:val="030F42DA"/>
    <w:rsid w:val="0575456E"/>
    <w:rsid w:val="05EB4C61"/>
    <w:rsid w:val="06655EF0"/>
    <w:rsid w:val="06F05BDE"/>
    <w:rsid w:val="072233D4"/>
    <w:rsid w:val="072B7208"/>
    <w:rsid w:val="07F07FA3"/>
    <w:rsid w:val="08253C58"/>
    <w:rsid w:val="089A2F64"/>
    <w:rsid w:val="08C3745F"/>
    <w:rsid w:val="09262CE9"/>
    <w:rsid w:val="09414AC1"/>
    <w:rsid w:val="096372B7"/>
    <w:rsid w:val="0A1D552E"/>
    <w:rsid w:val="0AB6328D"/>
    <w:rsid w:val="0B35386F"/>
    <w:rsid w:val="0B6E3B68"/>
    <w:rsid w:val="0B9D2726"/>
    <w:rsid w:val="0BE564B2"/>
    <w:rsid w:val="0C5933F3"/>
    <w:rsid w:val="0CB35CD6"/>
    <w:rsid w:val="0CCA1272"/>
    <w:rsid w:val="0D0B7B10"/>
    <w:rsid w:val="0E7B3563"/>
    <w:rsid w:val="0E9E5700"/>
    <w:rsid w:val="0F0958B1"/>
    <w:rsid w:val="0FA027C1"/>
    <w:rsid w:val="0FE3324A"/>
    <w:rsid w:val="109623F2"/>
    <w:rsid w:val="11BA7B07"/>
    <w:rsid w:val="11EE155E"/>
    <w:rsid w:val="12971BF6"/>
    <w:rsid w:val="149F7BC2"/>
    <w:rsid w:val="14FF58E0"/>
    <w:rsid w:val="15FC2FFC"/>
    <w:rsid w:val="165B0B3D"/>
    <w:rsid w:val="167C4F45"/>
    <w:rsid w:val="16C17241"/>
    <w:rsid w:val="16DB6AC8"/>
    <w:rsid w:val="17BA2A99"/>
    <w:rsid w:val="181C3B36"/>
    <w:rsid w:val="18472211"/>
    <w:rsid w:val="19485135"/>
    <w:rsid w:val="1A352A84"/>
    <w:rsid w:val="1B326960"/>
    <w:rsid w:val="1BA13E6B"/>
    <w:rsid w:val="1BE0016A"/>
    <w:rsid w:val="1BF87BB9"/>
    <w:rsid w:val="1C4729C9"/>
    <w:rsid w:val="1C70222D"/>
    <w:rsid w:val="1E3C65ED"/>
    <w:rsid w:val="1E6C4ACE"/>
    <w:rsid w:val="1F2675AC"/>
    <w:rsid w:val="1F576995"/>
    <w:rsid w:val="20E93F65"/>
    <w:rsid w:val="21F730E8"/>
    <w:rsid w:val="22006D99"/>
    <w:rsid w:val="22D24584"/>
    <w:rsid w:val="2354671D"/>
    <w:rsid w:val="23690F67"/>
    <w:rsid w:val="23A56AA8"/>
    <w:rsid w:val="23DE5D79"/>
    <w:rsid w:val="242D4168"/>
    <w:rsid w:val="243A4825"/>
    <w:rsid w:val="260B0911"/>
    <w:rsid w:val="26A5448A"/>
    <w:rsid w:val="26F947D6"/>
    <w:rsid w:val="2826007F"/>
    <w:rsid w:val="286C2EFF"/>
    <w:rsid w:val="28A657D9"/>
    <w:rsid w:val="28AB7D51"/>
    <w:rsid w:val="28CC21F1"/>
    <w:rsid w:val="28ED036A"/>
    <w:rsid w:val="290336EA"/>
    <w:rsid w:val="293E4722"/>
    <w:rsid w:val="29B205E8"/>
    <w:rsid w:val="29B449E4"/>
    <w:rsid w:val="29C94B05"/>
    <w:rsid w:val="29D65B8A"/>
    <w:rsid w:val="2A30050E"/>
    <w:rsid w:val="2A763ACC"/>
    <w:rsid w:val="2A871192"/>
    <w:rsid w:val="2B81476D"/>
    <w:rsid w:val="2CA13945"/>
    <w:rsid w:val="2CBA67B5"/>
    <w:rsid w:val="2DBD3602"/>
    <w:rsid w:val="2DEA30CA"/>
    <w:rsid w:val="2F4E1F25"/>
    <w:rsid w:val="2FB052CF"/>
    <w:rsid w:val="2FDA4732"/>
    <w:rsid w:val="30562CDF"/>
    <w:rsid w:val="306A22A0"/>
    <w:rsid w:val="30AB4D93"/>
    <w:rsid w:val="30C21790"/>
    <w:rsid w:val="3143321D"/>
    <w:rsid w:val="315A2315"/>
    <w:rsid w:val="31B70755"/>
    <w:rsid w:val="3255769F"/>
    <w:rsid w:val="326C33FB"/>
    <w:rsid w:val="32C72628"/>
    <w:rsid w:val="33060643"/>
    <w:rsid w:val="334308AF"/>
    <w:rsid w:val="33A662BB"/>
    <w:rsid w:val="359D1CA3"/>
    <w:rsid w:val="35A818A1"/>
    <w:rsid w:val="35E115DF"/>
    <w:rsid w:val="36624145"/>
    <w:rsid w:val="37254EF5"/>
    <w:rsid w:val="37A50D76"/>
    <w:rsid w:val="37CC1F8F"/>
    <w:rsid w:val="382F0F1A"/>
    <w:rsid w:val="38526945"/>
    <w:rsid w:val="385826FD"/>
    <w:rsid w:val="3877026F"/>
    <w:rsid w:val="38E8321F"/>
    <w:rsid w:val="398B5761"/>
    <w:rsid w:val="3B36794F"/>
    <w:rsid w:val="3C4F6126"/>
    <w:rsid w:val="3C5D3E5F"/>
    <w:rsid w:val="3CEA615B"/>
    <w:rsid w:val="3E23065E"/>
    <w:rsid w:val="3E34499F"/>
    <w:rsid w:val="3E3A1504"/>
    <w:rsid w:val="3FA27B9B"/>
    <w:rsid w:val="40A1586A"/>
    <w:rsid w:val="414A78DB"/>
    <w:rsid w:val="4359242C"/>
    <w:rsid w:val="44004F9E"/>
    <w:rsid w:val="443133A9"/>
    <w:rsid w:val="446F427D"/>
    <w:rsid w:val="44890AEF"/>
    <w:rsid w:val="46224586"/>
    <w:rsid w:val="475665CA"/>
    <w:rsid w:val="47807EF5"/>
    <w:rsid w:val="48256D81"/>
    <w:rsid w:val="482F2C88"/>
    <w:rsid w:val="48524099"/>
    <w:rsid w:val="48AB197C"/>
    <w:rsid w:val="4914204C"/>
    <w:rsid w:val="496B2C2B"/>
    <w:rsid w:val="49E760C4"/>
    <w:rsid w:val="4A047B0B"/>
    <w:rsid w:val="4A7F6F7D"/>
    <w:rsid w:val="4A965D14"/>
    <w:rsid w:val="4B46773A"/>
    <w:rsid w:val="4C2335FF"/>
    <w:rsid w:val="4C3103EA"/>
    <w:rsid w:val="4D600EC9"/>
    <w:rsid w:val="4DEE3E30"/>
    <w:rsid w:val="4F8A39FB"/>
    <w:rsid w:val="50412F69"/>
    <w:rsid w:val="50690F01"/>
    <w:rsid w:val="513D133E"/>
    <w:rsid w:val="518C07B2"/>
    <w:rsid w:val="51F55A16"/>
    <w:rsid w:val="522D783F"/>
    <w:rsid w:val="5234212E"/>
    <w:rsid w:val="529846F2"/>
    <w:rsid w:val="566322CB"/>
    <w:rsid w:val="568D48D7"/>
    <w:rsid w:val="576E37A3"/>
    <w:rsid w:val="584D3B14"/>
    <w:rsid w:val="58AD704A"/>
    <w:rsid w:val="58B86724"/>
    <w:rsid w:val="5A3F69A0"/>
    <w:rsid w:val="5A7B7D23"/>
    <w:rsid w:val="5AB75A35"/>
    <w:rsid w:val="5BD743DE"/>
    <w:rsid w:val="5C334CCE"/>
    <w:rsid w:val="5C602BCA"/>
    <w:rsid w:val="5D4D6706"/>
    <w:rsid w:val="5E0D40E7"/>
    <w:rsid w:val="5EE72758"/>
    <w:rsid w:val="5EFD23AE"/>
    <w:rsid w:val="5F811A15"/>
    <w:rsid w:val="5FFB6C15"/>
    <w:rsid w:val="611F03B9"/>
    <w:rsid w:val="61424EA8"/>
    <w:rsid w:val="61761FA3"/>
    <w:rsid w:val="628C0638"/>
    <w:rsid w:val="62D90A3C"/>
    <w:rsid w:val="633B16F7"/>
    <w:rsid w:val="648A0240"/>
    <w:rsid w:val="64A50AA5"/>
    <w:rsid w:val="64AF3298"/>
    <w:rsid w:val="656839B7"/>
    <w:rsid w:val="659C46CE"/>
    <w:rsid w:val="65E11968"/>
    <w:rsid w:val="66354CA7"/>
    <w:rsid w:val="670A0227"/>
    <w:rsid w:val="677A27ED"/>
    <w:rsid w:val="681349F0"/>
    <w:rsid w:val="68182006"/>
    <w:rsid w:val="691926A0"/>
    <w:rsid w:val="69925493"/>
    <w:rsid w:val="69A55A27"/>
    <w:rsid w:val="69E63454"/>
    <w:rsid w:val="6AF1386A"/>
    <w:rsid w:val="6B284EB3"/>
    <w:rsid w:val="6D130D54"/>
    <w:rsid w:val="6DEC3D19"/>
    <w:rsid w:val="6E3958C0"/>
    <w:rsid w:val="6E8444C6"/>
    <w:rsid w:val="6EAF1873"/>
    <w:rsid w:val="6EBE7406"/>
    <w:rsid w:val="6EE26C48"/>
    <w:rsid w:val="702E686B"/>
    <w:rsid w:val="70B56A2A"/>
    <w:rsid w:val="715C11B6"/>
    <w:rsid w:val="73131D48"/>
    <w:rsid w:val="732008F6"/>
    <w:rsid w:val="741131CA"/>
    <w:rsid w:val="746C5BB4"/>
    <w:rsid w:val="74B4020F"/>
    <w:rsid w:val="74FD4A5E"/>
    <w:rsid w:val="75A31161"/>
    <w:rsid w:val="75A448CA"/>
    <w:rsid w:val="7711659E"/>
    <w:rsid w:val="7735228D"/>
    <w:rsid w:val="779B0B1E"/>
    <w:rsid w:val="77C9674C"/>
    <w:rsid w:val="79FE34EE"/>
    <w:rsid w:val="7AF44B79"/>
    <w:rsid w:val="7B403E90"/>
    <w:rsid w:val="7B786BC3"/>
    <w:rsid w:val="7BD302C6"/>
    <w:rsid w:val="7CE85FF3"/>
    <w:rsid w:val="7CF227F7"/>
    <w:rsid w:val="7D014434"/>
    <w:rsid w:val="7D1140FE"/>
    <w:rsid w:val="7DC31E04"/>
    <w:rsid w:val="7DD82F61"/>
    <w:rsid w:val="7E61605D"/>
    <w:rsid w:val="7E7260A4"/>
    <w:rsid w:val="7FB73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 w:type="character" w:customStyle="1" w:styleId="16">
    <w:name w:val="纯文本 字符"/>
    <w:basedOn w:val="8"/>
    <w:link w:val="3"/>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1480</Words>
  <Characters>8438</Characters>
  <Lines>1</Lines>
  <Paragraphs>1</Paragraphs>
  <TotalTime>2</TotalTime>
  <ScaleCrop>false</ScaleCrop>
  <LinksUpToDate>false</LinksUpToDate>
  <CharactersWithSpaces>9899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2022-10-22T14:43:46Z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EB701D45F6FB426CB710D98DDA25A7BC</vt:lpwstr>
  </property>
</Properties>
</file>