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204"/>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6"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1204"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cs="华文细黑"/>
                <w:sz w:val="21"/>
                <w:szCs w:val="21"/>
                <w:lang w:eastAsia="zh-CN"/>
              </w:rPr>
              <w:t>安环部</w:t>
            </w:r>
            <w:r>
              <w:rPr>
                <w:rFonts w:hint="eastAsia" w:ascii="华文细黑" w:hAnsi="华文细黑" w:eastAsia="华文细黑" w:cs="华文细黑"/>
                <w:sz w:val="21"/>
                <w:szCs w:val="21"/>
              </w:rPr>
              <w:t xml:space="preserve">  主管领导：</w:t>
            </w:r>
            <w:r>
              <w:rPr>
                <w:rFonts w:hint="eastAsia" w:cs="Times New Roman"/>
                <w:color w:val="auto"/>
                <w:lang w:val="en-US" w:eastAsia="zh-CN"/>
              </w:rPr>
              <w:t>包志侃</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rPr>
              <w:t>陪同人员：</w:t>
            </w:r>
            <w:r>
              <w:rPr>
                <w:rFonts w:hint="eastAsia" w:ascii="华文细黑" w:hAnsi="华文细黑" w:cs="华文细黑"/>
                <w:sz w:val="21"/>
                <w:szCs w:val="21"/>
                <w:lang w:val="en-US" w:eastAsia="zh-CN"/>
              </w:rPr>
              <w:t>何远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王献华</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 xml:space="preserve">  审核时间：</w:t>
            </w:r>
            <w:r>
              <w:rPr>
                <w:rFonts w:hint="eastAsia" w:ascii="华文细黑" w:hAnsi="华文细黑" w:eastAsia="华文细黑" w:cs="华文细黑"/>
                <w:sz w:val="21"/>
                <w:szCs w:val="21"/>
                <w:lang w:val="en-US" w:eastAsia="zh-CN"/>
              </w:rPr>
              <w:t>2022年</w:t>
            </w:r>
            <w:r>
              <w:rPr>
                <w:rFonts w:hint="eastAsia" w:ascii="华文细黑" w:hAnsi="华文细黑" w:cs="华文细黑"/>
                <w:sz w:val="21"/>
                <w:szCs w:val="21"/>
                <w:lang w:val="en-US" w:eastAsia="zh-CN"/>
              </w:rPr>
              <w:t>10</w:t>
            </w:r>
            <w:r>
              <w:rPr>
                <w:rFonts w:hint="eastAsia" w:ascii="华文细黑" w:hAnsi="华文细黑" w:eastAsia="华文细黑" w:cs="华文细黑"/>
                <w:sz w:val="21"/>
                <w:szCs w:val="21"/>
                <w:lang w:val="en-US" w:eastAsia="zh-CN"/>
              </w:rPr>
              <w:t>月</w:t>
            </w:r>
            <w:r>
              <w:rPr>
                <w:rFonts w:hint="eastAsia" w:ascii="华文细黑" w:hAnsi="华文细黑" w:cs="华文细黑"/>
                <w:sz w:val="21"/>
                <w:szCs w:val="21"/>
                <w:lang w:val="en-US" w:eastAsia="zh-CN"/>
              </w:rPr>
              <w:t>22</w:t>
            </w:r>
            <w:r>
              <w:rPr>
                <w:rFonts w:hint="eastAsia" w:ascii="华文细黑" w:hAnsi="华文细黑" w:eastAsia="华文细黑" w:cs="华文细黑"/>
                <w:sz w:val="21"/>
                <w:szCs w:val="21"/>
                <w:lang w:val="en-US" w:eastAsia="zh-CN"/>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line="280" w:lineRule="exact"/>
              <w:rPr>
                <w:rFonts w:hint="eastAsia"/>
                <w:lang w:val="en-US" w:eastAsia="zh-CN"/>
              </w:rPr>
            </w:pPr>
            <w:r>
              <w:rPr>
                <w:rFonts w:hint="eastAsia"/>
                <w:lang w:val="en-US" w:eastAsia="zh-CN"/>
              </w:rPr>
              <w:t>审核内容：</w:t>
            </w:r>
          </w:p>
          <w:p>
            <w:pPr>
              <w:pStyle w:val="2"/>
              <w:numPr>
                <w:ilvl w:val="0"/>
                <w:numId w:val="0"/>
              </w:numPr>
              <w:rPr>
                <w:rFonts w:hint="eastAsia"/>
                <w:sz w:val="21"/>
                <w:szCs w:val="21"/>
                <w:lang w:val="en-US" w:eastAsia="zh-CN"/>
              </w:rPr>
            </w:pPr>
            <w:r>
              <w:rPr>
                <w:rFonts w:hint="eastAsia"/>
                <w:sz w:val="21"/>
                <w:szCs w:val="21"/>
                <w:lang w:val="en-US" w:eastAsia="zh-CN"/>
              </w:rPr>
              <w:t>1.部门职责与权限；2.目标分解落实情况；3.环境因素和危险源辨识统筹管理；5.合规义务及其合规性评价；6.环保与职业健康安全策划与运行控制统筹管理；7.应急准备与响应统筹管理</w:t>
            </w:r>
          </w:p>
          <w:p>
            <w:pPr>
              <w:pStyle w:val="2"/>
              <w:numPr>
                <w:ilvl w:val="0"/>
                <w:numId w:val="0"/>
              </w:numPr>
              <w:rPr>
                <w:rFonts w:hint="eastAsia"/>
                <w:sz w:val="21"/>
                <w:szCs w:val="21"/>
                <w:lang w:val="en-US" w:eastAsia="zh-CN"/>
              </w:rPr>
            </w:pPr>
            <w:r>
              <w:rPr>
                <w:rFonts w:hint="eastAsia"/>
                <w:sz w:val="21"/>
                <w:szCs w:val="21"/>
                <w:lang w:val="en-US" w:eastAsia="zh-CN"/>
              </w:rPr>
              <w:t>涉及条款：</w:t>
            </w:r>
          </w:p>
          <w:p>
            <w:pPr>
              <w:spacing w:line="300" w:lineRule="exact"/>
              <w:jc w:val="left"/>
              <w:rPr>
                <w:rFonts w:hint="default"/>
                <w:sz w:val="21"/>
                <w:szCs w:val="21"/>
                <w:lang w:val="en-US" w:eastAsia="zh-CN"/>
              </w:rPr>
            </w:pPr>
            <w:r>
              <w:rPr>
                <w:rFonts w:hint="eastAsia"/>
                <w:sz w:val="21"/>
                <w:szCs w:val="21"/>
                <w:lang w:val="en-US" w:eastAsia="zh-CN"/>
              </w:rPr>
              <w:t>QES：5.3、6.2</w:t>
            </w:r>
          </w:p>
          <w:p>
            <w:pPr>
              <w:pStyle w:val="2"/>
              <w:numPr>
                <w:ilvl w:val="0"/>
                <w:numId w:val="0"/>
              </w:numPr>
              <w:rPr>
                <w:rFonts w:hint="default"/>
                <w:sz w:val="21"/>
                <w:szCs w:val="21"/>
                <w:lang w:val="en-US" w:eastAsia="zh-CN"/>
              </w:rPr>
            </w:pPr>
            <w:r>
              <w:rPr>
                <w:rFonts w:hint="eastAsia"/>
                <w:sz w:val="21"/>
                <w:szCs w:val="21"/>
                <w:lang w:val="en-US" w:eastAsia="zh-CN"/>
              </w:rPr>
              <w:t>ES：6.1.2、6.1.3/9.1.2、9.1.1、8.1、8.2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Align w:val="top"/>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kern w:val="2"/>
                <w:sz w:val="21"/>
                <w:szCs w:val="21"/>
                <w:lang w:val="en-US" w:eastAsia="zh-CN" w:bidi="ar-SA"/>
              </w:rPr>
            </w:pPr>
          </w:p>
        </w:tc>
        <w:tc>
          <w:tcPr>
            <w:tcW w:w="1204"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QEO5.3</w:t>
            </w: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审核发现，组织安环专职人员</w:t>
            </w:r>
            <w:r>
              <w:rPr>
                <w:rFonts w:hint="eastAsia" w:ascii="宋体" w:hAnsi="宋体" w:cs="宋体"/>
                <w:szCs w:val="21"/>
              </w:rPr>
              <w:t>职能</w:t>
            </w:r>
            <w:r>
              <w:rPr>
                <w:rFonts w:hint="eastAsia" w:ascii="宋体" w:hAnsi="宋体" w:cs="宋体"/>
                <w:szCs w:val="21"/>
                <w:lang w:val="en-US" w:eastAsia="zh-CN"/>
              </w:rPr>
              <w:t>基本如下：</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负责组织公司进行环境因素和危险源识别与调查工作；</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负责组织全公司潜在环境\职业健康安全事故的应急措施制定及演练实施；</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负责参与本公司的环境职业健康安全体系监测、合规性评价和其他日常事务；</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建立收集渠道获取适用的企业生产经营、环保、职业健康安全方面法律法规和其它要求，并评价其适用性；</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负责组织检查公司固体废弃物的分类收集、管理及清运；</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负责员工劳动防护用品的统筹管理工作；</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协助总经理和管理者代表搞好管理评审和内部审核，并保持相关记录。</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负责组织工伤事故的报告和统计分析；</w:t>
            </w:r>
          </w:p>
          <w:p>
            <w:pPr>
              <w:spacing w:line="280" w:lineRule="exact"/>
              <w:ind w:firstLine="420" w:firstLineChars="200"/>
              <w:rPr>
                <w:rFonts w:hint="eastAsia" w:ascii="宋体" w:hAnsi="宋体" w:cs="宋体"/>
                <w:szCs w:val="21"/>
                <w:lang w:eastAsia="zh-CN"/>
              </w:rPr>
            </w:pPr>
            <w:r>
              <w:rPr>
                <w:rFonts w:hint="eastAsia" w:ascii="宋体" w:hAnsi="宋体" w:cs="宋体"/>
                <w:szCs w:val="21"/>
                <w:lang w:val="en-US" w:eastAsia="zh-CN"/>
              </w:rPr>
              <w:t>向相关方施加环境及职业安全卫生方面影响。</w:t>
            </w:r>
          </w:p>
          <w:p>
            <w:pPr>
              <w:spacing w:line="280" w:lineRule="exact"/>
              <w:ind w:firstLine="420" w:firstLineChars="200"/>
              <w:rPr>
                <w:rFonts w:hint="eastAsia" w:ascii="宋体" w:hAnsi="宋体" w:eastAsia="华文细黑" w:cs="宋体"/>
                <w:kern w:val="2"/>
                <w:sz w:val="21"/>
                <w:szCs w:val="21"/>
                <w:lang w:val="en-US" w:eastAsia="zh-CN" w:bidi="ar-SA"/>
              </w:rPr>
            </w:pPr>
            <w:r>
              <w:rPr>
                <w:rFonts w:hint="eastAsia"/>
                <w:lang w:val="en-US" w:eastAsia="zh-CN"/>
              </w:rPr>
              <w:t>与安环部负责人包志侃沟通，对其部门职责和权限基本清楚，符合要求。</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Align w:val="top"/>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管理目标及其实现的策划</w:t>
            </w:r>
          </w:p>
          <w:p>
            <w:pPr>
              <w:spacing w:line="280" w:lineRule="exact"/>
              <w:rPr>
                <w:rFonts w:hint="eastAsia" w:ascii="华文细黑" w:hAnsi="华文细黑" w:eastAsia="华文细黑" w:cs="华文细黑"/>
                <w:kern w:val="2"/>
                <w:sz w:val="21"/>
                <w:szCs w:val="21"/>
                <w:lang w:val="en-US" w:eastAsia="zh-CN" w:bidi="ar-SA"/>
              </w:rPr>
            </w:pPr>
          </w:p>
        </w:tc>
        <w:tc>
          <w:tcPr>
            <w:tcW w:w="1204"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Q</w:t>
            </w:r>
            <w:r>
              <w:rPr>
                <w:rFonts w:hint="eastAsia" w:ascii="华文细黑" w:hAnsi="华文细黑" w:eastAsia="华文细黑" w:cs="华文细黑"/>
                <w:szCs w:val="21"/>
                <w:lang w:val="en-US" w:eastAsia="zh-CN"/>
              </w:rPr>
              <w:t>EO</w:t>
            </w:r>
            <w:r>
              <w:rPr>
                <w:rFonts w:hint="eastAsia" w:ascii="华文细黑" w:hAnsi="华文细黑" w:eastAsia="华文细黑" w:cs="华文细黑"/>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szCs w:val="21"/>
              </w:rPr>
            </w:pPr>
            <w:r>
              <w:rPr>
                <w:rFonts w:hint="eastAsia" w:ascii="宋体" w:hAnsi="宋体" w:cs="宋体"/>
                <w:szCs w:val="21"/>
                <w:lang w:eastAsia="zh-CN"/>
              </w:rPr>
              <w:t>安环部</w:t>
            </w:r>
            <w:r>
              <w:rPr>
                <w:rFonts w:hint="eastAsia" w:ascii="宋体" w:hAnsi="宋体" w:cs="宋体"/>
                <w:szCs w:val="21"/>
              </w:rPr>
              <w:t>涉及的目标</w:t>
            </w:r>
            <w:r>
              <w:rPr>
                <w:rFonts w:hint="eastAsia" w:ascii="宋体" w:hAnsi="宋体" w:cs="宋体"/>
                <w:szCs w:val="21"/>
                <w:lang w:val="en-US" w:eastAsia="zh-CN"/>
              </w:rPr>
              <w:t>分解落实</w:t>
            </w:r>
            <w:r>
              <w:rPr>
                <w:rFonts w:hint="eastAsia" w:ascii="宋体" w:hAnsi="宋体" w:cs="宋体"/>
                <w:szCs w:val="21"/>
              </w:rPr>
              <w:t>情况</w:t>
            </w:r>
            <w:r>
              <w:rPr>
                <w:rFonts w:hint="eastAsia" w:ascii="宋体" w:hAnsi="宋体" w:cs="宋体"/>
                <w:szCs w:val="21"/>
                <w:lang w:val="en-US" w:eastAsia="zh-CN"/>
              </w:rPr>
              <w:t>如下</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危险固废按要求转移达标率100%。</w:t>
            </w:r>
          </w:p>
          <w:p>
            <w:pPr>
              <w:spacing w:line="280" w:lineRule="exact"/>
              <w:ind w:firstLine="420" w:firstLineChars="200"/>
              <w:rPr>
                <w:rFonts w:hint="eastAsia" w:ascii="宋体" w:hAnsi="宋体" w:cs="宋体"/>
                <w:szCs w:val="21"/>
              </w:rPr>
            </w:pPr>
            <w:r>
              <w:rPr>
                <w:rFonts w:hint="eastAsia" w:ascii="宋体" w:hAnsi="宋体" w:cs="宋体"/>
                <w:szCs w:val="21"/>
              </w:rPr>
              <w:t>粉尘废气排放达标，相关方投诉为0；</w:t>
            </w:r>
          </w:p>
          <w:p>
            <w:pPr>
              <w:spacing w:line="280" w:lineRule="exact"/>
              <w:ind w:firstLine="420" w:firstLineChars="200"/>
              <w:rPr>
                <w:rFonts w:hint="eastAsia" w:ascii="宋体" w:hAnsi="宋体" w:cs="宋体"/>
                <w:szCs w:val="21"/>
              </w:rPr>
            </w:pPr>
            <w:r>
              <w:rPr>
                <w:rFonts w:hint="eastAsia" w:ascii="宋体" w:hAnsi="宋体" w:cs="宋体"/>
                <w:szCs w:val="21"/>
              </w:rPr>
              <w:t>噪声排放合规，无忧民、无邻居投诉</w:t>
            </w:r>
          </w:p>
          <w:p>
            <w:pPr>
              <w:spacing w:line="280" w:lineRule="exact"/>
              <w:ind w:firstLine="420" w:firstLineChars="200"/>
              <w:rPr>
                <w:rFonts w:hint="eastAsia" w:ascii="宋体" w:hAnsi="宋体" w:cs="宋体"/>
                <w:szCs w:val="21"/>
              </w:rPr>
            </w:pPr>
            <w:r>
              <w:rPr>
                <w:rFonts w:hint="eastAsia" w:ascii="宋体" w:hAnsi="宋体" w:cs="宋体"/>
                <w:szCs w:val="21"/>
              </w:rPr>
              <w:t>废水超标排放0次</w:t>
            </w:r>
          </w:p>
          <w:p>
            <w:pPr>
              <w:spacing w:line="280" w:lineRule="exact"/>
              <w:ind w:firstLine="420" w:firstLineChars="200"/>
              <w:rPr>
                <w:rFonts w:hint="eastAsia" w:ascii="宋体" w:hAnsi="宋体" w:cs="宋体"/>
                <w:szCs w:val="21"/>
              </w:rPr>
            </w:pPr>
            <w:r>
              <w:rPr>
                <w:rFonts w:hint="eastAsia" w:ascii="宋体" w:hAnsi="宋体" w:cs="宋体"/>
                <w:szCs w:val="21"/>
              </w:rPr>
              <w:t>化学品泄漏事故0起</w:t>
            </w:r>
          </w:p>
          <w:p>
            <w:pPr>
              <w:spacing w:line="280" w:lineRule="exact"/>
              <w:ind w:firstLine="420" w:firstLineChars="200"/>
              <w:rPr>
                <w:rFonts w:hint="eastAsia" w:ascii="宋体" w:hAnsi="宋体" w:cs="宋体"/>
                <w:szCs w:val="21"/>
              </w:rPr>
            </w:pPr>
            <w:r>
              <w:rPr>
                <w:rFonts w:hint="eastAsia" w:ascii="宋体" w:hAnsi="宋体" w:cs="宋体"/>
                <w:szCs w:val="21"/>
              </w:rPr>
              <w:t>危害岗位员工体检率100%</w:t>
            </w:r>
          </w:p>
          <w:p>
            <w:pPr>
              <w:spacing w:line="280" w:lineRule="exact"/>
              <w:ind w:firstLine="420" w:firstLineChars="200"/>
              <w:rPr>
                <w:rFonts w:hint="eastAsia" w:ascii="宋体" w:hAnsi="宋体" w:cs="宋体"/>
                <w:szCs w:val="21"/>
              </w:rPr>
            </w:pPr>
            <w:r>
              <w:rPr>
                <w:rFonts w:hint="eastAsia" w:ascii="宋体" w:hAnsi="宋体" w:cs="宋体"/>
                <w:szCs w:val="21"/>
              </w:rPr>
              <w:t>安全教育、安全检查执行率100%</w:t>
            </w:r>
          </w:p>
          <w:p>
            <w:pPr>
              <w:spacing w:line="280" w:lineRule="exact"/>
              <w:ind w:firstLine="420" w:firstLineChars="200"/>
              <w:rPr>
                <w:rFonts w:hint="eastAsia" w:ascii="宋体" w:hAnsi="宋体" w:cs="宋体"/>
                <w:szCs w:val="21"/>
              </w:rPr>
            </w:pPr>
            <w:r>
              <w:rPr>
                <w:rFonts w:hint="eastAsia" w:ascii="宋体" w:hAnsi="宋体" w:cs="宋体"/>
                <w:szCs w:val="21"/>
              </w:rPr>
              <w:t>劳动保护用品发放率100%</w:t>
            </w:r>
          </w:p>
          <w:p>
            <w:pPr>
              <w:ind w:firstLine="420" w:firstLineChars="200"/>
              <w:rPr>
                <w:rFonts w:hint="eastAsia" w:ascii="宋体" w:hAnsi="宋体" w:cs="宋体"/>
                <w:szCs w:val="21"/>
              </w:rPr>
            </w:pPr>
            <w:r>
              <w:rPr>
                <w:rFonts w:hint="eastAsia" w:ascii="宋体" w:hAnsi="宋体" w:cs="宋体"/>
                <w:szCs w:val="21"/>
              </w:rPr>
              <w:t>目标可测量，与方针一致。</w:t>
            </w:r>
          </w:p>
          <w:p>
            <w:pPr>
              <w:ind w:firstLine="420" w:firstLineChars="200"/>
              <w:rPr>
                <w:rFonts w:hint="eastAsia" w:ascii="宋体" w:hAnsi="宋体" w:eastAsia="华文细黑" w:cs="宋体"/>
                <w:kern w:val="2"/>
                <w:sz w:val="21"/>
                <w:szCs w:val="21"/>
                <w:lang w:val="en-US" w:eastAsia="zh-CN" w:bidi="ar-SA"/>
              </w:rPr>
            </w:pPr>
            <w:r>
              <w:rPr>
                <w:rFonts w:hint="eastAsia" w:ascii="宋体" w:hAnsi="宋体" w:cs="宋体"/>
                <w:szCs w:val="21"/>
                <w:lang w:val="en-US" w:eastAsia="zh-CN"/>
              </w:rPr>
              <w:t>抽查2022年一、二、三季度的监视记录里表明：安环部的目标有按要求完成。</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lang w:val="en-US" w:eastAsia="zh-CN"/>
              </w:rPr>
            </w:pPr>
            <w:r>
              <w:rPr>
                <w:rFonts w:hint="eastAsia"/>
                <w:lang w:val="en-US" w:eastAsia="zh-CN"/>
              </w:rPr>
              <w:t>环境因素/危险源的辨识与评价</w:t>
            </w:r>
          </w:p>
        </w:tc>
        <w:tc>
          <w:tcPr>
            <w:tcW w:w="1204" w:type="dxa"/>
          </w:tcPr>
          <w:p>
            <w:pPr>
              <w:spacing w:line="280" w:lineRule="exact"/>
              <w:rPr>
                <w:rFonts w:hint="default" w:ascii="华文细黑" w:hAnsi="华文细黑" w:eastAsia="华文细黑" w:cs="华文细黑"/>
                <w:szCs w:val="21"/>
                <w:lang w:val="en-US"/>
              </w:rPr>
            </w:pPr>
            <w:r>
              <w:rPr>
                <w:rFonts w:hint="eastAsia" w:ascii="华文细黑" w:hAnsi="华文细黑" w:cs="华文细黑"/>
                <w:sz w:val="21"/>
                <w:szCs w:val="21"/>
                <w:lang w:val="en-US" w:eastAsia="zh-CN"/>
              </w:rPr>
              <w:t>6.1.2</w:t>
            </w:r>
          </w:p>
        </w:tc>
        <w:tc>
          <w:tcPr>
            <w:tcW w:w="10004" w:type="dxa"/>
            <w:vAlign w:val="center"/>
          </w:tcPr>
          <w:p>
            <w:pPr>
              <w:spacing w:line="280" w:lineRule="exact"/>
              <w:ind w:firstLine="420" w:firstLineChars="200"/>
              <w:rPr>
                <w:rFonts w:hint="default" w:ascii="华文细黑" w:hAnsi="华文细黑" w:eastAsia="华文细黑" w:cs="华文细黑"/>
                <w:color w:val="auto"/>
                <w:sz w:val="21"/>
                <w:szCs w:val="21"/>
                <w:lang w:val="en-US" w:eastAsia="zh-CN"/>
              </w:rPr>
            </w:pPr>
            <w:r>
              <w:rPr>
                <w:rFonts w:hint="eastAsia" w:ascii="华文细黑" w:hAnsi="华文细黑" w:cs="华文细黑"/>
                <w:color w:val="auto"/>
                <w:sz w:val="21"/>
                <w:szCs w:val="21"/>
                <w:lang w:val="en-US" w:eastAsia="zh-CN"/>
              </w:rPr>
              <w:t>安环部根据</w:t>
            </w:r>
            <w:r>
              <w:rPr>
                <w:rFonts w:hint="eastAsia" w:ascii="华文细黑" w:hAnsi="华文细黑" w:eastAsia="华文细黑" w:cs="华文细黑"/>
                <w:color w:val="auto"/>
                <w:sz w:val="21"/>
                <w:szCs w:val="21"/>
                <w:lang w:val="en-US" w:eastAsia="zh-CN"/>
              </w:rPr>
              <w:t>手册第6.1.2条款、《危险源和环境因素识别、评价控制程序》</w:t>
            </w:r>
            <w:r>
              <w:rPr>
                <w:rFonts w:hint="eastAsia" w:ascii="华文细黑" w:hAnsi="华文细黑" w:cs="华文细黑"/>
                <w:color w:val="auto"/>
                <w:sz w:val="21"/>
                <w:szCs w:val="21"/>
                <w:lang w:val="en-US" w:eastAsia="zh-CN"/>
              </w:rPr>
              <w:t>，组织、</w:t>
            </w:r>
            <w:r>
              <w:rPr>
                <w:rFonts w:hint="eastAsia" w:ascii="华文细黑" w:hAnsi="华文细黑" w:eastAsia="华文细黑" w:cs="华文细黑"/>
                <w:color w:val="auto"/>
                <w:sz w:val="21"/>
                <w:szCs w:val="21"/>
              </w:rPr>
              <w:t>指导</w:t>
            </w:r>
            <w:r>
              <w:rPr>
                <w:rFonts w:hint="eastAsia" w:ascii="华文细黑" w:hAnsi="华文细黑" w:cs="华文细黑"/>
                <w:color w:val="auto"/>
                <w:sz w:val="21"/>
                <w:szCs w:val="21"/>
                <w:lang w:val="en-US" w:eastAsia="zh-CN"/>
              </w:rPr>
              <w:t>各部门进行</w:t>
            </w:r>
            <w:r>
              <w:rPr>
                <w:rFonts w:hint="eastAsia" w:ascii="华文细黑" w:hAnsi="华文细黑" w:eastAsia="华文细黑" w:cs="华文细黑"/>
                <w:color w:val="auto"/>
                <w:sz w:val="21"/>
                <w:szCs w:val="21"/>
              </w:rPr>
              <w:t>调查、评价</w:t>
            </w:r>
            <w:r>
              <w:rPr>
                <w:rFonts w:hint="eastAsia" w:ascii="华文细黑" w:hAnsi="华文细黑" w:cs="华文细黑"/>
                <w:color w:val="auto"/>
                <w:sz w:val="21"/>
                <w:szCs w:val="21"/>
                <w:lang w:val="en-US" w:eastAsia="zh-CN"/>
              </w:rPr>
              <w:t>部门内涉及的环境因素，并进行汇总管理。</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抽查组织</w:t>
            </w:r>
            <w:r>
              <w:rPr>
                <w:rFonts w:hint="eastAsia" w:ascii="华文细黑" w:hAnsi="华文细黑" w:cs="华文细黑"/>
                <w:bCs w:val="0"/>
                <w:color w:val="auto"/>
                <w:spacing w:val="0"/>
                <w:kern w:val="2"/>
                <w:sz w:val="21"/>
                <w:szCs w:val="21"/>
                <w:lang w:val="en-US" w:eastAsia="zh-CN" w:bidi="ar-SA"/>
              </w:rPr>
              <w:t>2022.1.10识别确定的</w:t>
            </w:r>
            <w:r>
              <w:rPr>
                <w:rFonts w:hint="eastAsia" w:ascii="华文细黑" w:hAnsi="华文细黑" w:eastAsia="华文细黑" w:cs="华文细黑"/>
                <w:color w:val="auto"/>
                <w:sz w:val="21"/>
                <w:szCs w:val="21"/>
                <w:lang w:val="en-US" w:eastAsia="zh-CN"/>
              </w:rPr>
              <w:t>《</w:t>
            </w:r>
            <w:r>
              <w:rPr>
                <w:rFonts w:hint="eastAsia" w:ascii="华文细黑" w:hAnsi="华文细黑" w:eastAsia="华文细黑" w:cs="华文细黑"/>
                <w:color w:val="auto"/>
                <w:sz w:val="21"/>
                <w:szCs w:val="21"/>
              </w:rPr>
              <w:t>重要环境因素清单</w:t>
            </w:r>
            <w:r>
              <w:rPr>
                <w:rFonts w:hint="eastAsia" w:ascii="华文细黑" w:hAnsi="华文细黑" w:eastAsia="华文细黑" w:cs="华文细黑"/>
                <w:color w:val="auto"/>
                <w:sz w:val="21"/>
                <w:szCs w:val="21"/>
                <w:lang w:val="en-US" w:eastAsia="zh-CN"/>
              </w:rPr>
              <w:t>》</w:t>
            </w:r>
            <w:r>
              <w:rPr>
                <w:rFonts w:hint="eastAsia" w:ascii="华文细黑" w:hAnsi="华文细黑" w:cs="华文细黑"/>
                <w:color w:val="auto"/>
                <w:sz w:val="21"/>
                <w:szCs w:val="21"/>
                <w:lang w:val="en-US" w:eastAsia="zh-CN"/>
              </w:rPr>
              <w:t>，主要</w:t>
            </w:r>
            <w:r>
              <w:rPr>
                <w:rFonts w:hint="eastAsia" w:ascii="华文细黑" w:hAnsi="华文细黑" w:eastAsia="华文细黑" w:cs="华文细黑"/>
                <w:color w:val="auto"/>
                <w:sz w:val="21"/>
                <w:szCs w:val="21"/>
                <w:lang w:val="en-US" w:eastAsia="zh-CN"/>
              </w:rPr>
              <w:t>内容如下：</w:t>
            </w:r>
          </w:p>
          <w:tbl>
            <w:tblPr>
              <w:tblStyle w:val="9"/>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280"/>
              <w:gridCol w:w="870"/>
              <w:gridCol w:w="960"/>
              <w:gridCol w:w="660"/>
              <w:gridCol w:w="640"/>
              <w:gridCol w:w="5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09" w:type="dxa"/>
                  <w:noWrap w:val="0"/>
                  <w:vAlign w:val="center"/>
                </w:tcPr>
                <w:p>
                  <w:pPr>
                    <w:bidi w:val="0"/>
                    <w:jc w:val="center"/>
                    <w:rPr>
                      <w:rFonts w:hint="eastAsia"/>
                    </w:rPr>
                  </w:pPr>
                  <w:r>
                    <w:rPr>
                      <w:rFonts w:hint="eastAsia"/>
                    </w:rPr>
                    <w:t>序号</w:t>
                  </w:r>
                </w:p>
              </w:tc>
              <w:tc>
                <w:tcPr>
                  <w:tcW w:w="1280" w:type="dxa"/>
                  <w:noWrap w:val="0"/>
                  <w:vAlign w:val="center"/>
                </w:tcPr>
                <w:p>
                  <w:pPr>
                    <w:bidi w:val="0"/>
                    <w:jc w:val="center"/>
                    <w:rPr>
                      <w:rFonts w:hint="eastAsia"/>
                    </w:rPr>
                  </w:pPr>
                  <w:r>
                    <w:rPr>
                      <w:rFonts w:hint="eastAsia"/>
                    </w:rPr>
                    <w:t>重要环境因素</w:t>
                  </w:r>
                </w:p>
              </w:tc>
              <w:tc>
                <w:tcPr>
                  <w:tcW w:w="870" w:type="dxa"/>
                  <w:noWrap w:val="0"/>
                  <w:vAlign w:val="center"/>
                </w:tcPr>
                <w:p>
                  <w:pPr>
                    <w:bidi w:val="0"/>
                    <w:jc w:val="center"/>
                    <w:rPr>
                      <w:rFonts w:hint="eastAsia"/>
                    </w:rPr>
                  </w:pPr>
                  <w:r>
                    <w:rPr>
                      <w:rFonts w:hint="eastAsia"/>
                    </w:rPr>
                    <w:t>污染物</w:t>
                  </w:r>
                </w:p>
                <w:p>
                  <w:pPr>
                    <w:bidi w:val="0"/>
                    <w:jc w:val="center"/>
                    <w:rPr>
                      <w:rFonts w:hint="eastAsia"/>
                    </w:rPr>
                  </w:pPr>
                  <w:r>
                    <w:rPr>
                      <w:rFonts w:hint="eastAsia"/>
                    </w:rPr>
                    <w:t>类型</w:t>
                  </w:r>
                </w:p>
              </w:tc>
              <w:tc>
                <w:tcPr>
                  <w:tcW w:w="960" w:type="dxa"/>
                  <w:noWrap w:val="0"/>
                  <w:vAlign w:val="center"/>
                </w:tcPr>
                <w:p>
                  <w:pPr>
                    <w:bidi w:val="0"/>
                    <w:jc w:val="center"/>
                    <w:rPr>
                      <w:rFonts w:hint="eastAsia"/>
                    </w:rPr>
                  </w:pPr>
                  <w:r>
                    <w:rPr>
                      <w:rFonts w:hint="eastAsia"/>
                    </w:rPr>
                    <w:t>生产活动场所</w:t>
                  </w:r>
                </w:p>
              </w:tc>
              <w:tc>
                <w:tcPr>
                  <w:tcW w:w="660" w:type="dxa"/>
                  <w:noWrap w:val="0"/>
                  <w:vAlign w:val="center"/>
                </w:tcPr>
                <w:p>
                  <w:pPr>
                    <w:bidi w:val="0"/>
                    <w:jc w:val="center"/>
                    <w:rPr>
                      <w:rFonts w:hint="eastAsia"/>
                    </w:rPr>
                  </w:pPr>
                  <w:r>
                    <w:rPr>
                      <w:rFonts w:hint="eastAsia"/>
                    </w:rPr>
                    <w:t>责任部门</w:t>
                  </w:r>
                </w:p>
              </w:tc>
              <w:tc>
                <w:tcPr>
                  <w:tcW w:w="640" w:type="dxa"/>
                  <w:noWrap w:val="0"/>
                  <w:vAlign w:val="center"/>
                </w:tcPr>
                <w:p>
                  <w:pPr>
                    <w:bidi w:val="0"/>
                    <w:jc w:val="center"/>
                    <w:rPr>
                      <w:rFonts w:hint="eastAsia"/>
                    </w:rPr>
                  </w:pPr>
                  <w:r>
                    <w:rPr>
                      <w:rFonts w:hint="eastAsia"/>
                    </w:rPr>
                    <w:t>评价</w:t>
                  </w:r>
                </w:p>
                <w:p>
                  <w:pPr>
                    <w:bidi w:val="0"/>
                    <w:jc w:val="center"/>
                    <w:rPr>
                      <w:rFonts w:hint="eastAsia"/>
                    </w:rPr>
                  </w:pPr>
                  <w:r>
                    <w:rPr>
                      <w:rFonts w:hint="eastAsia"/>
                    </w:rPr>
                    <w:t>结果</w:t>
                  </w:r>
                </w:p>
              </w:tc>
              <w:tc>
                <w:tcPr>
                  <w:tcW w:w="5018" w:type="dxa"/>
                  <w:noWrap w:val="0"/>
                  <w:vAlign w:val="center"/>
                </w:tcPr>
                <w:p>
                  <w:pPr>
                    <w:bidi w:val="0"/>
                    <w:jc w:val="center"/>
                    <w:rPr>
                      <w:rFonts w:hint="eastAsia"/>
                    </w:rPr>
                  </w:pPr>
                  <w:r>
                    <w:rPr>
                      <w:rFonts w:hint="eastAsia"/>
                    </w:rPr>
                    <w:t>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 w:type="dxa"/>
                  <w:noWrap w:val="0"/>
                  <w:vAlign w:val="center"/>
                </w:tcPr>
                <w:p>
                  <w:pPr>
                    <w:bidi w:val="0"/>
                    <w:rPr>
                      <w:rFonts w:hint="eastAsia"/>
                    </w:rPr>
                  </w:pPr>
                  <w:r>
                    <w:rPr>
                      <w:rFonts w:hint="eastAsia"/>
                    </w:rPr>
                    <w:t>1</w:t>
                  </w:r>
                </w:p>
              </w:tc>
              <w:tc>
                <w:tcPr>
                  <w:tcW w:w="1280" w:type="dxa"/>
                  <w:noWrap w:val="0"/>
                  <w:vAlign w:val="center"/>
                </w:tcPr>
                <w:p>
                  <w:pPr>
                    <w:bidi w:val="0"/>
                    <w:rPr>
                      <w:rFonts w:hint="eastAsia"/>
                    </w:rPr>
                  </w:pPr>
                  <w:r>
                    <w:rPr>
                      <w:rFonts w:hint="eastAsia"/>
                    </w:rPr>
                    <w:t>固体废弃物（生活</w:t>
                  </w:r>
                </w:p>
                <w:p>
                  <w:pPr>
                    <w:bidi w:val="0"/>
                    <w:rPr>
                      <w:rFonts w:hint="eastAsia"/>
                    </w:rPr>
                  </w:pPr>
                  <w:r>
                    <w:rPr>
                      <w:rFonts w:hint="eastAsia"/>
                    </w:rPr>
                    <w:t>垃圾、生产固废、包装固废等）的产生</w:t>
                  </w:r>
                </w:p>
              </w:tc>
              <w:tc>
                <w:tcPr>
                  <w:tcW w:w="870" w:type="dxa"/>
                  <w:noWrap w:val="0"/>
                  <w:vAlign w:val="center"/>
                </w:tcPr>
                <w:p>
                  <w:pPr>
                    <w:bidi w:val="0"/>
                    <w:rPr>
                      <w:rFonts w:hint="eastAsia"/>
                    </w:rPr>
                  </w:pPr>
                  <w:r>
                    <w:rPr>
                      <w:rFonts w:hint="eastAsia"/>
                    </w:rPr>
                    <w:t>渣</w:t>
                  </w:r>
                </w:p>
              </w:tc>
              <w:tc>
                <w:tcPr>
                  <w:tcW w:w="960" w:type="dxa"/>
                  <w:noWrap w:val="0"/>
                  <w:vAlign w:val="center"/>
                </w:tcPr>
                <w:p>
                  <w:pPr>
                    <w:bidi w:val="0"/>
                    <w:rPr>
                      <w:rFonts w:hint="eastAsia"/>
                    </w:rPr>
                  </w:pPr>
                  <w:r>
                    <w:rPr>
                      <w:rFonts w:hint="eastAsia"/>
                    </w:rPr>
                    <w:t>生产过程/办公区域</w:t>
                  </w:r>
                </w:p>
              </w:tc>
              <w:tc>
                <w:tcPr>
                  <w:tcW w:w="660" w:type="dxa"/>
                  <w:noWrap w:val="0"/>
                  <w:vAlign w:val="center"/>
                </w:tcPr>
                <w:p>
                  <w:pPr>
                    <w:bidi w:val="0"/>
                    <w:rPr>
                      <w:rFonts w:hint="eastAsia" w:eastAsia="华文细黑"/>
                      <w:lang w:eastAsia="zh-CN"/>
                    </w:rPr>
                  </w:pPr>
                  <w:r>
                    <w:rPr>
                      <w:rFonts w:hint="eastAsia"/>
                      <w:lang w:eastAsia="zh-CN"/>
                    </w:rPr>
                    <w:t>安环部</w:t>
                  </w:r>
                </w:p>
              </w:tc>
              <w:tc>
                <w:tcPr>
                  <w:tcW w:w="640" w:type="dxa"/>
                  <w:noWrap w:val="0"/>
                  <w:vAlign w:val="center"/>
                </w:tcPr>
                <w:p>
                  <w:pPr>
                    <w:bidi w:val="0"/>
                    <w:rPr>
                      <w:rFonts w:hint="eastAsia"/>
                    </w:rPr>
                  </w:pPr>
                  <w:r>
                    <w:rPr>
                      <w:rFonts w:hint="eastAsia"/>
                    </w:rPr>
                    <w:t>重大</w:t>
                  </w:r>
                </w:p>
              </w:tc>
              <w:tc>
                <w:tcPr>
                  <w:tcW w:w="5018" w:type="dxa"/>
                  <w:noWrap w:val="0"/>
                  <w:vAlign w:val="center"/>
                </w:tcPr>
                <w:p>
                  <w:pPr>
                    <w:bidi w:val="0"/>
                    <w:rPr>
                      <w:rFonts w:hint="eastAsia"/>
                    </w:rPr>
                  </w:pPr>
                  <w:r>
                    <w:rPr>
                      <w:rFonts w:hint="eastAsia"/>
                    </w:rPr>
                    <w:t>制定废弃物管理程序；</w:t>
                  </w:r>
                </w:p>
                <w:p>
                  <w:pPr>
                    <w:bidi w:val="0"/>
                    <w:rPr>
                      <w:rFonts w:hint="eastAsia"/>
                    </w:rPr>
                  </w:pPr>
                  <w:r>
                    <w:rPr>
                      <w:rFonts w:hint="eastAsia"/>
                    </w:rPr>
                    <w:t>加强宣传培训、合理处置办公、生产过程中产生的固体废弃物；</w:t>
                  </w:r>
                </w:p>
                <w:p>
                  <w:pPr>
                    <w:bidi w:val="0"/>
                    <w:rPr>
                      <w:rFonts w:hint="eastAsia"/>
                    </w:rPr>
                  </w:pPr>
                  <w:r>
                    <w:rPr>
                      <w:rFonts w:hint="eastAsia"/>
                    </w:rPr>
                    <w:t>对固体废弃物分类进行验收，按分类要求具体组织实施。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409" w:type="dxa"/>
                  <w:noWrap w:val="0"/>
                  <w:vAlign w:val="center"/>
                </w:tcPr>
                <w:p>
                  <w:pPr>
                    <w:bidi w:val="0"/>
                    <w:rPr>
                      <w:rFonts w:hint="eastAsia"/>
                    </w:rPr>
                  </w:pPr>
                  <w:r>
                    <w:rPr>
                      <w:rFonts w:hint="eastAsia"/>
                    </w:rPr>
                    <w:t>2</w:t>
                  </w:r>
                </w:p>
              </w:tc>
              <w:tc>
                <w:tcPr>
                  <w:tcW w:w="1280" w:type="dxa"/>
                  <w:noWrap w:val="0"/>
                  <w:vAlign w:val="center"/>
                </w:tcPr>
                <w:p>
                  <w:pPr>
                    <w:bidi w:val="0"/>
                    <w:rPr>
                      <w:rFonts w:hint="eastAsia"/>
                    </w:rPr>
                  </w:pPr>
                  <w:r>
                    <w:rPr>
                      <w:rFonts w:hint="eastAsia"/>
                    </w:rPr>
                    <w:t>粉尘、废气排放</w:t>
                  </w:r>
                </w:p>
              </w:tc>
              <w:tc>
                <w:tcPr>
                  <w:tcW w:w="870" w:type="dxa"/>
                  <w:noWrap w:val="0"/>
                  <w:vAlign w:val="center"/>
                </w:tcPr>
                <w:p>
                  <w:pPr>
                    <w:bidi w:val="0"/>
                    <w:rPr>
                      <w:rFonts w:hint="eastAsia"/>
                    </w:rPr>
                  </w:pPr>
                  <w:r>
                    <w:rPr>
                      <w:rFonts w:hint="eastAsia"/>
                    </w:rPr>
                    <w:t>气、渣</w:t>
                  </w:r>
                </w:p>
              </w:tc>
              <w:tc>
                <w:tcPr>
                  <w:tcW w:w="960" w:type="dxa"/>
                  <w:noWrap w:val="0"/>
                  <w:vAlign w:val="center"/>
                </w:tcPr>
                <w:p>
                  <w:pPr>
                    <w:bidi w:val="0"/>
                    <w:rPr>
                      <w:rFonts w:hint="eastAsia"/>
                    </w:rPr>
                  </w:pPr>
                  <w:r>
                    <w:rPr>
                      <w:rFonts w:hint="eastAsia"/>
                    </w:rPr>
                    <w:t>生产过程</w:t>
                  </w:r>
                </w:p>
              </w:tc>
              <w:tc>
                <w:tcPr>
                  <w:tcW w:w="660" w:type="dxa"/>
                  <w:noWrap w:val="0"/>
                  <w:vAlign w:val="center"/>
                </w:tcPr>
                <w:p>
                  <w:pPr>
                    <w:bidi w:val="0"/>
                    <w:rPr>
                      <w:rFonts w:hint="eastAsia" w:eastAsia="华文细黑"/>
                      <w:lang w:eastAsia="zh-CN"/>
                    </w:rPr>
                  </w:pPr>
                  <w:r>
                    <w:rPr>
                      <w:rFonts w:hint="eastAsia"/>
                      <w:lang w:eastAsia="zh-CN"/>
                    </w:rPr>
                    <w:t>安环部</w:t>
                  </w:r>
                </w:p>
              </w:tc>
              <w:tc>
                <w:tcPr>
                  <w:tcW w:w="640" w:type="dxa"/>
                  <w:noWrap w:val="0"/>
                  <w:vAlign w:val="center"/>
                </w:tcPr>
                <w:p>
                  <w:pPr>
                    <w:bidi w:val="0"/>
                    <w:rPr>
                      <w:rFonts w:hint="eastAsia"/>
                    </w:rPr>
                  </w:pPr>
                  <w:r>
                    <w:rPr>
                      <w:rFonts w:hint="eastAsia"/>
                    </w:rPr>
                    <w:t>重大</w:t>
                  </w:r>
                </w:p>
              </w:tc>
              <w:tc>
                <w:tcPr>
                  <w:tcW w:w="5018" w:type="dxa"/>
                  <w:noWrap w:val="0"/>
                  <w:vAlign w:val="center"/>
                </w:tcPr>
                <w:p>
                  <w:pPr>
                    <w:bidi w:val="0"/>
                    <w:rPr>
                      <w:rFonts w:hint="eastAsia"/>
                    </w:rPr>
                  </w:pPr>
                  <w:r>
                    <w:rPr>
                      <w:rFonts w:hint="eastAsia"/>
                    </w:rPr>
                    <w:t>对设备进行保养维护，保证设备处于完好状态，防止产生异常；</w:t>
                  </w:r>
                </w:p>
                <w:p>
                  <w:pPr>
                    <w:bidi w:val="0"/>
                    <w:rPr>
                      <w:rFonts w:hint="eastAsia"/>
                    </w:rPr>
                  </w:pPr>
                  <w:r>
                    <w:rPr>
                      <w:rFonts w:hint="eastAsia"/>
                    </w:rPr>
                    <w:t>加强生产过程操作技能，对操作工进行培训、优化操作流程，废气、减少粉尘排放；</w:t>
                  </w:r>
                </w:p>
                <w:p>
                  <w:pPr>
                    <w:bidi w:val="0"/>
                    <w:rPr>
                      <w:rFonts w:hint="eastAsia"/>
                    </w:rPr>
                  </w:pPr>
                  <w:r>
                    <w:rPr>
                      <w:rFonts w:hint="eastAsia"/>
                    </w:rPr>
                    <w:t>加强对相关方的宣传，控制废气、粉尘较大的作业时段。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409" w:type="dxa"/>
                  <w:noWrap w:val="0"/>
                  <w:vAlign w:val="center"/>
                </w:tcPr>
                <w:p>
                  <w:pPr>
                    <w:bidi w:val="0"/>
                    <w:rPr>
                      <w:rFonts w:hint="eastAsia"/>
                    </w:rPr>
                  </w:pPr>
                  <w:r>
                    <w:rPr>
                      <w:rFonts w:hint="eastAsia"/>
                    </w:rPr>
                    <w:t>3</w:t>
                  </w:r>
                </w:p>
              </w:tc>
              <w:tc>
                <w:tcPr>
                  <w:tcW w:w="1280" w:type="dxa"/>
                  <w:noWrap w:val="0"/>
                  <w:vAlign w:val="center"/>
                </w:tcPr>
                <w:p>
                  <w:pPr>
                    <w:bidi w:val="0"/>
                    <w:rPr>
                      <w:rFonts w:hint="eastAsia"/>
                    </w:rPr>
                  </w:pPr>
                  <w:r>
                    <w:rPr>
                      <w:rFonts w:hint="eastAsia"/>
                    </w:rPr>
                    <w:t>火灾爆炸的发生</w:t>
                  </w:r>
                </w:p>
              </w:tc>
              <w:tc>
                <w:tcPr>
                  <w:tcW w:w="870" w:type="dxa"/>
                  <w:noWrap w:val="0"/>
                  <w:vAlign w:val="center"/>
                </w:tcPr>
                <w:p>
                  <w:pPr>
                    <w:bidi w:val="0"/>
                    <w:rPr>
                      <w:rFonts w:hint="eastAsia"/>
                    </w:rPr>
                  </w:pPr>
                  <w:r>
                    <w:rPr>
                      <w:rFonts w:hint="eastAsia"/>
                    </w:rPr>
                    <w:t>气、渣</w:t>
                  </w:r>
                </w:p>
              </w:tc>
              <w:tc>
                <w:tcPr>
                  <w:tcW w:w="960" w:type="dxa"/>
                  <w:noWrap w:val="0"/>
                  <w:vAlign w:val="center"/>
                </w:tcPr>
                <w:p>
                  <w:pPr>
                    <w:bidi w:val="0"/>
                    <w:rPr>
                      <w:rFonts w:hint="eastAsia"/>
                    </w:rPr>
                  </w:pPr>
                  <w:r>
                    <w:rPr>
                      <w:rFonts w:hint="eastAsia"/>
                    </w:rPr>
                    <w:t>生产过程/办公区域/化学品仓库/甲醇回收</w:t>
                  </w:r>
                </w:p>
              </w:tc>
              <w:tc>
                <w:tcPr>
                  <w:tcW w:w="660" w:type="dxa"/>
                  <w:noWrap w:val="0"/>
                  <w:vAlign w:val="center"/>
                </w:tcPr>
                <w:p>
                  <w:pPr>
                    <w:bidi w:val="0"/>
                    <w:rPr>
                      <w:rFonts w:hint="eastAsia" w:eastAsia="华文细黑"/>
                      <w:lang w:eastAsia="zh-CN"/>
                    </w:rPr>
                  </w:pPr>
                  <w:r>
                    <w:rPr>
                      <w:rFonts w:hint="eastAsia"/>
                      <w:lang w:eastAsia="zh-CN"/>
                    </w:rPr>
                    <w:t>安环部</w:t>
                  </w:r>
                </w:p>
              </w:tc>
              <w:tc>
                <w:tcPr>
                  <w:tcW w:w="640" w:type="dxa"/>
                  <w:noWrap w:val="0"/>
                  <w:vAlign w:val="center"/>
                </w:tcPr>
                <w:p>
                  <w:pPr>
                    <w:bidi w:val="0"/>
                    <w:rPr>
                      <w:rFonts w:hint="eastAsia"/>
                    </w:rPr>
                  </w:pPr>
                  <w:r>
                    <w:rPr>
                      <w:rFonts w:hint="eastAsia"/>
                    </w:rPr>
                    <w:t>重大</w:t>
                  </w:r>
                </w:p>
              </w:tc>
              <w:tc>
                <w:tcPr>
                  <w:tcW w:w="5018" w:type="dxa"/>
                  <w:noWrap w:val="0"/>
                  <w:vAlign w:val="center"/>
                </w:tcPr>
                <w:p>
                  <w:pPr>
                    <w:bidi w:val="0"/>
                    <w:rPr>
                      <w:rFonts w:hint="eastAsia"/>
                    </w:rPr>
                  </w:pPr>
                  <w:r>
                    <w:rPr>
                      <w:rFonts w:hint="eastAsia"/>
                    </w:rPr>
                    <w:t>建立应急准备和响应控制程序并由总经办组织贯彻实施；</w:t>
                  </w:r>
                </w:p>
                <w:p>
                  <w:pPr>
                    <w:bidi w:val="0"/>
                    <w:rPr>
                      <w:rFonts w:hint="eastAsia"/>
                    </w:rPr>
                  </w:pPr>
                  <w:r>
                    <w:rPr>
                      <w:rFonts w:hint="eastAsia"/>
                    </w:rPr>
                    <w:t>加强员工防范及爆炸、火灾知识的培训；</w:t>
                  </w:r>
                </w:p>
                <w:p>
                  <w:pPr>
                    <w:bidi w:val="0"/>
                    <w:rPr>
                      <w:rFonts w:hint="eastAsia"/>
                    </w:rPr>
                  </w:pPr>
                  <w:r>
                    <w:rPr>
                      <w:rFonts w:hint="eastAsia"/>
                    </w:rPr>
                    <w:t>检查办公场所及生产场所配备的消防器材及设施，保证有效可靠使用。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409" w:type="dxa"/>
                  <w:noWrap w:val="0"/>
                  <w:vAlign w:val="center"/>
                </w:tcPr>
                <w:p>
                  <w:pPr>
                    <w:bidi w:val="0"/>
                    <w:rPr>
                      <w:rFonts w:hint="eastAsia"/>
                    </w:rPr>
                  </w:pPr>
                  <w:r>
                    <w:rPr>
                      <w:rFonts w:hint="eastAsia"/>
                    </w:rPr>
                    <w:t>4</w:t>
                  </w:r>
                </w:p>
              </w:tc>
              <w:tc>
                <w:tcPr>
                  <w:tcW w:w="1280" w:type="dxa"/>
                  <w:noWrap w:val="0"/>
                  <w:vAlign w:val="center"/>
                </w:tcPr>
                <w:p>
                  <w:pPr>
                    <w:bidi w:val="0"/>
                    <w:rPr>
                      <w:rFonts w:hint="eastAsia"/>
                    </w:rPr>
                  </w:pPr>
                  <w:r>
                    <w:rPr>
                      <w:rFonts w:hint="eastAsia"/>
                    </w:rPr>
                    <w:t>噪声排放</w:t>
                  </w:r>
                </w:p>
              </w:tc>
              <w:tc>
                <w:tcPr>
                  <w:tcW w:w="870" w:type="dxa"/>
                  <w:noWrap w:val="0"/>
                  <w:vAlign w:val="center"/>
                </w:tcPr>
                <w:p>
                  <w:pPr>
                    <w:bidi w:val="0"/>
                    <w:rPr>
                      <w:rFonts w:hint="eastAsia"/>
                    </w:rPr>
                  </w:pPr>
                  <w:r>
                    <w:rPr>
                      <w:rFonts w:hint="eastAsia"/>
                    </w:rPr>
                    <w:t>声</w:t>
                  </w:r>
                </w:p>
              </w:tc>
              <w:tc>
                <w:tcPr>
                  <w:tcW w:w="960" w:type="dxa"/>
                  <w:noWrap w:val="0"/>
                  <w:vAlign w:val="center"/>
                </w:tcPr>
                <w:p>
                  <w:pPr>
                    <w:bidi w:val="0"/>
                    <w:rPr>
                      <w:rFonts w:hint="eastAsia"/>
                    </w:rPr>
                  </w:pPr>
                  <w:r>
                    <w:rPr>
                      <w:rFonts w:hint="eastAsia"/>
                    </w:rPr>
                    <w:t>生产过程</w:t>
                  </w:r>
                </w:p>
              </w:tc>
              <w:tc>
                <w:tcPr>
                  <w:tcW w:w="660" w:type="dxa"/>
                  <w:noWrap w:val="0"/>
                  <w:vAlign w:val="center"/>
                </w:tcPr>
                <w:p>
                  <w:pPr>
                    <w:bidi w:val="0"/>
                    <w:rPr>
                      <w:rFonts w:hint="eastAsia" w:eastAsia="华文细黑"/>
                      <w:lang w:eastAsia="zh-CN"/>
                    </w:rPr>
                  </w:pPr>
                  <w:r>
                    <w:rPr>
                      <w:rFonts w:hint="eastAsia"/>
                      <w:lang w:eastAsia="zh-CN"/>
                    </w:rPr>
                    <w:t>安环部</w:t>
                  </w:r>
                </w:p>
              </w:tc>
              <w:tc>
                <w:tcPr>
                  <w:tcW w:w="640" w:type="dxa"/>
                  <w:noWrap w:val="0"/>
                  <w:vAlign w:val="center"/>
                </w:tcPr>
                <w:p>
                  <w:pPr>
                    <w:bidi w:val="0"/>
                    <w:rPr>
                      <w:rFonts w:hint="eastAsia"/>
                    </w:rPr>
                  </w:pPr>
                  <w:r>
                    <w:rPr>
                      <w:rFonts w:hint="eastAsia"/>
                    </w:rPr>
                    <w:t>重大</w:t>
                  </w:r>
                </w:p>
              </w:tc>
              <w:tc>
                <w:tcPr>
                  <w:tcW w:w="5018" w:type="dxa"/>
                  <w:noWrap w:val="0"/>
                  <w:vAlign w:val="center"/>
                </w:tcPr>
                <w:p>
                  <w:pPr>
                    <w:bidi w:val="0"/>
                    <w:rPr>
                      <w:rFonts w:hint="eastAsia"/>
                    </w:rPr>
                  </w:pPr>
                  <w:r>
                    <w:rPr>
                      <w:rFonts w:hint="eastAsia"/>
                    </w:rPr>
                    <w:t>对设备进行保养维护，保证设备处于完好状态，防止产生异常；</w:t>
                  </w:r>
                </w:p>
                <w:p>
                  <w:pPr>
                    <w:bidi w:val="0"/>
                    <w:rPr>
                      <w:rFonts w:hint="eastAsia"/>
                    </w:rPr>
                  </w:pPr>
                  <w:r>
                    <w:rPr>
                      <w:rFonts w:hint="eastAsia"/>
                    </w:rPr>
                    <w:t>对处于噪声敏感区域或有特殊要求的区域，采用降噪围帘的包裹；</w:t>
                  </w:r>
                </w:p>
                <w:p>
                  <w:pPr>
                    <w:bidi w:val="0"/>
                    <w:rPr>
                      <w:rFonts w:hint="eastAsia"/>
                    </w:rPr>
                  </w:pPr>
                  <w:r>
                    <w:rPr>
                      <w:rFonts w:hint="eastAsia"/>
                    </w:rPr>
                    <w:t>开夜间生产。</w:t>
                  </w:r>
                </w:p>
                <w:p>
                  <w:pPr>
                    <w:bidi w:val="0"/>
                    <w:rPr>
                      <w:rFonts w:hint="eastAsia"/>
                    </w:rPr>
                  </w:pPr>
                  <w:r>
                    <w:rPr>
                      <w:rFonts w:hint="eastAsia"/>
                    </w:rPr>
                    <w:t>加强对相关方的宣传，控制噪声较大的作业时段。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09" w:type="dxa"/>
                  <w:noWrap w:val="0"/>
                  <w:vAlign w:val="center"/>
                </w:tcPr>
                <w:p>
                  <w:pPr>
                    <w:bidi w:val="0"/>
                    <w:rPr>
                      <w:rFonts w:hint="eastAsia"/>
                    </w:rPr>
                  </w:pPr>
                  <w:r>
                    <w:rPr>
                      <w:rFonts w:hint="eastAsia"/>
                    </w:rPr>
                    <w:t>5</w:t>
                  </w:r>
                </w:p>
              </w:tc>
              <w:tc>
                <w:tcPr>
                  <w:tcW w:w="1280" w:type="dxa"/>
                  <w:noWrap w:val="0"/>
                  <w:vAlign w:val="center"/>
                </w:tcPr>
                <w:p>
                  <w:pPr>
                    <w:bidi w:val="0"/>
                    <w:rPr>
                      <w:rFonts w:hint="eastAsia"/>
                    </w:rPr>
                  </w:pPr>
                  <w:r>
                    <w:rPr>
                      <w:rFonts w:hint="eastAsia"/>
                    </w:rPr>
                    <w:t>废水排放</w:t>
                  </w:r>
                </w:p>
              </w:tc>
              <w:tc>
                <w:tcPr>
                  <w:tcW w:w="870" w:type="dxa"/>
                  <w:noWrap w:val="0"/>
                  <w:vAlign w:val="center"/>
                </w:tcPr>
                <w:p>
                  <w:pPr>
                    <w:bidi w:val="0"/>
                    <w:rPr>
                      <w:rFonts w:hint="eastAsia"/>
                    </w:rPr>
                  </w:pPr>
                  <w:r>
                    <w:rPr>
                      <w:rFonts w:hint="eastAsia"/>
                    </w:rPr>
                    <w:t>水</w:t>
                  </w:r>
                </w:p>
              </w:tc>
              <w:tc>
                <w:tcPr>
                  <w:tcW w:w="960" w:type="dxa"/>
                  <w:noWrap w:val="0"/>
                  <w:vAlign w:val="center"/>
                </w:tcPr>
                <w:p>
                  <w:pPr>
                    <w:bidi w:val="0"/>
                    <w:rPr>
                      <w:rFonts w:hint="eastAsia"/>
                    </w:rPr>
                  </w:pPr>
                  <w:r>
                    <w:rPr>
                      <w:rFonts w:hint="eastAsia"/>
                    </w:rPr>
                    <w:t>生产过程</w:t>
                  </w:r>
                </w:p>
              </w:tc>
              <w:tc>
                <w:tcPr>
                  <w:tcW w:w="660" w:type="dxa"/>
                  <w:noWrap w:val="0"/>
                  <w:vAlign w:val="center"/>
                </w:tcPr>
                <w:p>
                  <w:pPr>
                    <w:bidi w:val="0"/>
                    <w:rPr>
                      <w:rFonts w:hint="eastAsia" w:eastAsia="华文细黑"/>
                      <w:lang w:eastAsia="zh-CN"/>
                    </w:rPr>
                  </w:pPr>
                  <w:r>
                    <w:rPr>
                      <w:rFonts w:hint="eastAsia"/>
                      <w:lang w:eastAsia="zh-CN"/>
                    </w:rPr>
                    <w:t>安环部</w:t>
                  </w:r>
                </w:p>
              </w:tc>
              <w:tc>
                <w:tcPr>
                  <w:tcW w:w="640" w:type="dxa"/>
                  <w:noWrap w:val="0"/>
                  <w:vAlign w:val="center"/>
                </w:tcPr>
                <w:p>
                  <w:pPr>
                    <w:bidi w:val="0"/>
                    <w:rPr>
                      <w:rFonts w:hint="eastAsia"/>
                    </w:rPr>
                  </w:pPr>
                  <w:r>
                    <w:rPr>
                      <w:rFonts w:hint="eastAsia"/>
                    </w:rPr>
                    <w:t>重大</w:t>
                  </w:r>
                </w:p>
              </w:tc>
              <w:tc>
                <w:tcPr>
                  <w:tcW w:w="5018" w:type="dxa"/>
                  <w:noWrap w:val="0"/>
                  <w:vAlign w:val="center"/>
                </w:tcPr>
                <w:p>
                  <w:pPr>
                    <w:bidi w:val="0"/>
                    <w:rPr>
                      <w:rFonts w:hint="eastAsia"/>
                    </w:rPr>
                  </w:pPr>
                  <w:r>
                    <w:rPr>
                      <w:rFonts w:hint="eastAsia"/>
                    </w:rPr>
                    <w:t>制定环境运行控制程序，加强现场作业管理。</w:t>
                  </w:r>
                </w:p>
                <w:p>
                  <w:pPr>
                    <w:bidi w:val="0"/>
                    <w:rPr>
                      <w:rFonts w:hint="eastAsia"/>
                    </w:rPr>
                  </w:pPr>
                  <w:r>
                    <w:rPr>
                      <w:rFonts w:hint="eastAsia"/>
                    </w:rPr>
                    <w:t>建立污水处理站，设置沉淀池处理后循环利用。</w:t>
                  </w:r>
                </w:p>
                <w:p>
                  <w:pPr>
                    <w:bidi w:val="0"/>
                    <w:rPr>
                      <w:rFonts w:hint="eastAsia"/>
                    </w:rPr>
                  </w:pPr>
                  <w:r>
                    <w:rPr>
                      <w:rFonts w:hint="eastAsia"/>
                    </w:rPr>
                    <w:t>优化水洗过程工艺，对操作工进行培训、优化操作流程，减少废水排放</w:t>
                  </w:r>
                  <w:r>
                    <w:rPr>
                      <w:rFonts w:hint="eastAsia"/>
                      <w:lang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09" w:type="dxa"/>
                  <w:tcBorders>
                    <w:bottom w:val="single" w:color="auto" w:sz="4" w:space="0"/>
                  </w:tcBorders>
                  <w:noWrap w:val="0"/>
                  <w:vAlign w:val="center"/>
                </w:tcPr>
                <w:p>
                  <w:pPr>
                    <w:bidi w:val="0"/>
                    <w:rPr>
                      <w:rFonts w:hint="eastAsia"/>
                    </w:rPr>
                  </w:pPr>
                  <w:r>
                    <w:rPr>
                      <w:rFonts w:hint="eastAsia"/>
                    </w:rPr>
                    <w:t>6</w:t>
                  </w:r>
                </w:p>
              </w:tc>
              <w:tc>
                <w:tcPr>
                  <w:tcW w:w="1280" w:type="dxa"/>
                  <w:tcBorders>
                    <w:bottom w:val="single" w:color="auto" w:sz="4" w:space="0"/>
                  </w:tcBorders>
                  <w:noWrap w:val="0"/>
                  <w:vAlign w:val="center"/>
                </w:tcPr>
                <w:p>
                  <w:pPr>
                    <w:bidi w:val="0"/>
                    <w:rPr>
                      <w:rFonts w:hint="eastAsia"/>
                    </w:rPr>
                  </w:pPr>
                  <w:r>
                    <w:rPr>
                      <w:rFonts w:hint="eastAsia"/>
                    </w:rPr>
                    <w:t>化学品泄漏</w:t>
                  </w:r>
                </w:p>
              </w:tc>
              <w:tc>
                <w:tcPr>
                  <w:tcW w:w="870" w:type="dxa"/>
                  <w:tcBorders>
                    <w:bottom w:val="single" w:color="auto" w:sz="4" w:space="0"/>
                  </w:tcBorders>
                  <w:noWrap w:val="0"/>
                  <w:vAlign w:val="center"/>
                </w:tcPr>
                <w:p>
                  <w:pPr>
                    <w:bidi w:val="0"/>
                    <w:rPr>
                      <w:rFonts w:hint="eastAsia"/>
                    </w:rPr>
                  </w:pPr>
                  <w:r>
                    <w:rPr>
                      <w:rFonts w:hint="eastAsia"/>
                    </w:rPr>
                    <w:t>水</w:t>
                  </w:r>
                </w:p>
              </w:tc>
              <w:tc>
                <w:tcPr>
                  <w:tcW w:w="960" w:type="dxa"/>
                  <w:tcBorders>
                    <w:bottom w:val="single" w:color="auto" w:sz="4" w:space="0"/>
                  </w:tcBorders>
                  <w:noWrap w:val="0"/>
                  <w:vAlign w:val="center"/>
                </w:tcPr>
                <w:p>
                  <w:pPr>
                    <w:bidi w:val="0"/>
                    <w:rPr>
                      <w:rFonts w:hint="eastAsia"/>
                    </w:rPr>
                  </w:pPr>
                  <w:r>
                    <w:rPr>
                      <w:rFonts w:hint="eastAsia"/>
                    </w:rPr>
                    <w:t>生产过程</w:t>
                  </w:r>
                </w:p>
              </w:tc>
              <w:tc>
                <w:tcPr>
                  <w:tcW w:w="660" w:type="dxa"/>
                  <w:tcBorders>
                    <w:bottom w:val="single" w:color="auto" w:sz="4" w:space="0"/>
                  </w:tcBorders>
                  <w:noWrap w:val="0"/>
                  <w:vAlign w:val="center"/>
                </w:tcPr>
                <w:p>
                  <w:pPr>
                    <w:bidi w:val="0"/>
                    <w:rPr>
                      <w:rFonts w:hint="eastAsia" w:eastAsia="华文细黑"/>
                      <w:lang w:eastAsia="zh-CN"/>
                    </w:rPr>
                  </w:pPr>
                  <w:r>
                    <w:rPr>
                      <w:rFonts w:hint="eastAsia"/>
                      <w:lang w:eastAsia="zh-CN"/>
                    </w:rPr>
                    <w:t>安环部</w:t>
                  </w:r>
                </w:p>
              </w:tc>
              <w:tc>
                <w:tcPr>
                  <w:tcW w:w="640" w:type="dxa"/>
                  <w:tcBorders>
                    <w:bottom w:val="single" w:color="auto" w:sz="4" w:space="0"/>
                  </w:tcBorders>
                  <w:noWrap w:val="0"/>
                  <w:vAlign w:val="center"/>
                </w:tcPr>
                <w:p>
                  <w:pPr>
                    <w:bidi w:val="0"/>
                    <w:rPr>
                      <w:rFonts w:hint="eastAsia"/>
                    </w:rPr>
                  </w:pPr>
                  <w:r>
                    <w:rPr>
                      <w:rFonts w:hint="eastAsia"/>
                    </w:rPr>
                    <w:t>重大</w:t>
                  </w:r>
                </w:p>
              </w:tc>
              <w:tc>
                <w:tcPr>
                  <w:tcW w:w="5018" w:type="dxa"/>
                  <w:tcBorders>
                    <w:bottom w:val="single" w:color="auto" w:sz="4" w:space="0"/>
                  </w:tcBorders>
                  <w:noWrap w:val="0"/>
                  <w:vAlign w:val="center"/>
                </w:tcPr>
                <w:p>
                  <w:pPr>
                    <w:bidi w:val="0"/>
                    <w:rPr>
                      <w:rFonts w:hint="eastAsia"/>
                    </w:rPr>
                  </w:pPr>
                  <w:r>
                    <w:rPr>
                      <w:rFonts w:hint="eastAsia"/>
                    </w:rPr>
                    <w:t>严格执行公司《危险化学品安全管理制度》；</w:t>
                  </w:r>
                </w:p>
                <w:p>
                  <w:pPr>
                    <w:bidi w:val="0"/>
                    <w:rPr>
                      <w:rFonts w:hint="eastAsia"/>
                    </w:rPr>
                  </w:pPr>
                  <w:r>
                    <w:rPr>
                      <w:rFonts w:hint="eastAsia"/>
                    </w:rPr>
                    <w:t>在现场设立化学危险品及油品专用仓库或储存室（柜），并设专人管理；</w:t>
                  </w:r>
                </w:p>
                <w:p>
                  <w:pPr>
                    <w:bidi w:val="0"/>
                    <w:rPr>
                      <w:rFonts w:hint="eastAsia"/>
                    </w:rPr>
                  </w:pPr>
                  <w:r>
                    <w:rPr>
                      <w:rFonts w:hint="eastAsia"/>
                    </w:rPr>
                    <w:t>加强化学品的储存管理，定期进行检查；</w:t>
                  </w:r>
                </w:p>
                <w:p>
                  <w:pPr>
                    <w:bidi w:val="0"/>
                    <w:rPr>
                      <w:rFonts w:hint="eastAsia"/>
                    </w:rPr>
                  </w:pPr>
                  <w:r>
                    <w:rPr>
                      <w:rFonts w:hint="eastAsia"/>
                    </w:rPr>
                    <w:t>收集化学品的MSDS，并严格按要求操作；</w:t>
                  </w:r>
                </w:p>
                <w:p>
                  <w:pPr>
                    <w:bidi w:val="0"/>
                    <w:rPr>
                      <w:rFonts w:hint="eastAsia"/>
                    </w:rPr>
                  </w:pPr>
                  <w:r>
                    <w:rPr>
                      <w:rFonts w:hint="eastAsia"/>
                    </w:rPr>
                    <w:t>化学材料使用时加强防护，防止泄漏。</w:t>
                  </w:r>
                </w:p>
              </w:tc>
            </w:tr>
          </w:tbl>
          <w:p>
            <w:pPr>
              <w:pStyle w:val="12"/>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重要环境因素识别、评价与实际吻合，控制措施基本能够满足控制要求。</w:t>
            </w:r>
          </w:p>
          <w:p>
            <w:pPr>
              <w:spacing w:line="280" w:lineRule="exact"/>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cs="华文细黑"/>
                <w:color w:val="auto"/>
                <w:sz w:val="21"/>
                <w:szCs w:val="21"/>
                <w:lang w:val="en-US" w:eastAsia="zh-CN"/>
              </w:rPr>
              <w:t>安环部根据</w:t>
            </w:r>
            <w:r>
              <w:rPr>
                <w:rFonts w:hint="eastAsia" w:ascii="华文细黑" w:hAnsi="华文细黑" w:eastAsia="华文细黑" w:cs="华文细黑"/>
                <w:color w:val="auto"/>
                <w:sz w:val="21"/>
                <w:szCs w:val="21"/>
                <w:lang w:val="en-US" w:eastAsia="zh-CN"/>
              </w:rPr>
              <w:t>手册6.1.2条款、《危险源和环境因素识别、评价控制程序》要求</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组织、</w:t>
            </w:r>
            <w:r>
              <w:rPr>
                <w:rFonts w:hint="eastAsia" w:ascii="华文细黑" w:hAnsi="华文细黑" w:eastAsia="华文细黑" w:cs="华文细黑"/>
                <w:bCs w:val="0"/>
                <w:color w:val="auto"/>
                <w:spacing w:val="0"/>
                <w:kern w:val="2"/>
                <w:sz w:val="21"/>
                <w:szCs w:val="21"/>
                <w:lang w:val="en-US" w:eastAsia="zh-CN" w:bidi="ar-SA"/>
              </w:rPr>
              <w:t>指导</w:t>
            </w:r>
            <w:r>
              <w:rPr>
                <w:rFonts w:hint="eastAsia" w:ascii="华文细黑" w:hAnsi="华文细黑" w:cs="华文细黑"/>
                <w:bCs w:val="0"/>
                <w:color w:val="auto"/>
                <w:spacing w:val="0"/>
                <w:kern w:val="2"/>
                <w:sz w:val="21"/>
                <w:szCs w:val="21"/>
                <w:lang w:val="en-US" w:eastAsia="zh-CN" w:bidi="ar-SA"/>
              </w:rPr>
              <w:t>各部门开展</w:t>
            </w:r>
            <w:r>
              <w:rPr>
                <w:rFonts w:hint="eastAsia" w:ascii="华文细黑" w:hAnsi="华文细黑" w:eastAsia="华文细黑" w:cs="华文细黑"/>
                <w:bCs w:val="0"/>
                <w:color w:val="auto"/>
                <w:spacing w:val="0"/>
                <w:kern w:val="2"/>
                <w:sz w:val="21"/>
                <w:szCs w:val="21"/>
                <w:lang w:val="en-US" w:eastAsia="zh-CN" w:bidi="ar-SA"/>
              </w:rPr>
              <w:t>危险</w:t>
            </w:r>
            <w:r>
              <w:rPr>
                <w:rFonts w:hint="eastAsia" w:ascii="华文细黑" w:hAnsi="华文细黑" w:cs="华文细黑"/>
                <w:bCs w:val="0"/>
                <w:color w:val="auto"/>
                <w:spacing w:val="0"/>
                <w:kern w:val="2"/>
                <w:sz w:val="21"/>
                <w:szCs w:val="21"/>
                <w:lang w:val="en-US" w:eastAsia="zh-CN" w:bidi="ar-SA"/>
              </w:rPr>
              <w:t>源辨识</w:t>
            </w:r>
            <w:r>
              <w:rPr>
                <w:rFonts w:hint="eastAsia" w:ascii="华文细黑" w:hAnsi="华文细黑" w:eastAsia="华文细黑" w:cs="华文细黑"/>
                <w:bCs w:val="0"/>
                <w:color w:val="auto"/>
                <w:spacing w:val="0"/>
                <w:kern w:val="2"/>
                <w:sz w:val="21"/>
                <w:szCs w:val="21"/>
                <w:lang w:val="en-US" w:eastAsia="zh-CN" w:bidi="ar-SA"/>
              </w:rPr>
              <w:t>。</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bCs w:val="0"/>
                <w:color w:val="auto"/>
                <w:spacing w:val="0"/>
                <w:kern w:val="2"/>
                <w:sz w:val="21"/>
                <w:szCs w:val="21"/>
                <w:lang w:val="en-US" w:eastAsia="zh-CN" w:bidi="ar-SA"/>
              </w:rPr>
              <w:t>抽查组织</w:t>
            </w:r>
            <w:r>
              <w:rPr>
                <w:rFonts w:hint="eastAsia" w:ascii="华文细黑" w:hAnsi="华文细黑" w:cs="华文细黑"/>
                <w:bCs w:val="0"/>
                <w:color w:val="auto"/>
                <w:spacing w:val="0"/>
                <w:kern w:val="2"/>
                <w:sz w:val="21"/>
                <w:szCs w:val="21"/>
                <w:lang w:val="en-US" w:eastAsia="zh-CN" w:bidi="ar-SA"/>
              </w:rPr>
              <w:t>2022.1.10识别确定的</w:t>
            </w:r>
            <w:r>
              <w:rPr>
                <w:rFonts w:hint="eastAsia" w:ascii="华文细黑" w:hAnsi="华文细黑" w:eastAsia="华文细黑" w:cs="华文细黑"/>
                <w:bCs w:val="0"/>
                <w:color w:val="auto"/>
                <w:spacing w:val="0"/>
                <w:kern w:val="2"/>
                <w:sz w:val="21"/>
                <w:szCs w:val="21"/>
                <w:lang w:val="en-US" w:eastAsia="zh-CN" w:bidi="ar-SA"/>
              </w:rPr>
              <w:t>《不可接受风险清单》</w:t>
            </w:r>
            <w:r>
              <w:rPr>
                <w:rFonts w:hint="eastAsia" w:ascii="华文细黑" w:hAnsi="华文细黑" w:cs="华文细黑"/>
                <w:bCs w:val="0"/>
                <w:color w:val="auto"/>
                <w:spacing w:val="0"/>
                <w:kern w:val="2"/>
                <w:sz w:val="21"/>
                <w:szCs w:val="21"/>
                <w:lang w:val="en-US" w:eastAsia="zh-CN" w:bidi="ar-SA"/>
              </w:rPr>
              <w:t>主要</w:t>
            </w:r>
            <w:r>
              <w:rPr>
                <w:rFonts w:hint="eastAsia" w:ascii="华文细黑" w:hAnsi="华文细黑" w:eastAsia="华文细黑" w:cs="华文细黑"/>
                <w:bCs w:val="0"/>
                <w:color w:val="auto"/>
                <w:spacing w:val="0"/>
                <w:kern w:val="2"/>
                <w:sz w:val="21"/>
                <w:szCs w:val="21"/>
                <w:lang w:val="en-US" w:eastAsia="zh-CN" w:bidi="ar-SA"/>
              </w:rPr>
              <w:t>内容如下：</w:t>
            </w:r>
          </w:p>
          <w:tbl>
            <w:tblPr>
              <w:tblStyle w:val="9"/>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35"/>
              <w:gridCol w:w="931"/>
              <w:gridCol w:w="790"/>
              <w:gridCol w:w="2187"/>
              <w:gridCol w:w="1073"/>
              <w:gridCol w:w="790"/>
              <w:gridCol w:w="658"/>
              <w:gridCol w:w="648"/>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78" w:type="dxa"/>
                  <w:vMerge w:val="restart"/>
                  <w:vAlign w:val="center"/>
                </w:tcPr>
                <w:p>
                  <w:pPr>
                    <w:bidi w:val="0"/>
                    <w:rPr>
                      <w:rFonts w:hint="eastAsia"/>
                    </w:rPr>
                  </w:pPr>
                  <w:r>
                    <w:rPr>
                      <w:rFonts w:hint="eastAsia"/>
                    </w:rPr>
                    <w:t>序号</w:t>
                  </w:r>
                </w:p>
              </w:tc>
              <w:tc>
                <w:tcPr>
                  <w:tcW w:w="1235" w:type="dxa"/>
                  <w:vMerge w:val="restart"/>
                  <w:vAlign w:val="center"/>
                </w:tcPr>
                <w:p>
                  <w:pPr>
                    <w:bidi w:val="0"/>
                    <w:rPr>
                      <w:rFonts w:hint="eastAsia"/>
                    </w:rPr>
                  </w:pPr>
                  <w:r>
                    <w:rPr>
                      <w:rFonts w:hint="eastAsia"/>
                    </w:rPr>
                    <w:t>重要危害因素</w:t>
                  </w:r>
                </w:p>
              </w:tc>
              <w:tc>
                <w:tcPr>
                  <w:tcW w:w="931" w:type="dxa"/>
                  <w:vMerge w:val="restart"/>
                  <w:vAlign w:val="center"/>
                </w:tcPr>
                <w:p>
                  <w:pPr>
                    <w:bidi w:val="0"/>
                    <w:rPr>
                      <w:rFonts w:hint="eastAsia"/>
                      <w:lang w:eastAsia="zh-CN"/>
                    </w:rPr>
                  </w:pPr>
                  <w:r>
                    <w:rPr>
                      <w:rFonts w:hint="eastAsia"/>
                    </w:rPr>
                    <w:t>危害</w:t>
                  </w:r>
                  <w:r>
                    <w:rPr>
                      <w:rFonts w:hint="eastAsia"/>
                      <w:lang w:eastAsia="zh-CN"/>
                    </w:rPr>
                    <w:t>程度</w:t>
                  </w:r>
                </w:p>
              </w:tc>
              <w:tc>
                <w:tcPr>
                  <w:tcW w:w="790" w:type="dxa"/>
                  <w:vMerge w:val="restart"/>
                  <w:vAlign w:val="center"/>
                </w:tcPr>
                <w:p>
                  <w:pPr>
                    <w:bidi w:val="0"/>
                    <w:rPr>
                      <w:rFonts w:hint="eastAsia"/>
                    </w:rPr>
                  </w:pPr>
                  <w:r>
                    <w:rPr>
                      <w:rFonts w:hint="eastAsia"/>
                    </w:rPr>
                    <w:t>状态</w:t>
                  </w:r>
                </w:p>
              </w:tc>
              <w:tc>
                <w:tcPr>
                  <w:tcW w:w="2187" w:type="dxa"/>
                  <w:vMerge w:val="restart"/>
                  <w:vAlign w:val="center"/>
                </w:tcPr>
                <w:p>
                  <w:pPr>
                    <w:bidi w:val="0"/>
                    <w:rPr>
                      <w:rFonts w:hint="eastAsia"/>
                    </w:rPr>
                  </w:pPr>
                  <w:r>
                    <w:rPr>
                      <w:rFonts w:hint="eastAsia"/>
                    </w:rPr>
                    <w:t>危险源</w:t>
                  </w:r>
                </w:p>
              </w:tc>
              <w:tc>
                <w:tcPr>
                  <w:tcW w:w="1073" w:type="dxa"/>
                  <w:vMerge w:val="restart"/>
                  <w:vAlign w:val="center"/>
                </w:tcPr>
                <w:p>
                  <w:pPr>
                    <w:bidi w:val="0"/>
                    <w:rPr>
                      <w:rFonts w:hint="eastAsia"/>
                    </w:rPr>
                  </w:pPr>
                  <w:r>
                    <w:rPr>
                      <w:rFonts w:hint="eastAsia"/>
                    </w:rPr>
                    <w:t>相关部门</w:t>
                  </w:r>
                </w:p>
              </w:tc>
              <w:tc>
                <w:tcPr>
                  <w:tcW w:w="3042" w:type="dxa"/>
                  <w:gridSpan w:val="4"/>
                </w:tcPr>
                <w:p>
                  <w:pPr>
                    <w:bidi w:val="0"/>
                    <w:rPr>
                      <w:rFonts w:hint="eastAsia"/>
                    </w:rPr>
                  </w:pPr>
                  <w:r>
                    <w:rPr>
                      <w:rFonts w:hint="eastAsia"/>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78" w:type="dxa"/>
                  <w:vMerge w:val="continue"/>
                </w:tcPr>
                <w:p>
                  <w:pPr>
                    <w:bidi w:val="0"/>
                    <w:rPr>
                      <w:rFonts w:hint="eastAsia"/>
                    </w:rPr>
                  </w:pPr>
                </w:p>
              </w:tc>
              <w:tc>
                <w:tcPr>
                  <w:tcW w:w="1235" w:type="dxa"/>
                  <w:vMerge w:val="continue"/>
                </w:tcPr>
                <w:p>
                  <w:pPr>
                    <w:bidi w:val="0"/>
                    <w:rPr>
                      <w:rFonts w:hint="eastAsia"/>
                    </w:rPr>
                  </w:pPr>
                </w:p>
              </w:tc>
              <w:tc>
                <w:tcPr>
                  <w:tcW w:w="931" w:type="dxa"/>
                  <w:vMerge w:val="continue"/>
                </w:tcPr>
                <w:p>
                  <w:pPr>
                    <w:bidi w:val="0"/>
                    <w:rPr>
                      <w:rFonts w:hint="eastAsia"/>
                    </w:rPr>
                  </w:pPr>
                </w:p>
              </w:tc>
              <w:tc>
                <w:tcPr>
                  <w:tcW w:w="790" w:type="dxa"/>
                  <w:vMerge w:val="continue"/>
                </w:tcPr>
                <w:p>
                  <w:pPr>
                    <w:bidi w:val="0"/>
                    <w:rPr>
                      <w:rFonts w:hint="eastAsia"/>
                    </w:rPr>
                  </w:pPr>
                </w:p>
              </w:tc>
              <w:tc>
                <w:tcPr>
                  <w:tcW w:w="2187" w:type="dxa"/>
                  <w:vMerge w:val="continue"/>
                </w:tcPr>
                <w:p>
                  <w:pPr>
                    <w:bidi w:val="0"/>
                    <w:rPr>
                      <w:rFonts w:hint="eastAsia"/>
                    </w:rPr>
                  </w:pPr>
                </w:p>
              </w:tc>
              <w:tc>
                <w:tcPr>
                  <w:tcW w:w="1073" w:type="dxa"/>
                  <w:vMerge w:val="continue"/>
                </w:tcPr>
                <w:p>
                  <w:pPr>
                    <w:bidi w:val="0"/>
                    <w:rPr>
                      <w:rFonts w:hint="eastAsia"/>
                    </w:rPr>
                  </w:pPr>
                </w:p>
              </w:tc>
              <w:tc>
                <w:tcPr>
                  <w:tcW w:w="790" w:type="dxa"/>
                </w:tcPr>
                <w:p>
                  <w:pPr>
                    <w:bidi w:val="0"/>
                    <w:rPr>
                      <w:rFonts w:hint="eastAsia"/>
                    </w:rPr>
                  </w:pPr>
                  <w:r>
                    <w:rPr>
                      <w:rFonts w:hint="eastAsia"/>
                    </w:rPr>
                    <w:t>目标/指标</w:t>
                  </w:r>
                </w:p>
              </w:tc>
              <w:tc>
                <w:tcPr>
                  <w:tcW w:w="658" w:type="dxa"/>
                </w:tcPr>
                <w:p>
                  <w:pPr>
                    <w:bidi w:val="0"/>
                    <w:rPr>
                      <w:rFonts w:hint="eastAsia"/>
                    </w:rPr>
                  </w:pPr>
                  <w:r>
                    <w:rPr>
                      <w:rFonts w:hint="eastAsia"/>
                    </w:rPr>
                    <w:t>管理方案</w:t>
                  </w:r>
                </w:p>
              </w:tc>
              <w:tc>
                <w:tcPr>
                  <w:tcW w:w="648" w:type="dxa"/>
                </w:tcPr>
                <w:p>
                  <w:pPr>
                    <w:bidi w:val="0"/>
                    <w:rPr>
                      <w:rFonts w:hint="eastAsia"/>
                    </w:rPr>
                  </w:pPr>
                  <w:r>
                    <w:rPr>
                      <w:rFonts w:hint="eastAsia"/>
                    </w:rPr>
                    <w:t>运行控制</w:t>
                  </w:r>
                </w:p>
              </w:tc>
              <w:tc>
                <w:tcPr>
                  <w:tcW w:w="946" w:type="dxa"/>
                  <w:vAlign w:val="center"/>
                </w:tcPr>
                <w:p>
                  <w:pPr>
                    <w:bidi w:val="0"/>
                    <w:rPr>
                      <w:rFonts w:hint="eastAsia"/>
                    </w:rPr>
                  </w:pPr>
                  <w:r>
                    <w:rPr>
                      <w:rFonts w:hint="eastAsia"/>
                    </w:rPr>
                    <w:t>应急准备与响应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8" w:type="dxa"/>
                  <w:vMerge w:val="restart"/>
                  <w:vAlign w:val="center"/>
                </w:tcPr>
                <w:p>
                  <w:pPr>
                    <w:bidi w:val="0"/>
                    <w:rPr>
                      <w:rFonts w:hint="eastAsia"/>
                    </w:rPr>
                  </w:pPr>
                  <w:r>
                    <w:rPr>
                      <w:rFonts w:hint="eastAsia"/>
                    </w:rPr>
                    <w:t>1</w:t>
                  </w:r>
                </w:p>
              </w:tc>
              <w:tc>
                <w:tcPr>
                  <w:tcW w:w="1235" w:type="dxa"/>
                  <w:vMerge w:val="restart"/>
                  <w:vAlign w:val="center"/>
                </w:tcPr>
                <w:p>
                  <w:pPr>
                    <w:bidi w:val="0"/>
                    <w:rPr>
                      <w:rFonts w:hint="eastAsia"/>
                    </w:rPr>
                  </w:pPr>
                  <w:r>
                    <w:rPr>
                      <w:rFonts w:hint="eastAsia"/>
                    </w:rPr>
                    <w:t>触电</w:t>
                  </w:r>
                </w:p>
              </w:tc>
              <w:tc>
                <w:tcPr>
                  <w:tcW w:w="931" w:type="dxa"/>
                  <w:vMerge w:val="restart"/>
                  <w:vAlign w:val="center"/>
                </w:tcPr>
                <w:p>
                  <w:pPr>
                    <w:bidi w:val="0"/>
                    <w:rPr>
                      <w:rFonts w:hint="eastAsia"/>
                    </w:rPr>
                  </w:pPr>
                  <w:r>
                    <w:rPr>
                      <w:rFonts w:hint="eastAsia"/>
                    </w:rPr>
                    <w:t>少数人伤害</w:t>
                  </w:r>
                </w:p>
              </w:tc>
              <w:tc>
                <w:tcPr>
                  <w:tcW w:w="790" w:type="dxa"/>
                  <w:vMerge w:val="restart"/>
                  <w:vAlign w:val="center"/>
                </w:tcPr>
                <w:p>
                  <w:pPr>
                    <w:bidi w:val="0"/>
                    <w:rPr>
                      <w:rFonts w:hint="eastAsia"/>
                    </w:rPr>
                  </w:pPr>
                  <w:r>
                    <w:rPr>
                      <w:rFonts w:hint="eastAsia"/>
                    </w:rPr>
                    <w:t>现在/异常</w:t>
                  </w:r>
                </w:p>
              </w:tc>
              <w:tc>
                <w:tcPr>
                  <w:tcW w:w="2187" w:type="dxa"/>
                  <w:vAlign w:val="center"/>
                </w:tcPr>
                <w:p>
                  <w:pPr>
                    <w:bidi w:val="0"/>
                    <w:rPr>
                      <w:rFonts w:hint="eastAsia"/>
                    </w:rPr>
                  </w:pPr>
                  <w:r>
                    <w:rPr>
                      <w:rFonts w:hint="eastAsia"/>
                    </w:rPr>
                    <w:t>设备漏电</w:t>
                  </w:r>
                </w:p>
              </w:tc>
              <w:tc>
                <w:tcPr>
                  <w:tcW w:w="1073" w:type="dxa"/>
                </w:tcPr>
                <w:p>
                  <w:pPr>
                    <w:bidi w:val="0"/>
                    <w:rPr>
                      <w:rFonts w:hint="eastAsia"/>
                    </w:rPr>
                  </w:pPr>
                  <w:r>
                    <w:rPr>
                      <w:rFonts w:hint="eastAsia"/>
                    </w:rPr>
                    <w:t>所有部门</w:t>
                  </w:r>
                </w:p>
              </w:tc>
              <w:tc>
                <w:tcPr>
                  <w:tcW w:w="790" w:type="dxa"/>
                  <w:vMerge w:val="restart"/>
                  <w:vAlign w:val="center"/>
                </w:tcPr>
                <w:p>
                  <w:pPr>
                    <w:bidi w:val="0"/>
                    <w:jc w:val="center"/>
                    <w:rPr>
                      <w:rFonts w:hint="eastAsia"/>
                    </w:rPr>
                  </w:pPr>
                  <w:r>
                    <w:rPr>
                      <w:rFonts w:hint="eastAsia"/>
                    </w:rPr>
                    <w:t>√</w:t>
                  </w:r>
                </w:p>
              </w:tc>
              <w:tc>
                <w:tcPr>
                  <w:tcW w:w="658" w:type="dxa"/>
                  <w:vMerge w:val="restart"/>
                  <w:vAlign w:val="center"/>
                </w:tcPr>
                <w:p>
                  <w:pPr>
                    <w:bidi w:val="0"/>
                    <w:jc w:val="center"/>
                    <w:rPr>
                      <w:rFonts w:hint="eastAsia"/>
                    </w:rPr>
                  </w:pPr>
                  <w:r>
                    <w:rPr>
                      <w:rFonts w:hint="eastAsia"/>
                    </w:rPr>
                    <w:t>√</w:t>
                  </w:r>
                </w:p>
              </w:tc>
              <w:tc>
                <w:tcPr>
                  <w:tcW w:w="648" w:type="dxa"/>
                  <w:vMerge w:val="restart"/>
                  <w:vAlign w:val="center"/>
                </w:tcPr>
                <w:p>
                  <w:pPr>
                    <w:bidi w:val="0"/>
                    <w:jc w:val="center"/>
                    <w:rPr>
                      <w:rFonts w:hint="eastAsia"/>
                    </w:rPr>
                  </w:pPr>
                  <w:r>
                    <w:rPr>
                      <w:rFonts w:hint="eastAsia"/>
                    </w:rPr>
                    <w:t>√</w:t>
                  </w:r>
                </w:p>
              </w:tc>
              <w:tc>
                <w:tcPr>
                  <w:tcW w:w="946" w:type="dxa"/>
                  <w:vMerge w:val="restart"/>
                  <w:vAlign w:val="center"/>
                </w:tcPr>
                <w:p>
                  <w:pPr>
                    <w:bidi w:val="0"/>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78" w:type="dxa"/>
                  <w:vMerge w:val="continue"/>
                  <w:vAlign w:val="center"/>
                </w:tcPr>
                <w:p>
                  <w:pPr>
                    <w:bidi w:val="0"/>
                    <w:rPr>
                      <w:rFonts w:hint="eastAsia"/>
                    </w:rPr>
                  </w:pPr>
                </w:p>
              </w:tc>
              <w:tc>
                <w:tcPr>
                  <w:tcW w:w="1235" w:type="dxa"/>
                  <w:vMerge w:val="continue"/>
                  <w:vAlign w:val="center"/>
                </w:tcPr>
                <w:p>
                  <w:pPr>
                    <w:bidi w:val="0"/>
                    <w:rPr>
                      <w:rFonts w:hint="eastAsia"/>
                    </w:rPr>
                  </w:pPr>
                </w:p>
              </w:tc>
              <w:tc>
                <w:tcPr>
                  <w:tcW w:w="931" w:type="dxa"/>
                  <w:vMerge w:val="continue"/>
                  <w:vAlign w:val="center"/>
                </w:tcPr>
                <w:p>
                  <w:pPr>
                    <w:bidi w:val="0"/>
                    <w:rPr>
                      <w:rFonts w:hint="eastAsia"/>
                      <w:lang w:val="en-US" w:eastAsia="zh-CN"/>
                    </w:rPr>
                  </w:pPr>
                </w:p>
              </w:tc>
              <w:tc>
                <w:tcPr>
                  <w:tcW w:w="790" w:type="dxa"/>
                  <w:vMerge w:val="continue"/>
                  <w:vAlign w:val="center"/>
                </w:tcPr>
                <w:p>
                  <w:pPr>
                    <w:bidi w:val="0"/>
                    <w:rPr>
                      <w:rFonts w:hint="eastAsia"/>
                    </w:rPr>
                  </w:pPr>
                </w:p>
              </w:tc>
              <w:tc>
                <w:tcPr>
                  <w:tcW w:w="2187" w:type="dxa"/>
                  <w:vAlign w:val="center"/>
                </w:tcPr>
                <w:p>
                  <w:pPr>
                    <w:bidi w:val="0"/>
                    <w:rPr>
                      <w:rFonts w:hint="eastAsia"/>
                    </w:rPr>
                  </w:pPr>
                  <w:r>
                    <w:rPr>
                      <w:rFonts w:hint="eastAsia"/>
                    </w:rPr>
                    <w:t>电线乱接、电线破损</w:t>
                  </w:r>
                </w:p>
              </w:tc>
              <w:tc>
                <w:tcPr>
                  <w:tcW w:w="1073" w:type="dxa"/>
                </w:tcPr>
                <w:p>
                  <w:pPr>
                    <w:bidi w:val="0"/>
                    <w:rPr>
                      <w:rFonts w:hint="eastAsia"/>
                    </w:rPr>
                  </w:pPr>
                  <w:r>
                    <w:rPr>
                      <w:rFonts w:hint="eastAsia"/>
                    </w:rPr>
                    <w:t>所有部门</w:t>
                  </w:r>
                </w:p>
              </w:tc>
              <w:tc>
                <w:tcPr>
                  <w:tcW w:w="790" w:type="dxa"/>
                  <w:vMerge w:val="continue"/>
                  <w:vAlign w:val="center"/>
                </w:tcPr>
                <w:p>
                  <w:pPr>
                    <w:bidi w:val="0"/>
                    <w:jc w:val="center"/>
                    <w:rPr>
                      <w:rFonts w:hint="eastAsia"/>
                    </w:rPr>
                  </w:pPr>
                </w:p>
              </w:tc>
              <w:tc>
                <w:tcPr>
                  <w:tcW w:w="658" w:type="dxa"/>
                  <w:vMerge w:val="continue"/>
                  <w:vAlign w:val="center"/>
                </w:tcPr>
                <w:p>
                  <w:pPr>
                    <w:bidi w:val="0"/>
                    <w:jc w:val="center"/>
                    <w:rPr>
                      <w:rFonts w:hint="eastAsia"/>
                    </w:rPr>
                  </w:pPr>
                </w:p>
              </w:tc>
              <w:tc>
                <w:tcPr>
                  <w:tcW w:w="648" w:type="dxa"/>
                  <w:vMerge w:val="continue"/>
                  <w:vAlign w:val="center"/>
                </w:tcPr>
                <w:p>
                  <w:pPr>
                    <w:bidi w:val="0"/>
                    <w:jc w:val="center"/>
                    <w:rPr>
                      <w:rFonts w:hint="eastAsia"/>
                    </w:rPr>
                  </w:pPr>
                </w:p>
              </w:tc>
              <w:tc>
                <w:tcPr>
                  <w:tcW w:w="946" w:type="dxa"/>
                  <w:vMerge w:val="continue"/>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78" w:type="dxa"/>
                  <w:vMerge w:val="continue"/>
                  <w:vAlign w:val="center"/>
                </w:tcPr>
                <w:p>
                  <w:pPr>
                    <w:bidi w:val="0"/>
                    <w:rPr>
                      <w:rFonts w:hint="eastAsia"/>
                    </w:rPr>
                  </w:pPr>
                </w:p>
              </w:tc>
              <w:tc>
                <w:tcPr>
                  <w:tcW w:w="1235" w:type="dxa"/>
                  <w:vMerge w:val="continue"/>
                  <w:vAlign w:val="center"/>
                </w:tcPr>
                <w:p>
                  <w:pPr>
                    <w:bidi w:val="0"/>
                    <w:rPr>
                      <w:rFonts w:hint="eastAsia"/>
                    </w:rPr>
                  </w:pPr>
                </w:p>
              </w:tc>
              <w:tc>
                <w:tcPr>
                  <w:tcW w:w="931" w:type="dxa"/>
                  <w:vMerge w:val="continue"/>
                  <w:vAlign w:val="center"/>
                </w:tcPr>
                <w:p>
                  <w:pPr>
                    <w:bidi w:val="0"/>
                    <w:rPr>
                      <w:rFonts w:hint="eastAsia"/>
                    </w:rPr>
                  </w:pPr>
                </w:p>
              </w:tc>
              <w:tc>
                <w:tcPr>
                  <w:tcW w:w="790" w:type="dxa"/>
                  <w:vMerge w:val="continue"/>
                  <w:vAlign w:val="center"/>
                </w:tcPr>
                <w:p>
                  <w:pPr>
                    <w:bidi w:val="0"/>
                    <w:rPr>
                      <w:rFonts w:hint="eastAsia"/>
                    </w:rPr>
                  </w:pPr>
                </w:p>
              </w:tc>
              <w:tc>
                <w:tcPr>
                  <w:tcW w:w="2187" w:type="dxa"/>
                  <w:vAlign w:val="center"/>
                </w:tcPr>
                <w:p>
                  <w:pPr>
                    <w:bidi w:val="0"/>
                    <w:rPr>
                      <w:rFonts w:hint="eastAsia"/>
                    </w:rPr>
                  </w:pPr>
                  <w:r>
                    <w:rPr>
                      <w:rFonts w:hint="eastAsia"/>
                    </w:rPr>
                    <w:t>使用移动小电器漏电</w:t>
                  </w:r>
                </w:p>
              </w:tc>
              <w:tc>
                <w:tcPr>
                  <w:tcW w:w="1073" w:type="dxa"/>
                </w:tcPr>
                <w:p>
                  <w:pPr>
                    <w:bidi w:val="0"/>
                    <w:rPr>
                      <w:rFonts w:hint="eastAsia"/>
                    </w:rPr>
                  </w:pPr>
                  <w:r>
                    <w:rPr>
                      <w:rFonts w:hint="eastAsia"/>
                    </w:rPr>
                    <w:t>所有部门</w:t>
                  </w:r>
                </w:p>
              </w:tc>
              <w:tc>
                <w:tcPr>
                  <w:tcW w:w="790" w:type="dxa"/>
                  <w:vMerge w:val="continue"/>
                  <w:vAlign w:val="center"/>
                </w:tcPr>
                <w:p>
                  <w:pPr>
                    <w:bidi w:val="0"/>
                    <w:jc w:val="center"/>
                    <w:rPr>
                      <w:rFonts w:hint="eastAsia"/>
                    </w:rPr>
                  </w:pPr>
                </w:p>
              </w:tc>
              <w:tc>
                <w:tcPr>
                  <w:tcW w:w="658" w:type="dxa"/>
                  <w:vMerge w:val="continue"/>
                  <w:vAlign w:val="center"/>
                </w:tcPr>
                <w:p>
                  <w:pPr>
                    <w:bidi w:val="0"/>
                    <w:jc w:val="center"/>
                    <w:rPr>
                      <w:rFonts w:hint="eastAsia"/>
                    </w:rPr>
                  </w:pPr>
                </w:p>
              </w:tc>
              <w:tc>
                <w:tcPr>
                  <w:tcW w:w="648" w:type="dxa"/>
                  <w:vMerge w:val="continue"/>
                  <w:vAlign w:val="center"/>
                </w:tcPr>
                <w:p>
                  <w:pPr>
                    <w:bidi w:val="0"/>
                    <w:jc w:val="center"/>
                    <w:rPr>
                      <w:rFonts w:hint="eastAsia"/>
                    </w:rPr>
                  </w:pPr>
                </w:p>
              </w:tc>
              <w:tc>
                <w:tcPr>
                  <w:tcW w:w="946" w:type="dxa"/>
                  <w:vMerge w:val="continue"/>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478" w:type="dxa"/>
                  <w:vMerge w:val="restart"/>
                  <w:vAlign w:val="center"/>
                </w:tcPr>
                <w:p>
                  <w:pPr>
                    <w:bidi w:val="0"/>
                    <w:rPr>
                      <w:rFonts w:hint="eastAsia"/>
                    </w:rPr>
                  </w:pPr>
                  <w:r>
                    <w:rPr>
                      <w:rFonts w:hint="eastAsia"/>
                    </w:rPr>
                    <w:t>2</w:t>
                  </w:r>
                </w:p>
              </w:tc>
              <w:tc>
                <w:tcPr>
                  <w:tcW w:w="1235" w:type="dxa"/>
                  <w:vMerge w:val="restart"/>
                  <w:vAlign w:val="center"/>
                </w:tcPr>
                <w:p>
                  <w:pPr>
                    <w:bidi w:val="0"/>
                    <w:rPr>
                      <w:rFonts w:hint="eastAsia"/>
                    </w:rPr>
                  </w:pPr>
                  <w:r>
                    <w:rPr>
                      <w:rFonts w:hint="eastAsia"/>
                    </w:rPr>
                    <w:t>火灾和爆炸</w:t>
                  </w:r>
                </w:p>
              </w:tc>
              <w:tc>
                <w:tcPr>
                  <w:tcW w:w="931" w:type="dxa"/>
                  <w:vMerge w:val="restart"/>
                  <w:vAlign w:val="center"/>
                </w:tcPr>
                <w:p>
                  <w:pPr>
                    <w:bidi w:val="0"/>
                    <w:rPr>
                      <w:rFonts w:hint="eastAsia"/>
                    </w:rPr>
                  </w:pPr>
                  <w:r>
                    <w:rPr>
                      <w:rFonts w:hint="eastAsia"/>
                    </w:rPr>
                    <w:t>少数人伤害</w:t>
                  </w:r>
                </w:p>
              </w:tc>
              <w:tc>
                <w:tcPr>
                  <w:tcW w:w="790" w:type="dxa"/>
                  <w:vMerge w:val="restart"/>
                  <w:vAlign w:val="center"/>
                </w:tcPr>
                <w:p>
                  <w:pPr>
                    <w:bidi w:val="0"/>
                    <w:rPr>
                      <w:rFonts w:hint="eastAsia"/>
                    </w:rPr>
                  </w:pPr>
                  <w:r>
                    <w:rPr>
                      <w:rFonts w:hint="eastAsia"/>
                    </w:rPr>
                    <w:t>将来/异常</w:t>
                  </w:r>
                </w:p>
              </w:tc>
              <w:tc>
                <w:tcPr>
                  <w:tcW w:w="2187" w:type="dxa"/>
                  <w:vAlign w:val="center"/>
                </w:tcPr>
                <w:p>
                  <w:pPr>
                    <w:bidi w:val="0"/>
                    <w:rPr>
                      <w:rFonts w:hint="eastAsia"/>
                    </w:rPr>
                  </w:pPr>
                  <w:r>
                    <w:rPr>
                      <w:rFonts w:hint="eastAsia"/>
                    </w:rPr>
                    <w:t>动用明火</w:t>
                  </w:r>
                </w:p>
              </w:tc>
              <w:tc>
                <w:tcPr>
                  <w:tcW w:w="1073" w:type="dxa"/>
                </w:tcPr>
                <w:p>
                  <w:pPr>
                    <w:bidi w:val="0"/>
                    <w:rPr>
                      <w:rFonts w:hint="eastAsia"/>
                    </w:rPr>
                  </w:pPr>
                  <w:r>
                    <w:rPr>
                      <w:rFonts w:hint="eastAsia"/>
                    </w:rPr>
                    <w:t>所有部门</w:t>
                  </w:r>
                </w:p>
              </w:tc>
              <w:tc>
                <w:tcPr>
                  <w:tcW w:w="790" w:type="dxa"/>
                  <w:vMerge w:val="restart"/>
                  <w:vAlign w:val="center"/>
                </w:tcPr>
                <w:p>
                  <w:pPr>
                    <w:bidi w:val="0"/>
                    <w:jc w:val="center"/>
                    <w:rPr>
                      <w:rFonts w:hint="eastAsia"/>
                    </w:rPr>
                  </w:pPr>
                  <w:r>
                    <w:rPr>
                      <w:rFonts w:hint="eastAsia"/>
                    </w:rPr>
                    <w:t>√</w:t>
                  </w:r>
                </w:p>
              </w:tc>
              <w:tc>
                <w:tcPr>
                  <w:tcW w:w="658" w:type="dxa"/>
                  <w:vMerge w:val="restart"/>
                  <w:vAlign w:val="center"/>
                </w:tcPr>
                <w:p>
                  <w:pPr>
                    <w:bidi w:val="0"/>
                    <w:jc w:val="center"/>
                    <w:rPr>
                      <w:rFonts w:hint="eastAsia"/>
                    </w:rPr>
                  </w:pPr>
                  <w:r>
                    <w:rPr>
                      <w:rFonts w:hint="eastAsia"/>
                    </w:rPr>
                    <w:t>√</w:t>
                  </w:r>
                </w:p>
              </w:tc>
              <w:tc>
                <w:tcPr>
                  <w:tcW w:w="648" w:type="dxa"/>
                  <w:vMerge w:val="restart"/>
                  <w:vAlign w:val="center"/>
                </w:tcPr>
                <w:p>
                  <w:pPr>
                    <w:bidi w:val="0"/>
                    <w:jc w:val="center"/>
                    <w:rPr>
                      <w:rFonts w:hint="eastAsia"/>
                    </w:rPr>
                  </w:pPr>
                  <w:r>
                    <w:rPr>
                      <w:rFonts w:hint="eastAsia"/>
                    </w:rPr>
                    <w:t>√</w:t>
                  </w:r>
                </w:p>
              </w:tc>
              <w:tc>
                <w:tcPr>
                  <w:tcW w:w="946" w:type="dxa"/>
                  <w:vMerge w:val="restart"/>
                  <w:vAlign w:val="center"/>
                </w:tcPr>
                <w:p>
                  <w:pPr>
                    <w:bidi w:val="0"/>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78" w:type="dxa"/>
                  <w:vMerge w:val="continue"/>
                  <w:vAlign w:val="center"/>
                </w:tcPr>
                <w:p>
                  <w:pPr>
                    <w:bidi w:val="0"/>
                    <w:rPr>
                      <w:rFonts w:hint="eastAsia"/>
                    </w:rPr>
                  </w:pPr>
                </w:p>
              </w:tc>
              <w:tc>
                <w:tcPr>
                  <w:tcW w:w="1235" w:type="dxa"/>
                  <w:vMerge w:val="continue"/>
                  <w:vAlign w:val="center"/>
                </w:tcPr>
                <w:p>
                  <w:pPr>
                    <w:bidi w:val="0"/>
                    <w:rPr>
                      <w:rFonts w:hint="eastAsia"/>
                    </w:rPr>
                  </w:pPr>
                </w:p>
              </w:tc>
              <w:tc>
                <w:tcPr>
                  <w:tcW w:w="931" w:type="dxa"/>
                  <w:vMerge w:val="continue"/>
                  <w:vAlign w:val="center"/>
                </w:tcPr>
                <w:p>
                  <w:pPr>
                    <w:bidi w:val="0"/>
                    <w:rPr>
                      <w:rFonts w:hint="eastAsia"/>
                    </w:rPr>
                  </w:pPr>
                </w:p>
              </w:tc>
              <w:tc>
                <w:tcPr>
                  <w:tcW w:w="790" w:type="dxa"/>
                  <w:vMerge w:val="continue"/>
                  <w:vAlign w:val="center"/>
                </w:tcPr>
                <w:p>
                  <w:pPr>
                    <w:bidi w:val="0"/>
                    <w:rPr>
                      <w:rFonts w:hint="eastAsia"/>
                    </w:rPr>
                  </w:pPr>
                </w:p>
              </w:tc>
              <w:tc>
                <w:tcPr>
                  <w:tcW w:w="2187" w:type="dxa"/>
                  <w:vAlign w:val="center"/>
                </w:tcPr>
                <w:p>
                  <w:pPr>
                    <w:bidi w:val="0"/>
                    <w:rPr>
                      <w:rFonts w:hint="eastAsia"/>
                    </w:rPr>
                  </w:pPr>
                  <w:r>
                    <w:rPr>
                      <w:rFonts w:hint="eastAsia"/>
                    </w:rPr>
                    <w:t>电线乱接、电线破损</w:t>
                  </w:r>
                </w:p>
              </w:tc>
              <w:tc>
                <w:tcPr>
                  <w:tcW w:w="1073" w:type="dxa"/>
                </w:tcPr>
                <w:p>
                  <w:pPr>
                    <w:bidi w:val="0"/>
                    <w:rPr>
                      <w:rFonts w:hint="eastAsia"/>
                    </w:rPr>
                  </w:pPr>
                  <w:r>
                    <w:rPr>
                      <w:rFonts w:hint="eastAsia"/>
                    </w:rPr>
                    <w:t>所有部门</w:t>
                  </w:r>
                </w:p>
              </w:tc>
              <w:tc>
                <w:tcPr>
                  <w:tcW w:w="790" w:type="dxa"/>
                  <w:vMerge w:val="continue"/>
                  <w:vAlign w:val="center"/>
                </w:tcPr>
                <w:p>
                  <w:pPr>
                    <w:bidi w:val="0"/>
                    <w:jc w:val="center"/>
                    <w:rPr>
                      <w:rFonts w:hint="eastAsia"/>
                    </w:rPr>
                  </w:pPr>
                </w:p>
              </w:tc>
              <w:tc>
                <w:tcPr>
                  <w:tcW w:w="658" w:type="dxa"/>
                  <w:vMerge w:val="continue"/>
                  <w:vAlign w:val="center"/>
                </w:tcPr>
                <w:p>
                  <w:pPr>
                    <w:bidi w:val="0"/>
                    <w:jc w:val="center"/>
                    <w:rPr>
                      <w:rFonts w:hint="eastAsia"/>
                    </w:rPr>
                  </w:pPr>
                </w:p>
              </w:tc>
              <w:tc>
                <w:tcPr>
                  <w:tcW w:w="648" w:type="dxa"/>
                  <w:vMerge w:val="continue"/>
                  <w:vAlign w:val="center"/>
                </w:tcPr>
                <w:p>
                  <w:pPr>
                    <w:bidi w:val="0"/>
                    <w:jc w:val="center"/>
                    <w:rPr>
                      <w:rFonts w:hint="eastAsia"/>
                    </w:rPr>
                  </w:pPr>
                </w:p>
              </w:tc>
              <w:tc>
                <w:tcPr>
                  <w:tcW w:w="946" w:type="dxa"/>
                  <w:vMerge w:val="continue"/>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78" w:type="dxa"/>
                  <w:vMerge w:val="continue"/>
                  <w:vAlign w:val="center"/>
                </w:tcPr>
                <w:p>
                  <w:pPr>
                    <w:bidi w:val="0"/>
                    <w:rPr>
                      <w:rFonts w:hint="eastAsia"/>
                    </w:rPr>
                  </w:pPr>
                </w:p>
              </w:tc>
              <w:tc>
                <w:tcPr>
                  <w:tcW w:w="1235" w:type="dxa"/>
                  <w:vMerge w:val="continue"/>
                  <w:vAlign w:val="center"/>
                </w:tcPr>
                <w:p>
                  <w:pPr>
                    <w:bidi w:val="0"/>
                    <w:rPr>
                      <w:rFonts w:hint="eastAsia"/>
                    </w:rPr>
                  </w:pPr>
                </w:p>
              </w:tc>
              <w:tc>
                <w:tcPr>
                  <w:tcW w:w="931" w:type="dxa"/>
                  <w:vMerge w:val="continue"/>
                  <w:vAlign w:val="center"/>
                </w:tcPr>
                <w:p>
                  <w:pPr>
                    <w:bidi w:val="0"/>
                    <w:rPr>
                      <w:rFonts w:hint="eastAsia"/>
                    </w:rPr>
                  </w:pPr>
                </w:p>
              </w:tc>
              <w:tc>
                <w:tcPr>
                  <w:tcW w:w="790" w:type="dxa"/>
                  <w:vMerge w:val="continue"/>
                  <w:vAlign w:val="center"/>
                </w:tcPr>
                <w:p>
                  <w:pPr>
                    <w:bidi w:val="0"/>
                    <w:rPr>
                      <w:rFonts w:hint="eastAsia"/>
                    </w:rPr>
                  </w:pPr>
                </w:p>
              </w:tc>
              <w:tc>
                <w:tcPr>
                  <w:tcW w:w="2187" w:type="dxa"/>
                  <w:vAlign w:val="center"/>
                </w:tcPr>
                <w:p>
                  <w:pPr>
                    <w:bidi w:val="0"/>
                    <w:rPr>
                      <w:rFonts w:hint="eastAsia"/>
                    </w:rPr>
                  </w:pPr>
                  <w:r>
                    <w:rPr>
                      <w:rFonts w:hint="eastAsia"/>
                    </w:rPr>
                    <w:t>室内乱扔烟头</w:t>
                  </w:r>
                </w:p>
              </w:tc>
              <w:tc>
                <w:tcPr>
                  <w:tcW w:w="1073" w:type="dxa"/>
                </w:tcPr>
                <w:p>
                  <w:pPr>
                    <w:bidi w:val="0"/>
                    <w:rPr>
                      <w:rFonts w:hint="eastAsia"/>
                    </w:rPr>
                  </w:pPr>
                  <w:r>
                    <w:rPr>
                      <w:rFonts w:hint="eastAsia"/>
                    </w:rPr>
                    <w:t>所有部门</w:t>
                  </w:r>
                </w:p>
              </w:tc>
              <w:tc>
                <w:tcPr>
                  <w:tcW w:w="790" w:type="dxa"/>
                  <w:vMerge w:val="continue"/>
                  <w:vAlign w:val="center"/>
                </w:tcPr>
                <w:p>
                  <w:pPr>
                    <w:bidi w:val="0"/>
                    <w:jc w:val="center"/>
                    <w:rPr>
                      <w:rFonts w:hint="eastAsia"/>
                    </w:rPr>
                  </w:pPr>
                </w:p>
              </w:tc>
              <w:tc>
                <w:tcPr>
                  <w:tcW w:w="658" w:type="dxa"/>
                  <w:vMerge w:val="continue"/>
                  <w:vAlign w:val="center"/>
                </w:tcPr>
                <w:p>
                  <w:pPr>
                    <w:bidi w:val="0"/>
                    <w:jc w:val="center"/>
                    <w:rPr>
                      <w:rFonts w:hint="eastAsia"/>
                    </w:rPr>
                  </w:pPr>
                </w:p>
              </w:tc>
              <w:tc>
                <w:tcPr>
                  <w:tcW w:w="648" w:type="dxa"/>
                  <w:vMerge w:val="continue"/>
                  <w:vAlign w:val="center"/>
                </w:tcPr>
                <w:p>
                  <w:pPr>
                    <w:bidi w:val="0"/>
                    <w:jc w:val="center"/>
                    <w:rPr>
                      <w:rFonts w:hint="eastAsia"/>
                    </w:rPr>
                  </w:pPr>
                </w:p>
              </w:tc>
              <w:tc>
                <w:tcPr>
                  <w:tcW w:w="946" w:type="dxa"/>
                  <w:vMerge w:val="continue"/>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8" w:type="dxa"/>
                  <w:vMerge w:val="continue"/>
                  <w:vAlign w:val="center"/>
                </w:tcPr>
                <w:p>
                  <w:pPr>
                    <w:bidi w:val="0"/>
                    <w:rPr>
                      <w:rFonts w:hint="eastAsia"/>
                    </w:rPr>
                  </w:pPr>
                </w:p>
              </w:tc>
              <w:tc>
                <w:tcPr>
                  <w:tcW w:w="1235" w:type="dxa"/>
                  <w:vMerge w:val="continue"/>
                  <w:vAlign w:val="center"/>
                </w:tcPr>
                <w:p>
                  <w:pPr>
                    <w:bidi w:val="0"/>
                    <w:rPr>
                      <w:rFonts w:hint="eastAsia"/>
                    </w:rPr>
                  </w:pPr>
                </w:p>
              </w:tc>
              <w:tc>
                <w:tcPr>
                  <w:tcW w:w="931" w:type="dxa"/>
                  <w:vMerge w:val="continue"/>
                  <w:vAlign w:val="center"/>
                </w:tcPr>
                <w:p>
                  <w:pPr>
                    <w:bidi w:val="0"/>
                    <w:rPr>
                      <w:rFonts w:hint="eastAsia"/>
                    </w:rPr>
                  </w:pPr>
                </w:p>
              </w:tc>
              <w:tc>
                <w:tcPr>
                  <w:tcW w:w="790" w:type="dxa"/>
                  <w:vMerge w:val="continue"/>
                  <w:vAlign w:val="center"/>
                </w:tcPr>
                <w:p>
                  <w:pPr>
                    <w:bidi w:val="0"/>
                    <w:rPr>
                      <w:rFonts w:hint="eastAsia"/>
                    </w:rPr>
                  </w:pPr>
                </w:p>
              </w:tc>
              <w:tc>
                <w:tcPr>
                  <w:tcW w:w="2187" w:type="dxa"/>
                  <w:vAlign w:val="center"/>
                </w:tcPr>
                <w:p>
                  <w:pPr>
                    <w:bidi w:val="0"/>
                    <w:rPr>
                      <w:rFonts w:hint="eastAsia"/>
                    </w:rPr>
                  </w:pPr>
                  <w:r>
                    <w:rPr>
                      <w:rFonts w:hint="eastAsia"/>
                    </w:rPr>
                    <w:t>甲醇回收管理不当</w:t>
                  </w:r>
                </w:p>
              </w:tc>
              <w:tc>
                <w:tcPr>
                  <w:tcW w:w="1073" w:type="dxa"/>
                </w:tcPr>
                <w:p>
                  <w:pPr>
                    <w:bidi w:val="0"/>
                    <w:rPr>
                      <w:rFonts w:hint="eastAsia" w:eastAsia="华文细黑"/>
                      <w:lang w:eastAsia="zh-CN"/>
                    </w:rPr>
                  </w:pPr>
                  <w:r>
                    <w:rPr>
                      <w:rFonts w:hint="eastAsia"/>
                      <w:lang w:eastAsia="zh-CN"/>
                    </w:rPr>
                    <w:t>安环部</w:t>
                  </w:r>
                </w:p>
              </w:tc>
              <w:tc>
                <w:tcPr>
                  <w:tcW w:w="790" w:type="dxa"/>
                  <w:vMerge w:val="continue"/>
                  <w:vAlign w:val="center"/>
                </w:tcPr>
                <w:p>
                  <w:pPr>
                    <w:bidi w:val="0"/>
                    <w:jc w:val="center"/>
                    <w:rPr>
                      <w:rFonts w:hint="eastAsia"/>
                    </w:rPr>
                  </w:pPr>
                </w:p>
              </w:tc>
              <w:tc>
                <w:tcPr>
                  <w:tcW w:w="658" w:type="dxa"/>
                  <w:vMerge w:val="continue"/>
                  <w:vAlign w:val="center"/>
                </w:tcPr>
                <w:p>
                  <w:pPr>
                    <w:bidi w:val="0"/>
                    <w:jc w:val="center"/>
                    <w:rPr>
                      <w:rFonts w:hint="eastAsia"/>
                    </w:rPr>
                  </w:pPr>
                </w:p>
              </w:tc>
              <w:tc>
                <w:tcPr>
                  <w:tcW w:w="648" w:type="dxa"/>
                  <w:vMerge w:val="continue"/>
                  <w:vAlign w:val="center"/>
                </w:tcPr>
                <w:p>
                  <w:pPr>
                    <w:bidi w:val="0"/>
                    <w:jc w:val="center"/>
                    <w:rPr>
                      <w:rFonts w:hint="eastAsia"/>
                    </w:rPr>
                  </w:pPr>
                </w:p>
              </w:tc>
              <w:tc>
                <w:tcPr>
                  <w:tcW w:w="946" w:type="dxa"/>
                  <w:vMerge w:val="continue"/>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78" w:type="dxa"/>
                  <w:vMerge w:val="continue"/>
                  <w:vAlign w:val="center"/>
                </w:tcPr>
                <w:p>
                  <w:pPr>
                    <w:bidi w:val="0"/>
                    <w:rPr>
                      <w:rFonts w:hint="eastAsia"/>
                    </w:rPr>
                  </w:pPr>
                </w:p>
              </w:tc>
              <w:tc>
                <w:tcPr>
                  <w:tcW w:w="1235" w:type="dxa"/>
                  <w:vMerge w:val="continue"/>
                  <w:vAlign w:val="center"/>
                </w:tcPr>
                <w:p>
                  <w:pPr>
                    <w:bidi w:val="0"/>
                    <w:rPr>
                      <w:rFonts w:hint="eastAsia"/>
                    </w:rPr>
                  </w:pPr>
                </w:p>
              </w:tc>
              <w:tc>
                <w:tcPr>
                  <w:tcW w:w="931" w:type="dxa"/>
                  <w:vMerge w:val="continue"/>
                  <w:vAlign w:val="center"/>
                </w:tcPr>
                <w:p>
                  <w:pPr>
                    <w:bidi w:val="0"/>
                    <w:rPr>
                      <w:rFonts w:hint="eastAsia"/>
                    </w:rPr>
                  </w:pPr>
                </w:p>
              </w:tc>
              <w:tc>
                <w:tcPr>
                  <w:tcW w:w="790" w:type="dxa"/>
                  <w:vMerge w:val="continue"/>
                  <w:vAlign w:val="center"/>
                </w:tcPr>
                <w:p>
                  <w:pPr>
                    <w:bidi w:val="0"/>
                    <w:rPr>
                      <w:rFonts w:hint="eastAsia"/>
                    </w:rPr>
                  </w:pPr>
                </w:p>
              </w:tc>
              <w:tc>
                <w:tcPr>
                  <w:tcW w:w="2187" w:type="dxa"/>
                  <w:vAlign w:val="center"/>
                </w:tcPr>
                <w:p>
                  <w:pPr>
                    <w:bidi w:val="0"/>
                    <w:rPr>
                      <w:rFonts w:hint="eastAsia"/>
                    </w:rPr>
                  </w:pPr>
                  <w:r>
                    <w:rPr>
                      <w:rFonts w:hint="eastAsia"/>
                    </w:rPr>
                    <w:t>化学品泄漏</w:t>
                  </w:r>
                </w:p>
              </w:tc>
              <w:tc>
                <w:tcPr>
                  <w:tcW w:w="1073" w:type="dxa"/>
                </w:tcPr>
                <w:p>
                  <w:pPr>
                    <w:bidi w:val="0"/>
                    <w:rPr>
                      <w:rFonts w:hint="eastAsia" w:eastAsia="华文细黑"/>
                      <w:lang w:eastAsia="zh-CN"/>
                    </w:rPr>
                  </w:pPr>
                  <w:r>
                    <w:rPr>
                      <w:rFonts w:hint="eastAsia"/>
                      <w:lang w:eastAsia="zh-CN"/>
                    </w:rPr>
                    <w:t>安环部</w:t>
                  </w:r>
                </w:p>
              </w:tc>
              <w:tc>
                <w:tcPr>
                  <w:tcW w:w="790" w:type="dxa"/>
                  <w:vMerge w:val="continue"/>
                  <w:vAlign w:val="center"/>
                </w:tcPr>
                <w:p>
                  <w:pPr>
                    <w:bidi w:val="0"/>
                    <w:jc w:val="center"/>
                    <w:rPr>
                      <w:rFonts w:hint="eastAsia"/>
                    </w:rPr>
                  </w:pPr>
                </w:p>
              </w:tc>
              <w:tc>
                <w:tcPr>
                  <w:tcW w:w="658" w:type="dxa"/>
                  <w:vMerge w:val="continue"/>
                  <w:vAlign w:val="center"/>
                </w:tcPr>
                <w:p>
                  <w:pPr>
                    <w:bidi w:val="0"/>
                    <w:jc w:val="center"/>
                    <w:rPr>
                      <w:rFonts w:hint="eastAsia"/>
                    </w:rPr>
                  </w:pPr>
                </w:p>
              </w:tc>
              <w:tc>
                <w:tcPr>
                  <w:tcW w:w="648" w:type="dxa"/>
                  <w:vMerge w:val="continue"/>
                  <w:vAlign w:val="center"/>
                </w:tcPr>
                <w:p>
                  <w:pPr>
                    <w:bidi w:val="0"/>
                    <w:jc w:val="center"/>
                    <w:rPr>
                      <w:rFonts w:hint="eastAsia"/>
                    </w:rPr>
                  </w:pPr>
                </w:p>
              </w:tc>
              <w:tc>
                <w:tcPr>
                  <w:tcW w:w="946" w:type="dxa"/>
                  <w:vMerge w:val="continue"/>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78" w:type="dxa"/>
                  <w:vAlign w:val="center"/>
                </w:tcPr>
                <w:p>
                  <w:pPr>
                    <w:bidi w:val="0"/>
                    <w:rPr>
                      <w:rFonts w:hint="eastAsia"/>
                    </w:rPr>
                  </w:pPr>
                  <w:r>
                    <w:rPr>
                      <w:rFonts w:hint="eastAsia"/>
                    </w:rPr>
                    <w:t>3</w:t>
                  </w:r>
                </w:p>
              </w:tc>
              <w:tc>
                <w:tcPr>
                  <w:tcW w:w="1235" w:type="dxa"/>
                  <w:vAlign w:val="center"/>
                </w:tcPr>
                <w:p>
                  <w:pPr>
                    <w:bidi w:val="0"/>
                    <w:rPr>
                      <w:rFonts w:hint="eastAsia"/>
                    </w:rPr>
                  </w:pPr>
                  <w:r>
                    <w:rPr>
                      <w:rFonts w:hint="eastAsia"/>
                    </w:rPr>
                    <w:t>机械伤害</w:t>
                  </w:r>
                </w:p>
              </w:tc>
              <w:tc>
                <w:tcPr>
                  <w:tcW w:w="931" w:type="dxa"/>
                  <w:vAlign w:val="center"/>
                </w:tcPr>
                <w:p>
                  <w:pPr>
                    <w:bidi w:val="0"/>
                    <w:rPr>
                      <w:rFonts w:hint="eastAsia"/>
                    </w:rPr>
                  </w:pPr>
                  <w:r>
                    <w:rPr>
                      <w:rFonts w:hint="eastAsia"/>
                      <w:lang w:val="en-US" w:eastAsia="zh-CN"/>
                    </w:rPr>
                    <w:t>少数人伤害</w:t>
                  </w:r>
                </w:p>
              </w:tc>
              <w:tc>
                <w:tcPr>
                  <w:tcW w:w="790" w:type="dxa"/>
                  <w:vAlign w:val="center"/>
                </w:tcPr>
                <w:p>
                  <w:pPr>
                    <w:bidi w:val="0"/>
                    <w:rPr>
                      <w:rFonts w:hint="eastAsia"/>
                      <w:lang w:eastAsia="zh-CN"/>
                    </w:rPr>
                  </w:pPr>
                  <w:r>
                    <w:rPr>
                      <w:rFonts w:hint="eastAsia"/>
                      <w:lang w:eastAsia="zh-CN"/>
                    </w:rPr>
                    <w:t>将来</w:t>
                  </w:r>
                  <w:r>
                    <w:rPr>
                      <w:rFonts w:hint="eastAsia"/>
                    </w:rPr>
                    <w:t>/</w:t>
                  </w:r>
                  <w:r>
                    <w:rPr>
                      <w:rFonts w:hint="eastAsia"/>
                      <w:lang w:eastAsia="zh-CN"/>
                    </w:rPr>
                    <w:t>异常</w:t>
                  </w:r>
                </w:p>
              </w:tc>
              <w:tc>
                <w:tcPr>
                  <w:tcW w:w="2187" w:type="dxa"/>
                  <w:vAlign w:val="center"/>
                </w:tcPr>
                <w:p>
                  <w:pPr>
                    <w:bidi w:val="0"/>
                    <w:rPr>
                      <w:rFonts w:hint="eastAsia"/>
                    </w:rPr>
                  </w:pPr>
                  <w:r>
                    <w:rPr>
                      <w:rFonts w:hint="eastAsia"/>
                    </w:rPr>
                    <w:t>设施故障，或意外事件,缺少防护装置每次使用前未检查，引发意外伤害事故</w:t>
                  </w:r>
                </w:p>
              </w:tc>
              <w:tc>
                <w:tcPr>
                  <w:tcW w:w="1073" w:type="dxa"/>
                  <w:vAlign w:val="center"/>
                </w:tcPr>
                <w:p>
                  <w:pPr>
                    <w:bidi w:val="0"/>
                    <w:rPr>
                      <w:rFonts w:hint="eastAsia"/>
                    </w:rPr>
                  </w:pPr>
                  <w:r>
                    <w:rPr>
                      <w:rFonts w:hint="eastAsia"/>
                      <w:lang w:eastAsia="zh-CN"/>
                    </w:rPr>
                    <w:t>安环部、</w:t>
                  </w:r>
                  <w:r>
                    <w:rPr>
                      <w:rFonts w:hint="eastAsia"/>
                    </w:rPr>
                    <w:t>工程部</w:t>
                  </w:r>
                </w:p>
              </w:tc>
              <w:tc>
                <w:tcPr>
                  <w:tcW w:w="790" w:type="dxa"/>
                  <w:vAlign w:val="center"/>
                </w:tcPr>
                <w:p>
                  <w:pPr>
                    <w:bidi w:val="0"/>
                    <w:jc w:val="center"/>
                    <w:rPr>
                      <w:rFonts w:hint="eastAsia"/>
                    </w:rPr>
                  </w:pPr>
                  <w:r>
                    <w:rPr>
                      <w:rFonts w:hint="eastAsia"/>
                    </w:rPr>
                    <w:t>√</w:t>
                  </w:r>
                </w:p>
              </w:tc>
              <w:tc>
                <w:tcPr>
                  <w:tcW w:w="658" w:type="dxa"/>
                  <w:vAlign w:val="center"/>
                </w:tcPr>
                <w:p>
                  <w:pPr>
                    <w:bidi w:val="0"/>
                    <w:jc w:val="center"/>
                    <w:rPr>
                      <w:rFonts w:hint="eastAsia"/>
                    </w:rPr>
                  </w:pPr>
                  <w:r>
                    <w:rPr>
                      <w:rFonts w:hint="eastAsia"/>
                    </w:rPr>
                    <w:t>√</w:t>
                  </w:r>
                </w:p>
              </w:tc>
              <w:tc>
                <w:tcPr>
                  <w:tcW w:w="648" w:type="dxa"/>
                  <w:vAlign w:val="center"/>
                </w:tcPr>
                <w:p>
                  <w:pPr>
                    <w:bidi w:val="0"/>
                    <w:jc w:val="center"/>
                    <w:rPr>
                      <w:rFonts w:hint="eastAsia"/>
                    </w:rPr>
                  </w:pPr>
                  <w:r>
                    <w:rPr>
                      <w:rFonts w:hint="eastAsia"/>
                    </w:rPr>
                    <w:t>√</w:t>
                  </w:r>
                </w:p>
              </w:tc>
              <w:tc>
                <w:tcPr>
                  <w:tcW w:w="946" w:type="dxa"/>
                  <w:vAlign w:val="center"/>
                </w:tcPr>
                <w:p>
                  <w:pPr>
                    <w:bidi w:val="0"/>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78" w:type="dxa"/>
                  <w:vAlign w:val="center"/>
                </w:tcPr>
                <w:p>
                  <w:pPr>
                    <w:bidi w:val="0"/>
                    <w:rPr>
                      <w:rFonts w:hint="eastAsia"/>
                    </w:rPr>
                  </w:pPr>
                  <w:r>
                    <w:rPr>
                      <w:rFonts w:hint="eastAsia"/>
                    </w:rPr>
                    <w:t>4</w:t>
                  </w:r>
                </w:p>
              </w:tc>
              <w:tc>
                <w:tcPr>
                  <w:tcW w:w="1235" w:type="dxa"/>
                  <w:vAlign w:val="center"/>
                </w:tcPr>
                <w:p>
                  <w:pPr>
                    <w:bidi w:val="0"/>
                    <w:rPr>
                      <w:rFonts w:hint="eastAsia"/>
                    </w:rPr>
                  </w:pPr>
                  <w:r>
                    <w:rPr>
                      <w:rFonts w:hint="eastAsia"/>
                    </w:rPr>
                    <w:t>职业病（废气、噪声、粉尘）</w:t>
                  </w:r>
                </w:p>
              </w:tc>
              <w:tc>
                <w:tcPr>
                  <w:tcW w:w="931" w:type="dxa"/>
                  <w:vAlign w:val="center"/>
                </w:tcPr>
                <w:p>
                  <w:pPr>
                    <w:bidi w:val="0"/>
                    <w:rPr>
                      <w:rFonts w:hint="eastAsia"/>
                    </w:rPr>
                  </w:pPr>
                  <w:r>
                    <w:rPr>
                      <w:rFonts w:hint="eastAsia"/>
                    </w:rPr>
                    <w:t>少数人伤害</w:t>
                  </w:r>
                </w:p>
              </w:tc>
              <w:tc>
                <w:tcPr>
                  <w:tcW w:w="790" w:type="dxa"/>
                  <w:vAlign w:val="center"/>
                </w:tcPr>
                <w:p>
                  <w:pPr>
                    <w:bidi w:val="0"/>
                    <w:rPr>
                      <w:rFonts w:hint="eastAsia"/>
                      <w:lang w:eastAsia="zh-CN"/>
                    </w:rPr>
                  </w:pPr>
                  <w:r>
                    <w:rPr>
                      <w:rFonts w:hint="eastAsia"/>
                    </w:rPr>
                    <w:t>将来/</w:t>
                  </w:r>
                  <w:r>
                    <w:rPr>
                      <w:rFonts w:hint="eastAsia"/>
                      <w:lang w:eastAsia="zh-CN"/>
                    </w:rPr>
                    <w:t>正常</w:t>
                  </w:r>
                </w:p>
              </w:tc>
              <w:tc>
                <w:tcPr>
                  <w:tcW w:w="2187" w:type="dxa"/>
                  <w:vAlign w:val="center"/>
                </w:tcPr>
                <w:p>
                  <w:pPr>
                    <w:bidi w:val="0"/>
                    <w:rPr>
                      <w:rFonts w:hint="eastAsia"/>
                    </w:rPr>
                  </w:pPr>
                  <w:r>
                    <w:rPr>
                      <w:rFonts w:hint="eastAsia"/>
                    </w:rPr>
                    <w:t xml:space="preserve">涂层、定型、压光等生产过程未正确佩戴劳防用品 </w:t>
                  </w:r>
                </w:p>
              </w:tc>
              <w:tc>
                <w:tcPr>
                  <w:tcW w:w="1073" w:type="dxa"/>
                  <w:vAlign w:val="center"/>
                </w:tcPr>
                <w:p>
                  <w:pPr>
                    <w:bidi w:val="0"/>
                    <w:rPr>
                      <w:rFonts w:hint="eastAsia" w:eastAsia="华文细黑"/>
                      <w:lang w:eastAsia="zh-CN"/>
                    </w:rPr>
                  </w:pPr>
                  <w:r>
                    <w:rPr>
                      <w:rFonts w:hint="eastAsia"/>
                      <w:lang w:eastAsia="zh-CN"/>
                    </w:rPr>
                    <w:t>安环部</w:t>
                  </w:r>
                </w:p>
              </w:tc>
              <w:tc>
                <w:tcPr>
                  <w:tcW w:w="790" w:type="dxa"/>
                  <w:vAlign w:val="center"/>
                </w:tcPr>
                <w:p>
                  <w:pPr>
                    <w:bidi w:val="0"/>
                    <w:jc w:val="center"/>
                    <w:rPr>
                      <w:rFonts w:hint="eastAsia"/>
                    </w:rPr>
                  </w:pPr>
                  <w:r>
                    <w:rPr>
                      <w:rFonts w:hint="eastAsia"/>
                    </w:rPr>
                    <w:t>√</w:t>
                  </w:r>
                </w:p>
              </w:tc>
              <w:tc>
                <w:tcPr>
                  <w:tcW w:w="658" w:type="dxa"/>
                  <w:vAlign w:val="center"/>
                </w:tcPr>
                <w:p>
                  <w:pPr>
                    <w:bidi w:val="0"/>
                    <w:jc w:val="center"/>
                    <w:rPr>
                      <w:rFonts w:hint="eastAsia"/>
                    </w:rPr>
                  </w:pPr>
                  <w:r>
                    <w:rPr>
                      <w:rFonts w:hint="eastAsia"/>
                    </w:rPr>
                    <w:t>√</w:t>
                  </w:r>
                </w:p>
              </w:tc>
              <w:tc>
                <w:tcPr>
                  <w:tcW w:w="648" w:type="dxa"/>
                  <w:vAlign w:val="center"/>
                </w:tcPr>
                <w:p>
                  <w:pPr>
                    <w:bidi w:val="0"/>
                    <w:jc w:val="center"/>
                    <w:rPr>
                      <w:rFonts w:hint="eastAsia"/>
                    </w:rPr>
                  </w:pPr>
                  <w:r>
                    <w:rPr>
                      <w:rFonts w:hint="eastAsia"/>
                    </w:rPr>
                    <w:t>√</w:t>
                  </w:r>
                </w:p>
              </w:tc>
              <w:tc>
                <w:tcPr>
                  <w:tcW w:w="946" w:type="dxa"/>
                  <w:vAlign w:val="center"/>
                </w:tcPr>
                <w:p>
                  <w:pPr>
                    <w:bidi w:val="0"/>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78" w:type="dxa"/>
                  <w:vAlign w:val="center"/>
                </w:tcPr>
                <w:p>
                  <w:pPr>
                    <w:bidi w:val="0"/>
                    <w:rPr>
                      <w:rFonts w:hint="eastAsia"/>
                      <w:lang w:val="en-US" w:eastAsia="zh-CN"/>
                    </w:rPr>
                  </w:pPr>
                  <w:r>
                    <w:rPr>
                      <w:rFonts w:hint="eastAsia"/>
                      <w:lang w:val="en-US" w:eastAsia="zh-CN"/>
                    </w:rPr>
                    <w:t>5</w:t>
                  </w:r>
                </w:p>
              </w:tc>
              <w:tc>
                <w:tcPr>
                  <w:tcW w:w="1235" w:type="dxa"/>
                  <w:vAlign w:val="center"/>
                </w:tcPr>
                <w:p>
                  <w:pPr>
                    <w:bidi w:val="0"/>
                    <w:rPr>
                      <w:rFonts w:hint="eastAsia"/>
                    </w:rPr>
                  </w:pPr>
                  <w:r>
                    <w:rPr>
                      <w:rFonts w:hint="eastAsia"/>
                      <w:lang w:eastAsia="zh-CN"/>
                    </w:rPr>
                    <w:t>烫伤</w:t>
                  </w:r>
                </w:p>
              </w:tc>
              <w:tc>
                <w:tcPr>
                  <w:tcW w:w="931" w:type="dxa"/>
                  <w:vAlign w:val="center"/>
                </w:tcPr>
                <w:p>
                  <w:pPr>
                    <w:bidi w:val="0"/>
                    <w:rPr>
                      <w:rFonts w:hint="eastAsia"/>
                    </w:rPr>
                  </w:pPr>
                  <w:r>
                    <w:rPr>
                      <w:rFonts w:hint="eastAsia"/>
                    </w:rPr>
                    <w:t>少数人伤害</w:t>
                  </w:r>
                </w:p>
              </w:tc>
              <w:tc>
                <w:tcPr>
                  <w:tcW w:w="790" w:type="dxa"/>
                  <w:vAlign w:val="center"/>
                </w:tcPr>
                <w:p>
                  <w:pPr>
                    <w:bidi w:val="0"/>
                    <w:rPr>
                      <w:rFonts w:hint="eastAsia"/>
                    </w:rPr>
                  </w:pPr>
                  <w:r>
                    <w:rPr>
                      <w:rFonts w:hint="eastAsia"/>
                      <w:lang w:eastAsia="zh-CN"/>
                    </w:rPr>
                    <w:t>将来</w:t>
                  </w:r>
                  <w:r>
                    <w:rPr>
                      <w:rFonts w:hint="eastAsia"/>
                    </w:rPr>
                    <w:t>/</w:t>
                  </w:r>
                  <w:r>
                    <w:rPr>
                      <w:rFonts w:hint="eastAsia"/>
                      <w:lang w:eastAsia="zh-CN"/>
                    </w:rPr>
                    <w:t>异常</w:t>
                  </w:r>
                </w:p>
              </w:tc>
              <w:tc>
                <w:tcPr>
                  <w:tcW w:w="2187" w:type="dxa"/>
                  <w:vAlign w:val="center"/>
                </w:tcPr>
                <w:p>
                  <w:pPr>
                    <w:bidi w:val="0"/>
                    <w:rPr>
                      <w:rFonts w:hint="eastAsia"/>
                    </w:rPr>
                  </w:pPr>
                  <w:r>
                    <w:rPr>
                      <w:rFonts w:hint="eastAsia"/>
                      <w:lang w:eastAsia="zh-CN"/>
                    </w:rPr>
                    <w:t>热切过程产生高温</w:t>
                  </w:r>
                </w:p>
              </w:tc>
              <w:tc>
                <w:tcPr>
                  <w:tcW w:w="1073" w:type="dxa"/>
                  <w:vAlign w:val="center"/>
                </w:tcPr>
                <w:p>
                  <w:pPr>
                    <w:bidi w:val="0"/>
                    <w:rPr>
                      <w:rFonts w:hint="eastAsia" w:eastAsia="华文细黑"/>
                      <w:lang w:val="en-US" w:eastAsia="zh-CN"/>
                    </w:rPr>
                  </w:pPr>
                  <w:r>
                    <w:rPr>
                      <w:rFonts w:hint="eastAsia"/>
                      <w:lang w:eastAsia="zh-CN"/>
                    </w:rPr>
                    <w:t>安环部</w:t>
                  </w:r>
                </w:p>
              </w:tc>
              <w:tc>
                <w:tcPr>
                  <w:tcW w:w="790" w:type="dxa"/>
                  <w:vAlign w:val="center"/>
                </w:tcPr>
                <w:p>
                  <w:pPr>
                    <w:bidi w:val="0"/>
                    <w:jc w:val="center"/>
                    <w:rPr>
                      <w:rFonts w:hint="eastAsia"/>
                      <w:lang w:val="en-US" w:eastAsia="zh-CN"/>
                    </w:rPr>
                  </w:pPr>
                  <w:r>
                    <w:rPr>
                      <w:rFonts w:hint="eastAsia"/>
                    </w:rPr>
                    <w:t>√</w:t>
                  </w:r>
                </w:p>
              </w:tc>
              <w:tc>
                <w:tcPr>
                  <w:tcW w:w="658" w:type="dxa"/>
                  <w:vAlign w:val="center"/>
                </w:tcPr>
                <w:p>
                  <w:pPr>
                    <w:bidi w:val="0"/>
                    <w:jc w:val="center"/>
                    <w:rPr>
                      <w:rFonts w:hint="eastAsia"/>
                      <w:lang w:val="en-US" w:eastAsia="zh-CN"/>
                    </w:rPr>
                  </w:pPr>
                  <w:r>
                    <w:rPr>
                      <w:rFonts w:hint="eastAsia"/>
                    </w:rPr>
                    <w:t>√</w:t>
                  </w:r>
                </w:p>
              </w:tc>
              <w:tc>
                <w:tcPr>
                  <w:tcW w:w="648" w:type="dxa"/>
                  <w:vAlign w:val="center"/>
                </w:tcPr>
                <w:p>
                  <w:pPr>
                    <w:bidi w:val="0"/>
                    <w:jc w:val="center"/>
                    <w:rPr>
                      <w:rFonts w:hint="eastAsia"/>
                      <w:lang w:val="en-US" w:eastAsia="zh-CN"/>
                    </w:rPr>
                  </w:pPr>
                  <w:r>
                    <w:rPr>
                      <w:rFonts w:hint="eastAsia"/>
                    </w:rPr>
                    <w:t>√</w:t>
                  </w:r>
                </w:p>
              </w:tc>
              <w:tc>
                <w:tcPr>
                  <w:tcW w:w="946" w:type="dxa"/>
                  <w:vAlign w:val="center"/>
                </w:tcPr>
                <w:p>
                  <w:pPr>
                    <w:bidi w:val="0"/>
                    <w:jc w:val="center"/>
                    <w:rPr>
                      <w:rFonts w:hint="eastAsia"/>
                      <w:lang w:val="en-US" w:eastAsia="zh-CN"/>
                    </w:rPr>
                  </w:pPr>
                  <w:r>
                    <w:rPr>
                      <w:rFonts w:hint="eastAsia"/>
                    </w:rPr>
                    <w:t>√</w:t>
                  </w:r>
                </w:p>
              </w:tc>
            </w:tr>
          </w:tbl>
          <w:p>
            <w:pPr>
              <w:ind w:firstLine="420" w:firstLineChars="200"/>
              <w:rPr>
                <w:rFonts w:hint="default" w:ascii="华文细黑" w:hAnsi="华文细黑" w:eastAsia="华文细黑" w:cs="华文细黑"/>
                <w:sz w:val="21"/>
                <w:szCs w:val="21"/>
                <w:lang w:val="en-US" w:eastAsia="zh-CN"/>
              </w:rPr>
            </w:pPr>
            <w:r>
              <w:rPr>
                <w:rFonts w:hint="eastAsia" w:ascii="华文细黑" w:hAnsi="华文细黑" w:cs="华文细黑"/>
                <w:bCs w:val="0"/>
                <w:color w:val="auto"/>
                <w:spacing w:val="0"/>
                <w:kern w:val="2"/>
                <w:sz w:val="21"/>
                <w:szCs w:val="21"/>
                <w:lang w:val="en-US" w:eastAsia="zh-CN" w:bidi="ar-SA"/>
              </w:rPr>
              <w:t>危险源辨识、</w:t>
            </w:r>
            <w:r>
              <w:rPr>
                <w:rFonts w:hint="eastAsia" w:ascii="华文细黑" w:hAnsi="华文细黑" w:eastAsia="华文细黑" w:cs="华文细黑"/>
                <w:bCs w:val="0"/>
                <w:color w:val="auto"/>
                <w:spacing w:val="0"/>
                <w:kern w:val="2"/>
                <w:sz w:val="21"/>
                <w:szCs w:val="21"/>
                <w:lang w:val="en-US" w:eastAsia="zh-CN" w:bidi="ar-SA"/>
              </w:rPr>
              <w:t>评价与实际吻合，控制措施基本能够满足控制要求。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7" w:hRule="atLeast"/>
        </w:trPr>
        <w:tc>
          <w:tcPr>
            <w:tcW w:w="1916" w:type="dxa"/>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合规义务及其合规性评价</w:t>
            </w:r>
          </w:p>
        </w:tc>
        <w:tc>
          <w:tcPr>
            <w:tcW w:w="1204" w:type="dxa"/>
          </w:tcPr>
          <w:p>
            <w:pPr>
              <w:spacing w:line="280" w:lineRule="exact"/>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6.1.3/9.1.2</w:t>
            </w:r>
          </w:p>
        </w:tc>
        <w:tc>
          <w:tcPr>
            <w:tcW w:w="10004" w:type="dxa"/>
            <w:vAlign w:val="center"/>
          </w:tcPr>
          <w:p>
            <w:pPr>
              <w:bidi w:val="0"/>
              <w:ind w:firstLine="420" w:firstLineChars="200"/>
              <w:rPr>
                <w:rFonts w:hint="eastAsia"/>
                <w:lang w:val="en-US" w:eastAsia="zh-CN"/>
              </w:rPr>
            </w:pPr>
            <w:r>
              <w:rPr>
                <w:rFonts w:hint="eastAsia"/>
                <w:lang w:val="en-US" w:eastAsia="zh-CN"/>
              </w:rPr>
              <w:t>组织按照《合规义务与合规性评价程序》对环境、职业健康安全相关的适用法律法规进行识别、确定及合规性评价。安环部负责对有关环境/安全卫生的法律、法规与其他相关要求进行识别、获取、保管与更新，并负责对环境/职业健康安全的法律、法规与其他相关要求执行情况进行符合性检查，将检查、评价结果传达到管理者代表和有关适用部门。其它职能部门根据与本部门有关的法律、法规与相关要求，通过程序文件、作业指导书与管理制度等对本部门的环境/安全卫生方面活动进行管理。</w:t>
            </w:r>
          </w:p>
          <w:p>
            <w:pPr>
              <w:bidi w:val="0"/>
              <w:ind w:firstLine="420" w:firstLineChars="200"/>
              <w:rPr>
                <w:rFonts w:hint="default"/>
                <w:lang w:val="en-US" w:eastAsia="zh-CN"/>
              </w:rPr>
            </w:pPr>
            <w:r>
              <w:rPr>
                <w:rFonts w:hint="eastAsia"/>
                <w:lang w:val="en-US" w:eastAsia="zh-CN"/>
              </w:rPr>
              <w:t>提供2022.5.20《环境管理法律、法规及其他要求一览表》和《安全管理适用法律、法规及其他要求一览表》，基本能够覆盖适用的法律法规和标准，基本能够满足识别和确定要求。</w:t>
            </w:r>
          </w:p>
          <w:p>
            <w:pPr>
              <w:bidi w:val="0"/>
              <w:ind w:firstLine="420" w:firstLineChars="200"/>
              <w:rPr>
                <w:rFonts w:hint="default"/>
                <w:lang w:val="en-US" w:eastAsia="zh-CN"/>
              </w:rPr>
            </w:pPr>
            <w:r>
              <w:rPr>
                <w:rFonts w:hint="eastAsia"/>
                <w:lang w:val="en-US" w:eastAsia="zh-CN"/>
              </w:rPr>
              <w:t>查看2022.5.30《环境法律法规合规性评价表》：内容包括法律法规名称、适用条款、适用环境因素、合规性评价证据、结论和措施等，合规性评价结论均符合要求。</w:t>
            </w:r>
          </w:p>
          <w:p>
            <w:pPr>
              <w:bidi w:val="0"/>
              <w:ind w:firstLine="420" w:firstLineChars="200"/>
              <w:rPr>
                <w:rFonts w:hint="eastAsia"/>
                <w:lang w:val="en-US" w:eastAsia="zh-CN"/>
              </w:rPr>
            </w:pPr>
            <w:r>
              <w:rPr>
                <w:rFonts w:hint="eastAsia"/>
                <w:lang w:val="en-US" w:eastAsia="zh-CN"/>
              </w:rPr>
              <w:t>查看2022.5.30《安全法律法规合规性评价表》：内容包括法律法规名称、适用条款、执行情况与检查评价等，合规性评价结论均为基本遵守。</w:t>
            </w:r>
          </w:p>
          <w:p>
            <w:pPr>
              <w:bidi w:val="0"/>
              <w:ind w:firstLine="420" w:firstLineChars="200"/>
              <w:rPr>
                <w:rFonts w:hint="default" w:eastAsia="华文细黑"/>
                <w:lang w:val="en-US" w:eastAsia="zh-CN"/>
              </w:rPr>
            </w:pPr>
            <w:r>
              <w:rPr>
                <w:rFonts w:hint="eastAsia"/>
                <w:lang w:val="en-US" w:eastAsia="zh-CN"/>
              </w:rPr>
              <w:t>查2022.6.18《合规性评价报告》：报告综述结论未公司的环境、职业健康安全管理体系运行有效，环保、安全方面符合相关法律法规的要求。</w:t>
            </w:r>
          </w:p>
        </w:tc>
        <w:tc>
          <w:tcPr>
            <w:tcW w:w="1585" w:type="dxa"/>
          </w:tcPr>
          <w:p>
            <w:pPr>
              <w:rPr>
                <w:rFonts w:hint="eastAsia" w:eastAsia="华文细黑"/>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16" w:type="dxa"/>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环境和职业健康安全运行控制</w:t>
            </w:r>
          </w:p>
        </w:tc>
        <w:tc>
          <w:tcPr>
            <w:tcW w:w="1204" w:type="dxa"/>
          </w:tcPr>
          <w:p>
            <w:pPr>
              <w:spacing w:line="280" w:lineRule="exact"/>
              <w:rPr>
                <w:rFonts w:hint="default" w:ascii="华文细黑" w:hAnsi="华文细黑" w:eastAsia="华文细黑" w:cs="华文细黑"/>
                <w:color w:val="000000"/>
                <w:kern w:val="0"/>
                <w:szCs w:val="21"/>
                <w:lang w:val="en-US" w:eastAsia="zh-CN"/>
              </w:rPr>
            </w:pPr>
            <w:r>
              <w:rPr>
                <w:rFonts w:hint="eastAsia" w:ascii="华文细黑" w:hAnsi="华文细黑" w:cs="华文细黑"/>
                <w:color w:val="000000"/>
                <w:kern w:val="0"/>
                <w:szCs w:val="21"/>
                <w:lang w:val="en-US" w:eastAsia="zh-CN"/>
              </w:rPr>
              <w:t>EO8.1</w:t>
            </w:r>
          </w:p>
        </w:tc>
        <w:tc>
          <w:tcPr>
            <w:tcW w:w="10004" w:type="dxa"/>
            <w:vAlign w:val="center"/>
          </w:tcPr>
          <w:p>
            <w:pPr>
              <w:spacing w:line="280" w:lineRule="exact"/>
              <w:ind w:firstLine="420" w:firstLineChars="200"/>
              <w:rPr>
                <w:rFonts w:hint="eastAsia"/>
                <w:color w:val="auto"/>
                <w:lang w:val="en-US" w:eastAsia="zh-CN"/>
              </w:rPr>
            </w:pPr>
            <w:r>
              <w:rPr>
                <w:rFonts w:hint="eastAsia"/>
                <w:color w:val="auto"/>
                <w:lang w:val="en-US" w:eastAsia="zh-CN"/>
              </w:rPr>
              <w:t>组织生产部的现场运行控制准则包括程序文件、操作规程等，具体运行控制情况如下：</w:t>
            </w:r>
          </w:p>
          <w:p>
            <w:pPr>
              <w:spacing w:line="280" w:lineRule="exact"/>
              <w:ind w:firstLine="420" w:firstLineChars="200"/>
              <w:rPr>
                <w:rFonts w:hint="eastAsia"/>
                <w:color w:val="auto"/>
              </w:rPr>
            </w:pPr>
            <w:r>
              <w:rPr>
                <w:rFonts w:hint="eastAsia"/>
                <w:color w:val="auto"/>
              </w:rPr>
              <w:t>1</w:t>
            </w:r>
            <w:r>
              <w:rPr>
                <w:rFonts w:hint="eastAsia"/>
                <w:color w:val="auto"/>
                <w:lang w:val="en-US" w:eastAsia="zh-CN"/>
              </w:rPr>
              <w:t>.</w:t>
            </w:r>
            <w:r>
              <w:rPr>
                <w:rFonts w:hint="eastAsia"/>
                <w:color w:val="auto"/>
              </w:rPr>
              <w:t>固废管控</w:t>
            </w:r>
          </w:p>
          <w:p>
            <w:pPr>
              <w:numPr>
                <w:ilvl w:val="0"/>
                <w:numId w:val="0"/>
              </w:numPr>
              <w:ind w:firstLine="420" w:firstLineChars="200"/>
              <w:rPr>
                <w:rFonts w:hint="default" w:ascii="Times New Roman" w:hAnsi="Times New Roman" w:cs="Times New Roman"/>
                <w:color w:val="auto"/>
                <w:lang w:val="en-US" w:eastAsia="zh-CN"/>
              </w:rPr>
            </w:pPr>
            <w:r>
              <w:rPr>
                <w:rFonts w:hint="eastAsia"/>
                <w:color w:val="auto"/>
                <w:lang w:val="en-US" w:eastAsia="zh-CN"/>
              </w:rPr>
              <w:t>审核发现，</w:t>
            </w:r>
            <w:r>
              <w:rPr>
                <w:rFonts w:hint="eastAsia"/>
                <w:color w:val="auto"/>
              </w:rPr>
              <w:t>生活垃圾委托环卫部门清运；废包装物、废丝、废带出售给湖州南浔双杰纺织有限公司</w:t>
            </w:r>
            <w:r>
              <w:rPr>
                <w:rFonts w:hint="eastAsia"/>
                <w:color w:val="auto"/>
                <w:lang w:val="en-US" w:eastAsia="zh-CN"/>
              </w:rPr>
              <w:t>等</w:t>
            </w:r>
            <w:r>
              <w:rPr>
                <w:rFonts w:hint="eastAsia"/>
                <w:color w:val="auto"/>
              </w:rPr>
              <w:t>回收利用；化学品废包装桶全部由生产厂家回收利用；</w:t>
            </w:r>
            <w:r>
              <w:rPr>
                <w:rFonts w:hint="eastAsia"/>
                <w:color w:val="auto"/>
                <w:lang w:val="en-US" w:eastAsia="zh-CN"/>
              </w:rPr>
              <w:t>废油委托平湖市金达废料再生燃料实业有限公司处置；污水站污泥属一般工业污泥，委托湖州欣源固体废物治理有限公司处置。提供相应的合同，见附件，控制方式有效。</w:t>
            </w:r>
          </w:p>
          <w:p>
            <w:pPr>
              <w:spacing w:line="280" w:lineRule="exact"/>
              <w:ind w:firstLine="420" w:firstLineChars="200"/>
              <w:rPr>
                <w:rFonts w:hint="eastAsia"/>
                <w:color w:val="auto"/>
                <w:lang w:val="en-US" w:eastAsia="zh-CN"/>
              </w:rPr>
            </w:pPr>
            <w:r>
              <w:rPr>
                <w:rFonts w:hint="eastAsia"/>
                <w:color w:val="auto"/>
                <w:lang w:val="en-US" w:eastAsia="zh-CN"/>
              </w:rPr>
              <w:t>现场查看组织的危废仓库：组织有相应的《危险废物管理制度》、《危险废物仓库管理制度》《危险废物污染防治责任制》文件，危险废物管理周知</w:t>
            </w:r>
            <w:r>
              <w:rPr>
                <w:rFonts w:hint="eastAsia" w:ascii="Times New Roman" w:hAnsi="Times New Roman" w:cs="Times New Roman"/>
                <w:color w:val="auto"/>
                <w:lang w:val="en-US" w:eastAsia="zh-CN"/>
              </w:rPr>
              <w:t>卡和</w:t>
            </w:r>
            <w:r>
              <w:rPr>
                <w:rFonts w:hint="default" w:ascii="Times New Roman" w:hAnsi="Times New Roman" w:cs="Times New Roman"/>
                <w:color w:val="auto"/>
                <w:lang w:val="en-US" w:eastAsia="zh-CN"/>
              </w:rPr>
              <w:t>安全警示标志明显</w:t>
            </w:r>
            <w:r>
              <w:rPr>
                <w:rFonts w:hint="eastAsia" w:ascii="Times New Roman" w:hAnsi="Times New Roman" w:cs="Times New Roman"/>
                <w:color w:val="auto"/>
                <w:lang w:val="en-US" w:eastAsia="zh-CN"/>
              </w:rPr>
              <w:t>，出入台账完整，基</w:t>
            </w:r>
            <w:r>
              <w:rPr>
                <w:rFonts w:hint="eastAsia"/>
                <w:color w:val="auto"/>
                <w:lang w:val="en-US" w:eastAsia="zh-CN"/>
              </w:rPr>
              <w:t>本满足策划和运行控制要求。</w:t>
            </w:r>
          </w:p>
          <w:p>
            <w:pPr>
              <w:spacing w:line="280" w:lineRule="exact"/>
              <w:ind w:firstLine="420" w:firstLineChars="200"/>
              <w:rPr>
                <w:rFonts w:hint="eastAsia"/>
                <w:color w:val="auto"/>
                <w:lang w:val="en-US" w:eastAsia="zh-CN"/>
              </w:rPr>
            </w:pPr>
            <w:r>
              <w:rPr>
                <w:rFonts w:hint="eastAsia"/>
                <w:color w:val="auto"/>
                <w:lang w:val="en-US" w:eastAsia="zh-CN"/>
              </w:rPr>
              <w:t>2.废水管控</w:t>
            </w:r>
          </w:p>
          <w:p>
            <w:pPr>
              <w:spacing w:line="280" w:lineRule="exact"/>
              <w:ind w:firstLine="420" w:firstLineChars="200"/>
              <w:rPr>
                <w:rFonts w:hint="eastAsia" w:ascii="Times New Roman" w:hAnsi="Times New Roman" w:cs="Times New Roman"/>
                <w:color w:val="auto"/>
              </w:rPr>
            </w:pPr>
            <w:r>
              <w:rPr>
                <w:rFonts w:hint="eastAsia" w:cs="Times New Roman"/>
                <w:color w:val="auto"/>
                <w:lang w:val="en-US" w:eastAsia="zh-CN"/>
              </w:rPr>
              <w:t>组织的</w:t>
            </w:r>
            <w:r>
              <w:rPr>
                <w:rFonts w:hint="eastAsia" w:ascii="Times New Roman" w:hAnsi="Times New Roman" w:cs="Times New Roman"/>
                <w:color w:val="auto"/>
              </w:rPr>
              <w:t>生活污水经化粪池预处理后由园区管网送至湖州南浔嘉诚水质净化有限公司集中处理；生产废水经污水站（采用四级隔油+加药混凝气浮+过滤处理工艺）处理后 85%回用，15%纳管至湖州南浔嘉诚水质净化有限公司进一步深度处理后达标排放。</w:t>
            </w:r>
          </w:p>
          <w:p>
            <w:pPr>
              <w:pStyle w:val="2"/>
              <w:rPr>
                <w:rFonts w:hint="default" w:eastAsia="华文细黑"/>
                <w:lang w:val="en-US" w:eastAsia="zh-CN"/>
              </w:rPr>
            </w:pPr>
            <w:r>
              <w:rPr>
                <w:rFonts w:hint="eastAsia"/>
                <w:lang w:val="en-US" w:eastAsia="zh-CN"/>
              </w:rPr>
              <w:t>现场查看污水处理池，调节池、厌氧池、好氧池均</w:t>
            </w:r>
            <w:r>
              <w:rPr>
                <w:rFonts w:hint="eastAsia" w:ascii="Times New Roman" w:hAnsi="Times New Roman" w:cs="Times New Roman"/>
                <w:color w:val="auto"/>
                <w:lang w:val="en-US" w:eastAsia="zh-CN"/>
              </w:rPr>
              <w:t>加盖封闭，废气等通过集气设施搜集到废气处理设施处理后排放；现场查看联网监控设施</w:t>
            </w:r>
            <w:r>
              <w:rPr>
                <w:rFonts w:hint="eastAsia"/>
                <w:lang w:val="en-US" w:eastAsia="zh-CN"/>
              </w:rPr>
              <w:t>运行状态正常。组织的手动监测项目外协给湖州利升检测有限公司，具体见附件合同，控制有效。</w:t>
            </w:r>
          </w:p>
          <w:p>
            <w:pPr>
              <w:bidi w:val="0"/>
              <w:ind w:firstLine="420" w:firstLineChars="200"/>
              <w:rPr>
                <w:rFonts w:hint="eastAsia"/>
                <w:color w:val="auto"/>
                <w:lang w:val="en-US" w:eastAsia="zh-CN"/>
              </w:rPr>
            </w:pPr>
            <w:r>
              <w:rPr>
                <w:rFonts w:hint="eastAsia"/>
                <w:color w:val="auto"/>
                <w:lang w:val="en-US" w:eastAsia="zh-CN"/>
              </w:rPr>
              <w:t>3.废气管控</w:t>
            </w:r>
          </w:p>
          <w:p>
            <w:pPr>
              <w:pStyle w:val="2"/>
              <w:rPr>
                <w:rFonts w:hint="eastAsia" w:cs="Times New Roman"/>
                <w:color w:val="auto"/>
                <w:lang w:val="en-US" w:eastAsia="zh-CN"/>
              </w:rPr>
            </w:pPr>
            <w:r>
              <w:rPr>
                <w:rFonts w:hint="eastAsia" w:cs="Times New Roman"/>
                <w:color w:val="auto"/>
                <w:lang w:val="en-US" w:eastAsia="zh-CN"/>
              </w:rPr>
              <w:t>组织的废气运行控制主要如下：</w:t>
            </w:r>
          </w:p>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①天然气导热油炉、天然气蒸汽锅炉均配有低氮燃烧器，天然气燃烧产生的废气（氮氧化物）分别经15m高、10m高排气筒排放；现场好看锅炉房运行状态正常；</w:t>
            </w:r>
          </w:p>
          <w:p>
            <w:pPr>
              <w:pStyle w:val="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②定型高温发白产生的废气（非甲烷总烃）经1#水喷淋+高压静电装置处理后，通过15m高排气筒排放；现场查看集气设施和废气处理设施运行正常；</w:t>
            </w:r>
          </w:p>
          <w:p>
            <w:pPr>
              <w:pStyle w:val="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③湿法涂层、烘干定型废气（甲醇、臭气浓度）以及制浆废气（非甲烷总烃、甲醇）经2#水喷淋+高压静电装置处理后，通过15m高排气筒排放；现场查看集气设施和废气处理设施运行正常；</w:t>
            </w:r>
          </w:p>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④干法涂层烘干废气（醋酸乙酯、二甲基甲酰胺、臭气浓度）以及甲醇回收塔尾气（甲醇）经 3#水喷淋+高压静电装置处理后，通过15m高排气筒排放；现场查看集气设施和废气处理设施运行正常；</w:t>
            </w:r>
          </w:p>
          <w:p>
            <w:pPr>
              <w:pStyle w:val="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⑤污水站臭气通过调节池、厌氧池、好氧池加盖封闭、加强绿化、及时清运污泥等措施控制；现场查看集气设施和废气处理设施运行正常；</w:t>
            </w:r>
          </w:p>
          <w:p>
            <w:pPr>
              <w:pStyle w:val="2"/>
              <w:rPr>
                <w:rFonts w:hint="default"/>
                <w:color w:val="0000FF"/>
                <w:lang w:val="en-US" w:eastAsia="zh-CN"/>
              </w:rPr>
            </w:pPr>
            <w:r>
              <w:rPr>
                <w:rFonts w:hint="eastAsia" w:ascii="Times New Roman" w:hAnsi="Times New Roman" w:cs="Times New Roman"/>
                <w:color w:val="auto"/>
                <w:lang w:val="en-US" w:eastAsia="zh-CN"/>
              </w:rPr>
              <w:t>⑥纤维尘、颗粒物、非甲烷总烃、氨、硫化氢和臭气浓度厂界无组织排放。定期监测，具体见附件检测报告，控制有效。</w:t>
            </w:r>
          </w:p>
          <w:p>
            <w:pPr>
              <w:spacing w:line="280" w:lineRule="exact"/>
              <w:ind w:firstLine="420" w:firstLineChars="200"/>
              <w:rPr>
                <w:rFonts w:hint="eastAsia"/>
                <w:color w:val="auto"/>
              </w:rPr>
            </w:pPr>
            <w:r>
              <w:rPr>
                <w:rFonts w:hint="eastAsia"/>
                <w:color w:val="auto"/>
                <w:lang w:val="en-US" w:eastAsia="zh-CN"/>
              </w:rPr>
              <w:t>4.</w:t>
            </w:r>
            <w:r>
              <w:rPr>
                <w:rFonts w:hint="eastAsia"/>
                <w:color w:val="auto"/>
              </w:rPr>
              <w:t>噪声管控</w:t>
            </w:r>
          </w:p>
          <w:p>
            <w:pPr>
              <w:ind w:firstLine="420" w:firstLineChars="200"/>
              <w:rPr>
                <w:rFonts w:hint="eastAsia"/>
                <w:color w:val="auto"/>
                <w:lang w:val="en-US" w:eastAsia="zh-CN"/>
              </w:rPr>
            </w:pPr>
            <w:r>
              <w:rPr>
                <w:rFonts w:hint="eastAsia"/>
                <w:color w:val="auto"/>
                <w:lang w:val="en-US" w:eastAsia="zh-CN"/>
              </w:rPr>
              <w:t>组织通过合理布局，加强设备管理维护，生产时关闭车间隔声门窗等途径降低噪声污染。</w:t>
            </w:r>
          </w:p>
          <w:p>
            <w:pPr>
              <w:ind w:firstLine="420" w:firstLineChars="200"/>
              <w:rPr>
                <w:rFonts w:hint="default"/>
                <w:color w:val="auto"/>
                <w:lang w:val="en-US" w:eastAsia="zh-CN"/>
              </w:rPr>
            </w:pPr>
            <w:r>
              <w:rPr>
                <w:rFonts w:hint="eastAsia"/>
                <w:color w:val="auto"/>
                <w:lang w:val="en-US" w:eastAsia="zh-CN"/>
              </w:rPr>
              <w:t>厂界噪声在标准范围内；车间涂层等若干岗位噪声超标，组织通过发放防护耳塞、定期职业病检测等途径降低职业健康安全风险。具体检测记录见附件。</w:t>
            </w:r>
          </w:p>
          <w:p>
            <w:pPr>
              <w:numPr>
                <w:ilvl w:val="0"/>
                <w:numId w:val="0"/>
              </w:numPr>
              <w:ind w:firstLine="420" w:firstLineChars="200"/>
              <w:rPr>
                <w:rFonts w:hint="eastAsia"/>
                <w:color w:val="auto"/>
                <w:lang w:val="en-US" w:eastAsia="zh-CN"/>
              </w:rPr>
            </w:pPr>
            <w:r>
              <w:rPr>
                <w:rFonts w:hint="eastAsia"/>
                <w:color w:val="auto"/>
                <w:lang w:val="en-US" w:eastAsia="zh-CN"/>
              </w:rPr>
              <w:t>5.机械伤害：</w:t>
            </w:r>
          </w:p>
          <w:p>
            <w:pPr>
              <w:spacing w:line="280" w:lineRule="exact"/>
              <w:ind w:firstLine="420" w:firstLineChars="200"/>
              <w:rPr>
                <w:rFonts w:hint="default"/>
                <w:color w:val="auto"/>
                <w:lang w:val="en-US" w:eastAsia="zh-CN"/>
              </w:rPr>
            </w:pPr>
            <w:r>
              <w:rPr>
                <w:rFonts w:hint="eastAsia"/>
                <w:color w:val="auto"/>
                <w:lang w:val="en-US" w:eastAsia="zh-CN"/>
              </w:rPr>
              <w:t>组织通过相关人员岗前培训、制定相关操作规程等控制，现场见各安全警示标识清晰，生产设备工作时急停止按钮均处于“开”开启状态。基本满足安全运行要求。</w:t>
            </w:r>
          </w:p>
          <w:p>
            <w:pPr>
              <w:ind w:firstLine="420" w:firstLineChars="200"/>
              <w:rPr>
                <w:color w:val="auto"/>
              </w:rPr>
            </w:pPr>
            <w:r>
              <w:rPr>
                <w:rFonts w:hint="eastAsia"/>
                <w:color w:val="auto"/>
                <w:lang w:val="en-US" w:eastAsia="zh-CN"/>
              </w:rPr>
              <w:t>6.潜在火灾管控：组织</w:t>
            </w:r>
            <w:r>
              <w:rPr>
                <w:rFonts w:hint="eastAsia"/>
                <w:color w:val="auto"/>
              </w:rPr>
              <w:t>办公</w:t>
            </w:r>
            <w:r>
              <w:rPr>
                <w:rFonts w:hint="eastAsia"/>
                <w:color w:val="auto"/>
                <w:lang w:val="en-US" w:eastAsia="zh-CN"/>
              </w:rPr>
              <w:t>和生产</w:t>
            </w:r>
            <w:r>
              <w:rPr>
                <w:rFonts w:hint="eastAsia"/>
                <w:color w:val="auto"/>
              </w:rPr>
              <w:t>现场</w:t>
            </w:r>
            <w:r>
              <w:rPr>
                <w:rFonts w:hint="eastAsia"/>
                <w:color w:val="auto"/>
                <w:lang w:val="en-US" w:eastAsia="zh-CN"/>
              </w:rPr>
              <w:t>均</w:t>
            </w:r>
            <w:r>
              <w:rPr>
                <w:rFonts w:hint="eastAsia"/>
                <w:color w:val="auto"/>
              </w:rPr>
              <w:t>配有灭火器</w:t>
            </w:r>
            <w:r>
              <w:rPr>
                <w:rFonts w:hint="eastAsia"/>
                <w:color w:val="auto"/>
                <w:lang w:eastAsia="zh-CN"/>
              </w:rPr>
              <w:t>、</w:t>
            </w:r>
            <w:r>
              <w:rPr>
                <w:rFonts w:hint="eastAsia"/>
                <w:color w:val="auto"/>
                <w:lang w:val="en-US" w:eastAsia="zh-CN"/>
              </w:rPr>
              <w:t>消防栓和喷淋设施</w:t>
            </w:r>
            <w:r>
              <w:rPr>
                <w:rFonts w:hint="eastAsia"/>
                <w:color w:val="auto"/>
                <w:lang w:eastAsia="zh-CN"/>
              </w:rPr>
              <w:t>；</w:t>
            </w:r>
            <w:r>
              <w:rPr>
                <w:rFonts w:hint="eastAsia"/>
                <w:color w:val="auto"/>
                <w:lang w:val="en-US" w:eastAsia="zh-CN"/>
              </w:rPr>
              <w:t>现场检查，均有按要求点检维护，消防通道畅通。</w:t>
            </w:r>
          </w:p>
          <w:p>
            <w:pPr>
              <w:numPr>
                <w:ilvl w:val="0"/>
                <w:numId w:val="0"/>
              </w:numPr>
              <w:snapToGrid w:val="0"/>
              <w:ind w:firstLine="420" w:firstLineChars="200"/>
              <w:jc w:val="left"/>
              <w:rPr>
                <w:rFonts w:hint="eastAsia"/>
                <w:color w:val="auto"/>
                <w:lang w:eastAsia="zh-CN"/>
              </w:rPr>
            </w:pPr>
            <w:r>
              <w:rPr>
                <w:rFonts w:hint="eastAsia"/>
                <w:color w:val="auto"/>
                <w:lang w:val="en-US" w:eastAsia="zh-CN"/>
              </w:rPr>
              <w:t>7.潜在触电管控：办公生产</w:t>
            </w:r>
            <w:r>
              <w:rPr>
                <w:rFonts w:hint="eastAsia"/>
                <w:color w:val="auto"/>
              </w:rPr>
              <w:t>使用的电器设备都安装有漏电保护</w:t>
            </w:r>
            <w:r>
              <w:rPr>
                <w:rFonts w:hint="eastAsia"/>
                <w:color w:val="auto"/>
                <w:lang w:val="en-US" w:eastAsia="zh-CN"/>
              </w:rPr>
              <w:t>装置</w:t>
            </w:r>
            <w:r>
              <w:rPr>
                <w:rFonts w:hint="eastAsia"/>
                <w:color w:val="auto"/>
                <w:lang w:eastAsia="zh-CN"/>
              </w:rPr>
              <w:t>。</w:t>
            </w:r>
            <w:r>
              <w:rPr>
                <w:rFonts w:hint="eastAsia"/>
                <w:color w:val="auto"/>
              </w:rPr>
              <w:t>电器控制箱门关闭，现场查看电器控制箱保持完好，有触电警示标识；由</w:t>
            </w:r>
            <w:r>
              <w:rPr>
                <w:rFonts w:hint="eastAsia"/>
                <w:color w:val="auto"/>
                <w:lang w:val="en-US" w:eastAsia="zh-CN"/>
              </w:rPr>
              <w:t>包志侃</w:t>
            </w:r>
            <w:r>
              <w:rPr>
                <w:rFonts w:hint="eastAsia"/>
                <w:color w:val="auto"/>
              </w:rPr>
              <w:t>专人负责配电房，实行上锁管理，并配有绝缘手套</w:t>
            </w:r>
            <w:r>
              <w:rPr>
                <w:rFonts w:hint="eastAsia"/>
                <w:color w:val="auto"/>
                <w:lang w:eastAsia="zh-CN"/>
              </w:rPr>
              <w:t>、</w:t>
            </w:r>
            <w:r>
              <w:rPr>
                <w:rFonts w:hint="eastAsia"/>
                <w:color w:val="auto"/>
                <w:lang w:val="en-US" w:eastAsia="zh-CN"/>
              </w:rPr>
              <w:t>绝缘垫</w:t>
            </w:r>
            <w:r>
              <w:rPr>
                <w:rFonts w:hint="eastAsia"/>
                <w:color w:val="auto"/>
              </w:rPr>
              <w:t>等</w:t>
            </w:r>
            <w:r>
              <w:rPr>
                <w:rFonts w:hint="eastAsia"/>
                <w:color w:val="auto"/>
                <w:lang w:val="en-US" w:eastAsia="zh-CN"/>
              </w:rPr>
              <w:t>安全防护用品</w:t>
            </w:r>
            <w:r>
              <w:rPr>
                <w:rFonts w:hint="eastAsia"/>
                <w:color w:val="auto"/>
              </w:rPr>
              <w:t>。</w:t>
            </w:r>
          </w:p>
          <w:p>
            <w:pPr>
              <w:pStyle w:val="2"/>
              <w:numPr>
                <w:ilvl w:val="0"/>
                <w:numId w:val="0"/>
              </w:numPr>
              <w:ind w:firstLine="420" w:firstLineChars="200"/>
              <w:rPr>
                <w:rFonts w:hint="default" w:ascii="Times New Roman" w:hAnsi="Times New Roman" w:eastAsia="华文细黑" w:cs="Times New Roman"/>
                <w:color w:val="auto"/>
                <w:kern w:val="2"/>
                <w:sz w:val="21"/>
                <w:lang w:val="en-US" w:eastAsia="zh-CN" w:bidi="ar-SA"/>
              </w:rPr>
            </w:pPr>
            <w:r>
              <w:rPr>
                <w:rFonts w:hint="eastAsia" w:cs="Times New Roman"/>
                <w:color w:val="auto"/>
                <w:kern w:val="2"/>
                <w:sz w:val="21"/>
                <w:lang w:val="en-US" w:eastAsia="zh-CN" w:bidi="ar-SA"/>
              </w:rPr>
              <w:t>8</w:t>
            </w:r>
            <w:r>
              <w:rPr>
                <w:rFonts w:hint="eastAsia" w:ascii="Times New Roman" w:hAnsi="Times New Roman" w:eastAsia="华文细黑" w:cs="Times New Roman"/>
                <w:color w:val="auto"/>
                <w:kern w:val="2"/>
                <w:sz w:val="21"/>
                <w:lang w:val="en-US" w:eastAsia="zh-CN" w:bidi="ar-SA"/>
              </w:rPr>
              <w:t>.特种设备管理</w:t>
            </w:r>
          </w:p>
          <w:p>
            <w:pPr>
              <w:keepNext w:val="0"/>
              <w:keepLines w:val="0"/>
              <w:widowControl/>
              <w:suppressLineNumbers w:val="0"/>
              <w:ind w:firstLine="420" w:firstLineChars="200"/>
              <w:jc w:val="left"/>
              <w:rPr>
                <w:rFonts w:hint="eastAsia" w:cs="Times New Roman"/>
                <w:color w:val="auto"/>
                <w:kern w:val="2"/>
                <w:sz w:val="21"/>
                <w:lang w:val="en-US" w:eastAsia="zh-CN" w:bidi="ar-SA"/>
              </w:rPr>
            </w:pPr>
            <w:r>
              <w:rPr>
                <w:rFonts w:hint="eastAsia" w:ascii="Times New Roman" w:hAnsi="Times New Roman" w:eastAsia="华文细黑" w:cs="Times New Roman"/>
                <w:color w:val="auto"/>
                <w:kern w:val="2"/>
                <w:sz w:val="21"/>
                <w:lang w:val="en-US" w:eastAsia="zh-CN" w:bidi="ar-SA"/>
              </w:rPr>
              <w:t>组织生产车间用特种设备包括</w:t>
            </w:r>
            <w:r>
              <w:rPr>
                <w:rFonts w:hint="eastAsia" w:cs="Times New Roman"/>
                <w:color w:val="auto"/>
                <w:kern w:val="2"/>
                <w:sz w:val="21"/>
                <w:lang w:val="en-US" w:eastAsia="zh-CN" w:bidi="ar-SA"/>
              </w:rPr>
              <w:t>安全阀、锅炉、叉车、电梯等</w:t>
            </w:r>
            <w:r>
              <w:rPr>
                <w:rFonts w:hint="eastAsia" w:ascii="Times New Roman" w:hAnsi="Times New Roman" w:eastAsia="华文细黑" w:cs="Times New Roman"/>
                <w:color w:val="auto"/>
                <w:kern w:val="2"/>
                <w:sz w:val="21"/>
                <w:lang w:val="en-US" w:eastAsia="zh-CN" w:bidi="ar-SA"/>
              </w:rPr>
              <w:t>。</w:t>
            </w:r>
            <w:r>
              <w:rPr>
                <w:rFonts w:hint="eastAsia" w:cs="Times New Roman"/>
                <w:color w:val="auto"/>
                <w:kern w:val="2"/>
                <w:sz w:val="21"/>
                <w:lang w:val="en-US" w:eastAsia="zh-CN" w:bidi="ar-SA"/>
              </w:rPr>
              <w:t>均按要求进行了检验，具体检验报告抽样见附件，电梯已全部安排送检，提供了货梯报检截图证明。</w:t>
            </w:r>
          </w:p>
          <w:p>
            <w:pPr>
              <w:pStyle w:val="2"/>
              <w:rPr>
                <w:rFonts w:hint="default"/>
                <w:color w:val="auto"/>
                <w:lang w:val="en-US" w:eastAsia="zh-CN"/>
              </w:rPr>
            </w:pPr>
            <w:r>
              <w:rPr>
                <w:rFonts w:hint="eastAsia" w:cs="Times New Roman"/>
                <w:color w:val="auto"/>
                <w:kern w:val="2"/>
                <w:sz w:val="21"/>
                <w:lang w:val="en-US" w:eastAsia="zh-CN" w:bidi="ar-SA"/>
              </w:rPr>
              <w:t>现场查看特种设备运行情况，均有相应的使用标志和设备运行状态标志，设备运行正常，未见操作人员有违规行为。</w:t>
            </w:r>
          </w:p>
          <w:p>
            <w:pPr>
              <w:pStyle w:val="2"/>
              <w:numPr>
                <w:ilvl w:val="0"/>
                <w:numId w:val="0"/>
              </w:numPr>
              <w:ind w:firstLine="420" w:firstLineChars="200"/>
              <w:rPr>
                <w:rFonts w:hint="eastAsia"/>
                <w:color w:val="auto"/>
                <w:lang w:val="en-US" w:eastAsia="zh-CN"/>
              </w:rPr>
            </w:pPr>
            <w:r>
              <w:rPr>
                <w:rFonts w:hint="eastAsia"/>
                <w:color w:val="auto"/>
                <w:lang w:val="en-US" w:eastAsia="zh-CN"/>
              </w:rPr>
              <w:t>8.化学品管理</w:t>
            </w:r>
          </w:p>
          <w:p>
            <w:pPr>
              <w:pStyle w:val="2"/>
              <w:numPr>
                <w:ilvl w:val="0"/>
                <w:numId w:val="0"/>
              </w:numPr>
              <w:ind w:firstLine="420"/>
              <w:rPr>
                <w:rFonts w:hint="eastAsia"/>
                <w:color w:val="auto"/>
                <w:lang w:val="en-US" w:eastAsia="zh-CN"/>
              </w:rPr>
            </w:pPr>
            <w:r>
              <w:rPr>
                <w:rFonts w:hint="eastAsia"/>
                <w:color w:val="auto"/>
                <w:lang w:val="en-US" w:eastAsia="zh-CN"/>
              </w:rPr>
              <w:t>提供危险化学品台账，组织使用的危险化学品包括甲醇、液碱、双氧水、天然气、乙酸乙酯、DMF、各种胶料助剂等，分别存放于专用储罐内和专用危化品仓库。提供危险化学品台账，询问包志侃相应的使用和存量情况，所涉及的危险化学品均未构成重大危险源。</w:t>
            </w:r>
          </w:p>
          <w:p>
            <w:pPr>
              <w:pStyle w:val="2"/>
              <w:numPr>
                <w:ilvl w:val="0"/>
                <w:numId w:val="0"/>
              </w:numPr>
              <w:ind w:firstLine="420"/>
              <w:rPr>
                <w:rFonts w:hint="eastAsia"/>
                <w:color w:val="auto"/>
                <w:lang w:val="en-US" w:eastAsia="zh-CN"/>
              </w:rPr>
            </w:pPr>
            <w:r>
              <w:rPr>
                <w:rFonts w:hint="eastAsia"/>
                <w:color w:val="auto"/>
                <w:lang w:val="en-US" w:eastAsia="zh-CN"/>
              </w:rPr>
              <w:t>提供生产车间包括制浆、压光、甲醇塔及化料储罐区等部位防雷和防静电装置检测报告，均处于有效状态，具体见附件。</w:t>
            </w:r>
          </w:p>
          <w:p>
            <w:pPr>
              <w:pStyle w:val="2"/>
              <w:numPr>
                <w:ilvl w:val="0"/>
                <w:numId w:val="0"/>
              </w:numPr>
              <w:ind w:firstLine="420"/>
              <w:rPr>
                <w:rFonts w:hint="default"/>
                <w:color w:val="auto"/>
                <w:lang w:val="en-US" w:eastAsia="zh-CN"/>
              </w:rPr>
            </w:pPr>
            <w:r>
              <w:rPr>
                <w:rFonts w:hint="eastAsia"/>
                <w:color w:val="auto"/>
                <w:lang w:val="en-US" w:eastAsia="zh-CN"/>
              </w:rPr>
              <w:t>现场查见组织在危险化学品使用车间和储罐区域配置人体静电消除装置、可燃气体报警装置等安全设施设备，除均按要求校准检验，处于正常工作状态。具体校准报告见附件。</w:t>
            </w:r>
          </w:p>
          <w:p>
            <w:pPr>
              <w:pStyle w:val="2"/>
              <w:numPr>
                <w:ilvl w:val="0"/>
                <w:numId w:val="0"/>
              </w:numPr>
              <w:ind w:firstLine="420"/>
              <w:rPr>
                <w:rFonts w:hint="default"/>
                <w:color w:val="auto"/>
                <w:lang w:val="en-US" w:eastAsia="zh-CN"/>
              </w:rPr>
            </w:pPr>
            <w:r>
              <w:rPr>
                <w:rFonts w:hint="eastAsia"/>
                <w:color w:val="auto"/>
                <w:lang w:val="en-US" w:eastAsia="zh-CN"/>
              </w:rPr>
              <w:t>现场查见</w:t>
            </w:r>
            <w:r>
              <w:rPr>
                <w:rFonts w:hint="eastAsia" w:ascii="方正仿宋简体" w:eastAsia="方正仿宋简体"/>
                <w:b/>
                <w:sz w:val="21"/>
                <w:szCs w:val="21"/>
                <w:u w:val="single"/>
                <w:lang w:val="en-US" w:eastAsia="zh-CN"/>
              </w:rPr>
              <w:t>液碱高位储罐区域、水洗车间液碱</w:t>
            </w:r>
            <w:r>
              <w:rPr>
                <w:rFonts w:hint="eastAsia" w:ascii="方正仿宋简体" w:hAnsi="Times New Roman" w:eastAsia="方正仿宋简体" w:cs="Times New Roman"/>
                <w:b/>
                <w:sz w:val="21"/>
                <w:szCs w:val="21"/>
                <w:u w:val="single"/>
                <w:lang w:val="en-US" w:eastAsia="zh-CN"/>
              </w:rPr>
              <w:t>相应设施设备上未</w:t>
            </w:r>
            <w:r>
              <w:rPr>
                <w:rFonts w:hint="default" w:ascii="方正仿宋简体" w:hAnsi="Times New Roman" w:eastAsia="方正仿宋简体" w:cs="Times New Roman"/>
                <w:b/>
                <w:sz w:val="21"/>
                <w:szCs w:val="21"/>
                <w:u w:val="single"/>
                <w:lang w:val="en-US" w:eastAsia="zh-CN"/>
              </w:rPr>
              <w:t>设置明显的安全警示标志</w:t>
            </w:r>
            <w:r>
              <w:rPr>
                <w:rFonts w:hint="eastAsia" w:ascii="方正仿宋简体" w:eastAsia="方正仿宋简体" w:cs="Times New Roman"/>
                <w:b/>
                <w:sz w:val="21"/>
                <w:szCs w:val="21"/>
                <w:u w:val="single"/>
                <w:lang w:val="en-US" w:eastAsia="zh-CN"/>
              </w:rPr>
              <w:t>；</w:t>
            </w:r>
            <w:r>
              <w:rPr>
                <w:rFonts w:hint="eastAsia" w:ascii="方正仿宋简体" w:eastAsia="方正仿宋简体"/>
                <w:b/>
                <w:sz w:val="21"/>
                <w:szCs w:val="21"/>
                <w:u w:val="single"/>
                <w:lang w:val="en-US" w:eastAsia="zh-CN"/>
              </w:rPr>
              <w:t>双氧水调配区域设置的</w:t>
            </w:r>
            <w:r>
              <w:rPr>
                <w:rFonts w:hint="eastAsia" w:ascii="方正仿宋简体" w:hAnsi="Times New Roman" w:eastAsia="方正仿宋简体" w:cs="Times New Roman"/>
                <w:b/>
                <w:sz w:val="21"/>
                <w:szCs w:val="21"/>
                <w:u w:val="single"/>
                <w:lang w:val="en-US" w:eastAsia="zh-CN"/>
              </w:rPr>
              <w:t>洗眼器无法保证给双眼同时供应冲洗液</w:t>
            </w:r>
            <w:r>
              <w:rPr>
                <w:rFonts w:hint="eastAsia" w:ascii="方正仿宋简体" w:eastAsia="方正仿宋简体" w:cs="Times New Roman"/>
                <w:b/>
                <w:sz w:val="21"/>
                <w:szCs w:val="21"/>
                <w:u w:val="single"/>
                <w:lang w:val="en-US" w:eastAsia="zh-CN"/>
              </w:rPr>
              <w:t>。</w:t>
            </w:r>
          </w:p>
          <w:p>
            <w:pPr>
              <w:pStyle w:val="2"/>
              <w:numPr>
                <w:ilvl w:val="0"/>
                <w:numId w:val="0"/>
              </w:numPr>
              <w:ind w:firstLine="420"/>
              <w:rPr>
                <w:rFonts w:hint="eastAsia"/>
                <w:color w:val="auto"/>
                <w:lang w:val="en-US" w:eastAsia="zh-CN"/>
              </w:rPr>
            </w:pPr>
            <w:r>
              <w:rPr>
                <w:rFonts w:hint="eastAsia"/>
                <w:color w:val="auto"/>
                <w:lang w:val="en-US" w:eastAsia="zh-CN"/>
              </w:rPr>
              <w:t>查看危险化学品仓库，见上锁，出入登记俱全，有相应的危险化学品安全标识和危险化学品安全周知卡，周知卡上可见安全警示标识；现场见泄露事故现场处置应急卡和火灾事故现场处置应急卡，内容俱全；旁边配置应急物资柜，，均处于有效状态，基本满足要求。</w:t>
            </w:r>
          </w:p>
          <w:p>
            <w:pPr>
              <w:pStyle w:val="2"/>
              <w:numPr>
                <w:ilvl w:val="0"/>
                <w:numId w:val="0"/>
              </w:numPr>
              <w:ind w:firstLine="420"/>
              <w:rPr>
                <w:rFonts w:hint="default"/>
                <w:color w:val="0000FF"/>
                <w:lang w:val="en-US" w:eastAsia="zh-CN"/>
              </w:rPr>
            </w:pPr>
            <w:r>
              <w:rPr>
                <w:rFonts w:hint="eastAsia"/>
                <w:color w:val="auto"/>
                <w:lang w:val="en-US" w:eastAsia="zh-CN"/>
              </w:rPr>
              <w:t>能够提供相应的MSDS，车间使用场所和工人均可获得，基本满足控制要求。</w:t>
            </w:r>
          </w:p>
          <w:p>
            <w:pPr>
              <w:pStyle w:val="2"/>
              <w:numPr>
                <w:ilvl w:val="0"/>
                <w:numId w:val="0"/>
              </w:numPr>
              <w:ind w:firstLine="420" w:firstLineChars="200"/>
              <w:rPr>
                <w:rFonts w:hint="eastAsia"/>
                <w:color w:val="auto"/>
                <w:lang w:val="en-US" w:eastAsia="zh-CN"/>
              </w:rPr>
            </w:pPr>
            <w:r>
              <w:rPr>
                <w:rFonts w:hint="eastAsia"/>
                <w:color w:val="auto"/>
                <w:lang w:val="en-US" w:eastAsia="zh-CN"/>
              </w:rPr>
              <w:t>9.有限空间作业</w:t>
            </w:r>
          </w:p>
          <w:p>
            <w:pPr>
              <w:pStyle w:val="2"/>
              <w:numPr>
                <w:ilvl w:val="0"/>
                <w:numId w:val="0"/>
              </w:numPr>
              <w:ind w:firstLine="420" w:firstLineChars="200"/>
              <w:rPr>
                <w:rFonts w:hint="default"/>
                <w:color w:val="auto"/>
                <w:lang w:val="en-US" w:eastAsia="zh-CN"/>
              </w:rPr>
            </w:pPr>
            <w:r>
              <w:rPr>
                <w:rFonts w:hint="eastAsia"/>
                <w:color w:val="auto"/>
                <w:lang w:val="en-US" w:eastAsia="zh-CN"/>
              </w:rPr>
              <w:t>组织的有限空间作业主要涉及更换生产品种时搅拌釜清理检查作业，作业采用许审批制度。截止目前，组织好无相应作业内容记录。</w:t>
            </w:r>
          </w:p>
          <w:p>
            <w:pPr>
              <w:pStyle w:val="2"/>
              <w:numPr>
                <w:ilvl w:val="0"/>
                <w:numId w:val="0"/>
              </w:numPr>
              <w:ind w:firstLine="420" w:firstLineChars="200"/>
              <w:rPr>
                <w:rFonts w:hint="default"/>
                <w:color w:val="auto"/>
                <w:lang w:val="en-US" w:eastAsia="zh-CN"/>
              </w:rPr>
            </w:pPr>
            <w:r>
              <w:rPr>
                <w:rFonts w:hint="eastAsia"/>
                <w:color w:val="auto"/>
                <w:lang w:val="en-US" w:eastAsia="zh-CN"/>
              </w:rPr>
              <w:t>10.其它职业健康安全防护</w:t>
            </w:r>
          </w:p>
          <w:p>
            <w:pPr>
              <w:spacing w:line="280" w:lineRule="exact"/>
              <w:ind w:firstLine="420" w:firstLineChars="200"/>
              <w:rPr>
                <w:rFonts w:hint="eastAsia"/>
                <w:color w:val="auto"/>
                <w:lang w:val="en-US" w:eastAsia="zh-CN"/>
              </w:rPr>
            </w:pPr>
            <w:r>
              <w:rPr>
                <w:rFonts w:hint="eastAsia"/>
                <w:color w:val="auto"/>
                <w:lang w:val="en-US" w:eastAsia="zh-CN"/>
              </w:rPr>
              <w:t>提供职业健康检查报告： 报告编号：（菱医）职检字第（2022-002）和（菱医）职检字第（2022-001）检测结果</w:t>
            </w:r>
            <w:bookmarkStart w:id="0" w:name="_GoBack"/>
            <w:bookmarkEnd w:id="0"/>
            <w:r>
              <w:rPr>
                <w:rFonts w:hint="eastAsia"/>
                <w:color w:val="auto"/>
                <w:lang w:val="en-US" w:eastAsia="zh-CN"/>
              </w:rPr>
              <w:t>均为：疑似职业病0人，职业禁忌症0人，需要复查人员0人。</w:t>
            </w:r>
          </w:p>
          <w:p>
            <w:pPr>
              <w:pStyle w:val="2"/>
              <w:rPr>
                <w:rFonts w:hint="eastAsia"/>
                <w:lang w:val="en-US" w:eastAsia="zh-CN"/>
              </w:rPr>
            </w:pPr>
            <w:r>
              <w:rPr>
                <w:rFonts w:hint="eastAsia"/>
                <w:color w:val="auto"/>
                <w:lang w:val="en-US" w:eastAsia="zh-CN"/>
              </w:rPr>
              <w:t>组织遵循当地政府疫情防控要求，进入厂区均要求扫码，查看双码，测体温等。</w:t>
            </w:r>
          </w:p>
          <w:p>
            <w:pPr>
              <w:pStyle w:val="2"/>
              <w:rPr>
                <w:rFonts w:hint="default"/>
                <w:color w:val="auto"/>
                <w:lang w:val="en-US" w:eastAsia="zh-CN"/>
              </w:rPr>
            </w:pPr>
            <w:r>
              <w:rPr>
                <w:rFonts w:hint="eastAsia"/>
                <w:color w:val="auto"/>
                <w:lang w:val="en-US" w:eastAsia="zh-CN"/>
              </w:rPr>
              <w:t>现场查看车间生产线工作人员，均有按要求佩带防护用品。</w:t>
            </w:r>
          </w:p>
          <w:p>
            <w:pPr>
              <w:spacing w:line="280" w:lineRule="exact"/>
              <w:ind w:firstLine="420" w:firstLineChars="200"/>
              <w:rPr>
                <w:rFonts w:hint="eastAsia" w:ascii="华文细黑" w:hAnsi="华文细黑" w:eastAsia="华文细黑" w:cs="华文细黑"/>
                <w:bCs w:val="0"/>
                <w:color w:val="0000FF"/>
                <w:spacing w:val="0"/>
                <w:kern w:val="2"/>
                <w:sz w:val="21"/>
                <w:szCs w:val="21"/>
                <w:lang w:val="en-US" w:eastAsia="zh-CN" w:bidi="ar-SA"/>
              </w:rPr>
            </w:pPr>
            <w:r>
              <w:rPr>
                <w:rFonts w:hint="eastAsia"/>
                <w:color w:val="auto"/>
                <w:lang w:val="en-US" w:eastAsia="zh-CN"/>
              </w:rPr>
              <w:t>综上，环部总体环境和职业健康安全总体上符合策划和运行控制要求。</w:t>
            </w:r>
          </w:p>
        </w:tc>
        <w:tc>
          <w:tcPr>
            <w:tcW w:w="1585" w:type="dxa"/>
          </w:tcPr>
          <w:p>
            <w:pPr>
              <w:rPr>
                <w:rFonts w:hint="default"/>
                <w:lang w:val="en-US" w:eastAsia="zh-CN"/>
              </w:rPr>
            </w:pPr>
            <w:r>
              <w:rPr>
                <w:rFonts w:hint="eastAsia"/>
                <w:b/>
                <w:bCs/>
                <w:u w:val="singl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16" w:type="dxa"/>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应急准备和响应</w:t>
            </w:r>
          </w:p>
        </w:tc>
        <w:tc>
          <w:tcPr>
            <w:tcW w:w="1204" w:type="dxa"/>
          </w:tcPr>
          <w:p>
            <w:pPr>
              <w:spacing w:line="280" w:lineRule="exact"/>
              <w:rPr>
                <w:rFonts w:hint="default" w:ascii="华文细黑" w:hAnsi="华文细黑" w:eastAsia="华文细黑" w:cs="华文细黑"/>
                <w:color w:val="000000"/>
                <w:kern w:val="0"/>
                <w:szCs w:val="21"/>
                <w:lang w:val="en-US" w:eastAsia="zh-CN"/>
              </w:rPr>
            </w:pPr>
            <w:r>
              <w:rPr>
                <w:rFonts w:hint="eastAsia" w:ascii="华文细黑" w:hAnsi="华文细黑" w:cs="华文细黑"/>
                <w:color w:val="000000"/>
                <w:kern w:val="0"/>
                <w:szCs w:val="21"/>
                <w:lang w:val="en-US" w:eastAsia="zh-CN"/>
              </w:rPr>
              <w:t>EO8.2</w:t>
            </w:r>
          </w:p>
        </w:tc>
        <w:tc>
          <w:tcPr>
            <w:tcW w:w="10004" w:type="dxa"/>
            <w:vAlign w:val="center"/>
          </w:tcPr>
          <w:p>
            <w:pPr>
              <w:spacing w:line="280" w:lineRule="exact"/>
              <w:ind w:firstLine="420" w:firstLineChars="200"/>
              <w:rPr>
                <w:rFonts w:hint="default" w:ascii="华文细黑" w:hAnsi="华文细黑" w:cs="华文细黑"/>
                <w:szCs w:val="21"/>
                <w:lang w:val="en-US" w:eastAsia="zh-CN"/>
              </w:rPr>
            </w:pPr>
            <w:r>
              <w:rPr>
                <w:rFonts w:hint="eastAsia" w:ascii="华文细黑" w:hAnsi="华文细黑" w:cs="华文细黑"/>
                <w:szCs w:val="21"/>
                <w:lang w:val="en-US" w:eastAsia="zh-CN"/>
              </w:rPr>
              <w:t>组织制定了《应急准备和响应程序》，识别的紧急情况主要包括：1.火灾\爆炸；2.化学灼伤、灼烫；3.化纤化学品泄露；4.锅炉；5.有限空间等；所有紧急情况均规定了相应的应急预案和现场处置方案。基本满足策划控制要求。</w:t>
            </w:r>
          </w:p>
          <w:p>
            <w:pPr>
              <w:spacing w:line="280" w:lineRule="exact"/>
              <w:ind w:firstLine="420" w:firstLineChars="200"/>
              <w:rPr>
                <w:rFonts w:hint="default" w:ascii="华文细黑" w:hAnsi="华文细黑" w:cs="华文细黑"/>
                <w:szCs w:val="21"/>
                <w:lang w:val="en-US" w:eastAsia="zh-CN"/>
              </w:rPr>
            </w:pPr>
            <w:r>
              <w:rPr>
                <w:rFonts w:hint="eastAsia" w:ascii="华文细黑" w:hAnsi="华文细黑" w:cs="华文细黑"/>
                <w:szCs w:val="21"/>
                <w:lang w:val="en-US" w:eastAsia="zh-CN"/>
              </w:rPr>
              <w:t>提供2022年5月16日16:00-17:00分切车间及停车场火灾事故的应急演练记录，记录内容包括训练目的、地点、参与者、演练过程概述、以及后续的评价和总结；填写人：包志侃；日期：2022.5.16。有相应的签到记录和演练照片，基本满足应急准备和演练的控制要求。</w:t>
            </w:r>
          </w:p>
          <w:p>
            <w:pPr>
              <w:spacing w:line="280" w:lineRule="exact"/>
              <w:ind w:firstLine="420" w:firstLineChars="200"/>
              <w:rPr>
                <w:rFonts w:hint="default" w:ascii="华文细黑" w:hAnsi="华文细黑" w:cs="华文细黑"/>
                <w:szCs w:val="21"/>
                <w:lang w:val="en-US" w:eastAsia="zh-CN"/>
              </w:rPr>
            </w:pPr>
            <w:r>
              <w:rPr>
                <w:rFonts w:hint="eastAsia" w:ascii="华文细黑" w:hAnsi="华文细黑" w:cs="华文细黑"/>
                <w:szCs w:val="21"/>
                <w:lang w:val="en-US" w:eastAsia="zh-CN"/>
              </w:rPr>
              <w:t>提供2021年12月29日进行的应急装备操作演习，记录内容包括训练目的、地点、参与者、演练过程概述、以及后续的评价和总结；填写人：包志侃；日期：2022.12.29。有相应的签到记录和演练照片，基本满足应急准备和演练的控制要求。</w:t>
            </w:r>
          </w:p>
          <w:p>
            <w:pPr>
              <w:spacing w:line="280" w:lineRule="exact"/>
              <w:ind w:firstLine="420" w:firstLineChars="200"/>
              <w:rPr>
                <w:rFonts w:hint="default" w:ascii="华文细黑" w:hAnsi="华文细黑" w:cs="华文细黑"/>
                <w:szCs w:val="21"/>
                <w:lang w:val="en-US" w:eastAsia="zh-CN"/>
              </w:rPr>
            </w:pPr>
            <w:r>
              <w:rPr>
                <w:rFonts w:hint="eastAsia" w:ascii="华文细黑" w:hAnsi="华文细黑" w:cs="华文细黑"/>
                <w:szCs w:val="21"/>
                <w:lang w:val="en-US" w:eastAsia="zh-CN"/>
              </w:rPr>
              <w:t>提供2022年3月28日进行的蒸汽锅炉开停机操作演练，记录内容包括训练目的、地点、参与者、演练过程概述、以及后续的评价和总结；填写人：包志侃；日期：2022.3.28。有相应的签到记录和演练照片，基本满足应急准备和演练的控制要求。</w:t>
            </w:r>
          </w:p>
          <w:p>
            <w:pPr>
              <w:spacing w:line="280" w:lineRule="exact"/>
              <w:ind w:firstLine="420" w:firstLineChars="200"/>
              <w:rPr>
                <w:rFonts w:hint="default" w:ascii="华文细黑" w:hAnsi="华文细黑" w:cs="华文细黑"/>
                <w:szCs w:val="21"/>
                <w:lang w:val="en-US" w:eastAsia="zh-CN"/>
              </w:rPr>
            </w:pPr>
            <w:r>
              <w:rPr>
                <w:rFonts w:hint="eastAsia" w:ascii="华文细黑" w:hAnsi="华文细黑" w:cs="华文细黑"/>
                <w:szCs w:val="21"/>
                <w:lang w:val="en-US" w:eastAsia="zh-CN"/>
              </w:rPr>
              <w:t>提供2021年10月15日进行的锅炉突发事件应急演习，记录内容包括训练目的、地点、参与者、演练过程概述、以及后续的评价和总结；填写人：包志侃；日期：2021.10.15。有相应的签到记录和演练照片，基本满足应急准备和演练的控制要求。</w:t>
            </w:r>
          </w:p>
          <w:p>
            <w:pPr>
              <w:spacing w:line="280" w:lineRule="exact"/>
              <w:ind w:firstLine="420" w:firstLineChars="200"/>
              <w:rPr>
                <w:rFonts w:hint="eastAsia" w:ascii="华文细黑" w:hAnsi="华文细黑" w:eastAsia="华文细黑" w:cs="华文细黑"/>
                <w:bCs w:val="0"/>
                <w:color w:val="0000FF"/>
                <w:spacing w:val="0"/>
                <w:kern w:val="2"/>
                <w:sz w:val="21"/>
                <w:szCs w:val="21"/>
                <w:lang w:val="en-US" w:eastAsia="zh-CN" w:bidi="ar-SA"/>
              </w:rPr>
            </w:pPr>
            <w:r>
              <w:rPr>
                <w:rFonts w:hint="eastAsia" w:ascii="华文细黑" w:hAnsi="华文细黑" w:cs="华文细黑"/>
                <w:szCs w:val="21"/>
                <w:lang w:val="en-US" w:eastAsia="zh-CN"/>
              </w:rPr>
              <w:t>综上，组织的应急准备和响应管理基本满足控制要求。</w:t>
            </w:r>
          </w:p>
        </w:tc>
        <w:tc>
          <w:tcPr>
            <w:tcW w:w="1585" w:type="dxa"/>
          </w:tcPr>
          <w:p>
            <w:pPr>
              <w:rPr>
                <w:rFonts w:hint="default"/>
                <w:lang w:val="en-US" w:eastAsia="zh-CN"/>
              </w:rPr>
            </w:pPr>
            <w:r>
              <w:rPr>
                <w:rFonts w:hint="eastAsia"/>
                <w:lang w:val="en-US" w:eastAsia="zh-CN"/>
              </w:rPr>
              <w:t>Y</w:t>
            </w:r>
          </w:p>
        </w:tc>
      </w:tr>
    </w:tbl>
    <w:p>
      <w:pPr>
        <w:pStyle w:val="7"/>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A3406"/>
    <w:rsid w:val="007B4E33"/>
    <w:rsid w:val="007C5A7D"/>
    <w:rsid w:val="007C6A31"/>
    <w:rsid w:val="007D01B4"/>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2529"/>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16A1A11"/>
    <w:rsid w:val="01956AAB"/>
    <w:rsid w:val="01C654BC"/>
    <w:rsid w:val="01D02CEB"/>
    <w:rsid w:val="01D63157"/>
    <w:rsid w:val="02264043"/>
    <w:rsid w:val="024141DC"/>
    <w:rsid w:val="029641DA"/>
    <w:rsid w:val="02BA027B"/>
    <w:rsid w:val="02DA7D7D"/>
    <w:rsid w:val="02DF21EF"/>
    <w:rsid w:val="03700BD7"/>
    <w:rsid w:val="03AE265E"/>
    <w:rsid w:val="04212517"/>
    <w:rsid w:val="042A6EF2"/>
    <w:rsid w:val="047F723D"/>
    <w:rsid w:val="04E71FEF"/>
    <w:rsid w:val="04FD5730"/>
    <w:rsid w:val="05157D90"/>
    <w:rsid w:val="05A0262C"/>
    <w:rsid w:val="05B91908"/>
    <w:rsid w:val="05E732EC"/>
    <w:rsid w:val="06CC1195"/>
    <w:rsid w:val="06D27AF8"/>
    <w:rsid w:val="06D54FB0"/>
    <w:rsid w:val="06F37774"/>
    <w:rsid w:val="074A1D85"/>
    <w:rsid w:val="074D53D1"/>
    <w:rsid w:val="07884D9B"/>
    <w:rsid w:val="08896BA5"/>
    <w:rsid w:val="08EE6D07"/>
    <w:rsid w:val="08F01FE3"/>
    <w:rsid w:val="091236BC"/>
    <w:rsid w:val="093D4697"/>
    <w:rsid w:val="09741A2E"/>
    <w:rsid w:val="0A171A87"/>
    <w:rsid w:val="0A2D3298"/>
    <w:rsid w:val="0A341FB8"/>
    <w:rsid w:val="0A755CD1"/>
    <w:rsid w:val="0AA51080"/>
    <w:rsid w:val="0B220922"/>
    <w:rsid w:val="0B4F6F61"/>
    <w:rsid w:val="0BA70542"/>
    <w:rsid w:val="0BBE4AEF"/>
    <w:rsid w:val="0BD459E4"/>
    <w:rsid w:val="0C396A19"/>
    <w:rsid w:val="0C6C454B"/>
    <w:rsid w:val="0C7077BF"/>
    <w:rsid w:val="0D54529A"/>
    <w:rsid w:val="0DA03BB0"/>
    <w:rsid w:val="0EB06BDD"/>
    <w:rsid w:val="0EC4763F"/>
    <w:rsid w:val="0EFD3F49"/>
    <w:rsid w:val="0F3A0931"/>
    <w:rsid w:val="0FA27856"/>
    <w:rsid w:val="0FB16FE5"/>
    <w:rsid w:val="10A865C2"/>
    <w:rsid w:val="11B844E6"/>
    <w:rsid w:val="11CA3C1A"/>
    <w:rsid w:val="11FD29BD"/>
    <w:rsid w:val="12AF0CEE"/>
    <w:rsid w:val="12E835E4"/>
    <w:rsid w:val="1300779B"/>
    <w:rsid w:val="134B38D8"/>
    <w:rsid w:val="14867A21"/>
    <w:rsid w:val="1509575D"/>
    <w:rsid w:val="151412DC"/>
    <w:rsid w:val="15945CB1"/>
    <w:rsid w:val="15AA6F86"/>
    <w:rsid w:val="161452AB"/>
    <w:rsid w:val="16B44FD9"/>
    <w:rsid w:val="17023AC3"/>
    <w:rsid w:val="176F3CBD"/>
    <w:rsid w:val="17CF3EED"/>
    <w:rsid w:val="192F6D69"/>
    <w:rsid w:val="19DA0035"/>
    <w:rsid w:val="19EC0E2A"/>
    <w:rsid w:val="1AC75042"/>
    <w:rsid w:val="1B6F0E38"/>
    <w:rsid w:val="1B802E40"/>
    <w:rsid w:val="1C4D7171"/>
    <w:rsid w:val="1C6D77F9"/>
    <w:rsid w:val="1DC178EB"/>
    <w:rsid w:val="1DE84A88"/>
    <w:rsid w:val="1E6A01BF"/>
    <w:rsid w:val="1E763007"/>
    <w:rsid w:val="1E980220"/>
    <w:rsid w:val="1E9C234C"/>
    <w:rsid w:val="1F3D2B3E"/>
    <w:rsid w:val="1FB57B5F"/>
    <w:rsid w:val="1FF4020A"/>
    <w:rsid w:val="201A6205"/>
    <w:rsid w:val="206C5CA4"/>
    <w:rsid w:val="20B8420C"/>
    <w:rsid w:val="20EC5803"/>
    <w:rsid w:val="217C5949"/>
    <w:rsid w:val="21AF0D0A"/>
    <w:rsid w:val="221943D6"/>
    <w:rsid w:val="227F4849"/>
    <w:rsid w:val="22821F7B"/>
    <w:rsid w:val="22E11107"/>
    <w:rsid w:val="22E639B9"/>
    <w:rsid w:val="22FD5AA5"/>
    <w:rsid w:val="23912C5F"/>
    <w:rsid w:val="245A2A83"/>
    <w:rsid w:val="247C0C4C"/>
    <w:rsid w:val="255C40F0"/>
    <w:rsid w:val="25B477AD"/>
    <w:rsid w:val="264071ED"/>
    <w:rsid w:val="265D1398"/>
    <w:rsid w:val="26844554"/>
    <w:rsid w:val="26FE3B9A"/>
    <w:rsid w:val="2728659F"/>
    <w:rsid w:val="27653582"/>
    <w:rsid w:val="276A7481"/>
    <w:rsid w:val="276C4FA7"/>
    <w:rsid w:val="278422F1"/>
    <w:rsid w:val="27902E71"/>
    <w:rsid w:val="27A16178"/>
    <w:rsid w:val="284E0490"/>
    <w:rsid w:val="28A10C81"/>
    <w:rsid w:val="29580844"/>
    <w:rsid w:val="2A050A46"/>
    <w:rsid w:val="2A24600D"/>
    <w:rsid w:val="2A4915D0"/>
    <w:rsid w:val="2AE839DA"/>
    <w:rsid w:val="2AEF0317"/>
    <w:rsid w:val="2B01115B"/>
    <w:rsid w:val="2B2A7FEE"/>
    <w:rsid w:val="2B5336EE"/>
    <w:rsid w:val="2B7C5DC4"/>
    <w:rsid w:val="2C1C3440"/>
    <w:rsid w:val="2C602C01"/>
    <w:rsid w:val="2D99286E"/>
    <w:rsid w:val="2DA30834"/>
    <w:rsid w:val="2DEF06E0"/>
    <w:rsid w:val="2E3E2933"/>
    <w:rsid w:val="2E647DF6"/>
    <w:rsid w:val="2E6966E5"/>
    <w:rsid w:val="2E8E7EF9"/>
    <w:rsid w:val="2F107CF7"/>
    <w:rsid w:val="2F576BAB"/>
    <w:rsid w:val="2F9E416C"/>
    <w:rsid w:val="2FFF6DD7"/>
    <w:rsid w:val="30216552"/>
    <w:rsid w:val="310D2DE4"/>
    <w:rsid w:val="31BA0817"/>
    <w:rsid w:val="31C11290"/>
    <w:rsid w:val="31F434C6"/>
    <w:rsid w:val="326072E9"/>
    <w:rsid w:val="32F83B93"/>
    <w:rsid w:val="33E04DFC"/>
    <w:rsid w:val="34003EF7"/>
    <w:rsid w:val="343C3F54"/>
    <w:rsid w:val="345E47B9"/>
    <w:rsid w:val="34D23159"/>
    <w:rsid w:val="362353CB"/>
    <w:rsid w:val="36507D6F"/>
    <w:rsid w:val="36DF5EC0"/>
    <w:rsid w:val="36E9174F"/>
    <w:rsid w:val="373D331B"/>
    <w:rsid w:val="37964E0D"/>
    <w:rsid w:val="37C30C14"/>
    <w:rsid w:val="37C64260"/>
    <w:rsid w:val="37E868CC"/>
    <w:rsid w:val="384006DB"/>
    <w:rsid w:val="387D5196"/>
    <w:rsid w:val="388B19B5"/>
    <w:rsid w:val="38CF35E8"/>
    <w:rsid w:val="38DF3F58"/>
    <w:rsid w:val="38F0269B"/>
    <w:rsid w:val="39C80763"/>
    <w:rsid w:val="3A064DE8"/>
    <w:rsid w:val="3A08699C"/>
    <w:rsid w:val="3A4F678F"/>
    <w:rsid w:val="3A86131C"/>
    <w:rsid w:val="3C1B147E"/>
    <w:rsid w:val="3CAF36AA"/>
    <w:rsid w:val="3CC31DFF"/>
    <w:rsid w:val="3CEA2015"/>
    <w:rsid w:val="3CED6733"/>
    <w:rsid w:val="3D392A58"/>
    <w:rsid w:val="3E2326B8"/>
    <w:rsid w:val="3EF76F56"/>
    <w:rsid w:val="3F0702B0"/>
    <w:rsid w:val="3F0A537A"/>
    <w:rsid w:val="3F110C6B"/>
    <w:rsid w:val="3F666DF4"/>
    <w:rsid w:val="3FFD0576"/>
    <w:rsid w:val="402610AB"/>
    <w:rsid w:val="40CB5C4E"/>
    <w:rsid w:val="40D71069"/>
    <w:rsid w:val="40DB4FD0"/>
    <w:rsid w:val="414E27DD"/>
    <w:rsid w:val="41D324B8"/>
    <w:rsid w:val="41E03DA1"/>
    <w:rsid w:val="422E2F4B"/>
    <w:rsid w:val="42884F34"/>
    <w:rsid w:val="42891A9A"/>
    <w:rsid w:val="42941C9B"/>
    <w:rsid w:val="432D7889"/>
    <w:rsid w:val="433230F1"/>
    <w:rsid w:val="43483B54"/>
    <w:rsid w:val="438A7C97"/>
    <w:rsid w:val="439C4CFE"/>
    <w:rsid w:val="43A84DEB"/>
    <w:rsid w:val="455235D7"/>
    <w:rsid w:val="45630DFF"/>
    <w:rsid w:val="45CE7741"/>
    <w:rsid w:val="45EA31BD"/>
    <w:rsid w:val="45FA66F2"/>
    <w:rsid w:val="46981E37"/>
    <w:rsid w:val="469D7D45"/>
    <w:rsid w:val="46C15FBB"/>
    <w:rsid w:val="46C44060"/>
    <w:rsid w:val="479200EF"/>
    <w:rsid w:val="47A04414"/>
    <w:rsid w:val="47A54147"/>
    <w:rsid w:val="47F36DFE"/>
    <w:rsid w:val="47FD2DD9"/>
    <w:rsid w:val="48455675"/>
    <w:rsid w:val="48931F3C"/>
    <w:rsid w:val="48EE1869"/>
    <w:rsid w:val="494D2A33"/>
    <w:rsid w:val="49B17562"/>
    <w:rsid w:val="4B2176ED"/>
    <w:rsid w:val="4B5D5962"/>
    <w:rsid w:val="4BDF193C"/>
    <w:rsid w:val="4CD41C8D"/>
    <w:rsid w:val="4CE51083"/>
    <w:rsid w:val="4D8F3170"/>
    <w:rsid w:val="4DE17BEE"/>
    <w:rsid w:val="4DED56EF"/>
    <w:rsid w:val="4DF96CE5"/>
    <w:rsid w:val="4E2B33F0"/>
    <w:rsid w:val="4EB67E4F"/>
    <w:rsid w:val="4F026383"/>
    <w:rsid w:val="4F90367A"/>
    <w:rsid w:val="50935B78"/>
    <w:rsid w:val="50BE0D65"/>
    <w:rsid w:val="50D444B1"/>
    <w:rsid w:val="50DD59ED"/>
    <w:rsid w:val="50EE1CF2"/>
    <w:rsid w:val="51117AB5"/>
    <w:rsid w:val="517530BB"/>
    <w:rsid w:val="51D017FA"/>
    <w:rsid w:val="51E443B5"/>
    <w:rsid w:val="5263643C"/>
    <w:rsid w:val="526A6404"/>
    <w:rsid w:val="528F59CE"/>
    <w:rsid w:val="52CD0741"/>
    <w:rsid w:val="53A3031B"/>
    <w:rsid w:val="53BA1994"/>
    <w:rsid w:val="53D31D87"/>
    <w:rsid w:val="53E04287"/>
    <w:rsid w:val="53EC109A"/>
    <w:rsid w:val="54290C50"/>
    <w:rsid w:val="543071D9"/>
    <w:rsid w:val="54B8585C"/>
    <w:rsid w:val="551E34D6"/>
    <w:rsid w:val="568D26C1"/>
    <w:rsid w:val="56A241DD"/>
    <w:rsid w:val="56D025AE"/>
    <w:rsid w:val="574C67B7"/>
    <w:rsid w:val="575B5D72"/>
    <w:rsid w:val="57CB5604"/>
    <w:rsid w:val="57E53AFB"/>
    <w:rsid w:val="58173859"/>
    <w:rsid w:val="58823FEC"/>
    <w:rsid w:val="58CE2F9A"/>
    <w:rsid w:val="59381A7E"/>
    <w:rsid w:val="593E5EF4"/>
    <w:rsid w:val="59715B83"/>
    <w:rsid w:val="5A407357"/>
    <w:rsid w:val="5A5B1DED"/>
    <w:rsid w:val="5AA21673"/>
    <w:rsid w:val="5AE12FE7"/>
    <w:rsid w:val="5B867A0A"/>
    <w:rsid w:val="5BC92DFA"/>
    <w:rsid w:val="5C015CF3"/>
    <w:rsid w:val="5CD44C52"/>
    <w:rsid w:val="5CF44DF6"/>
    <w:rsid w:val="5CF52286"/>
    <w:rsid w:val="5CFB66F2"/>
    <w:rsid w:val="5D0B414F"/>
    <w:rsid w:val="5D1A6C78"/>
    <w:rsid w:val="5DB3300D"/>
    <w:rsid w:val="5DC62779"/>
    <w:rsid w:val="5DF93AC2"/>
    <w:rsid w:val="5F194F46"/>
    <w:rsid w:val="5FE60C0E"/>
    <w:rsid w:val="5FE70991"/>
    <w:rsid w:val="5FE95AD0"/>
    <w:rsid w:val="60395667"/>
    <w:rsid w:val="60C01EF2"/>
    <w:rsid w:val="61396238"/>
    <w:rsid w:val="617A7CE6"/>
    <w:rsid w:val="618F4E61"/>
    <w:rsid w:val="61DC4F2F"/>
    <w:rsid w:val="61E861C1"/>
    <w:rsid w:val="623A0D90"/>
    <w:rsid w:val="623C7475"/>
    <w:rsid w:val="625F6A4A"/>
    <w:rsid w:val="62B552E3"/>
    <w:rsid w:val="62BE1E54"/>
    <w:rsid w:val="635A009E"/>
    <w:rsid w:val="6389230A"/>
    <w:rsid w:val="644F0F00"/>
    <w:rsid w:val="646E23B3"/>
    <w:rsid w:val="648D591B"/>
    <w:rsid w:val="65D96540"/>
    <w:rsid w:val="65FF6BAB"/>
    <w:rsid w:val="66A91828"/>
    <w:rsid w:val="672C7155"/>
    <w:rsid w:val="675863D3"/>
    <w:rsid w:val="6815631A"/>
    <w:rsid w:val="68177D1E"/>
    <w:rsid w:val="68D97C22"/>
    <w:rsid w:val="69482477"/>
    <w:rsid w:val="69907DAF"/>
    <w:rsid w:val="69A77337"/>
    <w:rsid w:val="69AC0761"/>
    <w:rsid w:val="69E64C52"/>
    <w:rsid w:val="6A841E11"/>
    <w:rsid w:val="6A9F72CD"/>
    <w:rsid w:val="6AA024C0"/>
    <w:rsid w:val="6B4C3AD1"/>
    <w:rsid w:val="6B8C0D41"/>
    <w:rsid w:val="6BF80185"/>
    <w:rsid w:val="6C705F6D"/>
    <w:rsid w:val="6CB0280D"/>
    <w:rsid w:val="6D2B458A"/>
    <w:rsid w:val="6D5B7F27"/>
    <w:rsid w:val="6E0F006D"/>
    <w:rsid w:val="6E103CBF"/>
    <w:rsid w:val="6E1D7FF6"/>
    <w:rsid w:val="6E6A261D"/>
    <w:rsid w:val="6E761484"/>
    <w:rsid w:val="6EE113A4"/>
    <w:rsid w:val="6EF7427F"/>
    <w:rsid w:val="6F416771"/>
    <w:rsid w:val="6FDF3B3D"/>
    <w:rsid w:val="6FF92470"/>
    <w:rsid w:val="70950698"/>
    <w:rsid w:val="712A185C"/>
    <w:rsid w:val="71EE3D7D"/>
    <w:rsid w:val="72657E89"/>
    <w:rsid w:val="72D66D46"/>
    <w:rsid w:val="72E15E16"/>
    <w:rsid w:val="73A0182E"/>
    <w:rsid w:val="73AB1BA2"/>
    <w:rsid w:val="73D00218"/>
    <w:rsid w:val="741C7488"/>
    <w:rsid w:val="747405C4"/>
    <w:rsid w:val="747D06DB"/>
    <w:rsid w:val="75413C74"/>
    <w:rsid w:val="754C0156"/>
    <w:rsid w:val="758E5275"/>
    <w:rsid w:val="760B58CF"/>
    <w:rsid w:val="77E75D3E"/>
    <w:rsid w:val="78397882"/>
    <w:rsid w:val="785827F6"/>
    <w:rsid w:val="787119EB"/>
    <w:rsid w:val="78C31B1A"/>
    <w:rsid w:val="790376F9"/>
    <w:rsid w:val="79330A4E"/>
    <w:rsid w:val="797929F2"/>
    <w:rsid w:val="798E4CC4"/>
    <w:rsid w:val="79A901E5"/>
    <w:rsid w:val="79B325B0"/>
    <w:rsid w:val="7A870D46"/>
    <w:rsid w:val="7BD117D0"/>
    <w:rsid w:val="7C6517C2"/>
    <w:rsid w:val="7DC720AD"/>
    <w:rsid w:val="7DF77390"/>
    <w:rsid w:val="7E763467"/>
    <w:rsid w:val="7EEF4AE5"/>
    <w:rsid w:val="7F513EF9"/>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qFormat/>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Char"/>
    <w:basedOn w:val="1"/>
    <w:qFormat/>
    <w:uiPriority w:val="0"/>
    <w:rPr>
      <w:rFonts w:ascii="仿宋_GB2312" w:eastAsia="仿宋_GB2312"/>
      <w:b/>
      <w:sz w:val="32"/>
      <w:szCs w:val="32"/>
    </w:rPr>
  </w:style>
  <w:style w:type="paragraph" w:customStyle="1" w:styleId="18">
    <w:name w:val="_Style 2"/>
    <w:basedOn w:val="1"/>
    <w:qFormat/>
    <w:uiPriority w:val="34"/>
    <w:pPr>
      <w:ind w:firstLine="420" w:firstLineChars="200"/>
    </w:pPr>
    <w:rPr>
      <w:rFonts w:ascii="Calibri" w:hAnsi="Calibri"/>
      <w:sz w:val="24"/>
      <w:szCs w:val="22"/>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808</Words>
  <Characters>4609</Characters>
  <Lines>38</Lines>
  <Paragraphs>10</Paragraphs>
  <TotalTime>1</TotalTime>
  <ScaleCrop>false</ScaleCrop>
  <LinksUpToDate>false</LinksUpToDate>
  <CharactersWithSpaces>5407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2022-10-23T15:36:34Z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930566EB182C48D9AC7528832127439D</vt:lpwstr>
  </property>
</Properties>
</file>