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2"/>
        <w:rPr>
          <w:rFonts w:hint="eastAsia" w:ascii="仿宋" w:hAnsi="仿宋" w:eastAsia="仿宋" w:cs="仿宋"/>
          <w:lang w:val="en-US" w:eastAsia="zh-CN"/>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100"/>
        <w:gridCol w:w="9902"/>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22" w:type="dxa"/>
            <w:vMerge w:val="restart"/>
            <w:vAlign w:val="center"/>
          </w:tcPr>
          <w:p>
            <w:pPr>
              <w:bidi w:val="0"/>
              <w:rPr>
                <w:rFonts w:hint="eastAsia"/>
                <w:lang w:val="en-US" w:eastAsia="zh-CN"/>
              </w:rPr>
            </w:pPr>
            <w:r>
              <w:rPr>
                <w:rFonts w:hint="eastAsia"/>
                <w:lang w:val="en-US" w:eastAsia="zh-CN"/>
              </w:rPr>
              <w:t>过程与活动、</w:t>
            </w:r>
          </w:p>
          <w:p>
            <w:pPr>
              <w:bidi w:val="0"/>
              <w:rPr>
                <w:rFonts w:hint="eastAsia"/>
                <w:lang w:val="en-US" w:eastAsia="zh-CN"/>
              </w:rPr>
            </w:pPr>
            <w:r>
              <w:rPr>
                <w:rFonts w:hint="eastAsia"/>
                <w:lang w:val="en-US" w:eastAsia="zh-CN"/>
              </w:rPr>
              <w:t>抽样计划</w:t>
            </w:r>
          </w:p>
        </w:tc>
        <w:tc>
          <w:tcPr>
            <w:tcW w:w="1100" w:type="dxa"/>
            <w:vMerge w:val="restart"/>
            <w:vAlign w:val="center"/>
          </w:tcPr>
          <w:p>
            <w:pPr>
              <w:bidi w:val="0"/>
              <w:rPr>
                <w:rFonts w:hint="eastAsia"/>
                <w:lang w:val="en-US" w:eastAsia="zh-CN"/>
              </w:rPr>
            </w:pPr>
            <w:r>
              <w:rPr>
                <w:rFonts w:hint="eastAsia"/>
                <w:lang w:val="en-US" w:eastAsia="zh-CN"/>
              </w:rPr>
              <w:t>涉及</w:t>
            </w:r>
          </w:p>
          <w:p>
            <w:pPr>
              <w:bidi w:val="0"/>
              <w:rPr>
                <w:rFonts w:hint="eastAsia"/>
                <w:lang w:val="en-US" w:eastAsia="zh-CN"/>
              </w:rPr>
            </w:pPr>
            <w:r>
              <w:rPr>
                <w:rFonts w:hint="eastAsia"/>
                <w:lang w:val="en-US" w:eastAsia="zh-CN"/>
              </w:rPr>
              <w:t>条款</w:t>
            </w:r>
          </w:p>
        </w:tc>
        <w:tc>
          <w:tcPr>
            <w:tcW w:w="9902" w:type="dxa"/>
            <w:vAlign w:val="center"/>
          </w:tcPr>
          <w:p>
            <w:pPr>
              <w:bidi w:val="0"/>
              <w:rPr>
                <w:rFonts w:hint="default"/>
                <w:lang w:val="en-US" w:eastAsia="zh-CN"/>
              </w:rPr>
            </w:pPr>
            <w:r>
              <w:rPr>
                <w:rFonts w:hint="eastAsia"/>
                <w:lang w:val="en-US" w:eastAsia="zh-CN"/>
              </w:rPr>
              <w:t>受审核部门：内贸部/外贸部    主管领导：叶丽萍/吴海燕  陪同人员：费树风</w:t>
            </w:r>
          </w:p>
        </w:tc>
        <w:tc>
          <w:tcPr>
            <w:tcW w:w="1585" w:type="dxa"/>
            <w:vMerge w:val="restart"/>
            <w:vAlign w:val="center"/>
          </w:tcPr>
          <w:p>
            <w:pPr>
              <w:bidi w:val="0"/>
              <w:rPr>
                <w:rFonts w:hint="eastAsia"/>
                <w:lang w:val="en-US" w:eastAsia="zh-CN"/>
              </w:rPr>
            </w:pPr>
            <w:r>
              <w:rPr>
                <w:rFonts w:hint="eastAsia"/>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22" w:type="dxa"/>
            <w:vMerge w:val="continue"/>
            <w:vAlign w:val="center"/>
          </w:tcPr>
          <w:p>
            <w:pPr>
              <w:bidi w:val="0"/>
              <w:rPr>
                <w:rFonts w:hint="eastAsia"/>
                <w:lang w:val="en-US" w:eastAsia="zh-CN"/>
              </w:rPr>
            </w:pPr>
          </w:p>
        </w:tc>
        <w:tc>
          <w:tcPr>
            <w:tcW w:w="1100" w:type="dxa"/>
            <w:vMerge w:val="continue"/>
            <w:vAlign w:val="center"/>
          </w:tcPr>
          <w:p>
            <w:pPr>
              <w:bidi w:val="0"/>
              <w:rPr>
                <w:rFonts w:hint="eastAsia"/>
                <w:lang w:val="en-US" w:eastAsia="zh-CN"/>
              </w:rPr>
            </w:pPr>
          </w:p>
        </w:tc>
        <w:tc>
          <w:tcPr>
            <w:tcW w:w="9902" w:type="dxa"/>
            <w:vAlign w:val="center"/>
          </w:tcPr>
          <w:p>
            <w:pPr>
              <w:bidi w:val="0"/>
              <w:rPr>
                <w:rFonts w:hint="default"/>
                <w:lang w:val="en-US" w:eastAsia="zh-CN"/>
              </w:rPr>
            </w:pPr>
            <w:r>
              <w:rPr>
                <w:rFonts w:hint="eastAsia"/>
                <w:lang w:val="en-US" w:eastAsia="zh-CN"/>
              </w:rPr>
              <w:t>审核员：林兵  审核时间：2022.10.21</w:t>
            </w:r>
          </w:p>
        </w:tc>
        <w:tc>
          <w:tcPr>
            <w:tcW w:w="1585" w:type="dxa"/>
            <w:vMerge w:val="continue"/>
          </w:tcPr>
          <w:p>
            <w:pPr>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22" w:type="dxa"/>
            <w:vMerge w:val="continue"/>
            <w:vAlign w:val="center"/>
          </w:tcPr>
          <w:p>
            <w:pPr>
              <w:bidi w:val="0"/>
              <w:rPr>
                <w:rFonts w:hint="eastAsia"/>
                <w:lang w:val="en-US" w:eastAsia="zh-CN"/>
              </w:rPr>
            </w:pPr>
          </w:p>
        </w:tc>
        <w:tc>
          <w:tcPr>
            <w:tcW w:w="1100" w:type="dxa"/>
            <w:vMerge w:val="continue"/>
            <w:vAlign w:val="center"/>
          </w:tcPr>
          <w:p>
            <w:pPr>
              <w:bidi w:val="0"/>
              <w:rPr>
                <w:rFonts w:hint="eastAsia"/>
                <w:lang w:val="en-US" w:eastAsia="zh-CN"/>
              </w:rPr>
            </w:pPr>
          </w:p>
        </w:tc>
        <w:tc>
          <w:tcPr>
            <w:tcW w:w="9902" w:type="dxa"/>
            <w:vAlign w:val="center"/>
          </w:tcPr>
          <w:p>
            <w:pPr>
              <w:bidi w:val="0"/>
              <w:rPr>
                <w:rFonts w:hint="eastAsia"/>
                <w:lang w:val="en-US" w:eastAsia="zh-CN"/>
              </w:rPr>
            </w:pPr>
            <w:r>
              <w:rPr>
                <w:rFonts w:hint="eastAsia"/>
                <w:lang w:val="en-US" w:eastAsia="zh-CN"/>
              </w:rPr>
              <w:t>审核条款：</w:t>
            </w:r>
          </w:p>
          <w:p>
            <w:pPr>
              <w:bidi w:val="0"/>
              <w:rPr>
                <w:rFonts w:hint="eastAsia"/>
                <w:lang w:val="en-US" w:eastAsia="zh-CN"/>
              </w:rPr>
            </w:pPr>
            <w:r>
              <w:rPr>
                <w:rFonts w:hint="eastAsia"/>
                <w:lang w:val="en-US" w:eastAsia="zh-CN"/>
              </w:rPr>
              <w:t>QES：5.3、6.2;</w:t>
            </w:r>
          </w:p>
          <w:p>
            <w:pPr>
              <w:bidi w:val="0"/>
              <w:rPr>
                <w:rFonts w:hint="eastAsia"/>
                <w:lang w:val="en-US" w:eastAsia="zh-CN"/>
              </w:rPr>
            </w:pPr>
            <w:r>
              <w:rPr>
                <w:rFonts w:hint="eastAsia"/>
                <w:lang w:val="en-US" w:eastAsia="zh-CN"/>
              </w:rPr>
              <w:t>Q：8.2、8.5.3、8.5.5、9.1.2;</w:t>
            </w:r>
          </w:p>
          <w:p>
            <w:pPr>
              <w:bidi w:val="0"/>
              <w:rPr>
                <w:rFonts w:hint="eastAsia"/>
                <w:lang w:val="en-US" w:eastAsia="zh-CN"/>
              </w:rPr>
            </w:pPr>
            <w:r>
              <w:rPr>
                <w:rFonts w:hint="eastAsia"/>
                <w:lang w:val="en-US" w:eastAsia="zh-CN"/>
              </w:rPr>
              <w:t>ES：6.1.2、8.1</w:t>
            </w:r>
          </w:p>
        </w:tc>
        <w:tc>
          <w:tcPr>
            <w:tcW w:w="1585" w:type="dxa"/>
            <w:vMerge w:val="continue"/>
          </w:tcPr>
          <w:p>
            <w:pPr>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bidi w:val="0"/>
              <w:rPr>
                <w:rFonts w:hint="eastAsia"/>
                <w:lang w:val="en-US" w:eastAsia="zh-CN"/>
              </w:rPr>
            </w:pPr>
            <w:r>
              <w:rPr>
                <w:rFonts w:hint="eastAsia"/>
                <w:lang w:val="en-US" w:eastAsia="zh-CN"/>
              </w:rPr>
              <w:t>组织的岗位、职责和权限</w:t>
            </w:r>
          </w:p>
          <w:p>
            <w:pPr>
              <w:bidi w:val="0"/>
              <w:rPr>
                <w:rFonts w:hint="eastAsia"/>
                <w:lang w:val="en-US" w:eastAsia="zh-CN"/>
              </w:rPr>
            </w:pPr>
          </w:p>
        </w:tc>
        <w:tc>
          <w:tcPr>
            <w:tcW w:w="1100" w:type="dxa"/>
          </w:tcPr>
          <w:p>
            <w:pPr>
              <w:bidi w:val="0"/>
              <w:rPr>
                <w:rFonts w:hint="eastAsia"/>
                <w:lang w:val="en-US" w:eastAsia="zh-CN"/>
              </w:rPr>
            </w:pPr>
            <w:r>
              <w:rPr>
                <w:rFonts w:hint="eastAsia"/>
                <w:lang w:val="en-US" w:eastAsia="zh-CN"/>
              </w:rPr>
              <w:t>QEO5.3</w:t>
            </w:r>
          </w:p>
        </w:tc>
        <w:tc>
          <w:tcPr>
            <w:tcW w:w="9902" w:type="dxa"/>
            <w:vAlign w:val="center"/>
          </w:tcPr>
          <w:p>
            <w:pPr>
              <w:bidi w:val="0"/>
              <w:ind w:firstLine="420" w:firstLineChars="200"/>
              <w:rPr>
                <w:rFonts w:hint="eastAsia"/>
                <w:lang w:val="en-US" w:eastAsia="zh-CN"/>
              </w:rPr>
            </w:pPr>
            <w:r>
              <w:rPr>
                <w:rFonts w:hint="eastAsia"/>
                <w:lang w:val="en-US" w:eastAsia="zh-CN"/>
              </w:rPr>
              <w:t>在管理手册中确定了内贸部/外贸部部门的的职能权限和相互关系。抽查内贸部/外贸部经理的主要职责如下：</w:t>
            </w:r>
          </w:p>
          <w:p>
            <w:pPr>
              <w:bidi w:val="0"/>
              <w:ind w:firstLine="420" w:firstLineChars="200"/>
              <w:rPr>
                <w:rFonts w:hint="default"/>
                <w:lang w:val="en-US" w:eastAsia="zh-CN"/>
              </w:rPr>
            </w:pPr>
            <w:r>
              <w:rPr>
                <w:rFonts w:hint="eastAsia"/>
                <w:lang w:val="en-US" w:eastAsia="zh-CN"/>
              </w:rPr>
              <w:t>内贸部：</w:t>
            </w:r>
          </w:p>
          <w:p>
            <w:pPr>
              <w:bidi w:val="0"/>
              <w:ind w:firstLine="420" w:firstLineChars="200"/>
              <w:rPr>
                <w:rFonts w:hint="eastAsia"/>
                <w:lang w:val="en-US" w:eastAsia="zh-CN"/>
              </w:rPr>
            </w:pPr>
            <w:r>
              <w:rPr>
                <w:rFonts w:hint="eastAsia"/>
                <w:lang w:val="en-US" w:eastAsia="zh-CN"/>
              </w:rPr>
              <w:t>1.根据公司总体销售战略，进行客户的开发与管理，以完成内贸销售目标。</w:t>
            </w:r>
          </w:p>
          <w:p>
            <w:pPr>
              <w:bidi w:val="0"/>
              <w:ind w:firstLine="420" w:firstLineChars="200"/>
              <w:rPr>
                <w:rFonts w:hint="eastAsia"/>
                <w:lang w:val="en-US" w:eastAsia="zh-CN"/>
              </w:rPr>
            </w:pPr>
            <w:r>
              <w:rPr>
                <w:rFonts w:hint="eastAsia"/>
                <w:lang w:val="en-US" w:eastAsia="zh-CN"/>
              </w:rPr>
              <w:t>2.管理日常销售业务工作，审阅各项业务报表，控制销售活动。</w:t>
            </w:r>
          </w:p>
          <w:p>
            <w:pPr>
              <w:bidi w:val="0"/>
              <w:ind w:firstLine="420" w:firstLineChars="200"/>
              <w:rPr>
                <w:rFonts w:hint="eastAsia"/>
                <w:lang w:val="en-US" w:eastAsia="zh-CN"/>
              </w:rPr>
            </w:pPr>
            <w:r>
              <w:rPr>
                <w:rFonts w:hint="eastAsia"/>
                <w:lang w:val="en-US" w:eastAsia="zh-CN"/>
              </w:rPr>
              <w:t>3.指导和监督本部门客户开拓与维护工作。</w:t>
            </w:r>
          </w:p>
          <w:p>
            <w:pPr>
              <w:bidi w:val="0"/>
              <w:ind w:firstLine="420" w:firstLineChars="200"/>
              <w:rPr>
                <w:rFonts w:hint="eastAsia"/>
                <w:lang w:val="en-US" w:eastAsia="zh-CN"/>
              </w:rPr>
            </w:pPr>
            <w:r>
              <w:rPr>
                <w:rFonts w:hint="eastAsia"/>
                <w:lang w:val="en-US" w:eastAsia="zh-CN"/>
              </w:rPr>
              <w:t>4.参与市场调研预测和产品定价活动。</w:t>
            </w:r>
          </w:p>
          <w:p>
            <w:pPr>
              <w:bidi w:val="0"/>
              <w:ind w:firstLine="420" w:firstLineChars="200"/>
              <w:rPr>
                <w:rFonts w:hint="eastAsia"/>
                <w:lang w:val="en-US" w:eastAsia="zh-CN"/>
              </w:rPr>
            </w:pPr>
            <w:r>
              <w:rPr>
                <w:rFonts w:hint="eastAsia"/>
                <w:lang w:val="en-US" w:eastAsia="zh-CN"/>
              </w:rPr>
              <w:t>5.收集销售信息，并及时反馈上级领导，以便及时作出应变措施。</w:t>
            </w:r>
          </w:p>
          <w:p>
            <w:pPr>
              <w:bidi w:val="0"/>
              <w:ind w:firstLine="420" w:firstLineChars="200"/>
              <w:rPr>
                <w:rFonts w:hint="eastAsia"/>
                <w:lang w:val="en-US" w:eastAsia="zh-CN"/>
              </w:rPr>
            </w:pPr>
            <w:r>
              <w:rPr>
                <w:rFonts w:hint="eastAsia"/>
                <w:lang w:val="en-US" w:eastAsia="zh-CN"/>
              </w:rPr>
              <w:t>6.产品的特殊处理（呆滞品的处理销售工作）。</w:t>
            </w:r>
          </w:p>
          <w:p>
            <w:pPr>
              <w:bidi w:val="0"/>
              <w:ind w:firstLine="420" w:firstLineChars="200"/>
              <w:rPr>
                <w:rFonts w:hint="eastAsia"/>
                <w:lang w:val="en-US" w:eastAsia="zh-CN"/>
              </w:rPr>
            </w:pPr>
            <w:r>
              <w:rPr>
                <w:rFonts w:hint="eastAsia"/>
                <w:lang w:val="en-US" w:eastAsia="zh-CN"/>
              </w:rPr>
              <w:t>7.根据公司规定的销售政策，负责规定区域内的销售工作。</w:t>
            </w:r>
          </w:p>
          <w:p>
            <w:pPr>
              <w:bidi w:val="0"/>
              <w:ind w:firstLine="420" w:firstLineChars="200"/>
              <w:rPr>
                <w:rFonts w:hint="eastAsia"/>
                <w:lang w:val="en-US" w:eastAsia="zh-CN"/>
              </w:rPr>
            </w:pPr>
            <w:r>
              <w:rPr>
                <w:rFonts w:hint="eastAsia"/>
                <w:lang w:val="en-US" w:eastAsia="zh-CN"/>
              </w:rPr>
              <w:t>9.对销售人员进行销售培训和指导。</w:t>
            </w:r>
          </w:p>
          <w:p>
            <w:pPr>
              <w:bidi w:val="0"/>
              <w:ind w:firstLine="420" w:firstLineChars="200"/>
              <w:rPr>
                <w:rFonts w:hint="eastAsia"/>
                <w:lang w:val="en-US" w:eastAsia="zh-CN"/>
              </w:rPr>
            </w:pPr>
            <w:r>
              <w:rPr>
                <w:rFonts w:hint="eastAsia"/>
                <w:lang w:val="en-US" w:eastAsia="zh-CN"/>
              </w:rPr>
              <w:t>10.产成品库存量控制，提高存货周转率。</w:t>
            </w:r>
          </w:p>
          <w:p>
            <w:pPr>
              <w:bidi w:val="0"/>
              <w:ind w:firstLine="420" w:firstLineChars="200"/>
              <w:rPr>
                <w:rFonts w:hint="eastAsia" w:ascii="Times New Roman" w:hAnsi="Times New Roman"/>
                <w:lang w:val="en-US" w:eastAsia="zh-CN"/>
              </w:rPr>
            </w:pPr>
            <w:r>
              <w:rPr>
                <w:rFonts w:hint="eastAsia" w:ascii="Times New Roman" w:hAnsi="Times New Roman"/>
                <w:lang w:val="en-US" w:eastAsia="zh-CN"/>
              </w:rPr>
              <w:t>外贸部：</w:t>
            </w:r>
          </w:p>
          <w:p>
            <w:pPr>
              <w:bidi w:val="0"/>
              <w:ind w:firstLine="420" w:firstLineChars="200"/>
              <w:rPr>
                <w:rFonts w:hint="eastAsia" w:ascii="Times New Roman" w:hAnsi="Times New Roman"/>
                <w:lang w:val="en-US" w:eastAsia="zh-CN"/>
              </w:rPr>
            </w:pPr>
            <w:r>
              <w:rPr>
                <w:rFonts w:hint="eastAsia" w:ascii="Times New Roman" w:hAnsi="Times New Roman"/>
                <w:lang w:val="en-US" w:eastAsia="zh-CN"/>
              </w:rPr>
              <w:t>1.负责部门人事及内部管理工作。</w:t>
            </w:r>
          </w:p>
          <w:p>
            <w:pPr>
              <w:bidi w:val="0"/>
              <w:ind w:firstLine="420" w:firstLineChars="200"/>
              <w:rPr>
                <w:rFonts w:hint="eastAsia" w:ascii="Times New Roman" w:hAnsi="Times New Roman"/>
                <w:lang w:val="en-US" w:eastAsia="zh-CN"/>
              </w:rPr>
            </w:pPr>
            <w:r>
              <w:rPr>
                <w:rFonts w:hint="eastAsia" w:ascii="Times New Roman" w:hAnsi="Times New Roman"/>
                <w:lang w:val="en-US" w:eastAsia="zh-CN"/>
              </w:rPr>
              <w:t>2.接单、下单，跟踪，安排出货。</w:t>
            </w:r>
          </w:p>
          <w:p>
            <w:pPr>
              <w:bidi w:val="0"/>
              <w:ind w:firstLine="420" w:firstLineChars="200"/>
              <w:rPr>
                <w:rFonts w:hint="eastAsia" w:ascii="Times New Roman" w:hAnsi="Times New Roman"/>
                <w:lang w:val="en-US" w:eastAsia="zh-CN"/>
              </w:rPr>
            </w:pPr>
            <w:r>
              <w:rPr>
                <w:rFonts w:hint="eastAsia" w:ascii="Times New Roman" w:hAnsi="Times New Roman"/>
                <w:lang w:val="en-US" w:eastAsia="zh-CN"/>
              </w:rPr>
              <w:t>3.全流程操作进口材料（环保纱、尼龙纱、废纱、浆料）。</w:t>
            </w:r>
          </w:p>
          <w:p>
            <w:pPr>
              <w:bidi w:val="0"/>
              <w:ind w:firstLine="420" w:firstLineChars="200"/>
              <w:rPr>
                <w:rFonts w:hint="eastAsia" w:ascii="Times New Roman" w:hAnsi="Times New Roman"/>
                <w:lang w:val="en-US" w:eastAsia="zh-CN"/>
              </w:rPr>
            </w:pPr>
            <w:r>
              <w:rPr>
                <w:rFonts w:hint="eastAsia" w:ascii="Times New Roman" w:hAnsi="Times New Roman"/>
                <w:lang w:val="en-US" w:eastAsia="zh-CN"/>
              </w:rPr>
              <w:t xml:space="preserve">4.经常性维护与客户的沟通，及时答复客户提出的问题；同时摸索客户下单的周期，时刻关注，如出现异常，及时联系。 </w:t>
            </w:r>
          </w:p>
          <w:p>
            <w:pPr>
              <w:bidi w:val="0"/>
              <w:ind w:firstLine="420" w:firstLineChars="200"/>
              <w:rPr>
                <w:rFonts w:hint="eastAsia" w:ascii="Times New Roman" w:hAnsi="Times New Roman"/>
                <w:lang w:val="en-US" w:eastAsia="zh-CN"/>
              </w:rPr>
            </w:pPr>
            <w:r>
              <w:rPr>
                <w:rFonts w:hint="eastAsia" w:ascii="Times New Roman" w:hAnsi="Times New Roman"/>
                <w:lang w:val="en-US" w:eastAsia="zh-CN"/>
              </w:rPr>
              <w:t>5.收集市场讯息，及时反馈领导。</w:t>
            </w:r>
          </w:p>
          <w:p>
            <w:pPr>
              <w:bidi w:val="0"/>
              <w:ind w:firstLine="420" w:firstLineChars="200"/>
              <w:rPr>
                <w:rFonts w:hint="eastAsia" w:ascii="Times New Roman" w:hAnsi="Times New Roman"/>
                <w:lang w:val="en-US" w:eastAsia="zh-CN"/>
              </w:rPr>
            </w:pPr>
            <w:r>
              <w:rPr>
                <w:rFonts w:hint="eastAsia" w:ascii="Times New Roman" w:hAnsi="Times New Roman"/>
                <w:lang w:val="en-US" w:eastAsia="zh-CN"/>
              </w:rPr>
              <w:t>6.根据客户的实际需求，推荐介绍最新的样品给客户。</w:t>
            </w:r>
          </w:p>
          <w:p>
            <w:pPr>
              <w:bidi w:val="0"/>
              <w:ind w:firstLine="420" w:firstLineChars="200"/>
              <w:rPr>
                <w:rFonts w:hint="eastAsia" w:ascii="Times New Roman" w:hAnsi="Times New Roman"/>
                <w:lang w:val="en-US" w:eastAsia="zh-CN"/>
              </w:rPr>
            </w:pPr>
            <w:r>
              <w:rPr>
                <w:rFonts w:hint="eastAsia" w:ascii="Times New Roman" w:hAnsi="Times New Roman"/>
                <w:lang w:val="en-US" w:eastAsia="zh-CN"/>
              </w:rPr>
              <w:t>7.每月和财务对账，清查应收款项。</w:t>
            </w:r>
          </w:p>
          <w:p>
            <w:pPr>
              <w:bidi w:val="0"/>
              <w:ind w:firstLine="420" w:firstLineChars="200"/>
              <w:rPr>
                <w:rFonts w:hint="eastAsia" w:ascii="Times New Roman" w:hAnsi="Times New Roman"/>
                <w:lang w:val="en-US" w:eastAsia="zh-CN"/>
              </w:rPr>
            </w:pPr>
            <w:r>
              <w:rPr>
                <w:rFonts w:hint="eastAsia" w:ascii="Times New Roman" w:hAnsi="Times New Roman"/>
                <w:lang w:val="en-US" w:eastAsia="zh-CN"/>
              </w:rPr>
              <w:t>8.建立客户档案，后续更新，变更。</w:t>
            </w:r>
          </w:p>
          <w:p>
            <w:pPr>
              <w:bidi w:val="0"/>
              <w:ind w:firstLine="420" w:firstLineChars="200"/>
              <w:rPr>
                <w:rFonts w:hint="eastAsia" w:ascii="Times New Roman" w:hAnsi="Times New Roman"/>
                <w:lang w:val="en-US" w:eastAsia="zh-CN"/>
              </w:rPr>
            </w:pPr>
            <w:r>
              <w:rPr>
                <w:rFonts w:hint="eastAsia" w:ascii="Times New Roman" w:hAnsi="Times New Roman"/>
                <w:lang w:val="en-US" w:eastAsia="zh-CN"/>
              </w:rPr>
              <w:t>9.跟踪出货后的客户反馈信息，并处理好投诉事宜。</w:t>
            </w:r>
          </w:p>
          <w:p>
            <w:pPr>
              <w:bidi w:val="0"/>
              <w:ind w:firstLine="420" w:firstLineChars="200"/>
              <w:rPr>
                <w:rFonts w:hint="eastAsia" w:eastAsia="华文细黑"/>
                <w:lang w:val="en-US" w:eastAsia="zh-CN"/>
              </w:rPr>
            </w:pPr>
            <w:r>
              <w:rPr>
                <w:rFonts w:hint="eastAsia" w:ascii="宋体" w:hAnsi="宋体"/>
                <w:kern w:val="13"/>
              </w:rPr>
              <w:t>10</w:t>
            </w:r>
            <w:r>
              <w:rPr>
                <w:rFonts w:hint="eastAsia" w:ascii="宋体" w:hAnsi="宋体"/>
                <w:kern w:val="13"/>
                <w:lang w:val="en-US" w:eastAsia="zh-CN"/>
              </w:rPr>
              <w:t>.</w:t>
            </w:r>
            <w:r>
              <w:rPr>
                <w:rFonts w:hint="eastAsia" w:ascii="宋体" w:hAnsi="宋体"/>
                <w:kern w:val="13"/>
              </w:rPr>
              <w:t>上级领导安排的其他任务</w:t>
            </w:r>
            <w:r>
              <w:rPr>
                <w:rFonts w:hint="eastAsia" w:ascii="宋体" w:hAnsi="宋体"/>
                <w:kern w:val="13"/>
                <w:lang w:eastAsia="zh-CN"/>
              </w:rPr>
              <w:t>。</w:t>
            </w:r>
          </w:p>
          <w:p>
            <w:pPr>
              <w:bidi w:val="0"/>
              <w:ind w:firstLine="420" w:firstLineChars="200"/>
              <w:rPr>
                <w:rFonts w:hint="eastAsia"/>
                <w:lang w:val="en-US" w:eastAsia="zh-CN"/>
              </w:rPr>
            </w:pPr>
            <w:r>
              <w:rPr>
                <w:rFonts w:hint="eastAsia"/>
                <w:lang w:val="en-US" w:eastAsia="zh-CN"/>
              </w:rPr>
              <w:t>抽查销售内勤岗位职责如下：</w:t>
            </w:r>
          </w:p>
          <w:p>
            <w:pPr>
              <w:bidi w:val="0"/>
              <w:ind w:firstLine="420" w:firstLineChars="200"/>
              <w:rPr>
                <w:rFonts w:hint="default"/>
                <w:lang w:val="en-US" w:eastAsia="zh-CN"/>
              </w:rPr>
            </w:pPr>
            <w:r>
              <w:rPr>
                <w:rFonts w:hint="default"/>
                <w:lang w:val="en-US" w:eastAsia="zh-CN"/>
              </w:rPr>
              <w:t>1</w:t>
            </w:r>
            <w:r>
              <w:rPr>
                <w:rFonts w:hint="eastAsia"/>
                <w:lang w:val="en-US" w:eastAsia="zh-CN"/>
              </w:rPr>
              <w:t>.</w:t>
            </w:r>
            <w:r>
              <w:rPr>
                <w:rFonts w:hint="default"/>
                <w:lang w:val="en-US" w:eastAsia="zh-CN"/>
              </w:rPr>
              <w:t>接受客户订单，向生产部下达定单，与生产调度协调沟通，合理安排客户产品需求的合理交期</w:t>
            </w:r>
            <w:r>
              <w:rPr>
                <w:rFonts w:hint="eastAsia"/>
                <w:lang w:val="en-US" w:eastAsia="zh-CN"/>
              </w:rPr>
              <w:t>；</w:t>
            </w:r>
          </w:p>
          <w:p>
            <w:pPr>
              <w:bidi w:val="0"/>
              <w:ind w:firstLine="420" w:firstLineChars="200"/>
              <w:rPr>
                <w:rFonts w:hint="default"/>
                <w:lang w:val="en-US" w:eastAsia="zh-CN"/>
              </w:rPr>
            </w:pPr>
            <w:r>
              <w:rPr>
                <w:rFonts w:hint="default"/>
                <w:lang w:val="en-US" w:eastAsia="zh-CN"/>
              </w:rPr>
              <w:t>2</w:t>
            </w:r>
            <w:r>
              <w:rPr>
                <w:rFonts w:hint="eastAsia"/>
                <w:lang w:val="en-US" w:eastAsia="zh-CN"/>
              </w:rPr>
              <w:t>.</w:t>
            </w:r>
            <w:r>
              <w:rPr>
                <w:rFonts w:hint="default"/>
                <w:lang w:val="en-US" w:eastAsia="zh-CN"/>
              </w:rPr>
              <w:t>客户资料库的建立及客户档案的完善，定期电话联络访问，收集客户信息，及时反馈给业务员</w:t>
            </w:r>
            <w:r>
              <w:rPr>
                <w:rFonts w:hint="eastAsia"/>
                <w:lang w:val="en-US" w:eastAsia="zh-CN"/>
              </w:rPr>
              <w:t>；</w:t>
            </w:r>
          </w:p>
          <w:p>
            <w:pPr>
              <w:bidi w:val="0"/>
              <w:ind w:firstLine="420" w:firstLineChars="200"/>
              <w:rPr>
                <w:rFonts w:hint="default"/>
                <w:lang w:val="en-US" w:eastAsia="zh-CN"/>
              </w:rPr>
            </w:pPr>
            <w:r>
              <w:rPr>
                <w:rFonts w:hint="default"/>
                <w:lang w:val="en-US" w:eastAsia="zh-CN"/>
              </w:rPr>
              <w:t>3</w:t>
            </w:r>
            <w:r>
              <w:rPr>
                <w:rFonts w:hint="eastAsia"/>
                <w:lang w:val="en-US" w:eastAsia="zh-CN"/>
              </w:rPr>
              <w:t>.</w:t>
            </w:r>
            <w:r>
              <w:rPr>
                <w:rFonts w:hint="default"/>
                <w:lang w:val="en-US" w:eastAsia="zh-CN"/>
              </w:rPr>
              <w:t>每月末与财务核对客户应收账款余额</w:t>
            </w:r>
            <w:r>
              <w:rPr>
                <w:rFonts w:hint="eastAsia"/>
                <w:lang w:val="en-US" w:eastAsia="zh-CN"/>
              </w:rPr>
              <w:t>；</w:t>
            </w:r>
          </w:p>
          <w:p>
            <w:pPr>
              <w:bidi w:val="0"/>
              <w:ind w:firstLine="420" w:firstLineChars="200"/>
              <w:rPr>
                <w:rFonts w:hint="default"/>
                <w:lang w:val="en-US" w:eastAsia="zh-CN"/>
              </w:rPr>
            </w:pPr>
            <w:r>
              <w:rPr>
                <w:rFonts w:hint="default"/>
                <w:lang w:val="en-US" w:eastAsia="zh-CN"/>
              </w:rPr>
              <w:t>4</w:t>
            </w:r>
            <w:r>
              <w:rPr>
                <w:rFonts w:hint="eastAsia"/>
                <w:lang w:val="en-US" w:eastAsia="zh-CN"/>
              </w:rPr>
              <w:t>.</w:t>
            </w:r>
            <w:r>
              <w:rPr>
                <w:rFonts w:hint="default"/>
                <w:lang w:val="en-US" w:eastAsia="zh-CN"/>
              </w:rPr>
              <w:t>受理客户投诉，协助有关部门妥善处理，及时反馈给客户</w:t>
            </w:r>
            <w:r>
              <w:rPr>
                <w:rFonts w:hint="eastAsia"/>
                <w:lang w:val="en-US" w:eastAsia="zh-CN"/>
              </w:rPr>
              <w:t>；</w:t>
            </w:r>
          </w:p>
          <w:p>
            <w:pPr>
              <w:bidi w:val="0"/>
              <w:ind w:firstLine="420" w:firstLineChars="200"/>
              <w:rPr>
                <w:rFonts w:hint="default"/>
                <w:lang w:val="en-US" w:eastAsia="zh-CN"/>
              </w:rPr>
            </w:pPr>
            <w:r>
              <w:rPr>
                <w:rFonts w:hint="default"/>
                <w:lang w:val="en-US" w:eastAsia="zh-CN"/>
              </w:rPr>
              <w:t>5</w:t>
            </w:r>
            <w:r>
              <w:rPr>
                <w:rFonts w:hint="eastAsia"/>
                <w:lang w:val="en-US" w:eastAsia="zh-CN"/>
              </w:rPr>
              <w:t>.</w:t>
            </w:r>
            <w:r>
              <w:rPr>
                <w:rFonts w:hint="default"/>
                <w:lang w:val="en-US" w:eastAsia="zh-CN"/>
              </w:rPr>
              <w:t>每月与客户核对账单，协助业务员回笼应收款项</w:t>
            </w:r>
            <w:r>
              <w:rPr>
                <w:rFonts w:hint="eastAsia"/>
                <w:lang w:val="en-US" w:eastAsia="zh-CN"/>
              </w:rPr>
              <w:t>；</w:t>
            </w:r>
            <w:r>
              <w:rPr>
                <w:rFonts w:hint="default"/>
                <w:lang w:val="en-US" w:eastAsia="zh-CN"/>
              </w:rPr>
              <w:t xml:space="preserve"> </w:t>
            </w:r>
          </w:p>
          <w:p>
            <w:pPr>
              <w:bidi w:val="0"/>
              <w:ind w:firstLine="420" w:firstLineChars="200"/>
              <w:rPr>
                <w:rFonts w:hint="eastAsia"/>
                <w:lang w:val="en-US" w:eastAsia="zh-CN"/>
              </w:rPr>
            </w:pPr>
            <w:r>
              <w:rPr>
                <w:rFonts w:hint="default"/>
                <w:lang w:val="en-US" w:eastAsia="zh-CN"/>
              </w:rPr>
              <w:t>6</w:t>
            </w:r>
            <w:r>
              <w:rPr>
                <w:rFonts w:hint="eastAsia"/>
                <w:lang w:val="en-US" w:eastAsia="zh-CN"/>
              </w:rPr>
              <w:t>.</w:t>
            </w:r>
            <w:r>
              <w:rPr>
                <w:rFonts w:hint="default"/>
                <w:lang w:val="en-US" w:eastAsia="zh-CN"/>
              </w:rPr>
              <w:t>完成上级领导安排的其他任务</w:t>
            </w:r>
            <w:r>
              <w:rPr>
                <w:rFonts w:hint="eastAsia"/>
                <w:lang w:val="en-US" w:eastAsia="zh-CN"/>
              </w:rPr>
              <w:t>。</w:t>
            </w:r>
          </w:p>
          <w:p>
            <w:pPr>
              <w:bidi w:val="0"/>
              <w:ind w:firstLine="420" w:firstLineChars="200"/>
              <w:rPr>
                <w:rFonts w:hint="default"/>
                <w:lang w:val="en-US" w:eastAsia="zh-CN"/>
              </w:rPr>
            </w:pPr>
            <w:r>
              <w:rPr>
                <w:rFonts w:hint="eastAsia"/>
                <w:lang w:val="en-US" w:eastAsia="zh-CN"/>
              </w:rPr>
              <w:t>现场与内贸部负责人叶丽萍、外贸部负责人吴海燕、销售内勤，基本了解其职责内容，符合要求。</w:t>
            </w:r>
          </w:p>
        </w:tc>
        <w:tc>
          <w:tcPr>
            <w:tcW w:w="1585" w:type="dxa"/>
          </w:tcPr>
          <w:p>
            <w:pPr>
              <w:bidi w:val="0"/>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22" w:type="dxa"/>
          </w:tcPr>
          <w:p>
            <w:pPr>
              <w:bidi w:val="0"/>
              <w:rPr>
                <w:rFonts w:hint="eastAsia"/>
                <w:lang w:val="en-US" w:eastAsia="zh-CN"/>
              </w:rPr>
            </w:pPr>
            <w:r>
              <w:rPr>
                <w:rFonts w:hint="eastAsia"/>
                <w:lang w:val="en-US" w:eastAsia="zh-CN"/>
              </w:rPr>
              <w:t>环境因素识别、危险源识别</w:t>
            </w:r>
          </w:p>
        </w:tc>
        <w:tc>
          <w:tcPr>
            <w:tcW w:w="1100" w:type="dxa"/>
          </w:tcPr>
          <w:p>
            <w:pPr>
              <w:bidi w:val="0"/>
              <w:rPr>
                <w:rFonts w:hint="eastAsia"/>
                <w:lang w:val="en-US" w:eastAsia="zh-CN"/>
              </w:rPr>
            </w:pPr>
            <w:r>
              <w:rPr>
                <w:rFonts w:hint="eastAsia"/>
                <w:lang w:val="en-US" w:eastAsia="zh-CN"/>
              </w:rPr>
              <w:t>EO6.1.2</w:t>
            </w:r>
          </w:p>
        </w:tc>
        <w:tc>
          <w:tcPr>
            <w:tcW w:w="9902" w:type="dxa"/>
            <w:vAlign w:val="center"/>
          </w:tcPr>
          <w:p>
            <w:pPr>
              <w:spacing w:line="280" w:lineRule="exact"/>
              <w:ind w:firstLine="420" w:firstLineChars="200"/>
              <w:rPr>
                <w:rFonts w:hint="default" w:ascii="华文细黑" w:hAnsi="华文细黑" w:eastAsia="华文细黑" w:cs="华文细黑"/>
                <w:color w:val="auto"/>
                <w:sz w:val="21"/>
                <w:szCs w:val="21"/>
                <w:lang w:val="en-US" w:eastAsia="zh-CN"/>
              </w:rPr>
            </w:pPr>
            <w:r>
              <w:rPr>
                <w:rFonts w:hint="eastAsia" w:ascii="华文细黑" w:hAnsi="华文细黑" w:cs="华文细黑"/>
                <w:color w:val="auto"/>
                <w:sz w:val="21"/>
                <w:szCs w:val="21"/>
                <w:lang w:val="en-US" w:eastAsia="zh-CN"/>
              </w:rPr>
              <w:t>内/外贸部根据</w:t>
            </w:r>
            <w:r>
              <w:rPr>
                <w:rFonts w:hint="eastAsia" w:ascii="华文细黑" w:hAnsi="华文细黑" w:eastAsia="华文细黑" w:cs="华文细黑"/>
                <w:color w:val="auto"/>
                <w:sz w:val="21"/>
                <w:szCs w:val="21"/>
                <w:lang w:val="en-US" w:eastAsia="zh-CN"/>
              </w:rPr>
              <w:t>手册第6.1.2条款、《危险源和环境因素识别、评价控制程序》</w:t>
            </w:r>
            <w:r>
              <w:rPr>
                <w:rFonts w:hint="eastAsia" w:ascii="华文细黑" w:hAnsi="华文细黑" w:cs="华文细黑"/>
                <w:color w:val="auto"/>
                <w:sz w:val="21"/>
                <w:szCs w:val="21"/>
                <w:lang w:val="en-US" w:eastAsia="zh-CN"/>
              </w:rPr>
              <w:t>，在</w:t>
            </w:r>
            <w:r>
              <w:rPr>
                <w:rFonts w:hint="eastAsia" w:ascii="华文细黑" w:hAnsi="华文细黑" w:cs="华文细黑"/>
                <w:color w:val="auto"/>
                <w:sz w:val="21"/>
                <w:szCs w:val="21"/>
                <w:lang w:eastAsia="zh-CN"/>
              </w:rPr>
              <w:t>安环部</w:t>
            </w:r>
            <w:r>
              <w:rPr>
                <w:rFonts w:hint="eastAsia" w:ascii="华文细黑" w:hAnsi="华文细黑" w:eastAsia="华文细黑" w:cs="华文细黑"/>
                <w:color w:val="auto"/>
                <w:sz w:val="21"/>
                <w:szCs w:val="21"/>
              </w:rPr>
              <w:t>指导</w:t>
            </w:r>
            <w:r>
              <w:rPr>
                <w:rFonts w:hint="eastAsia" w:ascii="华文细黑" w:hAnsi="华文细黑" w:cs="华文细黑"/>
                <w:color w:val="auto"/>
                <w:sz w:val="21"/>
                <w:szCs w:val="21"/>
                <w:lang w:val="en-US" w:eastAsia="zh-CN"/>
              </w:rPr>
              <w:t>下</w:t>
            </w:r>
            <w:r>
              <w:rPr>
                <w:rFonts w:hint="eastAsia" w:ascii="华文细黑" w:hAnsi="华文细黑" w:eastAsia="华文细黑" w:cs="华文细黑"/>
                <w:color w:val="auto"/>
                <w:sz w:val="21"/>
                <w:szCs w:val="21"/>
              </w:rPr>
              <w:t>调查、评价</w:t>
            </w:r>
            <w:r>
              <w:rPr>
                <w:rFonts w:hint="eastAsia" w:ascii="华文细黑" w:hAnsi="华文细黑" w:cs="华文细黑"/>
                <w:color w:val="auto"/>
                <w:sz w:val="21"/>
                <w:szCs w:val="21"/>
                <w:lang w:val="en-US" w:eastAsia="zh-CN"/>
              </w:rPr>
              <w:t>部门内涉及的环境因素。</w:t>
            </w:r>
          </w:p>
          <w:p>
            <w:pPr>
              <w:spacing w:line="280" w:lineRule="exact"/>
              <w:ind w:firstLine="420" w:firstLineChars="200"/>
              <w:rPr>
                <w:rFonts w:hint="eastAsia" w:ascii="华文细黑" w:hAnsi="华文细黑" w:eastAsia="华文细黑" w:cs="华文细黑"/>
                <w:color w:val="auto"/>
                <w:sz w:val="21"/>
                <w:szCs w:val="21"/>
                <w:lang w:val="en-US" w:eastAsia="zh-CN"/>
              </w:rPr>
            </w:pPr>
            <w:r>
              <w:rPr>
                <w:rFonts w:hint="eastAsia" w:ascii="华文细黑" w:hAnsi="华文细黑" w:eastAsia="华文细黑" w:cs="华文细黑"/>
                <w:color w:val="auto"/>
                <w:sz w:val="21"/>
                <w:szCs w:val="21"/>
                <w:lang w:val="en-US" w:eastAsia="zh-CN"/>
              </w:rPr>
              <w:t>抽查组织</w:t>
            </w:r>
            <w:r>
              <w:rPr>
                <w:rFonts w:hint="eastAsia" w:ascii="华文细黑" w:hAnsi="华文细黑" w:cs="华文细黑"/>
                <w:bCs w:val="0"/>
                <w:color w:val="auto"/>
                <w:spacing w:val="0"/>
                <w:kern w:val="2"/>
                <w:sz w:val="21"/>
                <w:szCs w:val="21"/>
                <w:lang w:val="en-US" w:eastAsia="zh-CN" w:bidi="ar-SA"/>
              </w:rPr>
              <w:t>2022.1.10识别确定的</w:t>
            </w:r>
            <w:r>
              <w:rPr>
                <w:rFonts w:hint="eastAsia" w:ascii="华文细黑" w:hAnsi="华文细黑" w:eastAsia="华文细黑" w:cs="华文细黑"/>
                <w:color w:val="auto"/>
                <w:sz w:val="21"/>
                <w:szCs w:val="21"/>
                <w:lang w:val="en-US" w:eastAsia="zh-CN"/>
              </w:rPr>
              <w:t>《</w:t>
            </w:r>
            <w:r>
              <w:rPr>
                <w:rFonts w:hint="eastAsia" w:ascii="华文细黑" w:hAnsi="华文细黑" w:eastAsia="华文细黑" w:cs="华文细黑"/>
                <w:color w:val="auto"/>
                <w:sz w:val="21"/>
                <w:szCs w:val="21"/>
              </w:rPr>
              <w:t>重要环境因素清单</w:t>
            </w:r>
            <w:r>
              <w:rPr>
                <w:rFonts w:hint="eastAsia" w:ascii="华文细黑" w:hAnsi="华文细黑" w:eastAsia="华文细黑" w:cs="华文细黑"/>
                <w:color w:val="auto"/>
                <w:sz w:val="21"/>
                <w:szCs w:val="21"/>
                <w:lang w:val="en-US" w:eastAsia="zh-CN"/>
              </w:rPr>
              <w:t>》</w:t>
            </w:r>
            <w:r>
              <w:rPr>
                <w:rFonts w:hint="eastAsia" w:ascii="华文细黑" w:hAnsi="华文细黑" w:cs="华文细黑"/>
                <w:color w:val="auto"/>
                <w:sz w:val="21"/>
                <w:szCs w:val="21"/>
                <w:lang w:val="en-US" w:eastAsia="zh-CN"/>
              </w:rPr>
              <w:t>，涉及内/外贸部的</w:t>
            </w:r>
            <w:r>
              <w:rPr>
                <w:rFonts w:hint="eastAsia" w:ascii="华文细黑" w:hAnsi="华文细黑" w:eastAsia="华文细黑" w:cs="华文细黑"/>
                <w:color w:val="auto"/>
                <w:sz w:val="21"/>
                <w:szCs w:val="21"/>
                <w:lang w:val="en-US" w:eastAsia="zh-CN"/>
              </w:rPr>
              <w:t>内容如下：</w:t>
            </w:r>
          </w:p>
          <w:tbl>
            <w:tblPr>
              <w:tblStyle w:val="10"/>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771"/>
              <w:gridCol w:w="880"/>
              <w:gridCol w:w="1081"/>
              <w:gridCol w:w="1300"/>
              <w:gridCol w:w="741"/>
              <w:gridCol w:w="3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57" w:type="dxa"/>
                  <w:noWrap w:val="0"/>
                  <w:vAlign w:val="center"/>
                </w:tcPr>
                <w:p>
                  <w:pPr>
                    <w:jc w:val="center"/>
                    <w:rPr>
                      <w:rFonts w:hint="eastAsia" w:hAnsi="宋体" w:cs="宋体"/>
                      <w:color w:val="000000"/>
                      <w:sz w:val="21"/>
                      <w:szCs w:val="21"/>
                    </w:rPr>
                  </w:pPr>
                  <w:r>
                    <w:rPr>
                      <w:rFonts w:hint="eastAsia" w:hAnsi="宋体" w:cs="宋体"/>
                      <w:color w:val="000000"/>
                      <w:sz w:val="21"/>
                      <w:szCs w:val="21"/>
                    </w:rPr>
                    <w:t>序号</w:t>
                  </w:r>
                </w:p>
              </w:tc>
              <w:tc>
                <w:tcPr>
                  <w:tcW w:w="1771" w:type="dxa"/>
                  <w:noWrap w:val="0"/>
                  <w:vAlign w:val="center"/>
                </w:tcPr>
                <w:p>
                  <w:pPr>
                    <w:jc w:val="center"/>
                    <w:rPr>
                      <w:rFonts w:hint="eastAsia" w:hAnsi="宋体" w:cs="宋体"/>
                      <w:color w:val="000000"/>
                      <w:sz w:val="21"/>
                      <w:szCs w:val="21"/>
                    </w:rPr>
                  </w:pPr>
                  <w:r>
                    <w:rPr>
                      <w:rFonts w:hint="eastAsia" w:hAnsi="宋体" w:cs="宋体"/>
                      <w:color w:val="000000"/>
                      <w:sz w:val="21"/>
                      <w:szCs w:val="21"/>
                    </w:rPr>
                    <w:t>重要环境因素</w:t>
                  </w:r>
                </w:p>
              </w:tc>
              <w:tc>
                <w:tcPr>
                  <w:tcW w:w="880" w:type="dxa"/>
                  <w:noWrap w:val="0"/>
                  <w:vAlign w:val="center"/>
                </w:tcPr>
                <w:p>
                  <w:pPr>
                    <w:jc w:val="center"/>
                    <w:rPr>
                      <w:rFonts w:hint="eastAsia" w:hAnsi="宋体" w:cs="宋体"/>
                      <w:color w:val="000000"/>
                      <w:sz w:val="21"/>
                      <w:szCs w:val="21"/>
                    </w:rPr>
                  </w:pPr>
                  <w:r>
                    <w:rPr>
                      <w:rFonts w:hint="eastAsia" w:hAnsi="宋体" w:cs="宋体"/>
                      <w:color w:val="000000"/>
                      <w:sz w:val="21"/>
                      <w:szCs w:val="21"/>
                    </w:rPr>
                    <w:t>污染物</w:t>
                  </w:r>
                </w:p>
                <w:p>
                  <w:pPr>
                    <w:jc w:val="center"/>
                    <w:rPr>
                      <w:rFonts w:hint="eastAsia" w:hAnsi="宋体" w:cs="宋体"/>
                      <w:color w:val="000000"/>
                      <w:sz w:val="21"/>
                      <w:szCs w:val="21"/>
                    </w:rPr>
                  </w:pPr>
                  <w:r>
                    <w:rPr>
                      <w:rFonts w:hint="eastAsia" w:hAnsi="宋体" w:cs="宋体"/>
                      <w:color w:val="000000"/>
                      <w:sz w:val="21"/>
                      <w:szCs w:val="21"/>
                    </w:rPr>
                    <w:t>类型</w:t>
                  </w:r>
                </w:p>
              </w:tc>
              <w:tc>
                <w:tcPr>
                  <w:tcW w:w="1081" w:type="dxa"/>
                  <w:noWrap w:val="0"/>
                  <w:vAlign w:val="center"/>
                </w:tcPr>
                <w:p>
                  <w:pPr>
                    <w:jc w:val="center"/>
                    <w:rPr>
                      <w:rFonts w:hint="eastAsia" w:hAnsi="宋体" w:cs="宋体"/>
                      <w:color w:val="000000"/>
                      <w:sz w:val="21"/>
                      <w:szCs w:val="21"/>
                    </w:rPr>
                  </w:pPr>
                  <w:r>
                    <w:rPr>
                      <w:rFonts w:hint="eastAsia" w:hAnsi="宋体" w:cs="宋体"/>
                      <w:color w:val="000000"/>
                      <w:sz w:val="21"/>
                      <w:szCs w:val="21"/>
                    </w:rPr>
                    <w:t>生产活动场所</w:t>
                  </w:r>
                </w:p>
              </w:tc>
              <w:tc>
                <w:tcPr>
                  <w:tcW w:w="1300" w:type="dxa"/>
                  <w:noWrap w:val="0"/>
                  <w:vAlign w:val="center"/>
                </w:tcPr>
                <w:p>
                  <w:pPr>
                    <w:jc w:val="center"/>
                    <w:rPr>
                      <w:rFonts w:hint="eastAsia" w:hAnsi="宋体" w:cs="宋体"/>
                      <w:bCs/>
                      <w:sz w:val="21"/>
                      <w:szCs w:val="21"/>
                    </w:rPr>
                  </w:pPr>
                  <w:r>
                    <w:rPr>
                      <w:rFonts w:hint="eastAsia" w:hAnsi="宋体" w:cs="宋体"/>
                      <w:bCs/>
                      <w:sz w:val="21"/>
                      <w:szCs w:val="21"/>
                    </w:rPr>
                    <w:t>责任部门</w:t>
                  </w:r>
                </w:p>
              </w:tc>
              <w:tc>
                <w:tcPr>
                  <w:tcW w:w="741" w:type="dxa"/>
                  <w:noWrap w:val="0"/>
                  <w:vAlign w:val="center"/>
                </w:tcPr>
                <w:p>
                  <w:pPr>
                    <w:jc w:val="center"/>
                    <w:rPr>
                      <w:rFonts w:hint="eastAsia" w:hAnsi="宋体" w:cs="宋体"/>
                      <w:color w:val="000000"/>
                      <w:sz w:val="21"/>
                      <w:szCs w:val="21"/>
                    </w:rPr>
                  </w:pPr>
                  <w:r>
                    <w:rPr>
                      <w:rFonts w:hint="eastAsia" w:hAnsi="宋体" w:cs="宋体"/>
                      <w:color w:val="000000"/>
                      <w:sz w:val="21"/>
                      <w:szCs w:val="21"/>
                    </w:rPr>
                    <w:t>评价</w:t>
                  </w:r>
                </w:p>
                <w:p>
                  <w:pPr>
                    <w:jc w:val="center"/>
                    <w:rPr>
                      <w:rFonts w:hint="eastAsia" w:hAnsi="宋体" w:cs="宋体"/>
                      <w:color w:val="000000"/>
                      <w:sz w:val="21"/>
                      <w:szCs w:val="21"/>
                    </w:rPr>
                  </w:pPr>
                  <w:r>
                    <w:rPr>
                      <w:rFonts w:hint="eastAsia" w:hAnsi="宋体" w:cs="宋体"/>
                      <w:color w:val="000000"/>
                      <w:sz w:val="21"/>
                      <w:szCs w:val="21"/>
                    </w:rPr>
                    <w:t>结果</w:t>
                  </w:r>
                </w:p>
              </w:tc>
              <w:tc>
                <w:tcPr>
                  <w:tcW w:w="3467" w:type="dxa"/>
                  <w:noWrap w:val="0"/>
                  <w:vAlign w:val="center"/>
                </w:tcPr>
                <w:p>
                  <w:pPr>
                    <w:jc w:val="center"/>
                    <w:rPr>
                      <w:rFonts w:hint="eastAsia" w:hAnsi="宋体" w:cs="宋体"/>
                      <w:color w:val="000000"/>
                      <w:sz w:val="21"/>
                      <w:szCs w:val="21"/>
                    </w:rPr>
                  </w:pPr>
                  <w:r>
                    <w:rPr>
                      <w:rFonts w:hint="eastAsia" w:hAnsi="宋体" w:cs="宋体"/>
                      <w:color w:val="000000"/>
                      <w:sz w:val="21"/>
                      <w:szCs w:val="21"/>
                    </w:rPr>
                    <w:t>采取措施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557" w:type="dxa"/>
                  <w:noWrap w:val="0"/>
                  <w:vAlign w:val="center"/>
                </w:tcPr>
                <w:p>
                  <w:pPr>
                    <w:jc w:val="center"/>
                    <w:rPr>
                      <w:rFonts w:hint="eastAsia" w:hAnsi="宋体" w:cs="宋体"/>
                      <w:color w:val="000000"/>
                      <w:sz w:val="21"/>
                      <w:szCs w:val="21"/>
                    </w:rPr>
                  </w:pPr>
                  <w:r>
                    <w:rPr>
                      <w:rFonts w:hint="eastAsia" w:hAnsi="宋体" w:cs="宋体"/>
                      <w:color w:val="000000"/>
                      <w:sz w:val="21"/>
                      <w:szCs w:val="21"/>
                    </w:rPr>
                    <w:t>1</w:t>
                  </w:r>
                </w:p>
              </w:tc>
              <w:tc>
                <w:tcPr>
                  <w:tcW w:w="1771" w:type="dxa"/>
                  <w:noWrap w:val="0"/>
                  <w:vAlign w:val="center"/>
                </w:tcPr>
                <w:p>
                  <w:pPr>
                    <w:rPr>
                      <w:rFonts w:hint="eastAsia" w:hAnsi="宋体" w:cs="宋体"/>
                      <w:bCs/>
                      <w:color w:val="000000"/>
                      <w:sz w:val="21"/>
                      <w:szCs w:val="21"/>
                    </w:rPr>
                  </w:pPr>
                  <w:r>
                    <w:rPr>
                      <w:rFonts w:hint="eastAsia" w:hAnsi="宋体" w:cs="宋体"/>
                      <w:color w:val="000000"/>
                      <w:sz w:val="21"/>
                      <w:szCs w:val="21"/>
                    </w:rPr>
                    <w:t>固体废弃物</w:t>
                  </w:r>
                  <w:r>
                    <w:rPr>
                      <w:rFonts w:hint="eastAsia" w:hAnsi="宋体" w:cs="宋体"/>
                      <w:bCs/>
                      <w:color w:val="000000"/>
                      <w:sz w:val="21"/>
                      <w:szCs w:val="21"/>
                    </w:rPr>
                    <w:t>（生活</w:t>
                  </w:r>
                </w:p>
                <w:p>
                  <w:pPr>
                    <w:rPr>
                      <w:rFonts w:hint="eastAsia" w:hAnsi="宋体" w:cs="宋体"/>
                      <w:color w:val="000000"/>
                      <w:sz w:val="21"/>
                      <w:szCs w:val="21"/>
                    </w:rPr>
                  </w:pPr>
                  <w:r>
                    <w:rPr>
                      <w:rFonts w:hint="eastAsia" w:hAnsi="宋体" w:cs="宋体"/>
                      <w:bCs/>
                      <w:color w:val="000000"/>
                      <w:sz w:val="21"/>
                      <w:szCs w:val="21"/>
                    </w:rPr>
                    <w:t>垃圾</w:t>
                  </w:r>
                  <w:r>
                    <w:rPr>
                      <w:rFonts w:hint="eastAsia" w:hAnsi="宋体" w:cs="宋体"/>
                      <w:color w:val="000000"/>
                      <w:sz w:val="21"/>
                      <w:szCs w:val="21"/>
                    </w:rPr>
                    <w:t>）的产生</w:t>
                  </w:r>
                </w:p>
              </w:tc>
              <w:tc>
                <w:tcPr>
                  <w:tcW w:w="880" w:type="dxa"/>
                  <w:noWrap w:val="0"/>
                  <w:vAlign w:val="center"/>
                </w:tcPr>
                <w:p>
                  <w:pPr>
                    <w:jc w:val="center"/>
                    <w:rPr>
                      <w:rFonts w:hint="eastAsia" w:hAnsi="宋体" w:cs="宋体"/>
                      <w:color w:val="000000"/>
                      <w:sz w:val="21"/>
                      <w:szCs w:val="21"/>
                    </w:rPr>
                  </w:pPr>
                  <w:r>
                    <w:rPr>
                      <w:rFonts w:hint="eastAsia" w:hAnsi="宋体" w:cs="宋体"/>
                      <w:color w:val="000000"/>
                      <w:sz w:val="21"/>
                      <w:szCs w:val="21"/>
                    </w:rPr>
                    <w:t>渣</w:t>
                  </w:r>
                </w:p>
              </w:tc>
              <w:tc>
                <w:tcPr>
                  <w:tcW w:w="1081" w:type="dxa"/>
                  <w:noWrap w:val="0"/>
                  <w:vAlign w:val="center"/>
                </w:tcPr>
                <w:p>
                  <w:pPr>
                    <w:jc w:val="center"/>
                    <w:rPr>
                      <w:rFonts w:hint="eastAsia" w:hAnsi="宋体" w:cs="宋体"/>
                      <w:color w:val="000000"/>
                      <w:sz w:val="21"/>
                      <w:szCs w:val="21"/>
                    </w:rPr>
                  </w:pPr>
                  <w:r>
                    <w:rPr>
                      <w:rFonts w:hint="eastAsia" w:hAnsi="宋体" w:cs="宋体"/>
                      <w:color w:val="000000"/>
                      <w:sz w:val="21"/>
                      <w:szCs w:val="21"/>
                    </w:rPr>
                    <w:t>办公区域</w:t>
                  </w:r>
                </w:p>
              </w:tc>
              <w:tc>
                <w:tcPr>
                  <w:tcW w:w="1300" w:type="dxa"/>
                  <w:noWrap w:val="0"/>
                  <w:vAlign w:val="center"/>
                </w:tcPr>
                <w:p>
                  <w:pPr>
                    <w:jc w:val="center"/>
                    <w:rPr>
                      <w:rFonts w:hint="eastAsia" w:hAnsi="宋体" w:eastAsia="华文细黑" w:cs="宋体"/>
                      <w:bCs/>
                      <w:sz w:val="21"/>
                      <w:szCs w:val="21"/>
                      <w:lang w:eastAsia="zh-CN"/>
                    </w:rPr>
                  </w:pPr>
                  <w:r>
                    <w:rPr>
                      <w:rFonts w:hint="eastAsia" w:hAnsi="宋体" w:cs="宋体"/>
                      <w:sz w:val="21"/>
                      <w:szCs w:val="21"/>
                      <w:lang w:eastAsia="zh-CN"/>
                    </w:rPr>
                    <w:t>内/外贸部</w:t>
                  </w:r>
                </w:p>
              </w:tc>
              <w:tc>
                <w:tcPr>
                  <w:tcW w:w="741" w:type="dxa"/>
                  <w:noWrap w:val="0"/>
                  <w:vAlign w:val="center"/>
                </w:tcPr>
                <w:p>
                  <w:pPr>
                    <w:jc w:val="center"/>
                    <w:rPr>
                      <w:rFonts w:hint="eastAsia" w:hAnsi="宋体" w:cs="宋体"/>
                      <w:color w:val="000000"/>
                      <w:sz w:val="21"/>
                      <w:szCs w:val="21"/>
                    </w:rPr>
                  </w:pPr>
                  <w:r>
                    <w:rPr>
                      <w:rFonts w:hint="eastAsia" w:hAnsi="宋体" w:cs="宋体"/>
                      <w:color w:val="000000"/>
                      <w:sz w:val="21"/>
                      <w:szCs w:val="21"/>
                    </w:rPr>
                    <w:t>重大</w:t>
                  </w:r>
                </w:p>
              </w:tc>
              <w:tc>
                <w:tcPr>
                  <w:tcW w:w="3467" w:type="dxa"/>
                  <w:noWrap w:val="0"/>
                  <w:vAlign w:val="center"/>
                </w:tcPr>
                <w:p>
                  <w:pPr>
                    <w:numPr>
                      <w:ilvl w:val="0"/>
                      <w:numId w:val="2"/>
                    </w:numPr>
                    <w:rPr>
                      <w:rFonts w:hint="eastAsia" w:hAnsi="宋体" w:cs="宋体"/>
                      <w:color w:val="000000"/>
                      <w:sz w:val="21"/>
                      <w:szCs w:val="21"/>
                    </w:rPr>
                  </w:pPr>
                  <w:r>
                    <w:rPr>
                      <w:rFonts w:hint="eastAsia" w:hAnsi="宋体" w:cs="宋体"/>
                      <w:color w:val="000000"/>
                      <w:sz w:val="21"/>
                      <w:szCs w:val="21"/>
                    </w:rPr>
                    <w:t>制定废弃物管理程序；</w:t>
                  </w:r>
                </w:p>
                <w:p>
                  <w:pPr>
                    <w:numPr>
                      <w:ilvl w:val="0"/>
                      <w:numId w:val="2"/>
                    </w:numPr>
                    <w:rPr>
                      <w:rFonts w:hint="eastAsia" w:hAnsi="宋体" w:cs="宋体"/>
                      <w:color w:val="000000"/>
                      <w:sz w:val="21"/>
                      <w:szCs w:val="21"/>
                    </w:rPr>
                  </w:pPr>
                  <w:r>
                    <w:rPr>
                      <w:rFonts w:hint="eastAsia" w:hAnsi="宋体" w:cs="宋体"/>
                      <w:color w:val="000000"/>
                      <w:sz w:val="21"/>
                      <w:szCs w:val="21"/>
                    </w:rPr>
                    <w:t>加强宣传培训、合理处置办公过程中产生的固体废弃物；</w:t>
                  </w:r>
                </w:p>
                <w:p>
                  <w:pPr>
                    <w:numPr>
                      <w:ilvl w:val="0"/>
                      <w:numId w:val="2"/>
                    </w:numPr>
                    <w:rPr>
                      <w:rFonts w:hint="eastAsia" w:hAnsi="宋体" w:cs="宋体"/>
                      <w:color w:val="000000"/>
                      <w:sz w:val="21"/>
                      <w:szCs w:val="21"/>
                    </w:rPr>
                  </w:pPr>
                  <w:r>
                    <w:rPr>
                      <w:rFonts w:hint="eastAsia" w:hAnsi="宋体" w:cs="宋体"/>
                      <w:color w:val="000000"/>
                      <w:sz w:val="21"/>
                      <w:szCs w:val="21"/>
                    </w:rPr>
                    <w:t>对固体废弃物分类进行验收，按分类要求具体组织实施。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557" w:type="dxa"/>
                  <w:noWrap w:val="0"/>
                  <w:vAlign w:val="center"/>
                </w:tcPr>
                <w:p>
                  <w:pPr>
                    <w:jc w:val="center"/>
                    <w:rPr>
                      <w:rFonts w:hint="eastAsia" w:hAnsi="宋体" w:eastAsia="华文细黑" w:cs="宋体"/>
                      <w:color w:val="000000"/>
                      <w:sz w:val="21"/>
                      <w:szCs w:val="21"/>
                      <w:lang w:eastAsia="zh-CN"/>
                    </w:rPr>
                  </w:pPr>
                  <w:r>
                    <w:rPr>
                      <w:rFonts w:hint="eastAsia" w:hAnsi="宋体" w:cs="宋体"/>
                      <w:color w:val="000000"/>
                      <w:sz w:val="21"/>
                      <w:szCs w:val="21"/>
                      <w:lang w:val="en-US" w:eastAsia="zh-CN"/>
                    </w:rPr>
                    <w:t>2</w:t>
                  </w:r>
                </w:p>
              </w:tc>
              <w:tc>
                <w:tcPr>
                  <w:tcW w:w="1771" w:type="dxa"/>
                  <w:noWrap w:val="0"/>
                  <w:vAlign w:val="center"/>
                </w:tcPr>
                <w:p>
                  <w:pPr>
                    <w:rPr>
                      <w:rFonts w:hint="eastAsia" w:hAnsi="宋体" w:cs="宋体"/>
                      <w:bCs/>
                      <w:color w:val="000000"/>
                      <w:sz w:val="21"/>
                      <w:szCs w:val="21"/>
                    </w:rPr>
                  </w:pPr>
                  <w:r>
                    <w:rPr>
                      <w:rFonts w:hint="eastAsia" w:hAnsi="宋体" w:cs="宋体"/>
                      <w:bCs/>
                      <w:color w:val="000000"/>
                      <w:sz w:val="21"/>
                      <w:szCs w:val="21"/>
                    </w:rPr>
                    <w:t>火灾爆炸的发生</w:t>
                  </w:r>
                </w:p>
              </w:tc>
              <w:tc>
                <w:tcPr>
                  <w:tcW w:w="880" w:type="dxa"/>
                  <w:noWrap w:val="0"/>
                  <w:vAlign w:val="center"/>
                </w:tcPr>
                <w:p>
                  <w:pPr>
                    <w:jc w:val="center"/>
                    <w:rPr>
                      <w:rFonts w:hint="eastAsia" w:hAnsi="宋体" w:cs="宋体"/>
                      <w:bCs/>
                      <w:color w:val="000000"/>
                      <w:sz w:val="21"/>
                      <w:szCs w:val="21"/>
                    </w:rPr>
                  </w:pPr>
                  <w:r>
                    <w:rPr>
                      <w:rFonts w:hint="eastAsia" w:hAnsi="宋体" w:cs="宋体"/>
                      <w:bCs/>
                      <w:color w:val="000000"/>
                      <w:sz w:val="21"/>
                      <w:szCs w:val="21"/>
                    </w:rPr>
                    <w:t>气、渣</w:t>
                  </w:r>
                </w:p>
              </w:tc>
              <w:tc>
                <w:tcPr>
                  <w:tcW w:w="1081" w:type="dxa"/>
                  <w:noWrap w:val="0"/>
                  <w:vAlign w:val="center"/>
                </w:tcPr>
                <w:p>
                  <w:pPr>
                    <w:rPr>
                      <w:rFonts w:hint="eastAsia" w:hAnsi="宋体" w:cs="宋体"/>
                      <w:bCs/>
                      <w:color w:val="000000"/>
                      <w:sz w:val="21"/>
                      <w:szCs w:val="21"/>
                    </w:rPr>
                  </w:pPr>
                  <w:r>
                    <w:rPr>
                      <w:rFonts w:hint="eastAsia" w:hAnsi="宋体" w:cs="宋体"/>
                      <w:color w:val="000000"/>
                      <w:sz w:val="21"/>
                      <w:szCs w:val="21"/>
                    </w:rPr>
                    <w:t>办公区域</w:t>
                  </w:r>
                </w:p>
              </w:tc>
              <w:tc>
                <w:tcPr>
                  <w:tcW w:w="1300" w:type="dxa"/>
                  <w:noWrap w:val="0"/>
                  <w:vAlign w:val="center"/>
                </w:tcPr>
                <w:p>
                  <w:pPr>
                    <w:jc w:val="center"/>
                    <w:rPr>
                      <w:rFonts w:hint="eastAsia" w:hAnsi="宋体" w:eastAsia="华文细黑" w:cs="宋体"/>
                      <w:sz w:val="21"/>
                      <w:szCs w:val="21"/>
                      <w:lang w:eastAsia="zh-CN"/>
                    </w:rPr>
                  </w:pPr>
                  <w:r>
                    <w:rPr>
                      <w:rFonts w:hint="eastAsia" w:hAnsi="宋体" w:cs="宋体"/>
                      <w:sz w:val="21"/>
                      <w:szCs w:val="21"/>
                      <w:lang w:eastAsia="zh-CN"/>
                    </w:rPr>
                    <w:t>内/外贸部</w:t>
                  </w:r>
                </w:p>
              </w:tc>
              <w:tc>
                <w:tcPr>
                  <w:tcW w:w="741" w:type="dxa"/>
                  <w:noWrap w:val="0"/>
                  <w:vAlign w:val="center"/>
                </w:tcPr>
                <w:p>
                  <w:pPr>
                    <w:jc w:val="center"/>
                    <w:rPr>
                      <w:rFonts w:hint="eastAsia" w:hAnsi="宋体" w:cs="宋体"/>
                      <w:bCs/>
                      <w:color w:val="000000"/>
                      <w:sz w:val="21"/>
                      <w:szCs w:val="21"/>
                    </w:rPr>
                  </w:pPr>
                  <w:r>
                    <w:rPr>
                      <w:rFonts w:hint="eastAsia" w:hAnsi="宋体" w:cs="宋体"/>
                      <w:color w:val="000000"/>
                      <w:sz w:val="21"/>
                      <w:szCs w:val="21"/>
                    </w:rPr>
                    <w:t>重大</w:t>
                  </w:r>
                </w:p>
              </w:tc>
              <w:tc>
                <w:tcPr>
                  <w:tcW w:w="3467" w:type="dxa"/>
                  <w:noWrap w:val="0"/>
                  <w:vAlign w:val="center"/>
                </w:tcPr>
                <w:p>
                  <w:pPr>
                    <w:numPr>
                      <w:ilvl w:val="0"/>
                      <w:numId w:val="3"/>
                    </w:numPr>
                    <w:spacing w:before="36" w:after="36" w:line="0" w:lineRule="atLeast"/>
                    <w:rPr>
                      <w:rFonts w:hint="eastAsia" w:hAnsi="宋体" w:cs="宋体"/>
                      <w:sz w:val="21"/>
                      <w:szCs w:val="21"/>
                    </w:rPr>
                  </w:pPr>
                  <w:r>
                    <w:rPr>
                      <w:rFonts w:hint="eastAsia" w:hAnsi="宋体" w:cs="宋体"/>
                      <w:sz w:val="21"/>
                      <w:szCs w:val="21"/>
                    </w:rPr>
                    <w:t>建立应急准备和响应控制程序并由</w:t>
                  </w:r>
                  <w:r>
                    <w:rPr>
                      <w:rFonts w:hint="eastAsia" w:hAnsi="宋体" w:cs="宋体"/>
                      <w:sz w:val="21"/>
                      <w:szCs w:val="21"/>
                      <w:lang w:eastAsia="zh-CN"/>
                    </w:rPr>
                    <w:t>内/外贸部</w:t>
                  </w:r>
                  <w:r>
                    <w:rPr>
                      <w:rFonts w:hint="eastAsia" w:hAnsi="宋体" w:cs="宋体"/>
                      <w:sz w:val="21"/>
                      <w:szCs w:val="21"/>
                    </w:rPr>
                    <w:t>组织贯彻实施；</w:t>
                  </w:r>
                </w:p>
                <w:p>
                  <w:pPr>
                    <w:numPr>
                      <w:ilvl w:val="0"/>
                      <w:numId w:val="3"/>
                    </w:numPr>
                    <w:spacing w:before="36" w:after="36" w:line="0" w:lineRule="atLeast"/>
                    <w:rPr>
                      <w:rFonts w:hint="eastAsia" w:hAnsi="宋体" w:cs="宋体"/>
                      <w:sz w:val="21"/>
                      <w:szCs w:val="21"/>
                    </w:rPr>
                  </w:pPr>
                  <w:r>
                    <w:rPr>
                      <w:rFonts w:hint="eastAsia" w:hAnsi="宋体" w:cs="宋体"/>
                      <w:sz w:val="21"/>
                      <w:szCs w:val="21"/>
                    </w:rPr>
                    <w:t>加强员工防范及爆炸、火灾知识的培训；</w:t>
                  </w:r>
                </w:p>
                <w:p>
                  <w:pPr>
                    <w:numPr>
                      <w:ilvl w:val="0"/>
                      <w:numId w:val="3"/>
                    </w:numPr>
                    <w:spacing w:before="36" w:after="36" w:line="0" w:lineRule="atLeast"/>
                    <w:rPr>
                      <w:rFonts w:hint="eastAsia" w:hAnsi="宋体" w:cs="宋体"/>
                      <w:sz w:val="21"/>
                      <w:szCs w:val="21"/>
                    </w:rPr>
                  </w:pPr>
                  <w:r>
                    <w:rPr>
                      <w:rFonts w:hint="eastAsia" w:hAnsi="宋体" w:cs="宋体"/>
                      <w:sz w:val="21"/>
                      <w:szCs w:val="21"/>
                    </w:rPr>
                    <w:t>检查办公场所配备的消防器材及设施，保证有效可靠使用。</w:t>
                  </w:r>
                </w:p>
              </w:tc>
            </w:tr>
          </w:tbl>
          <w:p>
            <w:pPr>
              <w:pStyle w:val="17"/>
              <w:ind w:firstLine="420" w:firstLineChars="200"/>
              <w:rPr>
                <w:rFonts w:hint="eastAsia" w:ascii="华文细黑" w:hAnsi="华文细黑" w:eastAsia="华文细黑" w:cs="华文细黑"/>
                <w:bCs w:val="0"/>
                <w:color w:val="auto"/>
                <w:spacing w:val="0"/>
                <w:kern w:val="2"/>
                <w:sz w:val="21"/>
                <w:szCs w:val="21"/>
                <w:lang w:val="en-US" w:eastAsia="zh-CN" w:bidi="ar-SA"/>
              </w:rPr>
            </w:pPr>
            <w:r>
              <w:rPr>
                <w:rFonts w:hint="eastAsia" w:ascii="华文细黑" w:hAnsi="华文细黑" w:eastAsia="华文细黑" w:cs="华文细黑"/>
                <w:bCs w:val="0"/>
                <w:color w:val="auto"/>
                <w:spacing w:val="0"/>
                <w:kern w:val="2"/>
                <w:sz w:val="21"/>
                <w:szCs w:val="21"/>
                <w:lang w:val="en-US" w:eastAsia="zh-CN" w:bidi="ar-SA"/>
              </w:rPr>
              <w:t>重要环境因素识别、评价与实际吻合，控制措施基本能够满足控制要求。</w:t>
            </w:r>
          </w:p>
          <w:p>
            <w:pPr>
              <w:spacing w:line="280" w:lineRule="exact"/>
              <w:ind w:firstLine="420" w:firstLineChars="200"/>
              <w:rPr>
                <w:rFonts w:hint="eastAsia" w:ascii="华文细黑" w:hAnsi="华文细黑" w:eastAsia="华文细黑" w:cs="华文细黑"/>
                <w:bCs w:val="0"/>
                <w:color w:val="auto"/>
                <w:spacing w:val="0"/>
                <w:kern w:val="2"/>
                <w:sz w:val="21"/>
                <w:szCs w:val="21"/>
                <w:lang w:val="en-US" w:eastAsia="zh-CN" w:bidi="ar-SA"/>
              </w:rPr>
            </w:pPr>
            <w:r>
              <w:rPr>
                <w:rFonts w:hint="eastAsia" w:ascii="华文细黑" w:hAnsi="华文细黑" w:cs="华文细黑"/>
                <w:color w:val="auto"/>
                <w:sz w:val="21"/>
                <w:szCs w:val="21"/>
                <w:lang w:val="en-US" w:eastAsia="zh-CN"/>
              </w:rPr>
              <w:t>内/外贸部根据</w:t>
            </w:r>
            <w:r>
              <w:rPr>
                <w:rFonts w:hint="eastAsia" w:ascii="华文细黑" w:hAnsi="华文细黑" w:eastAsia="华文细黑" w:cs="华文细黑"/>
                <w:color w:val="auto"/>
                <w:sz w:val="21"/>
                <w:szCs w:val="21"/>
                <w:lang w:val="en-US" w:eastAsia="zh-CN"/>
              </w:rPr>
              <w:t>手册6.1.2条款、《危险源和环境因素识别、评价控制程序》要求</w:t>
            </w:r>
            <w:r>
              <w:rPr>
                <w:rFonts w:hint="eastAsia" w:ascii="华文细黑" w:hAnsi="华文细黑" w:eastAsia="华文细黑" w:cs="华文细黑"/>
                <w:bCs w:val="0"/>
                <w:color w:val="auto"/>
                <w:spacing w:val="0"/>
                <w:kern w:val="2"/>
                <w:sz w:val="21"/>
                <w:szCs w:val="21"/>
                <w:lang w:val="en-US" w:eastAsia="zh-CN" w:bidi="ar-SA"/>
              </w:rPr>
              <w:t>，</w:t>
            </w:r>
            <w:r>
              <w:rPr>
                <w:rFonts w:hint="eastAsia" w:ascii="华文细黑" w:hAnsi="华文细黑" w:cs="华文细黑"/>
                <w:bCs w:val="0"/>
                <w:color w:val="auto"/>
                <w:spacing w:val="0"/>
                <w:kern w:val="2"/>
                <w:sz w:val="21"/>
                <w:szCs w:val="21"/>
                <w:lang w:val="en-US" w:eastAsia="zh-CN" w:bidi="ar-SA"/>
              </w:rPr>
              <w:t>在安环部</w:t>
            </w:r>
            <w:r>
              <w:rPr>
                <w:rFonts w:hint="eastAsia" w:ascii="华文细黑" w:hAnsi="华文细黑" w:eastAsia="华文细黑" w:cs="华文细黑"/>
                <w:bCs w:val="0"/>
                <w:color w:val="auto"/>
                <w:spacing w:val="0"/>
                <w:kern w:val="2"/>
                <w:sz w:val="21"/>
                <w:szCs w:val="21"/>
                <w:lang w:val="en-US" w:eastAsia="zh-CN" w:bidi="ar-SA"/>
              </w:rPr>
              <w:t>指导</w:t>
            </w:r>
            <w:r>
              <w:rPr>
                <w:rFonts w:hint="eastAsia" w:ascii="华文细黑" w:hAnsi="华文细黑" w:cs="华文细黑"/>
                <w:bCs w:val="0"/>
                <w:color w:val="auto"/>
                <w:spacing w:val="0"/>
                <w:kern w:val="2"/>
                <w:sz w:val="21"/>
                <w:szCs w:val="21"/>
                <w:lang w:val="en-US" w:eastAsia="zh-CN" w:bidi="ar-SA"/>
              </w:rPr>
              <w:t>下开展</w:t>
            </w:r>
            <w:r>
              <w:rPr>
                <w:rFonts w:hint="eastAsia" w:ascii="华文细黑" w:hAnsi="华文细黑" w:eastAsia="华文细黑" w:cs="华文细黑"/>
                <w:bCs w:val="0"/>
                <w:color w:val="auto"/>
                <w:spacing w:val="0"/>
                <w:kern w:val="2"/>
                <w:sz w:val="21"/>
                <w:szCs w:val="21"/>
                <w:lang w:val="en-US" w:eastAsia="zh-CN" w:bidi="ar-SA"/>
              </w:rPr>
              <w:t>危险</w:t>
            </w:r>
            <w:r>
              <w:rPr>
                <w:rFonts w:hint="eastAsia" w:ascii="华文细黑" w:hAnsi="华文细黑" w:cs="华文细黑"/>
                <w:bCs w:val="0"/>
                <w:color w:val="auto"/>
                <w:spacing w:val="0"/>
                <w:kern w:val="2"/>
                <w:sz w:val="21"/>
                <w:szCs w:val="21"/>
                <w:lang w:val="en-US" w:eastAsia="zh-CN" w:bidi="ar-SA"/>
              </w:rPr>
              <w:t>源辨识</w:t>
            </w:r>
            <w:r>
              <w:rPr>
                <w:rFonts w:hint="eastAsia" w:ascii="华文细黑" w:hAnsi="华文细黑" w:eastAsia="华文细黑" w:cs="华文细黑"/>
                <w:bCs w:val="0"/>
                <w:color w:val="auto"/>
                <w:spacing w:val="0"/>
                <w:kern w:val="2"/>
                <w:sz w:val="21"/>
                <w:szCs w:val="21"/>
                <w:lang w:val="en-US" w:eastAsia="zh-CN" w:bidi="ar-SA"/>
              </w:rPr>
              <w:t>。</w:t>
            </w:r>
          </w:p>
          <w:p>
            <w:pPr>
              <w:spacing w:line="280" w:lineRule="exact"/>
              <w:ind w:firstLine="420" w:firstLineChars="200"/>
              <w:rPr>
                <w:rFonts w:hint="eastAsia" w:ascii="华文细黑" w:hAnsi="华文细黑" w:eastAsia="华文细黑" w:cs="华文细黑"/>
                <w:color w:val="auto"/>
                <w:sz w:val="21"/>
                <w:szCs w:val="21"/>
                <w:lang w:val="en-US" w:eastAsia="zh-CN"/>
              </w:rPr>
            </w:pPr>
            <w:r>
              <w:rPr>
                <w:rFonts w:hint="eastAsia" w:ascii="华文细黑" w:hAnsi="华文细黑" w:eastAsia="华文细黑" w:cs="华文细黑"/>
                <w:bCs w:val="0"/>
                <w:color w:val="auto"/>
                <w:spacing w:val="0"/>
                <w:kern w:val="2"/>
                <w:sz w:val="21"/>
                <w:szCs w:val="21"/>
                <w:lang w:val="en-US" w:eastAsia="zh-CN" w:bidi="ar-SA"/>
              </w:rPr>
              <w:t>抽查组织</w:t>
            </w:r>
            <w:r>
              <w:rPr>
                <w:rFonts w:hint="eastAsia" w:ascii="华文细黑" w:hAnsi="华文细黑" w:cs="华文细黑"/>
                <w:bCs w:val="0"/>
                <w:color w:val="auto"/>
                <w:spacing w:val="0"/>
                <w:kern w:val="2"/>
                <w:sz w:val="21"/>
                <w:szCs w:val="21"/>
                <w:lang w:val="en-US" w:eastAsia="zh-CN" w:bidi="ar-SA"/>
              </w:rPr>
              <w:t>2022.1.10识别确定的</w:t>
            </w:r>
            <w:r>
              <w:rPr>
                <w:rFonts w:hint="eastAsia" w:ascii="华文细黑" w:hAnsi="华文细黑" w:eastAsia="华文细黑" w:cs="华文细黑"/>
                <w:bCs w:val="0"/>
                <w:color w:val="auto"/>
                <w:spacing w:val="0"/>
                <w:kern w:val="2"/>
                <w:sz w:val="21"/>
                <w:szCs w:val="21"/>
                <w:lang w:val="en-US" w:eastAsia="zh-CN" w:bidi="ar-SA"/>
              </w:rPr>
              <w:t>《不可接受风险清单》</w:t>
            </w:r>
            <w:r>
              <w:rPr>
                <w:rFonts w:hint="eastAsia" w:ascii="华文细黑" w:hAnsi="华文细黑" w:cs="华文细黑"/>
                <w:bCs w:val="0"/>
                <w:color w:val="auto"/>
                <w:spacing w:val="0"/>
                <w:kern w:val="2"/>
                <w:sz w:val="21"/>
                <w:szCs w:val="21"/>
                <w:lang w:val="en-US" w:eastAsia="zh-CN" w:bidi="ar-SA"/>
              </w:rPr>
              <w:t>，涉及内/外贸部的</w:t>
            </w:r>
            <w:r>
              <w:rPr>
                <w:rFonts w:hint="eastAsia" w:ascii="华文细黑" w:hAnsi="华文细黑" w:eastAsia="华文细黑" w:cs="华文细黑"/>
                <w:bCs w:val="0"/>
                <w:color w:val="auto"/>
                <w:spacing w:val="0"/>
                <w:kern w:val="2"/>
                <w:sz w:val="21"/>
                <w:szCs w:val="21"/>
                <w:lang w:val="en-US" w:eastAsia="zh-CN" w:bidi="ar-SA"/>
              </w:rPr>
              <w:t>内容如下：</w:t>
            </w:r>
          </w:p>
          <w:tbl>
            <w:tblPr>
              <w:tblStyle w:val="10"/>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
              <w:gridCol w:w="958"/>
              <w:gridCol w:w="1269"/>
              <w:gridCol w:w="866"/>
              <w:gridCol w:w="2565"/>
              <w:gridCol w:w="1100"/>
              <w:gridCol w:w="754"/>
              <w:gridCol w:w="550"/>
              <w:gridCol w:w="438"/>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81" w:type="dxa"/>
                  <w:vMerge w:val="restart"/>
                  <w:vAlign w:val="center"/>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序号</w:t>
                  </w:r>
                </w:p>
              </w:tc>
              <w:tc>
                <w:tcPr>
                  <w:tcW w:w="958" w:type="dxa"/>
                  <w:vMerge w:val="restart"/>
                  <w:vAlign w:val="center"/>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重要危害因素</w:t>
                  </w:r>
                </w:p>
              </w:tc>
              <w:tc>
                <w:tcPr>
                  <w:tcW w:w="1269" w:type="dxa"/>
                  <w:vMerge w:val="restart"/>
                  <w:vAlign w:val="center"/>
                </w:tcPr>
                <w:p>
                  <w:pPr>
                    <w:spacing w:line="360" w:lineRule="auto"/>
                    <w:jc w:val="center"/>
                    <w:rPr>
                      <w:rFonts w:hint="eastAsia" w:ascii="华文细黑" w:hAnsi="华文细黑" w:eastAsia="华文细黑" w:cs="华文细黑"/>
                      <w:szCs w:val="21"/>
                      <w:lang w:eastAsia="zh-CN"/>
                    </w:rPr>
                  </w:pPr>
                  <w:r>
                    <w:rPr>
                      <w:rFonts w:hint="eastAsia" w:ascii="华文细黑" w:hAnsi="华文细黑" w:eastAsia="华文细黑" w:cs="华文细黑"/>
                      <w:szCs w:val="21"/>
                    </w:rPr>
                    <w:t>危害</w:t>
                  </w:r>
                  <w:r>
                    <w:rPr>
                      <w:rFonts w:hint="eastAsia" w:ascii="华文细黑" w:hAnsi="华文细黑" w:eastAsia="华文细黑" w:cs="华文细黑"/>
                      <w:szCs w:val="21"/>
                      <w:lang w:eastAsia="zh-CN"/>
                    </w:rPr>
                    <w:t>程度</w:t>
                  </w:r>
                </w:p>
              </w:tc>
              <w:tc>
                <w:tcPr>
                  <w:tcW w:w="866" w:type="dxa"/>
                  <w:vMerge w:val="restart"/>
                  <w:vAlign w:val="center"/>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状态</w:t>
                  </w:r>
                </w:p>
              </w:tc>
              <w:tc>
                <w:tcPr>
                  <w:tcW w:w="2565" w:type="dxa"/>
                  <w:vMerge w:val="restart"/>
                  <w:vAlign w:val="center"/>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危险源</w:t>
                  </w:r>
                </w:p>
              </w:tc>
              <w:tc>
                <w:tcPr>
                  <w:tcW w:w="1100" w:type="dxa"/>
                  <w:vMerge w:val="restart"/>
                  <w:vAlign w:val="center"/>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相关部门</w:t>
                  </w:r>
                </w:p>
              </w:tc>
              <w:tc>
                <w:tcPr>
                  <w:tcW w:w="2457" w:type="dxa"/>
                  <w:gridSpan w:val="4"/>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控制方式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381" w:type="dxa"/>
                  <w:vMerge w:val="continue"/>
                </w:tcPr>
                <w:p>
                  <w:pPr>
                    <w:spacing w:line="360" w:lineRule="auto"/>
                    <w:jc w:val="center"/>
                    <w:rPr>
                      <w:rFonts w:hint="eastAsia" w:ascii="华文细黑" w:hAnsi="华文细黑" w:eastAsia="华文细黑" w:cs="华文细黑"/>
                      <w:szCs w:val="21"/>
                    </w:rPr>
                  </w:pPr>
                </w:p>
              </w:tc>
              <w:tc>
                <w:tcPr>
                  <w:tcW w:w="958" w:type="dxa"/>
                  <w:vMerge w:val="continue"/>
                </w:tcPr>
                <w:p>
                  <w:pPr>
                    <w:spacing w:line="360" w:lineRule="auto"/>
                    <w:jc w:val="center"/>
                    <w:rPr>
                      <w:rFonts w:hint="eastAsia" w:ascii="华文细黑" w:hAnsi="华文细黑" w:eastAsia="华文细黑" w:cs="华文细黑"/>
                      <w:szCs w:val="21"/>
                    </w:rPr>
                  </w:pPr>
                </w:p>
              </w:tc>
              <w:tc>
                <w:tcPr>
                  <w:tcW w:w="1269" w:type="dxa"/>
                  <w:vMerge w:val="continue"/>
                </w:tcPr>
                <w:p>
                  <w:pPr>
                    <w:spacing w:line="360" w:lineRule="auto"/>
                    <w:jc w:val="center"/>
                    <w:rPr>
                      <w:rFonts w:hint="eastAsia" w:ascii="华文细黑" w:hAnsi="华文细黑" w:eastAsia="华文细黑" w:cs="华文细黑"/>
                      <w:szCs w:val="21"/>
                    </w:rPr>
                  </w:pPr>
                </w:p>
              </w:tc>
              <w:tc>
                <w:tcPr>
                  <w:tcW w:w="866" w:type="dxa"/>
                  <w:vMerge w:val="continue"/>
                </w:tcPr>
                <w:p>
                  <w:pPr>
                    <w:spacing w:line="360" w:lineRule="auto"/>
                    <w:jc w:val="center"/>
                    <w:rPr>
                      <w:rFonts w:hint="eastAsia" w:ascii="华文细黑" w:hAnsi="华文细黑" w:eastAsia="华文细黑" w:cs="华文细黑"/>
                      <w:szCs w:val="21"/>
                    </w:rPr>
                  </w:pPr>
                </w:p>
              </w:tc>
              <w:tc>
                <w:tcPr>
                  <w:tcW w:w="2565" w:type="dxa"/>
                  <w:vMerge w:val="continue"/>
                </w:tcPr>
                <w:p>
                  <w:pPr>
                    <w:spacing w:line="360" w:lineRule="auto"/>
                    <w:jc w:val="center"/>
                    <w:rPr>
                      <w:rFonts w:hint="eastAsia" w:ascii="华文细黑" w:hAnsi="华文细黑" w:eastAsia="华文细黑" w:cs="华文细黑"/>
                      <w:szCs w:val="21"/>
                    </w:rPr>
                  </w:pPr>
                </w:p>
              </w:tc>
              <w:tc>
                <w:tcPr>
                  <w:tcW w:w="1100" w:type="dxa"/>
                  <w:vMerge w:val="continue"/>
                </w:tcPr>
                <w:p>
                  <w:pPr>
                    <w:spacing w:line="360" w:lineRule="auto"/>
                    <w:jc w:val="center"/>
                    <w:rPr>
                      <w:rFonts w:hint="eastAsia" w:ascii="华文细黑" w:hAnsi="华文细黑" w:eastAsia="华文细黑" w:cs="华文细黑"/>
                      <w:szCs w:val="21"/>
                    </w:rPr>
                  </w:pPr>
                </w:p>
              </w:tc>
              <w:tc>
                <w:tcPr>
                  <w:tcW w:w="754" w:type="dxa"/>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目标/指标</w:t>
                  </w:r>
                </w:p>
              </w:tc>
              <w:tc>
                <w:tcPr>
                  <w:tcW w:w="550" w:type="dxa"/>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管理方案</w:t>
                  </w:r>
                </w:p>
              </w:tc>
              <w:tc>
                <w:tcPr>
                  <w:tcW w:w="438" w:type="dxa"/>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运行控制</w:t>
                  </w:r>
                </w:p>
              </w:tc>
              <w:tc>
                <w:tcPr>
                  <w:tcW w:w="715" w:type="dxa"/>
                  <w:vAlign w:val="center"/>
                </w:tcPr>
                <w:p>
                  <w:pPr>
                    <w:spacing w:line="360" w:lineRule="auto"/>
                    <w:jc w:val="center"/>
                    <w:rPr>
                      <w:rFonts w:hint="eastAsia" w:ascii="华文细黑" w:hAnsi="华文细黑" w:eastAsia="华文细黑" w:cs="华文细黑"/>
                      <w:spacing w:val="-20"/>
                      <w:szCs w:val="21"/>
                    </w:rPr>
                  </w:pPr>
                  <w:r>
                    <w:rPr>
                      <w:rFonts w:hint="eastAsia" w:ascii="华文细黑" w:hAnsi="华文细黑" w:eastAsia="华文细黑" w:cs="华文细黑"/>
                      <w:spacing w:val="-20"/>
                      <w:szCs w:val="21"/>
                    </w:rPr>
                    <w:t>应急准备与响应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81" w:type="dxa"/>
                  <w:vMerge w:val="restart"/>
                  <w:vAlign w:val="center"/>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1</w:t>
                  </w:r>
                </w:p>
              </w:tc>
              <w:tc>
                <w:tcPr>
                  <w:tcW w:w="958" w:type="dxa"/>
                  <w:vMerge w:val="restart"/>
                  <w:vAlign w:val="center"/>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触电</w:t>
                  </w:r>
                </w:p>
              </w:tc>
              <w:tc>
                <w:tcPr>
                  <w:tcW w:w="1269" w:type="dxa"/>
                  <w:vMerge w:val="restart"/>
                  <w:vAlign w:val="center"/>
                </w:tcPr>
                <w:p>
                  <w:pPr>
                    <w:widowControl/>
                    <w:jc w:val="center"/>
                    <w:rPr>
                      <w:rFonts w:hint="eastAsia" w:ascii="华文细黑" w:hAnsi="华文细黑" w:eastAsia="华文细黑" w:cs="华文细黑"/>
                      <w:szCs w:val="21"/>
                    </w:rPr>
                  </w:pPr>
                  <w:r>
                    <w:rPr>
                      <w:rFonts w:hint="eastAsia" w:ascii="华文细黑" w:hAnsi="华文细黑" w:eastAsia="华文细黑" w:cs="华文细黑"/>
                      <w:szCs w:val="21"/>
                    </w:rPr>
                    <w:t>少数人伤害</w:t>
                  </w:r>
                </w:p>
              </w:tc>
              <w:tc>
                <w:tcPr>
                  <w:tcW w:w="866" w:type="dxa"/>
                  <w:vMerge w:val="restart"/>
                  <w:vAlign w:val="center"/>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现在/异常</w:t>
                  </w:r>
                </w:p>
              </w:tc>
              <w:tc>
                <w:tcPr>
                  <w:tcW w:w="2565" w:type="dxa"/>
                  <w:vAlign w:val="center"/>
                </w:tcPr>
                <w:p>
                  <w:pPr>
                    <w:spacing w:line="360" w:lineRule="auto"/>
                    <w:rPr>
                      <w:rFonts w:hint="eastAsia" w:ascii="华文细黑" w:hAnsi="华文细黑" w:eastAsia="华文细黑" w:cs="华文细黑"/>
                      <w:szCs w:val="21"/>
                    </w:rPr>
                  </w:pPr>
                  <w:r>
                    <w:rPr>
                      <w:rFonts w:hint="eastAsia" w:ascii="华文细黑" w:hAnsi="华文细黑" w:eastAsia="华文细黑" w:cs="华文细黑"/>
                      <w:szCs w:val="21"/>
                    </w:rPr>
                    <w:t>设备漏电</w:t>
                  </w:r>
                </w:p>
              </w:tc>
              <w:tc>
                <w:tcPr>
                  <w:tcW w:w="1100" w:type="dxa"/>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所有部门</w:t>
                  </w:r>
                </w:p>
              </w:tc>
              <w:tc>
                <w:tcPr>
                  <w:tcW w:w="754" w:type="dxa"/>
                  <w:vMerge w:val="restart"/>
                  <w:vAlign w:val="center"/>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w:t>
                  </w:r>
                </w:p>
              </w:tc>
              <w:tc>
                <w:tcPr>
                  <w:tcW w:w="550" w:type="dxa"/>
                  <w:vMerge w:val="restart"/>
                  <w:vAlign w:val="center"/>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w:t>
                  </w:r>
                </w:p>
              </w:tc>
              <w:tc>
                <w:tcPr>
                  <w:tcW w:w="438" w:type="dxa"/>
                  <w:vMerge w:val="restart"/>
                  <w:vAlign w:val="center"/>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w:t>
                  </w:r>
                </w:p>
              </w:tc>
              <w:tc>
                <w:tcPr>
                  <w:tcW w:w="715" w:type="dxa"/>
                  <w:vMerge w:val="restart"/>
                  <w:vAlign w:val="center"/>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81" w:type="dxa"/>
                  <w:vMerge w:val="continue"/>
                  <w:vAlign w:val="center"/>
                </w:tcPr>
                <w:p>
                  <w:pPr>
                    <w:spacing w:line="360" w:lineRule="auto"/>
                    <w:jc w:val="center"/>
                    <w:rPr>
                      <w:rFonts w:hint="eastAsia" w:ascii="华文细黑" w:hAnsi="华文细黑" w:eastAsia="华文细黑" w:cs="华文细黑"/>
                      <w:szCs w:val="21"/>
                    </w:rPr>
                  </w:pPr>
                </w:p>
              </w:tc>
              <w:tc>
                <w:tcPr>
                  <w:tcW w:w="958" w:type="dxa"/>
                  <w:vMerge w:val="continue"/>
                  <w:vAlign w:val="center"/>
                </w:tcPr>
                <w:p>
                  <w:pPr>
                    <w:spacing w:line="360" w:lineRule="auto"/>
                    <w:jc w:val="center"/>
                    <w:rPr>
                      <w:rFonts w:hint="eastAsia" w:ascii="华文细黑" w:hAnsi="华文细黑" w:eastAsia="华文细黑" w:cs="华文细黑"/>
                      <w:szCs w:val="21"/>
                    </w:rPr>
                  </w:pPr>
                </w:p>
              </w:tc>
              <w:tc>
                <w:tcPr>
                  <w:tcW w:w="1269" w:type="dxa"/>
                  <w:vMerge w:val="continue"/>
                  <w:vAlign w:val="center"/>
                </w:tcPr>
                <w:p>
                  <w:pPr>
                    <w:widowControl/>
                    <w:jc w:val="center"/>
                    <w:rPr>
                      <w:rFonts w:hint="eastAsia" w:ascii="华文细黑" w:hAnsi="华文细黑" w:eastAsia="华文细黑" w:cs="华文细黑"/>
                      <w:kern w:val="2"/>
                      <w:sz w:val="21"/>
                      <w:szCs w:val="24"/>
                      <w:lang w:val="en-US" w:eastAsia="zh-CN" w:bidi="ar-SA"/>
                    </w:rPr>
                  </w:pPr>
                </w:p>
              </w:tc>
              <w:tc>
                <w:tcPr>
                  <w:tcW w:w="866" w:type="dxa"/>
                  <w:vMerge w:val="continue"/>
                  <w:vAlign w:val="center"/>
                </w:tcPr>
                <w:p>
                  <w:pPr>
                    <w:spacing w:line="360" w:lineRule="auto"/>
                    <w:jc w:val="center"/>
                    <w:rPr>
                      <w:rFonts w:hint="eastAsia" w:ascii="华文细黑" w:hAnsi="华文细黑" w:eastAsia="华文细黑" w:cs="华文细黑"/>
                      <w:szCs w:val="21"/>
                    </w:rPr>
                  </w:pPr>
                </w:p>
              </w:tc>
              <w:tc>
                <w:tcPr>
                  <w:tcW w:w="2565" w:type="dxa"/>
                  <w:vAlign w:val="center"/>
                </w:tcPr>
                <w:p>
                  <w:pPr>
                    <w:spacing w:line="360" w:lineRule="auto"/>
                    <w:rPr>
                      <w:rFonts w:hint="eastAsia" w:ascii="华文细黑" w:hAnsi="华文细黑" w:eastAsia="华文细黑" w:cs="华文细黑"/>
                      <w:szCs w:val="21"/>
                    </w:rPr>
                  </w:pPr>
                  <w:r>
                    <w:rPr>
                      <w:rFonts w:hint="eastAsia" w:ascii="华文细黑" w:hAnsi="华文细黑" w:eastAsia="华文细黑" w:cs="华文细黑"/>
                      <w:szCs w:val="21"/>
                    </w:rPr>
                    <w:t>电线乱接、电线破损</w:t>
                  </w:r>
                </w:p>
              </w:tc>
              <w:tc>
                <w:tcPr>
                  <w:tcW w:w="1100" w:type="dxa"/>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所有部门</w:t>
                  </w:r>
                </w:p>
              </w:tc>
              <w:tc>
                <w:tcPr>
                  <w:tcW w:w="754" w:type="dxa"/>
                  <w:vMerge w:val="continue"/>
                  <w:vAlign w:val="center"/>
                </w:tcPr>
                <w:p>
                  <w:pPr>
                    <w:spacing w:line="360" w:lineRule="auto"/>
                    <w:jc w:val="center"/>
                    <w:rPr>
                      <w:rFonts w:hint="eastAsia" w:ascii="华文细黑" w:hAnsi="华文细黑" w:eastAsia="华文细黑" w:cs="华文细黑"/>
                      <w:szCs w:val="21"/>
                    </w:rPr>
                  </w:pPr>
                </w:p>
              </w:tc>
              <w:tc>
                <w:tcPr>
                  <w:tcW w:w="550" w:type="dxa"/>
                  <w:vMerge w:val="continue"/>
                  <w:vAlign w:val="center"/>
                </w:tcPr>
                <w:p>
                  <w:pPr>
                    <w:spacing w:line="360" w:lineRule="auto"/>
                    <w:jc w:val="center"/>
                    <w:rPr>
                      <w:rFonts w:hint="eastAsia" w:ascii="华文细黑" w:hAnsi="华文细黑" w:eastAsia="华文细黑" w:cs="华文细黑"/>
                      <w:szCs w:val="21"/>
                    </w:rPr>
                  </w:pPr>
                </w:p>
              </w:tc>
              <w:tc>
                <w:tcPr>
                  <w:tcW w:w="438" w:type="dxa"/>
                  <w:vMerge w:val="continue"/>
                  <w:vAlign w:val="center"/>
                </w:tcPr>
                <w:p>
                  <w:pPr>
                    <w:spacing w:line="360" w:lineRule="auto"/>
                    <w:jc w:val="center"/>
                    <w:rPr>
                      <w:rFonts w:hint="eastAsia" w:ascii="华文细黑" w:hAnsi="华文细黑" w:eastAsia="华文细黑" w:cs="华文细黑"/>
                      <w:szCs w:val="21"/>
                    </w:rPr>
                  </w:pPr>
                </w:p>
              </w:tc>
              <w:tc>
                <w:tcPr>
                  <w:tcW w:w="715" w:type="dxa"/>
                  <w:vMerge w:val="continue"/>
                  <w:vAlign w:val="center"/>
                </w:tcPr>
                <w:p>
                  <w:pPr>
                    <w:spacing w:line="360" w:lineRule="auto"/>
                    <w:jc w:val="center"/>
                    <w:rPr>
                      <w:rFonts w:hint="eastAsia" w:ascii="华文细黑" w:hAnsi="华文细黑" w:eastAsia="华文细黑" w:cs="华文细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381" w:type="dxa"/>
                  <w:vMerge w:val="continue"/>
                  <w:vAlign w:val="center"/>
                </w:tcPr>
                <w:p>
                  <w:pPr>
                    <w:spacing w:line="360" w:lineRule="auto"/>
                    <w:jc w:val="center"/>
                    <w:rPr>
                      <w:rFonts w:hint="eastAsia" w:ascii="华文细黑" w:hAnsi="华文细黑" w:eastAsia="华文细黑" w:cs="华文细黑"/>
                      <w:szCs w:val="21"/>
                    </w:rPr>
                  </w:pPr>
                </w:p>
              </w:tc>
              <w:tc>
                <w:tcPr>
                  <w:tcW w:w="958" w:type="dxa"/>
                  <w:vMerge w:val="continue"/>
                  <w:vAlign w:val="center"/>
                </w:tcPr>
                <w:p>
                  <w:pPr>
                    <w:spacing w:line="360" w:lineRule="auto"/>
                    <w:jc w:val="center"/>
                    <w:rPr>
                      <w:rFonts w:hint="eastAsia" w:ascii="华文细黑" w:hAnsi="华文细黑" w:eastAsia="华文细黑" w:cs="华文细黑"/>
                      <w:szCs w:val="21"/>
                    </w:rPr>
                  </w:pPr>
                </w:p>
              </w:tc>
              <w:tc>
                <w:tcPr>
                  <w:tcW w:w="1269" w:type="dxa"/>
                  <w:vMerge w:val="continue"/>
                  <w:vAlign w:val="center"/>
                </w:tcPr>
                <w:p>
                  <w:pPr>
                    <w:spacing w:line="360" w:lineRule="auto"/>
                    <w:jc w:val="center"/>
                    <w:rPr>
                      <w:rFonts w:hint="eastAsia" w:ascii="华文细黑" w:hAnsi="华文细黑" w:eastAsia="华文细黑" w:cs="华文细黑"/>
                      <w:szCs w:val="21"/>
                    </w:rPr>
                  </w:pPr>
                </w:p>
              </w:tc>
              <w:tc>
                <w:tcPr>
                  <w:tcW w:w="866" w:type="dxa"/>
                  <w:vMerge w:val="continue"/>
                  <w:vAlign w:val="center"/>
                </w:tcPr>
                <w:p>
                  <w:pPr>
                    <w:spacing w:line="360" w:lineRule="auto"/>
                    <w:jc w:val="center"/>
                    <w:rPr>
                      <w:rFonts w:hint="eastAsia" w:ascii="华文细黑" w:hAnsi="华文细黑" w:eastAsia="华文细黑" w:cs="华文细黑"/>
                      <w:szCs w:val="21"/>
                    </w:rPr>
                  </w:pPr>
                </w:p>
              </w:tc>
              <w:tc>
                <w:tcPr>
                  <w:tcW w:w="2565" w:type="dxa"/>
                  <w:vAlign w:val="center"/>
                </w:tcPr>
                <w:p>
                  <w:pPr>
                    <w:spacing w:line="360" w:lineRule="auto"/>
                    <w:rPr>
                      <w:rFonts w:hint="eastAsia" w:ascii="华文细黑" w:hAnsi="华文细黑" w:eastAsia="华文细黑" w:cs="华文细黑"/>
                      <w:szCs w:val="21"/>
                    </w:rPr>
                  </w:pPr>
                  <w:r>
                    <w:rPr>
                      <w:rFonts w:hint="eastAsia" w:ascii="华文细黑" w:hAnsi="华文细黑" w:eastAsia="华文细黑" w:cs="华文细黑"/>
                      <w:szCs w:val="21"/>
                    </w:rPr>
                    <w:t>使用移动小电器漏电</w:t>
                  </w:r>
                </w:p>
              </w:tc>
              <w:tc>
                <w:tcPr>
                  <w:tcW w:w="1100" w:type="dxa"/>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所有部门</w:t>
                  </w:r>
                </w:p>
              </w:tc>
              <w:tc>
                <w:tcPr>
                  <w:tcW w:w="754" w:type="dxa"/>
                  <w:vMerge w:val="continue"/>
                  <w:vAlign w:val="center"/>
                </w:tcPr>
                <w:p>
                  <w:pPr>
                    <w:spacing w:line="360" w:lineRule="auto"/>
                    <w:jc w:val="center"/>
                    <w:rPr>
                      <w:rFonts w:hint="eastAsia" w:ascii="华文细黑" w:hAnsi="华文细黑" w:eastAsia="华文细黑" w:cs="华文细黑"/>
                      <w:szCs w:val="21"/>
                    </w:rPr>
                  </w:pPr>
                </w:p>
              </w:tc>
              <w:tc>
                <w:tcPr>
                  <w:tcW w:w="550" w:type="dxa"/>
                  <w:vMerge w:val="continue"/>
                  <w:vAlign w:val="center"/>
                </w:tcPr>
                <w:p>
                  <w:pPr>
                    <w:spacing w:line="360" w:lineRule="auto"/>
                    <w:jc w:val="center"/>
                    <w:rPr>
                      <w:rFonts w:hint="eastAsia" w:ascii="华文细黑" w:hAnsi="华文细黑" w:eastAsia="华文细黑" w:cs="华文细黑"/>
                      <w:szCs w:val="21"/>
                    </w:rPr>
                  </w:pPr>
                </w:p>
              </w:tc>
              <w:tc>
                <w:tcPr>
                  <w:tcW w:w="438" w:type="dxa"/>
                  <w:vMerge w:val="continue"/>
                  <w:vAlign w:val="center"/>
                </w:tcPr>
                <w:p>
                  <w:pPr>
                    <w:spacing w:line="360" w:lineRule="auto"/>
                    <w:jc w:val="center"/>
                    <w:rPr>
                      <w:rFonts w:hint="eastAsia" w:ascii="华文细黑" w:hAnsi="华文细黑" w:eastAsia="华文细黑" w:cs="华文细黑"/>
                      <w:szCs w:val="21"/>
                    </w:rPr>
                  </w:pPr>
                </w:p>
              </w:tc>
              <w:tc>
                <w:tcPr>
                  <w:tcW w:w="715" w:type="dxa"/>
                  <w:vMerge w:val="continue"/>
                  <w:vAlign w:val="center"/>
                </w:tcPr>
                <w:p>
                  <w:pPr>
                    <w:spacing w:line="360" w:lineRule="auto"/>
                    <w:jc w:val="center"/>
                    <w:rPr>
                      <w:rFonts w:hint="eastAsia" w:ascii="华文细黑" w:hAnsi="华文细黑" w:eastAsia="华文细黑" w:cs="华文细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381" w:type="dxa"/>
                  <w:vMerge w:val="restart"/>
                  <w:vAlign w:val="center"/>
                </w:tcPr>
                <w:p>
                  <w:pPr>
                    <w:spacing w:line="360" w:lineRule="auto"/>
                    <w:jc w:val="center"/>
                    <w:rPr>
                      <w:rFonts w:hint="eastAsia" w:ascii="华文细黑" w:hAnsi="华文细黑" w:eastAsia="华文细黑" w:cs="华文细黑"/>
                      <w:b/>
                      <w:szCs w:val="21"/>
                    </w:rPr>
                  </w:pPr>
                  <w:r>
                    <w:rPr>
                      <w:rFonts w:hint="eastAsia" w:ascii="华文细黑" w:hAnsi="华文细黑" w:eastAsia="华文细黑" w:cs="华文细黑"/>
                      <w:szCs w:val="21"/>
                    </w:rPr>
                    <w:t>2</w:t>
                  </w:r>
                </w:p>
              </w:tc>
              <w:tc>
                <w:tcPr>
                  <w:tcW w:w="958" w:type="dxa"/>
                  <w:vMerge w:val="restart"/>
                  <w:vAlign w:val="center"/>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火灾和爆炸</w:t>
                  </w:r>
                </w:p>
              </w:tc>
              <w:tc>
                <w:tcPr>
                  <w:tcW w:w="1269" w:type="dxa"/>
                  <w:vMerge w:val="restart"/>
                  <w:vAlign w:val="center"/>
                </w:tcPr>
                <w:p>
                  <w:pPr>
                    <w:widowControl/>
                    <w:jc w:val="center"/>
                    <w:rPr>
                      <w:rFonts w:hint="eastAsia" w:ascii="华文细黑" w:hAnsi="华文细黑" w:eastAsia="华文细黑" w:cs="华文细黑"/>
                      <w:szCs w:val="21"/>
                    </w:rPr>
                  </w:pPr>
                  <w:r>
                    <w:rPr>
                      <w:rFonts w:hint="eastAsia" w:ascii="华文细黑" w:hAnsi="华文细黑" w:eastAsia="华文细黑" w:cs="华文细黑"/>
                      <w:szCs w:val="21"/>
                    </w:rPr>
                    <w:t>少数人伤害</w:t>
                  </w:r>
                </w:p>
              </w:tc>
              <w:tc>
                <w:tcPr>
                  <w:tcW w:w="866" w:type="dxa"/>
                  <w:vMerge w:val="restart"/>
                  <w:vAlign w:val="center"/>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将来/异常</w:t>
                  </w:r>
                </w:p>
              </w:tc>
              <w:tc>
                <w:tcPr>
                  <w:tcW w:w="2565" w:type="dxa"/>
                  <w:vAlign w:val="center"/>
                </w:tcPr>
                <w:p>
                  <w:pPr>
                    <w:spacing w:line="360" w:lineRule="auto"/>
                    <w:rPr>
                      <w:rFonts w:hint="eastAsia" w:ascii="华文细黑" w:hAnsi="华文细黑" w:eastAsia="华文细黑" w:cs="华文细黑"/>
                      <w:szCs w:val="21"/>
                    </w:rPr>
                  </w:pPr>
                  <w:r>
                    <w:rPr>
                      <w:rFonts w:hint="eastAsia" w:ascii="华文细黑" w:hAnsi="华文细黑" w:eastAsia="华文细黑" w:cs="华文细黑"/>
                      <w:szCs w:val="21"/>
                    </w:rPr>
                    <w:t>动用明火</w:t>
                  </w:r>
                </w:p>
              </w:tc>
              <w:tc>
                <w:tcPr>
                  <w:tcW w:w="1100" w:type="dxa"/>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所有部门</w:t>
                  </w:r>
                </w:p>
              </w:tc>
              <w:tc>
                <w:tcPr>
                  <w:tcW w:w="754" w:type="dxa"/>
                  <w:vMerge w:val="restart"/>
                  <w:vAlign w:val="center"/>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w:t>
                  </w:r>
                </w:p>
              </w:tc>
              <w:tc>
                <w:tcPr>
                  <w:tcW w:w="550" w:type="dxa"/>
                  <w:vMerge w:val="restart"/>
                  <w:vAlign w:val="center"/>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w:t>
                  </w:r>
                </w:p>
              </w:tc>
              <w:tc>
                <w:tcPr>
                  <w:tcW w:w="438" w:type="dxa"/>
                  <w:vMerge w:val="restart"/>
                  <w:vAlign w:val="center"/>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w:t>
                  </w:r>
                </w:p>
              </w:tc>
              <w:tc>
                <w:tcPr>
                  <w:tcW w:w="715" w:type="dxa"/>
                  <w:vMerge w:val="restart"/>
                  <w:vAlign w:val="center"/>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1" w:type="dxa"/>
                  <w:vMerge w:val="continue"/>
                  <w:vAlign w:val="center"/>
                </w:tcPr>
                <w:p>
                  <w:pPr>
                    <w:spacing w:line="360" w:lineRule="auto"/>
                    <w:jc w:val="center"/>
                    <w:rPr>
                      <w:rFonts w:hint="eastAsia" w:ascii="华文细黑" w:hAnsi="华文细黑" w:eastAsia="华文细黑" w:cs="华文细黑"/>
                      <w:szCs w:val="21"/>
                    </w:rPr>
                  </w:pPr>
                </w:p>
              </w:tc>
              <w:tc>
                <w:tcPr>
                  <w:tcW w:w="958" w:type="dxa"/>
                  <w:vMerge w:val="continue"/>
                  <w:vAlign w:val="center"/>
                </w:tcPr>
                <w:p>
                  <w:pPr>
                    <w:spacing w:line="360" w:lineRule="auto"/>
                    <w:jc w:val="center"/>
                    <w:rPr>
                      <w:rFonts w:hint="eastAsia" w:ascii="华文细黑" w:hAnsi="华文细黑" w:eastAsia="华文细黑" w:cs="华文细黑"/>
                      <w:szCs w:val="21"/>
                    </w:rPr>
                  </w:pPr>
                </w:p>
              </w:tc>
              <w:tc>
                <w:tcPr>
                  <w:tcW w:w="1269" w:type="dxa"/>
                  <w:vMerge w:val="continue"/>
                  <w:vAlign w:val="center"/>
                </w:tcPr>
                <w:p>
                  <w:pPr>
                    <w:spacing w:line="360" w:lineRule="auto"/>
                    <w:jc w:val="center"/>
                    <w:rPr>
                      <w:rFonts w:hint="eastAsia" w:ascii="华文细黑" w:hAnsi="华文细黑" w:eastAsia="华文细黑" w:cs="华文细黑"/>
                      <w:szCs w:val="21"/>
                    </w:rPr>
                  </w:pPr>
                </w:p>
              </w:tc>
              <w:tc>
                <w:tcPr>
                  <w:tcW w:w="866" w:type="dxa"/>
                  <w:vMerge w:val="continue"/>
                  <w:vAlign w:val="center"/>
                </w:tcPr>
                <w:p>
                  <w:pPr>
                    <w:spacing w:line="360" w:lineRule="auto"/>
                    <w:jc w:val="center"/>
                    <w:rPr>
                      <w:rFonts w:hint="eastAsia" w:ascii="华文细黑" w:hAnsi="华文细黑" w:eastAsia="华文细黑" w:cs="华文细黑"/>
                      <w:szCs w:val="21"/>
                    </w:rPr>
                  </w:pPr>
                </w:p>
              </w:tc>
              <w:tc>
                <w:tcPr>
                  <w:tcW w:w="2565" w:type="dxa"/>
                  <w:vAlign w:val="center"/>
                </w:tcPr>
                <w:p>
                  <w:pPr>
                    <w:spacing w:line="360" w:lineRule="auto"/>
                    <w:rPr>
                      <w:rFonts w:hint="eastAsia" w:ascii="华文细黑" w:hAnsi="华文细黑" w:eastAsia="华文细黑" w:cs="华文细黑"/>
                      <w:szCs w:val="21"/>
                    </w:rPr>
                  </w:pPr>
                  <w:r>
                    <w:rPr>
                      <w:rFonts w:hint="eastAsia" w:ascii="华文细黑" w:hAnsi="华文细黑" w:eastAsia="华文细黑" w:cs="华文细黑"/>
                      <w:szCs w:val="21"/>
                    </w:rPr>
                    <w:t>电线乱接、电线破损</w:t>
                  </w:r>
                </w:p>
              </w:tc>
              <w:tc>
                <w:tcPr>
                  <w:tcW w:w="1100" w:type="dxa"/>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所有部门</w:t>
                  </w:r>
                </w:p>
              </w:tc>
              <w:tc>
                <w:tcPr>
                  <w:tcW w:w="754" w:type="dxa"/>
                  <w:vMerge w:val="continue"/>
                  <w:vAlign w:val="center"/>
                </w:tcPr>
                <w:p>
                  <w:pPr>
                    <w:spacing w:line="360" w:lineRule="auto"/>
                    <w:jc w:val="center"/>
                    <w:rPr>
                      <w:rFonts w:hint="eastAsia" w:ascii="华文细黑" w:hAnsi="华文细黑" w:eastAsia="华文细黑" w:cs="华文细黑"/>
                      <w:szCs w:val="21"/>
                    </w:rPr>
                  </w:pPr>
                </w:p>
              </w:tc>
              <w:tc>
                <w:tcPr>
                  <w:tcW w:w="550" w:type="dxa"/>
                  <w:vMerge w:val="continue"/>
                  <w:vAlign w:val="center"/>
                </w:tcPr>
                <w:p>
                  <w:pPr>
                    <w:spacing w:line="360" w:lineRule="auto"/>
                    <w:jc w:val="center"/>
                    <w:rPr>
                      <w:rFonts w:hint="eastAsia" w:ascii="华文细黑" w:hAnsi="华文细黑" w:eastAsia="华文细黑" w:cs="华文细黑"/>
                      <w:szCs w:val="21"/>
                    </w:rPr>
                  </w:pPr>
                </w:p>
              </w:tc>
              <w:tc>
                <w:tcPr>
                  <w:tcW w:w="438" w:type="dxa"/>
                  <w:vMerge w:val="continue"/>
                  <w:vAlign w:val="center"/>
                </w:tcPr>
                <w:p>
                  <w:pPr>
                    <w:spacing w:line="360" w:lineRule="auto"/>
                    <w:jc w:val="center"/>
                    <w:rPr>
                      <w:rFonts w:hint="eastAsia" w:ascii="华文细黑" w:hAnsi="华文细黑" w:eastAsia="华文细黑" w:cs="华文细黑"/>
                      <w:szCs w:val="21"/>
                    </w:rPr>
                  </w:pPr>
                </w:p>
              </w:tc>
              <w:tc>
                <w:tcPr>
                  <w:tcW w:w="715" w:type="dxa"/>
                  <w:vMerge w:val="continue"/>
                  <w:vAlign w:val="center"/>
                </w:tcPr>
                <w:p>
                  <w:pPr>
                    <w:spacing w:line="360" w:lineRule="auto"/>
                    <w:jc w:val="center"/>
                    <w:rPr>
                      <w:rFonts w:hint="eastAsia" w:ascii="华文细黑" w:hAnsi="华文细黑" w:eastAsia="华文细黑" w:cs="华文细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81" w:type="dxa"/>
                  <w:vMerge w:val="continue"/>
                  <w:vAlign w:val="center"/>
                </w:tcPr>
                <w:p>
                  <w:pPr>
                    <w:spacing w:line="360" w:lineRule="auto"/>
                    <w:jc w:val="center"/>
                    <w:rPr>
                      <w:rFonts w:hint="eastAsia" w:ascii="华文细黑" w:hAnsi="华文细黑" w:eastAsia="华文细黑" w:cs="华文细黑"/>
                      <w:szCs w:val="21"/>
                    </w:rPr>
                  </w:pPr>
                </w:p>
              </w:tc>
              <w:tc>
                <w:tcPr>
                  <w:tcW w:w="958" w:type="dxa"/>
                  <w:vMerge w:val="continue"/>
                  <w:vAlign w:val="center"/>
                </w:tcPr>
                <w:p>
                  <w:pPr>
                    <w:spacing w:line="360" w:lineRule="auto"/>
                    <w:jc w:val="center"/>
                    <w:rPr>
                      <w:rFonts w:hint="eastAsia" w:ascii="华文细黑" w:hAnsi="华文细黑" w:eastAsia="华文细黑" w:cs="华文细黑"/>
                      <w:szCs w:val="21"/>
                    </w:rPr>
                  </w:pPr>
                </w:p>
              </w:tc>
              <w:tc>
                <w:tcPr>
                  <w:tcW w:w="1269" w:type="dxa"/>
                  <w:vMerge w:val="continue"/>
                  <w:vAlign w:val="center"/>
                </w:tcPr>
                <w:p>
                  <w:pPr>
                    <w:spacing w:line="360" w:lineRule="auto"/>
                    <w:jc w:val="center"/>
                    <w:rPr>
                      <w:rFonts w:hint="eastAsia" w:ascii="华文细黑" w:hAnsi="华文细黑" w:eastAsia="华文细黑" w:cs="华文细黑"/>
                      <w:szCs w:val="21"/>
                    </w:rPr>
                  </w:pPr>
                </w:p>
              </w:tc>
              <w:tc>
                <w:tcPr>
                  <w:tcW w:w="866" w:type="dxa"/>
                  <w:vMerge w:val="continue"/>
                  <w:vAlign w:val="center"/>
                </w:tcPr>
                <w:p>
                  <w:pPr>
                    <w:spacing w:line="360" w:lineRule="auto"/>
                    <w:jc w:val="center"/>
                    <w:rPr>
                      <w:rFonts w:hint="eastAsia" w:ascii="华文细黑" w:hAnsi="华文细黑" w:eastAsia="华文细黑" w:cs="华文细黑"/>
                      <w:szCs w:val="21"/>
                    </w:rPr>
                  </w:pPr>
                </w:p>
              </w:tc>
              <w:tc>
                <w:tcPr>
                  <w:tcW w:w="2565" w:type="dxa"/>
                  <w:vAlign w:val="center"/>
                </w:tcPr>
                <w:p>
                  <w:pPr>
                    <w:spacing w:line="360" w:lineRule="auto"/>
                    <w:rPr>
                      <w:rFonts w:hint="eastAsia" w:ascii="华文细黑" w:hAnsi="华文细黑" w:eastAsia="华文细黑" w:cs="华文细黑"/>
                      <w:szCs w:val="21"/>
                    </w:rPr>
                  </w:pPr>
                  <w:r>
                    <w:rPr>
                      <w:rFonts w:hint="eastAsia" w:ascii="华文细黑" w:hAnsi="华文细黑" w:eastAsia="华文细黑" w:cs="华文细黑"/>
                      <w:szCs w:val="21"/>
                    </w:rPr>
                    <w:t>室内乱扔烟头</w:t>
                  </w:r>
                </w:p>
              </w:tc>
              <w:tc>
                <w:tcPr>
                  <w:tcW w:w="1100" w:type="dxa"/>
                </w:tcPr>
                <w:p>
                  <w:pPr>
                    <w:spacing w:line="360" w:lineRule="auto"/>
                    <w:jc w:val="center"/>
                    <w:rPr>
                      <w:rFonts w:hint="eastAsia" w:ascii="华文细黑" w:hAnsi="华文细黑" w:eastAsia="华文细黑" w:cs="华文细黑"/>
                      <w:szCs w:val="21"/>
                    </w:rPr>
                  </w:pPr>
                  <w:r>
                    <w:rPr>
                      <w:rFonts w:hint="eastAsia" w:ascii="华文细黑" w:hAnsi="华文细黑" w:eastAsia="华文细黑" w:cs="华文细黑"/>
                      <w:szCs w:val="21"/>
                    </w:rPr>
                    <w:t>所有部门</w:t>
                  </w:r>
                </w:p>
              </w:tc>
              <w:tc>
                <w:tcPr>
                  <w:tcW w:w="754" w:type="dxa"/>
                  <w:vMerge w:val="continue"/>
                  <w:vAlign w:val="center"/>
                </w:tcPr>
                <w:p>
                  <w:pPr>
                    <w:spacing w:line="360" w:lineRule="auto"/>
                    <w:jc w:val="center"/>
                    <w:rPr>
                      <w:rFonts w:hint="eastAsia" w:ascii="华文细黑" w:hAnsi="华文细黑" w:eastAsia="华文细黑" w:cs="华文细黑"/>
                      <w:szCs w:val="21"/>
                    </w:rPr>
                  </w:pPr>
                </w:p>
              </w:tc>
              <w:tc>
                <w:tcPr>
                  <w:tcW w:w="550" w:type="dxa"/>
                  <w:vMerge w:val="continue"/>
                  <w:vAlign w:val="center"/>
                </w:tcPr>
                <w:p>
                  <w:pPr>
                    <w:spacing w:line="360" w:lineRule="auto"/>
                    <w:jc w:val="center"/>
                    <w:rPr>
                      <w:rFonts w:hint="eastAsia" w:ascii="华文细黑" w:hAnsi="华文细黑" w:eastAsia="华文细黑" w:cs="华文细黑"/>
                      <w:szCs w:val="21"/>
                    </w:rPr>
                  </w:pPr>
                </w:p>
              </w:tc>
              <w:tc>
                <w:tcPr>
                  <w:tcW w:w="438" w:type="dxa"/>
                  <w:vMerge w:val="continue"/>
                  <w:vAlign w:val="center"/>
                </w:tcPr>
                <w:p>
                  <w:pPr>
                    <w:spacing w:line="360" w:lineRule="auto"/>
                    <w:jc w:val="center"/>
                    <w:rPr>
                      <w:rFonts w:hint="eastAsia" w:ascii="华文细黑" w:hAnsi="华文细黑" w:eastAsia="华文细黑" w:cs="华文细黑"/>
                      <w:szCs w:val="21"/>
                    </w:rPr>
                  </w:pPr>
                </w:p>
              </w:tc>
              <w:tc>
                <w:tcPr>
                  <w:tcW w:w="715" w:type="dxa"/>
                  <w:vMerge w:val="continue"/>
                  <w:vAlign w:val="center"/>
                </w:tcPr>
                <w:p>
                  <w:pPr>
                    <w:spacing w:line="360" w:lineRule="auto"/>
                    <w:jc w:val="center"/>
                    <w:rPr>
                      <w:rFonts w:hint="eastAsia" w:ascii="华文细黑" w:hAnsi="华文细黑" w:eastAsia="华文细黑" w:cs="华文细黑"/>
                      <w:szCs w:val="21"/>
                    </w:rPr>
                  </w:pPr>
                </w:p>
              </w:tc>
            </w:tr>
          </w:tbl>
          <w:p>
            <w:pPr>
              <w:bidi w:val="0"/>
              <w:rPr>
                <w:rFonts w:hint="default"/>
                <w:lang w:val="en-US" w:eastAsia="zh-CN"/>
              </w:rPr>
            </w:pPr>
          </w:p>
        </w:tc>
        <w:tc>
          <w:tcPr>
            <w:tcW w:w="1585" w:type="dxa"/>
          </w:tcPr>
          <w:p>
            <w:pPr>
              <w:bidi w:val="0"/>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22" w:type="dxa"/>
          </w:tcPr>
          <w:p>
            <w:pPr>
              <w:bidi w:val="0"/>
              <w:rPr>
                <w:rFonts w:hint="eastAsia"/>
                <w:lang w:val="en-US" w:eastAsia="zh-CN"/>
              </w:rPr>
            </w:pPr>
            <w:r>
              <w:rPr>
                <w:rFonts w:hint="eastAsia"/>
                <w:lang w:val="en-US" w:eastAsia="zh-CN"/>
              </w:rPr>
              <w:t>管理目标及其实现的策划</w:t>
            </w:r>
          </w:p>
          <w:p>
            <w:pPr>
              <w:bidi w:val="0"/>
              <w:rPr>
                <w:rFonts w:hint="eastAsia"/>
                <w:lang w:val="en-US" w:eastAsia="zh-CN"/>
              </w:rPr>
            </w:pPr>
          </w:p>
        </w:tc>
        <w:tc>
          <w:tcPr>
            <w:tcW w:w="1100" w:type="dxa"/>
          </w:tcPr>
          <w:p>
            <w:pPr>
              <w:bidi w:val="0"/>
              <w:rPr>
                <w:rFonts w:hint="eastAsia"/>
                <w:lang w:val="en-US" w:eastAsia="zh-CN"/>
              </w:rPr>
            </w:pPr>
            <w:r>
              <w:rPr>
                <w:rFonts w:hint="eastAsia"/>
                <w:lang w:val="en-US" w:eastAsia="zh-CN"/>
              </w:rPr>
              <w:t>QEO6.2</w:t>
            </w:r>
          </w:p>
          <w:p>
            <w:pPr>
              <w:bidi w:val="0"/>
              <w:rPr>
                <w:rFonts w:hint="default"/>
                <w:lang w:val="en-US" w:eastAsia="zh-CN"/>
              </w:rPr>
            </w:pPr>
          </w:p>
        </w:tc>
        <w:tc>
          <w:tcPr>
            <w:tcW w:w="9902" w:type="dxa"/>
            <w:vAlign w:val="center"/>
          </w:tcPr>
          <w:p>
            <w:pPr>
              <w:bidi w:val="0"/>
              <w:ind w:firstLine="420" w:firstLineChars="200"/>
              <w:rPr>
                <w:rFonts w:hint="eastAsia"/>
                <w:lang w:val="en-US" w:eastAsia="zh-CN"/>
              </w:rPr>
            </w:pPr>
            <w:r>
              <w:rPr>
                <w:rFonts w:hint="eastAsia"/>
                <w:lang w:val="en-US" w:eastAsia="zh-CN"/>
              </w:rPr>
              <w:t>组织对管理体系所需的相关职能、层次和过程设定了管理目标。</w:t>
            </w:r>
          </w:p>
          <w:p>
            <w:pPr>
              <w:bidi w:val="0"/>
              <w:ind w:firstLine="420" w:firstLineChars="200"/>
              <w:rPr>
                <w:rFonts w:hint="eastAsia"/>
                <w:lang w:val="en-US" w:eastAsia="zh-CN"/>
              </w:rPr>
            </w:pPr>
            <w:r>
              <w:rPr>
                <w:rFonts w:hint="eastAsia"/>
                <w:lang w:val="en-US" w:eastAsia="zh-CN"/>
              </w:rPr>
              <w:t>内贸部/外贸部涉及的目标及实现情况如下：</w:t>
            </w:r>
          </w:p>
          <w:p>
            <w:pPr>
              <w:bidi w:val="0"/>
              <w:ind w:firstLine="420" w:firstLineChars="200"/>
              <w:rPr>
                <w:rFonts w:hint="eastAsia" w:ascii="Times New Roman" w:hAnsi="Times New Roman"/>
                <w:lang w:val="en-US" w:eastAsia="zh-CN"/>
              </w:rPr>
            </w:pPr>
            <w:r>
              <w:rPr>
                <w:rFonts w:hint="eastAsia"/>
                <w:lang w:val="en-US" w:eastAsia="zh-CN"/>
              </w:rPr>
              <w:t>订单完成率1</w:t>
            </w:r>
            <w:r>
              <w:rPr>
                <w:rFonts w:hint="eastAsia" w:ascii="Times New Roman" w:hAnsi="Times New Roman"/>
                <w:lang w:val="en-US" w:eastAsia="zh-CN"/>
              </w:rPr>
              <w:t>00%；</w:t>
            </w:r>
          </w:p>
          <w:p>
            <w:pPr>
              <w:bidi w:val="0"/>
              <w:ind w:firstLine="420" w:firstLineChars="200"/>
              <w:rPr>
                <w:rFonts w:hint="eastAsia" w:ascii="Times New Roman" w:hAnsi="Times New Roman"/>
                <w:lang w:val="en-US" w:eastAsia="zh-CN"/>
              </w:rPr>
            </w:pPr>
            <w:r>
              <w:rPr>
                <w:rFonts w:hint="eastAsia" w:ascii="Times New Roman" w:hAnsi="Times New Roman"/>
                <w:lang w:val="en-US" w:eastAsia="zh-CN"/>
              </w:rPr>
              <w:t>顾客满意率≥95%；</w:t>
            </w:r>
          </w:p>
          <w:p>
            <w:pPr>
              <w:bidi w:val="0"/>
              <w:ind w:firstLine="420" w:firstLineChars="200"/>
              <w:rPr>
                <w:rFonts w:hint="eastAsia"/>
                <w:lang w:val="en-US" w:eastAsia="zh-CN"/>
              </w:rPr>
            </w:pPr>
            <w:r>
              <w:rPr>
                <w:rFonts w:hint="eastAsia"/>
                <w:lang w:val="en-US" w:eastAsia="zh-CN"/>
              </w:rPr>
              <w:t>顾客反馈处理及时率≥95%；</w:t>
            </w:r>
          </w:p>
          <w:p>
            <w:pPr>
              <w:bidi w:val="0"/>
              <w:ind w:firstLine="420" w:firstLineChars="200"/>
              <w:rPr>
                <w:rFonts w:hint="eastAsia"/>
                <w:lang w:val="en-US" w:eastAsia="zh-CN"/>
              </w:rPr>
            </w:pPr>
            <w:r>
              <w:rPr>
                <w:rFonts w:hint="eastAsia"/>
                <w:lang w:val="en-US" w:eastAsia="zh-CN"/>
              </w:rPr>
              <w:t>固体废物分类收集率100%；</w:t>
            </w:r>
          </w:p>
          <w:p>
            <w:pPr>
              <w:bidi w:val="0"/>
              <w:ind w:firstLine="420" w:firstLineChars="200"/>
              <w:rPr>
                <w:rFonts w:hint="eastAsia"/>
                <w:lang w:val="en-US" w:eastAsia="zh-CN"/>
              </w:rPr>
            </w:pPr>
            <w:r>
              <w:rPr>
                <w:rFonts w:hint="eastAsia"/>
                <w:lang w:val="en-US" w:eastAsia="zh-CN"/>
              </w:rPr>
              <w:t>发生火灾爆炸事故为0起。</w:t>
            </w:r>
          </w:p>
          <w:p>
            <w:pPr>
              <w:ind w:firstLine="420" w:firstLineChars="200"/>
              <w:rPr>
                <w:rFonts w:hint="eastAsia" w:ascii="宋体" w:hAnsi="宋体" w:cs="宋体"/>
                <w:szCs w:val="21"/>
              </w:rPr>
            </w:pPr>
            <w:r>
              <w:rPr>
                <w:rFonts w:hint="eastAsia" w:ascii="宋体" w:hAnsi="宋体" w:cs="宋体"/>
                <w:szCs w:val="21"/>
              </w:rPr>
              <w:t>目标可测量，与方针一致。</w:t>
            </w:r>
          </w:p>
          <w:p>
            <w:pPr>
              <w:bidi w:val="0"/>
              <w:ind w:firstLine="420" w:firstLineChars="200"/>
              <w:rPr>
                <w:rFonts w:hint="eastAsia"/>
                <w:lang w:val="en-US" w:eastAsia="zh-CN"/>
              </w:rPr>
            </w:pPr>
            <w:r>
              <w:rPr>
                <w:rFonts w:hint="eastAsia" w:ascii="宋体" w:hAnsi="宋体" w:cs="宋体"/>
                <w:szCs w:val="21"/>
                <w:lang w:val="en-US" w:eastAsia="zh-CN"/>
              </w:rPr>
              <w:t>抽查2022年一、二、三季度的监视记录里表明：内外贸部的目标有按要求完成。</w:t>
            </w:r>
          </w:p>
        </w:tc>
        <w:tc>
          <w:tcPr>
            <w:tcW w:w="1585" w:type="dxa"/>
          </w:tcPr>
          <w:p>
            <w:pPr>
              <w:bidi w:val="0"/>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2" w:type="dxa"/>
            <w:vAlign w:val="top"/>
          </w:tcPr>
          <w:p>
            <w:pPr>
              <w:bidi w:val="0"/>
              <w:rPr>
                <w:rFonts w:hint="eastAsia"/>
                <w:lang w:val="en-US" w:eastAsia="zh-CN"/>
              </w:rPr>
            </w:pPr>
            <w:r>
              <w:rPr>
                <w:rFonts w:hint="eastAsia"/>
                <w:lang w:val="en-US" w:eastAsia="zh-CN"/>
              </w:rPr>
              <w:t>运行策划和控制</w:t>
            </w:r>
          </w:p>
          <w:p>
            <w:pPr>
              <w:bidi w:val="0"/>
              <w:rPr>
                <w:rFonts w:hint="eastAsia"/>
                <w:lang w:val="en-US" w:eastAsia="zh-CN"/>
              </w:rPr>
            </w:pPr>
          </w:p>
        </w:tc>
        <w:tc>
          <w:tcPr>
            <w:tcW w:w="1100" w:type="dxa"/>
            <w:vAlign w:val="top"/>
          </w:tcPr>
          <w:p>
            <w:pPr>
              <w:bidi w:val="0"/>
              <w:rPr>
                <w:rFonts w:hint="eastAsia"/>
                <w:lang w:val="en-US" w:eastAsia="zh-CN"/>
              </w:rPr>
            </w:pPr>
            <w:r>
              <w:rPr>
                <w:rFonts w:hint="eastAsia"/>
                <w:lang w:val="en-US" w:eastAsia="zh-CN"/>
              </w:rPr>
              <w:t>EO8.1</w:t>
            </w:r>
          </w:p>
        </w:tc>
        <w:tc>
          <w:tcPr>
            <w:tcW w:w="9902" w:type="dxa"/>
            <w:vAlign w:val="center"/>
          </w:tcPr>
          <w:p>
            <w:pPr>
              <w:spacing w:line="280" w:lineRule="exact"/>
              <w:ind w:firstLine="420" w:firstLineChars="200"/>
              <w:rPr>
                <w:rFonts w:hint="default"/>
                <w:color w:val="auto"/>
                <w:lang w:val="en-US" w:eastAsia="zh-CN"/>
              </w:rPr>
            </w:pPr>
            <w:r>
              <w:rPr>
                <w:rFonts w:hint="eastAsia"/>
                <w:color w:val="auto"/>
                <w:lang w:val="en-US" w:eastAsia="zh-CN"/>
              </w:rPr>
              <w:t>组织</w:t>
            </w:r>
            <w:r>
              <w:rPr>
                <w:rFonts w:hint="eastAsia"/>
                <w:color w:val="auto"/>
              </w:rPr>
              <w:t>编制</w:t>
            </w:r>
            <w:r>
              <w:rPr>
                <w:rFonts w:hint="eastAsia"/>
                <w:color w:val="auto"/>
                <w:lang w:val="en-US" w:eastAsia="zh-CN"/>
              </w:rPr>
              <w:t>的</w:t>
            </w:r>
            <w:r>
              <w:rPr>
                <w:rFonts w:hint="eastAsia"/>
                <w:color w:val="auto"/>
              </w:rPr>
              <w:t>与环境管理体系运行控制有关的文件</w:t>
            </w:r>
            <w:r>
              <w:rPr>
                <w:rFonts w:hint="eastAsia"/>
                <w:color w:val="auto"/>
                <w:lang w:val="en-US" w:eastAsia="zh-CN"/>
              </w:rPr>
              <w:t>主要包括《</w:t>
            </w:r>
            <w:r>
              <w:rPr>
                <w:rFonts w:hint="eastAsia"/>
                <w:color w:val="auto"/>
              </w:rPr>
              <w:t>环境、安全运行控制程序</w:t>
            </w:r>
            <w:r>
              <w:rPr>
                <w:rFonts w:hint="eastAsia"/>
                <w:color w:val="auto"/>
                <w:lang w:val="en-US" w:eastAsia="zh-CN"/>
              </w:rPr>
              <w:t>》</w:t>
            </w:r>
            <w:r>
              <w:rPr>
                <w:rFonts w:hint="eastAsia"/>
                <w:color w:val="auto"/>
              </w:rPr>
              <w:t>、</w:t>
            </w:r>
            <w:r>
              <w:rPr>
                <w:rFonts w:hint="eastAsia"/>
                <w:color w:val="auto"/>
                <w:lang w:eastAsia="zh-CN"/>
              </w:rPr>
              <w:t>《废弃物管理程序》、《员工安全管理程序》</w:t>
            </w:r>
            <w:r>
              <w:rPr>
                <w:rFonts w:hint="eastAsia"/>
                <w:color w:val="auto"/>
              </w:rPr>
              <w:t>等。</w:t>
            </w:r>
            <w:r>
              <w:rPr>
                <w:rFonts w:hint="eastAsia"/>
                <w:color w:val="auto"/>
                <w:lang w:val="en-US" w:eastAsia="zh-CN"/>
              </w:rPr>
              <w:t>现场审核发现与内外贸部有关的情况如下：</w:t>
            </w:r>
          </w:p>
          <w:p>
            <w:pPr>
              <w:spacing w:line="280" w:lineRule="exact"/>
              <w:ind w:firstLine="420" w:firstLineChars="200"/>
              <w:rPr>
                <w:rFonts w:hint="eastAsia"/>
                <w:color w:val="auto"/>
              </w:rPr>
            </w:pPr>
            <w:r>
              <w:rPr>
                <w:rFonts w:hint="eastAsia"/>
                <w:color w:val="auto"/>
              </w:rPr>
              <w:t>1</w:t>
            </w:r>
            <w:r>
              <w:rPr>
                <w:rFonts w:hint="eastAsia"/>
                <w:color w:val="auto"/>
                <w:lang w:val="en-US" w:eastAsia="zh-CN"/>
              </w:rPr>
              <w:t>.</w:t>
            </w:r>
            <w:r>
              <w:rPr>
                <w:rFonts w:hint="eastAsia"/>
                <w:color w:val="auto"/>
              </w:rPr>
              <w:t>固废管控</w:t>
            </w:r>
          </w:p>
          <w:p>
            <w:pPr>
              <w:spacing w:line="280" w:lineRule="exact"/>
              <w:ind w:firstLine="420" w:firstLineChars="200"/>
              <w:rPr>
                <w:rFonts w:hint="default"/>
                <w:color w:val="auto"/>
                <w:lang w:val="en-US" w:eastAsia="zh-CN"/>
              </w:rPr>
            </w:pPr>
            <w:r>
              <w:rPr>
                <w:rFonts w:hint="eastAsia"/>
                <w:color w:val="auto"/>
                <w:lang w:val="en-US" w:eastAsia="zh-CN"/>
              </w:rPr>
              <w:t>生活垃圾委托环卫部门清运；其它见安环部EO8.1记录。</w:t>
            </w:r>
          </w:p>
          <w:p>
            <w:pPr>
              <w:spacing w:line="280" w:lineRule="exact"/>
              <w:ind w:firstLine="420" w:firstLineChars="200"/>
              <w:rPr>
                <w:rFonts w:hint="eastAsia"/>
                <w:color w:val="auto"/>
                <w:lang w:val="en-US" w:eastAsia="zh-CN"/>
              </w:rPr>
            </w:pPr>
            <w:r>
              <w:rPr>
                <w:rFonts w:hint="eastAsia"/>
                <w:color w:val="auto"/>
                <w:lang w:val="en-US" w:eastAsia="zh-CN"/>
              </w:rPr>
              <w:t>2.废水管控</w:t>
            </w:r>
          </w:p>
          <w:p>
            <w:pPr>
              <w:spacing w:line="280" w:lineRule="exact"/>
              <w:ind w:firstLine="420" w:firstLineChars="200"/>
              <w:rPr>
                <w:rFonts w:hint="default"/>
                <w:color w:val="auto"/>
                <w:lang w:val="en-US" w:eastAsia="zh-CN"/>
              </w:rPr>
            </w:pPr>
            <w:r>
              <w:rPr>
                <w:rFonts w:hint="eastAsia"/>
                <w:color w:val="auto"/>
                <w:lang w:val="en-US" w:eastAsia="zh-CN"/>
              </w:rPr>
              <w:t>生活污水经化粪池预处理后由园区管网送至湖州南浔嘉诚水质净化有限公司集中处理；生产废水见安环部EO8.1记录。</w:t>
            </w:r>
          </w:p>
          <w:p>
            <w:pPr>
              <w:spacing w:line="280" w:lineRule="exact"/>
              <w:ind w:firstLine="420" w:firstLineChars="2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3.废气管控</w:t>
            </w:r>
          </w:p>
          <w:p>
            <w:pPr>
              <w:spacing w:line="280" w:lineRule="exact"/>
              <w:ind w:firstLine="420" w:firstLineChars="200"/>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办公现场基本无废气排放；其它废气包括粉尘和工艺废气运行控制记录见安环部EO8.1。</w:t>
            </w:r>
          </w:p>
          <w:p>
            <w:pPr>
              <w:spacing w:line="280" w:lineRule="exact"/>
              <w:ind w:firstLine="420" w:firstLineChars="20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4.噪声管控</w:t>
            </w:r>
          </w:p>
          <w:p>
            <w:pPr>
              <w:spacing w:line="280" w:lineRule="exact"/>
              <w:ind w:firstLine="420" w:firstLineChars="200"/>
              <w:rPr>
                <w:rFonts w:hint="eastAsia"/>
                <w:color w:val="auto"/>
              </w:rPr>
            </w:pPr>
            <w:r>
              <w:rPr>
                <w:rFonts w:hint="eastAsia"/>
                <w:color w:val="auto"/>
                <w:lang w:val="en-US" w:eastAsia="zh-CN"/>
              </w:rPr>
              <w:t>办公区域无噪声产生，主要安环部EO8.1记录</w:t>
            </w:r>
            <w:r>
              <w:rPr>
                <w:rFonts w:hint="eastAsia"/>
                <w:color w:val="auto"/>
              </w:rPr>
              <w:t>。</w:t>
            </w:r>
          </w:p>
          <w:p>
            <w:pPr>
              <w:spacing w:line="280" w:lineRule="exact"/>
              <w:ind w:firstLine="420" w:firstLineChars="200"/>
              <w:rPr>
                <w:rFonts w:hint="eastAsia"/>
                <w:color w:val="auto"/>
              </w:rPr>
            </w:pPr>
            <w:r>
              <w:rPr>
                <w:rFonts w:hint="eastAsia"/>
                <w:color w:val="auto"/>
                <w:lang w:val="en-US" w:eastAsia="zh-CN"/>
              </w:rPr>
              <w:t>5.</w:t>
            </w:r>
            <w:r>
              <w:rPr>
                <w:rFonts w:hint="eastAsia"/>
                <w:color w:val="auto"/>
              </w:rPr>
              <w:t>能源资源管控</w:t>
            </w:r>
          </w:p>
          <w:p>
            <w:pPr>
              <w:spacing w:line="280" w:lineRule="exact"/>
              <w:ind w:firstLine="420" w:firstLineChars="200"/>
              <w:rPr>
                <w:rFonts w:hint="eastAsia"/>
                <w:color w:val="FF0000"/>
              </w:rPr>
            </w:pPr>
            <w:r>
              <w:rPr>
                <w:rFonts w:hint="eastAsia"/>
                <w:color w:val="auto"/>
                <w:lang w:val="en-US" w:eastAsia="zh-CN"/>
              </w:rPr>
              <w:t>组织各场所</w:t>
            </w:r>
            <w:r>
              <w:rPr>
                <w:rFonts w:hint="eastAsia"/>
                <w:color w:val="auto"/>
              </w:rPr>
              <w:t>注意节水、节电、节油，人走关闭开关，未发现有漏水和浪费电能的现象。</w:t>
            </w:r>
          </w:p>
          <w:p>
            <w:pPr>
              <w:spacing w:line="280" w:lineRule="exact"/>
              <w:ind w:firstLine="420" w:firstLineChars="200"/>
              <w:rPr>
                <w:rFonts w:hint="eastAsia"/>
                <w:color w:val="auto"/>
              </w:rPr>
            </w:pPr>
            <w:r>
              <w:rPr>
                <w:rFonts w:hint="eastAsia"/>
                <w:color w:val="auto"/>
                <w:lang w:val="en-US" w:eastAsia="zh-CN"/>
              </w:rPr>
              <w:t>6</w:t>
            </w:r>
            <w:r>
              <w:rPr>
                <w:rFonts w:hint="eastAsia"/>
                <w:color w:val="auto"/>
                <w:lang w:eastAsia="zh-CN"/>
              </w:rPr>
              <w:t>.</w:t>
            </w:r>
            <w:r>
              <w:rPr>
                <w:rFonts w:hint="eastAsia"/>
                <w:color w:val="auto"/>
              </w:rPr>
              <w:t>潜在火灾管控</w:t>
            </w:r>
          </w:p>
          <w:p>
            <w:pPr>
              <w:spacing w:line="280" w:lineRule="exact"/>
              <w:ind w:firstLine="420" w:firstLineChars="200"/>
              <w:rPr>
                <w:rFonts w:hint="eastAsia"/>
                <w:color w:val="auto"/>
                <w:lang w:val="en-US" w:eastAsia="zh-CN"/>
              </w:rPr>
            </w:pPr>
            <w:r>
              <w:rPr>
                <w:rFonts w:hint="eastAsia"/>
                <w:color w:val="auto"/>
                <w:lang w:val="en-US" w:eastAsia="zh-CN"/>
              </w:rPr>
              <w:t>办公区域均</w:t>
            </w:r>
            <w:r>
              <w:rPr>
                <w:rFonts w:hint="eastAsia"/>
                <w:color w:val="auto"/>
              </w:rPr>
              <w:t>配有灭火器</w:t>
            </w:r>
            <w:r>
              <w:rPr>
                <w:rFonts w:hint="eastAsia"/>
                <w:color w:val="auto"/>
                <w:lang w:val="en-US" w:eastAsia="zh-CN"/>
              </w:rPr>
              <w:t>和消防栓</w:t>
            </w:r>
            <w:r>
              <w:rPr>
                <w:rFonts w:hint="eastAsia"/>
                <w:color w:val="auto"/>
                <w:lang w:eastAsia="zh-CN"/>
              </w:rPr>
              <w:t>，</w:t>
            </w:r>
            <w:r>
              <w:rPr>
                <w:rFonts w:hint="eastAsia"/>
                <w:color w:val="auto"/>
                <w:lang w:val="en-US" w:eastAsia="zh-CN"/>
              </w:rPr>
              <w:t>统一按月检查和维护</w:t>
            </w:r>
            <w:r>
              <w:rPr>
                <w:rFonts w:hint="eastAsia"/>
                <w:color w:val="auto"/>
              </w:rPr>
              <w:t>。</w:t>
            </w:r>
            <w:r>
              <w:rPr>
                <w:rFonts w:hint="eastAsia"/>
                <w:color w:val="auto"/>
                <w:lang w:val="en-US" w:eastAsia="zh-CN"/>
              </w:rPr>
              <w:t>其它见安环部EO8.1记录。</w:t>
            </w:r>
          </w:p>
          <w:p>
            <w:pPr>
              <w:pStyle w:val="2"/>
              <w:numPr>
                <w:ilvl w:val="0"/>
                <w:numId w:val="0"/>
              </w:numPr>
              <w:ind w:firstLine="420" w:firstLineChars="200"/>
              <w:rPr>
                <w:rFonts w:hint="default"/>
                <w:color w:val="auto"/>
                <w:lang w:val="en-US" w:eastAsia="zh-CN"/>
              </w:rPr>
            </w:pPr>
            <w:r>
              <w:rPr>
                <w:rFonts w:hint="eastAsia"/>
                <w:color w:val="auto"/>
                <w:lang w:val="en-US" w:eastAsia="zh-CN"/>
              </w:rPr>
              <w:t>7.生命周期的产品最终处置</w:t>
            </w:r>
          </w:p>
          <w:p>
            <w:pPr>
              <w:pStyle w:val="2"/>
              <w:numPr>
                <w:ilvl w:val="0"/>
                <w:numId w:val="0"/>
              </w:numPr>
              <w:ind w:firstLine="420" w:firstLineChars="200"/>
              <w:rPr>
                <w:rFonts w:hint="default"/>
                <w:color w:val="auto"/>
                <w:lang w:val="en-US" w:eastAsia="zh-CN"/>
              </w:rPr>
            </w:pPr>
            <w:r>
              <w:rPr>
                <w:rFonts w:hint="eastAsia"/>
                <w:color w:val="auto"/>
                <w:lang w:val="en-US" w:eastAsia="zh-CN"/>
              </w:rPr>
              <w:t>组织的产品属于生态安全产品，用户在衣物、箱包等产品最终处置时，标签对环境和健康安全基本无影响。</w:t>
            </w:r>
            <w:bookmarkStart w:id="0" w:name="_GoBack"/>
            <w:bookmarkEnd w:id="0"/>
          </w:p>
          <w:p>
            <w:pPr>
              <w:pStyle w:val="2"/>
              <w:numPr>
                <w:ilvl w:val="0"/>
                <w:numId w:val="0"/>
              </w:numPr>
              <w:ind w:firstLine="420" w:firstLineChars="200"/>
              <w:rPr>
                <w:rFonts w:hint="eastAsia"/>
                <w:color w:val="auto"/>
                <w:lang w:val="en-US" w:eastAsia="zh-CN"/>
              </w:rPr>
            </w:pPr>
            <w:r>
              <w:rPr>
                <w:rFonts w:hint="eastAsia"/>
                <w:color w:val="auto"/>
                <w:lang w:val="en-US" w:eastAsia="zh-CN"/>
              </w:rPr>
              <w:t>8.职业健康安全防护</w:t>
            </w:r>
          </w:p>
          <w:p>
            <w:pPr>
              <w:spacing w:line="280" w:lineRule="exact"/>
              <w:ind w:firstLine="420" w:firstLineChars="200"/>
              <w:rPr>
                <w:rFonts w:hint="eastAsia"/>
                <w:color w:val="auto"/>
                <w:lang w:val="en-US" w:eastAsia="zh-CN"/>
              </w:rPr>
            </w:pPr>
            <w:r>
              <w:rPr>
                <w:rFonts w:hint="eastAsia"/>
                <w:color w:val="auto"/>
                <w:lang w:val="en-US" w:eastAsia="zh-CN"/>
              </w:rPr>
              <w:t>组织遵循当地政府疫情防控要求，进入厂区均要求扫码，查看双码，测体温等。基本符合防护要求。</w:t>
            </w:r>
          </w:p>
          <w:p>
            <w:pPr>
              <w:spacing w:line="280" w:lineRule="exact"/>
              <w:ind w:firstLine="420" w:firstLineChars="200"/>
              <w:rPr>
                <w:rFonts w:hint="default"/>
                <w:color w:val="auto"/>
                <w:lang w:val="en-US" w:eastAsia="zh-CN"/>
              </w:rPr>
            </w:pPr>
            <w:r>
              <w:rPr>
                <w:rFonts w:hint="eastAsia"/>
                <w:color w:val="auto"/>
                <w:lang w:val="en-US" w:eastAsia="zh-CN"/>
              </w:rPr>
              <w:t>体系运行以来，截止审核期间，组织的工艺、设备、人员基本无变化，未发生相应的变更，无相关记录。</w:t>
            </w:r>
          </w:p>
          <w:p>
            <w:pPr>
              <w:bidi w:val="0"/>
              <w:ind w:firstLine="420" w:firstLineChars="200"/>
              <w:rPr>
                <w:rFonts w:hint="eastAsia"/>
                <w:lang w:val="en-US" w:eastAsia="zh-CN"/>
              </w:rPr>
            </w:pPr>
            <w:r>
              <w:rPr>
                <w:rFonts w:hint="eastAsia"/>
                <w:color w:val="auto"/>
                <w:lang w:val="en-US" w:eastAsia="zh-CN"/>
              </w:rPr>
              <w:t>内外贸部总体环境策划和管控基本符合要求，其它策划、运行控制见安环部EO8.1记录。</w:t>
            </w:r>
          </w:p>
        </w:tc>
        <w:tc>
          <w:tcPr>
            <w:tcW w:w="1585" w:type="dxa"/>
          </w:tcPr>
          <w:p>
            <w:pPr>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122" w:type="dxa"/>
            <w:vAlign w:val="center"/>
          </w:tcPr>
          <w:p>
            <w:pPr>
              <w:bidi w:val="0"/>
              <w:rPr>
                <w:rFonts w:hint="default"/>
                <w:lang w:val="en-US" w:eastAsia="zh-CN"/>
              </w:rPr>
            </w:pPr>
            <w:r>
              <w:rPr>
                <w:rFonts w:hint="eastAsia"/>
                <w:lang w:val="en-US" w:eastAsia="zh-CN"/>
              </w:rPr>
              <w:t>顾客财产管理</w:t>
            </w:r>
          </w:p>
        </w:tc>
        <w:tc>
          <w:tcPr>
            <w:tcW w:w="1100" w:type="dxa"/>
            <w:vAlign w:val="center"/>
          </w:tcPr>
          <w:p>
            <w:pPr>
              <w:bidi w:val="0"/>
              <w:rPr>
                <w:rFonts w:hint="eastAsia"/>
                <w:lang w:val="en-US" w:eastAsia="zh-CN"/>
              </w:rPr>
            </w:pPr>
            <w:r>
              <w:rPr>
                <w:rFonts w:hint="eastAsia"/>
                <w:lang w:val="en-US" w:eastAsia="zh-CN"/>
              </w:rPr>
              <w:t>Q8.5.3</w:t>
            </w:r>
          </w:p>
        </w:tc>
        <w:tc>
          <w:tcPr>
            <w:tcW w:w="9902" w:type="dxa"/>
            <w:vAlign w:val="center"/>
          </w:tcPr>
          <w:p>
            <w:pPr>
              <w:bidi w:val="0"/>
              <w:ind w:firstLine="420" w:firstLineChars="200"/>
              <w:rPr>
                <w:rFonts w:hint="default"/>
                <w:lang w:val="en-US" w:eastAsia="zh-CN"/>
              </w:rPr>
            </w:pPr>
            <w:r>
              <w:rPr>
                <w:rFonts w:hint="eastAsia"/>
                <w:lang w:val="en-US" w:eastAsia="zh-CN"/>
              </w:rPr>
              <w:t>组织主要存在的顾客财产为顾客提供的技术要求等技术文档，基本通过外来文件管理的方式控制。能够确保符合要求。</w:t>
            </w:r>
          </w:p>
        </w:tc>
        <w:tc>
          <w:tcPr>
            <w:tcW w:w="1585" w:type="dxa"/>
          </w:tcPr>
          <w:p>
            <w:pPr>
              <w:bidi w:val="0"/>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2122" w:type="dxa"/>
          </w:tcPr>
          <w:p>
            <w:pPr>
              <w:bidi w:val="0"/>
              <w:rPr>
                <w:rFonts w:hint="default"/>
                <w:lang w:val="en-US" w:eastAsia="zh-CN"/>
              </w:rPr>
            </w:pPr>
            <w:r>
              <w:rPr>
                <w:rFonts w:hint="eastAsia"/>
                <w:lang w:val="en-US" w:eastAsia="zh-CN"/>
              </w:rPr>
              <w:t>产品和服务的要求</w:t>
            </w:r>
          </w:p>
          <w:p>
            <w:pPr>
              <w:bidi w:val="0"/>
              <w:rPr>
                <w:rFonts w:hint="default"/>
                <w:lang w:val="en-US" w:eastAsia="zh-CN"/>
              </w:rPr>
            </w:pPr>
            <w:r>
              <w:rPr>
                <w:rFonts w:hint="eastAsia"/>
                <w:lang w:val="en-US" w:eastAsia="zh-CN"/>
              </w:rPr>
              <w:t>交付后的活动</w:t>
            </w:r>
          </w:p>
        </w:tc>
        <w:tc>
          <w:tcPr>
            <w:tcW w:w="1100" w:type="dxa"/>
          </w:tcPr>
          <w:p>
            <w:pPr>
              <w:bidi w:val="0"/>
              <w:rPr>
                <w:rFonts w:hint="default"/>
                <w:lang w:val="en-US" w:eastAsia="zh-CN"/>
              </w:rPr>
            </w:pPr>
            <w:r>
              <w:rPr>
                <w:rFonts w:hint="eastAsia"/>
                <w:lang w:val="en-US" w:eastAsia="zh-CN"/>
              </w:rPr>
              <w:t>Q8.2</w:t>
            </w:r>
          </w:p>
        </w:tc>
        <w:tc>
          <w:tcPr>
            <w:tcW w:w="9902" w:type="dxa"/>
            <w:vAlign w:val="center"/>
          </w:tcPr>
          <w:p>
            <w:pPr>
              <w:spacing w:line="280" w:lineRule="exact"/>
              <w:ind w:firstLine="420" w:firstLineChars="200"/>
              <w:rPr>
                <w:rFonts w:hint="eastAsia"/>
                <w:color w:val="auto"/>
                <w:szCs w:val="21"/>
                <w:lang w:eastAsia="zh-CN"/>
              </w:rPr>
            </w:pPr>
            <w:r>
              <w:rPr>
                <w:rFonts w:hint="eastAsia"/>
                <w:color w:val="auto"/>
                <w:szCs w:val="21"/>
                <w:lang w:val="en-US" w:eastAsia="zh-CN"/>
              </w:rPr>
              <w:t>内外贸部的</w:t>
            </w:r>
            <w:r>
              <w:rPr>
                <w:rFonts w:hint="eastAsia"/>
                <w:color w:val="auto"/>
                <w:szCs w:val="21"/>
              </w:rPr>
              <w:t>业务方式主要是：通过与顾客签订合同，按顾客要求组织服务，并以</w:t>
            </w:r>
            <w:r>
              <w:rPr>
                <w:rFonts w:hint="eastAsia"/>
                <w:color w:val="auto"/>
                <w:szCs w:val="21"/>
                <w:lang w:val="en-US" w:eastAsia="zh-CN"/>
              </w:rPr>
              <w:t>电话、APP、</w:t>
            </w:r>
            <w:r>
              <w:rPr>
                <w:rFonts w:hint="eastAsia"/>
                <w:color w:val="auto"/>
                <w:szCs w:val="21"/>
              </w:rPr>
              <w:t>传真等方式进行沟通、确认，对</w:t>
            </w:r>
            <w:r>
              <w:rPr>
                <w:rFonts w:hint="eastAsia"/>
                <w:color w:val="auto"/>
                <w:szCs w:val="21"/>
                <w:lang w:val="en-US" w:eastAsia="zh-CN"/>
              </w:rPr>
              <w:t>产品</w:t>
            </w:r>
            <w:r>
              <w:rPr>
                <w:rFonts w:hint="eastAsia"/>
                <w:color w:val="auto"/>
                <w:szCs w:val="21"/>
              </w:rPr>
              <w:t>销售要求等给予明确</w:t>
            </w:r>
            <w:r>
              <w:rPr>
                <w:rFonts w:hint="eastAsia"/>
                <w:color w:val="auto"/>
                <w:szCs w:val="21"/>
                <w:lang w:eastAsia="zh-CN"/>
              </w:rPr>
              <w:t>。</w:t>
            </w:r>
          </w:p>
          <w:p>
            <w:pPr>
              <w:spacing w:line="280" w:lineRule="exact"/>
              <w:ind w:firstLine="420" w:firstLineChars="200"/>
              <w:rPr>
                <w:color w:val="auto"/>
                <w:szCs w:val="21"/>
              </w:rPr>
            </w:pPr>
            <w:r>
              <w:rPr>
                <w:rFonts w:hint="eastAsia"/>
                <w:color w:val="auto"/>
                <w:szCs w:val="21"/>
                <w:lang w:val="en-US" w:eastAsia="zh-CN"/>
              </w:rPr>
              <w:t>组织识别产品和服务的要求主要来源于：1.</w:t>
            </w:r>
            <w:r>
              <w:rPr>
                <w:rFonts w:hint="eastAsia"/>
                <w:color w:val="auto"/>
                <w:szCs w:val="21"/>
              </w:rPr>
              <w:t>顾客明确规定的要求</w:t>
            </w:r>
            <w:r>
              <w:rPr>
                <w:rFonts w:hint="eastAsia"/>
                <w:color w:val="auto"/>
                <w:szCs w:val="21"/>
                <w:lang w:eastAsia="zh-CN"/>
              </w:rPr>
              <w:t>，</w:t>
            </w:r>
            <w:r>
              <w:rPr>
                <w:rFonts w:hint="eastAsia"/>
                <w:color w:val="auto"/>
                <w:szCs w:val="21"/>
              </w:rPr>
              <w:t>即有销售服务本身的质量要求也包括后续活动的要求</w:t>
            </w:r>
            <w:r>
              <w:rPr>
                <w:rFonts w:hint="eastAsia"/>
                <w:color w:val="auto"/>
                <w:szCs w:val="21"/>
                <w:lang w:eastAsia="zh-CN"/>
              </w:rPr>
              <w:t>；</w:t>
            </w:r>
            <w:r>
              <w:rPr>
                <w:rFonts w:hint="eastAsia"/>
                <w:color w:val="auto"/>
                <w:szCs w:val="21"/>
                <w:lang w:val="en-US" w:eastAsia="zh-CN"/>
              </w:rPr>
              <w:t>2.</w:t>
            </w:r>
            <w:r>
              <w:rPr>
                <w:rFonts w:hint="eastAsia"/>
                <w:color w:val="auto"/>
                <w:szCs w:val="21"/>
              </w:rPr>
              <w:t>顾客没有明确规定，但预期或规定用途所必要的要求</w:t>
            </w:r>
            <w:r>
              <w:rPr>
                <w:rFonts w:hint="eastAsia"/>
                <w:color w:val="auto"/>
                <w:szCs w:val="21"/>
                <w:lang w:val="en-US" w:eastAsia="zh-CN"/>
              </w:rPr>
              <w:t>3.</w:t>
            </w:r>
            <w:r>
              <w:rPr>
                <w:rFonts w:hint="eastAsia"/>
                <w:color w:val="auto"/>
                <w:szCs w:val="21"/>
              </w:rPr>
              <w:t>与</w:t>
            </w:r>
            <w:r>
              <w:rPr>
                <w:rFonts w:hint="eastAsia"/>
                <w:color w:val="auto"/>
                <w:szCs w:val="21"/>
                <w:lang w:val="en-US" w:eastAsia="zh-CN"/>
              </w:rPr>
              <w:t>产品</w:t>
            </w:r>
            <w:r>
              <w:rPr>
                <w:rFonts w:hint="eastAsia"/>
                <w:color w:val="auto"/>
                <w:szCs w:val="21"/>
              </w:rPr>
              <w:t>的销售服务有关的法律法规的要求及</w:t>
            </w:r>
            <w:r>
              <w:rPr>
                <w:rFonts w:hint="eastAsia"/>
                <w:color w:val="auto"/>
                <w:szCs w:val="21"/>
                <w:lang w:val="en-US" w:eastAsia="zh-CN"/>
              </w:rPr>
              <w:t>组织</w:t>
            </w:r>
            <w:r>
              <w:rPr>
                <w:rFonts w:hint="eastAsia"/>
                <w:color w:val="auto"/>
                <w:szCs w:val="21"/>
              </w:rPr>
              <w:t>附加的对顾客的责任</w:t>
            </w:r>
            <w:r>
              <w:rPr>
                <w:rFonts w:hint="eastAsia"/>
                <w:color w:val="auto"/>
                <w:szCs w:val="21"/>
                <w:lang w:val="en-US" w:eastAsia="zh-CN"/>
              </w:rPr>
              <w:t>要求等</w:t>
            </w:r>
            <w:r>
              <w:rPr>
                <w:rFonts w:hint="eastAsia"/>
                <w:color w:val="auto"/>
                <w:szCs w:val="21"/>
              </w:rPr>
              <w:t>。</w:t>
            </w:r>
          </w:p>
          <w:p>
            <w:pPr>
              <w:bidi w:val="0"/>
              <w:ind w:firstLine="420" w:firstLineChars="200"/>
              <w:rPr>
                <w:rFonts w:hint="eastAsia"/>
                <w:lang w:val="en-US" w:eastAsia="zh-CN"/>
              </w:rPr>
            </w:pPr>
            <w:r>
              <w:rPr>
                <w:rFonts w:hint="eastAsia"/>
                <w:lang w:val="en-US" w:eastAsia="zh-CN"/>
              </w:rPr>
              <w:t>提供销售合同，抽查内容如下:</w:t>
            </w:r>
          </w:p>
          <w:p>
            <w:pPr>
              <w:spacing w:line="280" w:lineRule="exact"/>
              <w:ind w:firstLine="420" w:firstLineChars="200"/>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客户名称：东莞市森荣商标布有限公司；产品：商标带；见双方公司盖章确认。</w:t>
            </w:r>
          </w:p>
          <w:p>
            <w:pPr>
              <w:spacing w:line="280" w:lineRule="exact"/>
              <w:ind w:firstLine="420" w:firstLineChars="200"/>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抽查2021年6月23日商标带销售合同：客户名称：东莞日月星织带有限公司；合同规定了产品名称、质量标准、运输方式、规格、数量、单价及金额等条款，要求明确，与顾客的沟通由销售负责，通过手机、传真、微信、邮件等与客户保持日常联系，其内容包括：特殊要求、价格、后续服务等。</w:t>
            </w:r>
          </w:p>
          <w:p>
            <w:pPr>
              <w:spacing w:line="280" w:lineRule="exact"/>
              <w:ind w:firstLine="420" w:firstLineChars="200"/>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抽查2021年5月30日商标带销售合同：客户名称：广州市宝绅科技应用有限公司；合同规定了产品名称、质量标准、运输方式、规格、数量、单价及金额等条款，要求明确，与顾客的沟通由销售负责，通过手机、传真、微信、邮件等与客户保持日常联系，其内容包括：特殊要求、价格、后续服务等。</w:t>
            </w:r>
          </w:p>
          <w:p>
            <w:pPr>
              <w:spacing w:line="280" w:lineRule="exact"/>
              <w:ind w:firstLine="420" w:firstLineChars="200"/>
              <w:rPr>
                <w:rFonts w:hint="eastAsia" w:ascii="Times New Roman" w:hAnsi="Times New Roman"/>
                <w:color w:val="auto"/>
                <w:szCs w:val="21"/>
                <w:lang w:val="en-US" w:eastAsia="zh-CN"/>
              </w:rPr>
            </w:pPr>
            <w:r>
              <w:rPr>
                <w:rFonts w:hint="eastAsia" w:ascii="Times New Roman" w:hAnsi="Times New Roman"/>
                <w:color w:val="auto"/>
                <w:szCs w:val="21"/>
                <w:lang w:val="en-US" w:eastAsia="zh-CN"/>
              </w:rPr>
              <w:t>抽查2021年5月7日东莞市森荣商标布有限公司商标带销售合同、2022年10月17日上海中林众电子科技有限公司白色尼龙带采购单、2022年7月13日TRONICS COMPANY商标布的Proforma Invoice等，其它产品和服务的要求确定方式基本同上。</w:t>
            </w:r>
          </w:p>
          <w:p>
            <w:pPr>
              <w:spacing w:line="280" w:lineRule="exact"/>
              <w:ind w:firstLine="420" w:firstLineChars="200"/>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以上合同均已实施，合同评审在盖章之前由采购、生产、财务和质检等部门按照程序签字确认，符合控制要求。</w:t>
            </w:r>
          </w:p>
          <w:p>
            <w:pPr>
              <w:spacing w:line="280" w:lineRule="exact"/>
              <w:ind w:firstLine="420" w:firstLineChars="200"/>
              <w:rPr>
                <w:rFonts w:hint="eastAsia" w:ascii="Times New Roman" w:hAnsi="Times New Roman"/>
                <w:color w:val="auto"/>
                <w:szCs w:val="21"/>
                <w:lang w:val="en-US" w:eastAsia="zh-CN"/>
              </w:rPr>
            </w:pPr>
            <w:r>
              <w:rPr>
                <w:rFonts w:hint="eastAsia" w:ascii="Times New Roman" w:hAnsi="Times New Roman"/>
                <w:color w:val="auto"/>
                <w:szCs w:val="21"/>
                <w:lang w:val="en-US" w:eastAsia="zh-CN"/>
              </w:rPr>
              <w:t>组织暂无合同变更情况，无相关记录。</w:t>
            </w:r>
          </w:p>
          <w:p>
            <w:pPr>
              <w:spacing w:line="280" w:lineRule="exact"/>
              <w:ind w:firstLine="420" w:firstLineChars="200"/>
              <w:rPr>
                <w:rFonts w:hint="default"/>
                <w:lang w:val="en-US" w:eastAsia="zh-CN"/>
              </w:rPr>
            </w:pPr>
            <w:r>
              <w:rPr>
                <w:rFonts w:hint="eastAsia" w:ascii="Times New Roman" w:hAnsi="Times New Roman"/>
                <w:color w:val="auto"/>
                <w:szCs w:val="21"/>
                <w:lang w:val="en-US" w:eastAsia="zh-CN"/>
              </w:rPr>
              <w:t>产品定型后，基本上无相关变更。</w:t>
            </w:r>
          </w:p>
        </w:tc>
        <w:tc>
          <w:tcPr>
            <w:tcW w:w="1585" w:type="dxa"/>
          </w:tcPr>
          <w:p>
            <w:pPr>
              <w:bidi w:val="0"/>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2" w:type="dxa"/>
          </w:tcPr>
          <w:p>
            <w:pPr>
              <w:bidi w:val="0"/>
              <w:rPr>
                <w:rFonts w:hint="default"/>
                <w:lang w:val="en-US" w:eastAsia="zh-CN"/>
              </w:rPr>
            </w:pPr>
            <w:r>
              <w:rPr>
                <w:rFonts w:hint="eastAsia"/>
                <w:lang w:val="en-US" w:eastAsia="zh-CN"/>
              </w:rPr>
              <w:t>交付后活动</w:t>
            </w:r>
          </w:p>
        </w:tc>
        <w:tc>
          <w:tcPr>
            <w:tcW w:w="1100" w:type="dxa"/>
          </w:tcPr>
          <w:p>
            <w:pPr>
              <w:bidi w:val="0"/>
              <w:rPr>
                <w:rFonts w:hint="eastAsia"/>
                <w:lang w:val="en-US" w:eastAsia="zh-CN"/>
              </w:rPr>
            </w:pPr>
            <w:r>
              <w:rPr>
                <w:rFonts w:hint="eastAsia"/>
                <w:lang w:val="en-US" w:eastAsia="zh-CN"/>
              </w:rPr>
              <w:t>8.5.5</w:t>
            </w:r>
          </w:p>
        </w:tc>
        <w:tc>
          <w:tcPr>
            <w:tcW w:w="9902" w:type="dxa"/>
            <w:vAlign w:val="center"/>
          </w:tcPr>
          <w:p>
            <w:pPr>
              <w:bidi w:val="0"/>
              <w:ind w:firstLine="420" w:firstLineChars="200"/>
              <w:rPr>
                <w:rFonts w:hint="eastAsia"/>
                <w:lang w:val="en-US" w:eastAsia="zh-CN"/>
              </w:rPr>
            </w:pPr>
            <w:r>
              <w:rPr>
                <w:rFonts w:hint="eastAsia"/>
                <w:lang w:val="en-US" w:eastAsia="zh-CN"/>
              </w:rPr>
              <w:t>产品交付时，对客户销售人员进行培训，内容涉及结算、退货、投诉等。交付后出现问题，对有问题面料退回重做。具体见品质部Q8.6处置记录。</w:t>
            </w:r>
          </w:p>
        </w:tc>
        <w:tc>
          <w:tcPr>
            <w:tcW w:w="1585" w:type="dxa"/>
          </w:tcPr>
          <w:p>
            <w:pPr>
              <w:bidi w:val="0"/>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122" w:type="dxa"/>
          </w:tcPr>
          <w:p>
            <w:pPr>
              <w:bidi w:val="0"/>
              <w:rPr>
                <w:rFonts w:hint="default"/>
                <w:lang w:val="en-US" w:eastAsia="zh-CN"/>
              </w:rPr>
            </w:pPr>
            <w:r>
              <w:rPr>
                <w:rFonts w:hint="eastAsia"/>
                <w:lang w:val="en-US" w:eastAsia="zh-CN"/>
              </w:rPr>
              <w:t>顾客满意</w:t>
            </w:r>
          </w:p>
        </w:tc>
        <w:tc>
          <w:tcPr>
            <w:tcW w:w="1100" w:type="dxa"/>
          </w:tcPr>
          <w:p>
            <w:pPr>
              <w:bidi w:val="0"/>
              <w:rPr>
                <w:rFonts w:hint="default"/>
                <w:lang w:val="en-US" w:eastAsia="zh-CN"/>
              </w:rPr>
            </w:pPr>
            <w:r>
              <w:rPr>
                <w:rFonts w:hint="eastAsia"/>
                <w:lang w:val="en-US" w:eastAsia="zh-CN"/>
              </w:rPr>
              <w:t>Q9.1.2</w:t>
            </w:r>
          </w:p>
        </w:tc>
        <w:tc>
          <w:tcPr>
            <w:tcW w:w="9902" w:type="dxa"/>
            <w:vAlign w:val="center"/>
          </w:tcPr>
          <w:p>
            <w:pPr>
              <w:bidi w:val="0"/>
              <w:ind w:firstLine="420" w:firstLineChars="200"/>
              <w:rPr>
                <w:rFonts w:hint="eastAsia"/>
                <w:lang w:val="en-US" w:eastAsia="zh-CN"/>
              </w:rPr>
            </w:pPr>
            <w:r>
              <w:rPr>
                <w:rFonts w:hint="eastAsia"/>
                <w:lang w:val="en-US" w:eastAsia="zh-CN"/>
              </w:rPr>
              <w:t>组织制定了《顾客满意度测量控制程序》，根据不同的细分市场和顾客群采用不同的测量方法，了解不同顾客的满意度。</w:t>
            </w:r>
          </w:p>
          <w:p>
            <w:pPr>
              <w:pStyle w:val="2"/>
              <w:rPr>
                <w:rFonts w:hint="default" w:ascii="Times New Roman" w:hAnsi="Times New Roman"/>
                <w:lang w:val="en-US" w:eastAsia="zh-CN"/>
              </w:rPr>
            </w:pPr>
            <w:r>
              <w:rPr>
                <w:rFonts w:hint="eastAsia"/>
                <w:lang w:val="en-US" w:eastAsia="zh-CN"/>
              </w:rPr>
              <w:t>组织定期发放顾客满意度问卷调查表、日常评价和专项改进等方式获取顾客满意信息。以EMAIL问卷调查为主，佐以电话催收问卷</w:t>
            </w:r>
            <w:r>
              <w:rPr>
                <w:rFonts w:hint="eastAsia" w:ascii="Times New Roman" w:hAnsi="Times New Roman"/>
                <w:lang w:val="en-US" w:eastAsia="zh-CN"/>
              </w:rPr>
              <w:t>。抽取260家客户进行调研，有效回收208份；</w:t>
            </w:r>
          </w:p>
          <w:p>
            <w:pPr>
              <w:bidi w:val="0"/>
              <w:ind w:firstLine="420" w:firstLineChars="200"/>
              <w:rPr>
                <w:rFonts w:hint="default"/>
                <w:lang w:val="en-US" w:eastAsia="zh-CN"/>
              </w:rPr>
            </w:pPr>
            <w:r>
              <w:rPr>
                <w:rFonts w:hint="eastAsia"/>
                <w:lang w:val="en-US" w:eastAsia="zh-CN"/>
              </w:rPr>
              <w:t>提供《客户满意度调查表》：包括为艾利（苏州）有限公司、东莞东兴商标织绣有限公司、上海荣士服装辅料有限公司、TAN DUC HAI PRINTING CO.,LTD、广州新洲服装辅料有限公司、东莞东兴商标织绣有限公司，两家客户提出意见：包装方式可以多样化和差异化一些，性价比能再高一点。经过综合评分，顾客满意度为96.5%。</w:t>
            </w:r>
          </w:p>
        </w:tc>
        <w:tc>
          <w:tcPr>
            <w:tcW w:w="1585" w:type="dxa"/>
          </w:tcPr>
          <w:p>
            <w:pPr>
              <w:bidi w:val="0"/>
              <w:rPr>
                <w:rFonts w:hint="eastAsia"/>
                <w:lang w:val="en-US" w:eastAsia="zh-CN"/>
              </w:rPr>
            </w:pPr>
            <w:r>
              <w:rPr>
                <w:rFonts w:hint="eastAsia"/>
                <w:lang w:val="en-US" w:eastAsia="zh-CN"/>
              </w:rPr>
              <w:t>Y</w:t>
            </w:r>
          </w:p>
        </w:tc>
      </w:tr>
    </w:tbl>
    <w:p>
      <w:pPr>
        <w:spacing w:line="360" w:lineRule="auto"/>
        <w:jc w:val="left"/>
        <w:rPr>
          <w:rFonts w:hint="eastAsia" w:ascii="仿宋" w:hAnsi="仿宋" w:eastAsia="仿宋" w:cs="仿宋"/>
          <w:lang w:val="en-US" w:eastAsia="zh-CN"/>
        </w:rPr>
      </w:pPr>
    </w:p>
    <w:p>
      <w:pPr>
        <w:spacing w:line="360" w:lineRule="auto"/>
        <w:jc w:val="left"/>
        <w:rPr>
          <w:rFonts w:hint="eastAsia" w:ascii="仿宋" w:hAnsi="仿宋" w:eastAsia="仿宋" w:cs="仿宋"/>
          <w:lang w:val="en-US" w:eastAsia="zh-CN"/>
        </w:rPr>
      </w:pPr>
      <w:r>
        <w:rPr>
          <w:rFonts w:hint="eastAsia" w:ascii="仿宋" w:hAnsi="仿宋" w:eastAsia="仿宋" w:cs="仿宋"/>
          <w:lang w:val="en-US" w:eastAsia="zh-CN"/>
        </w:rPr>
        <w:t>说明：符合标注Y，不符合标注N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10</w:t>
            </w:r>
            <w:r>
              <w:rPr>
                <w:b/>
                <w:sz w:val="24"/>
                <w:szCs w:val="24"/>
              </w:rPr>
              <w:fldChar w:fldCharType="end"/>
            </w:r>
          </w:p>
        </w:sdtContent>
      </w:sdt>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9"/>
      <w:pBdr>
        <w:bottom w:val="none" w:color="auto" w:sz="0" w:space="0"/>
      </w:pBdr>
      <w:spacing w:line="320" w:lineRule="exact"/>
      <w:ind w:firstLine="756" w:firstLineChars="400"/>
      <w:jc w:val="left"/>
    </w:pPr>
    <w:r>
      <w:rPr>
        <w:rStyle w:val="15"/>
        <w:rFonts w:hint="default"/>
        <w:w w:val="90"/>
      </w:rPr>
      <w:t>Beijing International Standard united Certification Co.,Ltd.</w:t>
    </w:r>
  </w:p>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22192"/>
    <w:multiLevelType w:val="multilevel"/>
    <w:tmpl w:val="4382219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9F02D1B"/>
    <w:multiLevelType w:val="multilevel"/>
    <w:tmpl w:val="59F02D1B"/>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72F323EF"/>
    <w:multiLevelType w:val="multilevel"/>
    <w:tmpl w:val="72F323EF"/>
    <w:lvl w:ilvl="0" w:tentative="0">
      <w:start w:val="1"/>
      <w:numFmt w:val="decimal"/>
      <w:lvlText w:val="%1、"/>
      <w:lvlJc w:val="left"/>
      <w:pPr>
        <w:tabs>
          <w:tab w:val="left" w:pos="360"/>
        </w:tabs>
        <w:ind w:left="360" w:hanging="360"/>
      </w:pPr>
      <w:rPr>
        <w:rFonts w:hint="default"/>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xNmFjM2JiM2E0NTA2NDBlNDc5ZjJlODAzODVlOTAifQ=="/>
  </w:docVars>
  <w:rsids>
    <w:rsidRoot w:val="00DD4B80"/>
    <w:rsid w:val="0001713F"/>
    <w:rsid w:val="000477B8"/>
    <w:rsid w:val="000B7900"/>
    <w:rsid w:val="000F7902"/>
    <w:rsid w:val="00127F7B"/>
    <w:rsid w:val="00183A7A"/>
    <w:rsid w:val="0022273D"/>
    <w:rsid w:val="00275B91"/>
    <w:rsid w:val="003010DA"/>
    <w:rsid w:val="00357FBC"/>
    <w:rsid w:val="003B7004"/>
    <w:rsid w:val="004078AB"/>
    <w:rsid w:val="004151E1"/>
    <w:rsid w:val="00477697"/>
    <w:rsid w:val="004B16A6"/>
    <w:rsid w:val="005B321D"/>
    <w:rsid w:val="005F00FB"/>
    <w:rsid w:val="00675481"/>
    <w:rsid w:val="0069333A"/>
    <w:rsid w:val="006D6AFE"/>
    <w:rsid w:val="007C65D6"/>
    <w:rsid w:val="009221D5"/>
    <w:rsid w:val="00951F9E"/>
    <w:rsid w:val="00954EA8"/>
    <w:rsid w:val="009C3AF7"/>
    <w:rsid w:val="00A07938"/>
    <w:rsid w:val="00AB02D4"/>
    <w:rsid w:val="00B36031"/>
    <w:rsid w:val="00B67994"/>
    <w:rsid w:val="00BB6546"/>
    <w:rsid w:val="00D56FEB"/>
    <w:rsid w:val="00DD4B80"/>
    <w:rsid w:val="00E61681"/>
    <w:rsid w:val="00EF3EBB"/>
    <w:rsid w:val="00F804BA"/>
    <w:rsid w:val="015C28DD"/>
    <w:rsid w:val="016D5FEA"/>
    <w:rsid w:val="01922103"/>
    <w:rsid w:val="02EE3C38"/>
    <w:rsid w:val="02F1058A"/>
    <w:rsid w:val="03186B20"/>
    <w:rsid w:val="0349599C"/>
    <w:rsid w:val="0365214C"/>
    <w:rsid w:val="03EA43FF"/>
    <w:rsid w:val="045E2284"/>
    <w:rsid w:val="046C20E9"/>
    <w:rsid w:val="04934870"/>
    <w:rsid w:val="051C4A8C"/>
    <w:rsid w:val="056C5928"/>
    <w:rsid w:val="05D13AC9"/>
    <w:rsid w:val="05F24A7A"/>
    <w:rsid w:val="061D118D"/>
    <w:rsid w:val="06C4795C"/>
    <w:rsid w:val="071A704A"/>
    <w:rsid w:val="07366EEC"/>
    <w:rsid w:val="075E0DB2"/>
    <w:rsid w:val="07886409"/>
    <w:rsid w:val="08251EAA"/>
    <w:rsid w:val="08493AC0"/>
    <w:rsid w:val="08C6412D"/>
    <w:rsid w:val="09093579"/>
    <w:rsid w:val="0A2A19F9"/>
    <w:rsid w:val="0A645E0E"/>
    <w:rsid w:val="0AAB6D55"/>
    <w:rsid w:val="0ABD1C25"/>
    <w:rsid w:val="0B2B6820"/>
    <w:rsid w:val="0B667F92"/>
    <w:rsid w:val="0B7C0007"/>
    <w:rsid w:val="0B9C575C"/>
    <w:rsid w:val="0CD1706B"/>
    <w:rsid w:val="0CE06432"/>
    <w:rsid w:val="0D22380E"/>
    <w:rsid w:val="0D5E4F63"/>
    <w:rsid w:val="0D8D55CF"/>
    <w:rsid w:val="0DD1781A"/>
    <w:rsid w:val="0DED74DE"/>
    <w:rsid w:val="0EA90CDC"/>
    <w:rsid w:val="0EC67291"/>
    <w:rsid w:val="0F0A44F4"/>
    <w:rsid w:val="107F3143"/>
    <w:rsid w:val="109A270B"/>
    <w:rsid w:val="10DB57FB"/>
    <w:rsid w:val="11274EE5"/>
    <w:rsid w:val="11600FD3"/>
    <w:rsid w:val="11843FEF"/>
    <w:rsid w:val="11CB1CF2"/>
    <w:rsid w:val="11DF30C9"/>
    <w:rsid w:val="120174E4"/>
    <w:rsid w:val="12D87F7D"/>
    <w:rsid w:val="12ED5CBA"/>
    <w:rsid w:val="136044BA"/>
    <w:rsid w:val="13AC657F"/>
    <w:rsid w:val="13C82EA6"/>
    <w:rsid w:val="14792020"/>
    <w:rsid w:val="148C320E"/>
    <w:rsid w:val="14B35332"/>
    <w:rsid w:val="14D60BAF"/>
    <w:rsid w:val="150C1BA5"/>
    <w:rsid w:val="1511475A"/>
    <w:rsid w:val="15567B46"/>
    <w:rsid w:val="15924309"/>
    <w:rsid w:val="15A46EB6"/>
    <w:rsid w:val="16380F1D"/>
    <w:rsid w:val="16807640"/>
    <w:rsid w:val="168C7062"/>
    <w:rsid w:val="16EB2510"/>
    <w:rsid w:val="17105BFE"/>
    <w:rsid w:val="17A105EC"/>
    <w:rsid w:val="17D228C8"/>
    <w:rsid w:val="17DC33B7"/>
    <w:rsid w:val="17F90310"/>
    <w:rsid w:val="18013CA5"/>
    <w:rsid w:val="1881312C"/>
    <w:rsid w:val="188E5849"/>
    <w:rsid w:val="18AE3F83"/>
    <w:rsid w:val="18B679C2"/>
    <w:rsid w:val="18E62767"/>
    <w:rsid w:val="19E576EB"/>
    <w:rsid w:val="19EE47F1"/>
    <w:rsid w:val="1A0E7A17"/>
    <w:rsid w:val="1A255D39"/>
    <w:rsid w:val="1A2C356C"/>
    <w:rsid w:val="1A4E34E2"/>
    <w:rsid w:val="1AA65DED"/>
    <w:rsid w:val="1AB64BE3"/>
    <w:rsid w:val="1ACB387A"/>
    <w:rsid w:val="1B3A6C10"/>
    <w:rsid w:val="1B941A29"/>
    <w:rsid w:val="1BEA1A8C"/>
    <w:rsid w:val="1C8A6D4D"/>
    <w:rsid w:val="1C93342E"/>
    <w:rsid w:val="1CC7757C"/>
    <w:rsid w:val="1CFC7225"/>
    <w:rsid w:val="1D082061"/>
    <w:rsid w:val="1D9D4085"/>
    <w:rsid w:val="1DA779BC"/>
    <w:rsid w:val="1DFC77B9"/>
    <w:rsid w:val="1E8F7095"/>
    <w:rsid w:val="1F7501DC"/>
    <w:rsid w:val="1FA00991"/>
    <w:rsid w:val="1FAF4A23"/>
    <w:rsid w:val="1FC55C88"/>
    <w:rsid w:val="1FCB2204"/>
    <w:rsid w:val="203A1613"/>
    <w:rsid w:val="206F7D0E"/>
    <w:rsid w:val="2140210E"/>
    <w:rsid w:val="22C95DFC"/>
    <w:rsid w:val="23442C94"/>
    <w:rsid w:val="24194B61"/>
    <w:rsid w:val="242D03AD"/>
    <w:rsid w:val="24F609FE"/>
    <w:rsid w:val="250F5524"/>
    <w:rsid w:val="252512E3"/>
    <w:rsid w:val="25315265"/>
    <w:rsid w:val="25756628"/>
    <w:rsid w:val="25FB4E03"/>
    <w:rsid w:val="268D2FFB"/>
    <w:rsid w:val="26D0706A"/>
    <w:rsid w:val="26FD42C6"/>
    <w:rsid w:val="27320299"/>
    <w:rsid w:val="274E12DC"/>
    <w:rsid w:val="27600522"/>
    <w:rsid w:val="27614ECC"/>
    <w:rsid w:val="276553E4"/>
    <w:rsid w:val="27FF6615"/>
    <w:rsid w:val="287D02B1"/>
    <w:rsid w:val="28AA222B"/>
    <w:rsid w:val="297351A7"/>
    <w:rsid w:val="299623AE"/>
    <w:rsid w:val="29FE2227"/>
    <w:rsid w:val="2A455CF6"/>
    <w:rsid w:val="2A496CEC"/>
    <w:rsid w:val="2A9104B9"/>
    <w:rsid w:val="2AFB5DAA"/>
    <w:rsid w:val="2B073405"/>
    <w:rsid w:val="2B9B1DAA"/>
    <w:rsid w:val="2B9F60CC"/>
    <w:rsid w:val="2BD101B3"/>
    <w:rsid w:val="2BFF706A"/>
    <w:rsid w:val="2C603126"/>
    <w:rsid w:val="2C7F347A"/>
    <w:rsid w:val="2CA156F3"/>
    <w:rsid w:val="2CBE44F7"/>
    <w:rsid w:val="2CF77A09"/>
    <w:rsid w:val="2D4002EB"/>
    <w:rsid w:val="2D4C792D"/>
    <w:rsid w:val="2D922082"/>
    <w:rsid w:val="2DA050B6"/>
    <w:rsid w:val="2DB15406"/>
    <w:rsid w:val="2DC25921"/>
    <w:rsid w:val="2DD83397"/>
    <w:rsid w:val="2DF6386B"/>
    <w:rsid w:val="2E630539"/>
    <w:rsid w:val="2EDC6EB7"/>
    <w:rsid w:val="2F7E7F6E"/>
    <w:rsid w:val="2FE651F9"/>
    <w:rsid w:val="302503E9"/>
    <w:rsid w:val="302C4E61"/>
    <w:rsid w:val="30D862EC"/>
    <w:rsid w:val="30F338F0"/>
    <w:rsid w:val="322748ED"/>
    <w:rsid w:val="32CD259C"/>
    <w:rsid w:val="332A37E3"/>
    <w:rsid w:val="33706B3F"/>
    <w:rsid w:val="33877DBC"/>
    <w:rsid w:val="33C27A0B"/>
    <w:rsid w:val="34015AC0"/>
    <w:rsid w:val="34983880"/>
    <w:rsid w:val="34A9783B"/>
    <w:rsid w:val="34D83195"/>
    <w:rsid w:val="351651A1"/>
    <w:rsid w:val="35521BC3"/>
    <w:rsid w:val="35A149B6"/>
    <w:rsid w:val="35E4111A"/>
    <w:rsid w:val="35FC1BEC"/>
    <w:rsid w:val="36032F7B"/>
    <w:rsid w:val="36411FAE"/>
    <w:rsid w:val="36475CBC"/>
    <w:rsid w:val="3667175C"/>
    <w:rsid w:val="36764F96"/>
    <w:rsid w:val="36995394"/>
    <w:rsid w:val="38B968E2"/>
    <w:rsid w:val="38D43340"/>
    <w:rsid w:val="38D95337"/>
    <w:rsid w:val="38E85A27"/>
    <w:rsid w:val="391B28D2"/>
    <w:rsid w:val="392F1776"/>
    <w:rsid w:val="39F84006"/>
    <w:rsid w:val="39FA50EF"/>
    <w:rsid w:val="3A6A35C8"/>
    <w:rsid w:val="3B2220F5"/>
    <w:rsid w:val="3B271B74"/>
    <w:rsid w:val="3B48408B"/>
    <w:rsid w:val="3B85317D"/>
    <w:rsid w:val="3BD93EF1"/>
    <w:rsid w:val="3C2D4BF2"/>
    <w:rsid w:val="3CBF5AA0"/>
    <w:rsid w:val="3D3E7892"/>
    <w:rsid w:val="3D92667F"/>
    <w:rsid w:val="3DA52083"/>
    <w:rsid w:val="3EAB082D"/>
    <w:rsid w:val="4003621A"/>
    <w:rsid w:val="40704A37"/>
    <w:rsid w:val="40BC1A2E"/>
    <w:rsid w:val="40EF685E"/>
    <w:rsid w:val="40F07371"/>
    <w:rsid w:val="41753148"/>
    <w:rsid w:val="41C00698"/>
    <w:rsid w:val="41D42C99"/>
    <w:rsid w:val="421C6944"/>
    <w:rsid w:val="422A188F"/>
    <w:rsid w:val="42613503"/>
    <w:rsid w:val="427B0293"/>
    <w:rsid w:val="429E4757"/>
    <w:rsid w:val="42A359F3"/>
    <w:rsid w:val="42FC322C"/>
    <w:rsid w:val="431A6BB2"/>
    <w:rsid w:val="4352109E"/>
    <w:rsid w:val="43A6084D"/>
    <w:rsid w:val="43C8709D"/>
    <w:rsid w:val="43FE2FD4"/>
    <w:rsid w:val="4406591D"/>
    <w:rsid w:val="449576D9"/>
    <w:rsid w:val="44D31FA0"/>
    <w:rsid w:val="44D473C9"/>
    <w:rsid w:val="451B0F59"/>
    <w:rsid w:val="45777764"/>
    <w:rsid w:val="459404FE"/>
    <w:rsid w:val="45C06792"/>
    <w:rsid w:val="45C320C4"/>
    <w:rsid w:val="45D500AC"/>
    <w:rsid w:val="46252EF5"/>
    <w:rsid w:val="471D14E6"/>
    <w:rsid w:val="478E10DC"/>
    <w:rsid w:val="487876B6"/>
    <w:rsid w:val="48E8739E"/>
    <w:rsid w:val="490520E3"/>
    <w:rsid w:val="4974308B"/>
    <w:rsid w:val="49B56541"/>
    <w:rsid w:val="4A185028"/>
    <w:rsid w:val="4A454FA8"/>
    <w:rsid w:val="4A772F7E"/>
    <w:rsid w:val="4A90328C"/>
    <w:rsid w:val="4ADC53EB"/>
    <w:rsid w:val="4BB5234C"/>
    <w:rsid w:val="4BCE772F"/>
    <w:rsid w:val="4BD05B9E"/>
    <w:rsid w:val="4C0D2006"/>
    <w:rsid w:val="4CC60CF3"/>
    <w:rsid w:val="4CCB4D5A"/>
    <w:rsid w:val="4D037FD5"/>
    <w:rsid w:val="4D6C2FA6"/>
    <w:rsid w:val="4DA70238"/>
    <w:rsid w:val="4DC92507"/>
    <w:rsid w:val="4E333039"/>
    <w:rsid w:val="4E9E41DF"/>
    <w:rsid w:val="4F00665C"/>
    <w:rsid w:val="4F035559"/>
    <w:rsid w:val="4F5639A0"/>
    <w:rsid w:val="4F82475E"/>
    <w:rsid w:val="5027615E"/>
    <w:rsid w:val="503306B2"/>
    <w:rsid w:val="50850871"/>
    <w:rsid w:val="50AD27A5"/>
    <w:rsid w:val="50D17AA6"/>
    <w:rsid w:val="51023272"/>
    <w:rsid w:val="512E39E9"/>
    <w:rsid w:val="51356BF3"/>
    <w:rsid w:val="518B730D"/>
    <w:rsid w:val="51E5538B"/>
    <w:rsid w:val="521314C8"/>
    <w:rsid w:val="52427DEA"/>
    <w:rsid w:val="52E247B3"/>
    <w:rsid w:val="52FA3970"/>
    <w:rsid w:val="52FA56D6"/>
    <w:rsid w:val="53450891"/>
    <w:rsid w:val="53FA37B7"/>
    <w:rsid w:val="54272600"/>
    <w:rsid w:val="543F2D91"/>
    <w:rsid w:val="55A25C1A"/>
    <w:rsid w:val="55B17EA6"/>
    <w:rsid w:val="55E22C1A"/>
    <w:rsid w:val="55FA299F"/>
    <w:rsid w:val="56111C07"/>
    <w:rsid w:val="56376C88"/>
    <w:rsid w:val="56982E14"/>
    <w:rsid w:val="56C816DB"/>
    <w:rsid w:val="56DA00C8"/>
    <w:rsid w:val="571026F0"/>
    <w:rsid w:val="5827444F"/>
    <w:rsid w:val="585F008D"/>
    <w:rsid w:val="58BA0B75"/>
    <w:rsid w:val="594E09F4"/>
    <w:rsid w:val="595375B9"/>
    <w:rsid w:val="599F0988"/>
    <w:rsid w:val="59A55023"/>
    <w:rsid w:val="59C52172"/>
    <w:rsid w:val="5AE147BC"/>
    <w:rsid w:val="5B052E2E"/>
    <w:rsid w:val="5B155CF4"/>
    <w:rsid w:val="5C1B4F72"/>
    <w:rsid w:val="5C781BA0"/>
    <w:rsid w:val="5C894AEF"/>
    <w:rsid w:val="5CF214D0"/>
    <w:rsid w:val="5DA46146"/>
    <w:rsid w:val="5DAC2F4C"/>
    <w:rsid w:val="5DB47FE2"/>
    <w:rsid w:val="5DC3100C"/>
    <w:rsid w:val="5E4056C3"/>
    <w:rsid w:val="5E510478"/>
    <w:rsid w:val="5E695629"/>
    <w:rsid w:val="5FE974E4"/>
    <w:rsid w:val="5FEA2868"/>
    <w:rsid w:val="607414BF"/>
    <w:rsid w:val="610177F7"/>
    <w:rsid w:val="61506410"/>
    <w:rsid w:val="61DC62AA"/>
    <w:rsid w:val="61FB61B5"/>
    <w:rsid w:val="62692263"/>
    <w:rsid w:val="62B44726"/>
    <w:rsid w:val="633E4315"/>
    <w:rsid w:val="638C4F2A"/>
    <w:rsid w:val="63911317"/>
    <w:rsid w:val="63A11FF7"/>
    <w:rsid w:val="64163901"/>
    <w:rsid w:val="643D2DE7"/>
    <w:rsid w:val="64DD2A65"/>
    <w:rsid w:val="64F47DAF"/>
    <w:rsid w:val="65BC6B1F"/>
    <w:rsid w:val="65F362B8"/>
    <w:rsid w:val="66CD08B8"/>
    <w:rsid w:val="671B5AC7"/>
    <w:rsid w:val="675D60DF"/>
    <w:rsid w:val="67766731"/>
    <w:rsid w:val="67C21B9B"/>
    <w:rsid w:val="686A00AF"/>
    <w:rsid w:val="68A27701"/>
    <w:rsid w:val="68DE4FFE"/>
    <w:rsid w:val="69C42446"/>
    <w:rsid w:val="6A385EE0"/>
    <w:rsid w:val="6ABC27E3"/>
    <w:rsid w:val="6AC723EB"/>
    <w:rsid w:val="6B20460D"/>
    <w:rsid w:val="6B546B12"/>
    <w:rsid w:val="6B925998"/>
    <w:rsid w:val="6B93461B"/>
    <w:rsid w:val="6B9D5758"/>
    <w:rsid w:val="6BD55623"/>
    <w:rsid w:val="6D0D5EB2"/>
    <w:rsid w:val="6D27229E"/>
    <w:rsid w:val="6D2A103C"/>
    <w:rsid w:val="6E001573"/>
    <w:rsid w:val="6E7E0E23"/>
    <w:rsid w:val="6EAB3BD4"/>
    <w:rsid w:val="6EAD3A07"/>
    <w:rsid w:val="6F245F17"/>
    <w:rsid w:val="6F611B12"/>
    <w:rsid w:val="70DA42FD"/>
    <w:rsid w:val="71243E9A"/>
    <w:rsid w:val="7198114F"/>
    <w:rsid w:val="71A118AB"/>
    <w:rsid w:val="71C32FE3"/>
    <w:rsid w:val="72870020"/>
    <w:rsid w:val="72CE5B76"/>
    <w:rsid w:val="73685F85"/>
    <w:rsid w:val="73AB01D2"/>
    <w:rsid w:val="74467432"/>
    <w:rsid w:val="74684BCE"/>
    <w:rsid w:val="749B75C3"/>
    <w:rsid w:val="749F57AF"/>
    <w:rsid w:val="74A6237F"/>
    <w:rsid w:val="751A73BE"/>
    <w:rsid w:val="75476C1E"/>
    <w:rsid w:val="75A4653C"/>
    <w:rsid w:val="75A85011"/>
    <w:rsid w:val="76315091"/>
    <w:rsid w:val="76533CE0"/>
    <w:rsid w:val="76DE7B3C"/>
    <w:rsid w:val="77245053"/>
    <w:rsid w:val="772C579E"/>
    <w:rsid w:val="773762B2"/>
    <w:rsid w:val="77525C74"/>
    <w:rsid w:val="775569AB"/>
    <w:rsid w:val="779B11A0"/>
    <w:rsid w:val="77B93329"/>
    <w:rsid w:val="77BF7A05"/>
    <w:rsid w:val="77E46871"/>
    <w:rsid w:val="77EF50EB"/>
    <w:rsid w:val="784719C3"/>
    <w:rsid w:val="78614A98"/>
    <w:rsid w:val="78D44883"/>
    <w:rsid w:val="794C6296"/>
    <w:rsid w:val="79CA4CEB"/>
    <w:rsid w:val="79DD09BA"/>
    <w:rsid w:val="7A4F70AE"/>
    <w:rsid w:val="7A962CD9"/>
    <w:rsid w:val="7AD4000F"/>
    <w:rsid w:val="7B587A97"/>
    <w:rsid w:val="7B90127E"/>
    <w:rsid w:val="7CD216FD"/>
    <w:rsid w:val="7D2A660C"/>
    <w:rsid w:val="7D3D564F"/>
    <w:rsid w:val="7D497343"/>
    <w:rsid w:val="7D9D3A60"/>
    <w:rsid w:val="7DD27F64"/>
    <w:rsid w:val="7EB0088F"/>
    <w:rsid w:val="7F761840"/>
    <w:rsid w:val="7FA66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细黑" w:cs="Times New Roman"/>
      <w:kern w:val="2"/>
      <w:sz w:val="21"/>
      <w:lang w:val="en-US" w:eastAsia="zh-CN" w:bidi="ar-SA"/>
    </w:rPr>
  </w:style>
  <w:style w:type="paragraph" w:styleId="3">
    <w:name w:val="heading 1"/>
    <w:basedOn w:val="1"/>
    <w:next w:val="1"/>
    <w:qFormat/>
    <w:uiPriority w:val="0"/>
    <w:pPr>
      <w:autoSpaceDE w:val="0"/>
      <w:autoSpaceDN w:val="0"/>
      <w:adjustRightInd w:val="0"/>
      <w:jc w:val="center"/>
      <w:outlineLvl w:val="0"/>
    </w:pPr>
    <w:rPr>
      <w:color w:val="FFFF00"/>
      <w:kern w:val="0"/>
      <w:sz w:val="44"/>
      <w:szCs w:val="20"/>
    </w:rPr>
  </w:style>
  <w:style w:type="paragraph" w:styleId="4">
    <w:name w:val="heading 2"/>
    <w:basedOn w:val="1"/>
    <w:next w:val="5"/>
    <w:qFormat/>
    <w:uiPriority w:val="0"/>
    <w:pPr>
      <w:keepNext/>
      <w:keepLines/>
      <w:numPr>
        <w:ilvl w:val="0"/>
        <w:numId w:val="1"/>
      </w:numPr>
      <w:adjustRightInd w:val="0"/>
      <w:snapToGrid w:val="0"/>
      <w:spacing w:before="50" w:beforeLines="50" w:after="50" w:afterLines="50" w:line="240" w:lineRule="auto"/>
      <w:ind w:left="0" w:firstLine="0"/>
      <w:jc w:val="left"/>
      <w:outlineLvl w:val="1"/>
    </w:pPr>
    <w:rPr>
      <w:rFonts w:ascii="宋体" w:hAnsi="宋体" w:eastAsia="宋体" w:cs="Times New Roman"/>
      <w:b/>
      <w:bCs/>
      <w:sz w:val="28"/>
      <w:szCs w:val="32"/>
      <w:lang w:val="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5">
    <w:name w:val="Body Text"/>
    <w:basedOn w:val="1"/>
    <w:next w:val="6"/>
    <w:qFormat/>
    <w:uiPriority w:val="0"/>
    <w:pPr>
      <w:spacing w:line="312" w:lineRule="auto"/>
    </w:pPr>
    <w:rPr>
      <w:rFonts w:ascii="Arial" w:hAnsi="Arial" w:eastAsia="楷体_GB2312"/>
      <w:spacing w:val="20"/>
      <w:sz w:val="24"/>
      <w:szCs w:val="20"/>
    </w:rPr>
  </w:style>
  <w:style w:type="paragraph" w:customStyle="1" w:styleId="6">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styleId="7">
    <w:name w:val="Balloon Text"/>
    <w:basedOn w:val="1"/>
    <w:link w:val="14"/>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字符"/>
    <w:basedOn w:val="11"/>
    <w:link w:val="9"/>
    <w:qFormat/>
    <w:uiPriority w:val="99"/>
    <w:rPr>
      <w:rFonts w:ascii="Times New Roman" w:hAnsi="Times New Roman" w:eastAsia="宋体" w:cs="Times New Roman"/>
      <w:sz w:val="18"/>
      <w:szCs w:val="18"/>
    </w:rPr>
  </w:style>
  <w:style w:type="character" w:customStyle="1" w:styleId="13">
    <w:name w:val="页脚 字符"/>
    <w:basedOn w:val="11"/>
    <w:link w:val="8"/>
    <w:qFormat/>
    <w:uiPriority w:val="99"/>
    <w:rPr>
      <w:rFonts w:ascii="Times New Roman" w:hAnsi="Times New Roman" w:eastAsia="宋体" w:cs="Times New Roman"/>
      <w:sz w:val="18"/>
      <w:szCs w:val="18"/>
    </w:rPr>
  </w:style>
  <w:style w:type="character" w:customStyle="1" w:styleId="14">
    <w:name w:val="批注框文本 字符"/>
    <w:basedOn w:val="11"/>
    <w:link w:val="7"/>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ind w:firstLine="420" w:firstLineChars="200"/>
    </w:pPr>
    <w:rPr>
      <w:rFonts w:ascii="Calibri" w:hAnsi="Calibri"/>
      <w:sz w:val="24"/>
      <w:szCs w:val="22"/>
    </w:rPr>
  </w:style>
  <w:style w:type="paragraph" w:customStyle="1" w:styleId="17">
    <w:name w:val="表格文字"/>
    <w:basedOn w:val="1"/>
    <w:qFormat/>
    <w:uiPriority w:val="0"/>
    <w:pPr>
      <w:spacing w:before="25" w:after="25"/>
    </w:pPr>
    <w:rPr>
      <w:bCs/>
      <w:spacing w:val="10"/>
    </w:rPr>
  </w:style>
  <w:style w:type="paragraph" w:styleId="1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9686</Words>
  <Characters>10461</Characters>
  <Lines>69</Lines>
  <Paragraphs>19</Paragraphs>
  <TotalTime>42</TotalTime>
  <ScaleCrop>false</ScaleCrop>
  <LinksUpToDate>false</LinksUpToDate>
  <CharactersWithSpaces>10569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2020-05-15T00:42:00Z</dcterms:created>
  <dc:creator>微软用户</dc:creator>
  <cp:lastModifiedBy>wangxianhua</cp:lastModifiedBy>
  <dcterms:modified xsi:type="dcterms:W3CDTF">2022-10-21T13:00:49Z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90D9A22C31F842A4A2EAC32217501A91</vt:lpwstr>
  </property>
</Properties>
</file>