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86"/>
        <w:gridCol w:w="1007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过程与活动、</w:t>
            </w:r>
          </w:p>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抽样计划</w:t>
            </w:r>
          </w:p>
        </w:tc>
        <w:tc>
          <w:tcPr>
            <w:tcW w:w="886" w:type="dxa"/>
            <w:vMerge w:val="restart"/>
            <w:vAlign w:val="center"/>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涉及</w:t>
            </w:r>
          </w:p>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条款</w:t>
            </w:r>
          </w:p>
        </w:tc>
        <w:tc>
          <w:tcPr>
            <w:tcW w:w="10078" w:type="dxa"/>
            <w:vAlign w:val="center"/>
          </w:tcPr>
          <w:p>
            <w:pPr>
              <w:spacing w:line="36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受审核部门：</w:t>
            </w:r>
            <w:r>
              <w:rPr>
                <w:rFonts w:hint="eastAsia" w:cs="Times New Roman"/>
                <w:sz w:val="21"/>
                <w:szCs w:val="21"/>
                <w:lang w:val="en-US" w:eastAsia="zh-CN"/>
              </w:rPr>
              <w:t>营销部</w:t>
            </w: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主管领导：</w:t>
            </w:r>
            <w:r>
              <w:rPr>
                <w:rFonts w:hint="eastAsia" w:cs="Times New Roman"/>
                <w:sz w:val="21"/>
                <w:szCs w:val="21"/>
                <w:lang w:val="en-US" w:eastAsia="zh-CN"/>
              </w:rPr>
              <w:t>张钰</w:t>
            </w: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陪同人员：</w:t>
            </w:r>
            <w:r>
              <w:rPr>
                <w:rFonts w:hint="eastAsia" w:cs="Times New Roman"/>
                <w:sz w:val="21"/>
                <w:szCs w:val="21"/>
                <w:lang w:val="en-US" w:eastAsia="zh-CN"/>
              </w:rPr>
              <w:t>权晓毅</w:t>
            </w:r>
          </w:p>
        </w:tc>
        <w:tc>
          <w:tcPr>
            <w:tcW w:w="1585" w:type="dxa"/>
            <w:vMerge w:val="restart"/>
            <w:vAlign w:val="center"/>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Times New Roman" w:hAnsi="Times New Roman" w:cs="Times New Roman"/>
                <w:sz w:val="21"/>
                <w:szCs w:val="21"/>
                <w:lang w:eastAsia="zh-CN"/>
              </w:rPr>
            </w:pPr>
          </w:p>
        </w:tc>
        <w:tc>
          <w:tcPr>
            <w:tcW w:w="886" w:type="dxa"/>
            <w:vMerge w:val="continue"/>
            <w:vAlign w:val="center"/>
          </w:tcPr>
          <w:p>
            <w:pPr>
              <w:spacing w:line="360" w:lineRule="auto"/>
              <w:rPr>
                <w:rFonts w:hint="eastAsia" w:ascii="Times New Roman" w:hAnsi="Times New Roman" w:cs="Times New Roman"/>
                <w:sz w:val="21"/>
                <w:szCs w:val="21"/>
                <w:lang w:eastAsia="zh-CN"/>
              </w:rPr>
            </w:pPr>
          </w:p>
        </w:tc>
        <w:tc>
          <w:tcPr>
            <w:tcW w:w="10078" w:type="dxa"/>
            <w:vAlign w:val="center"/>
          </w:tcPr>
          <w:p>
            <w:pPr>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审核员：</w:t>
            </w:r>
            <w:r>
              <w:rPr>
                <w:rFonts w:hint="eastAsia" w:cs="Times New Roman"/>
                <w:sz w:val="21"/>
                <w:szCs w:val="21"/>
                <w:lang w:val="en-US" w:eastAsia="zh-CN"/>
              </w:rPr>
              <w:t>明利红</w:t>
            </w: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审核时间：202</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年</w:t>
            </w:r>
            <w:r>
              <w:rPr>
                <w:rFonts w:hint="eastAsia" w:cs="Times New Roman"/>
                <w:sz w:val="21"/>
                <w:szCs w:val="21"/>
                <w:lang w:val="en-US" w:eastAsia="zh-CN"/>
              </w:rPr>
              <w:t>10</w:t>
            </w:r>
            <w:r>
              <w:rPr>
                <w:rFonts w:hint="eastAsia" w:ascii="Times New Roman" w:hAnsi="Times New Roman" w:cs="Times New Roman"/>
                <w:sz w:val="21"/>
                <w:szCs w:val="21"/>
                <w:lang w:eastAsia="zh-CN"/>
              </w:rPr>
              <w:t>月</w:t>
            </w:r>
            <w:r>
              <w:rPr>
                <w:rFonts w:hint="eastAsia" w:cs="Times New Roman"/>
                <w:sz w:val="21"/>
                <w:szCs w:val="21"/>
                <w:lang w:val="en-US" w:eastAsia="zh-CN"/>
              </w:rPr>
              <w:t>14</w:t>
            </w:r>
            <w:r>
              <w:rPr>
                <w:rFonts w:hint="eastAsia" w:ascii="Times New Roman" w:hAnsi="Times New Roman" w:cs="Times New Roman"/>
                <w:sz w:val="21"/>
                <w:szCs w:val="21"/>
                <w:lang w:val="en-US" w:eastAsia="zh-CN"/>
              </w:rPr>
              <w:t>日</w:t>
            </w:r>
          </w:p>
        </w:tc>
        <w:tc>
          <w:tcPr>
            <w:tcW w:w="1585" w:type="dxa"/>
            <w:vMerge w:val="continue"/>
          </w:tcPr>
          <w:p>
            <w:pPr>
              <w:spacing w:line="360" w:lineRule="auto"/>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Times New Roman" w:hAnsi="Times New Roman" w:cs="Times New Roman"/>
                <w:sz w:val="21"/>
                <w:szCs w:val="21"/>
                <w:lang w:eastAsia="zh-CN"/>
              </w:rPr>
            </w:pPr>
          </w:p>
        </w:tc>
        <w:tc>
          <w:tcPr>
            <w:tcW w:w="886" w:type="dxa"/>
            <w:vMerge w:val="continue"/>
            <w:vAlign w:val="center"/>
          </w:tcPr>
          <w:p>
            <w:pPr>
              <w:spacing w:line="360" w:lineRule="auto"/>
              <w:rPr>
                <w:rFonts w:hint="eastAsia" w:ascii="Times New Roman" w:hAnsi="Times New Roman" w:cs="Times New Roman"/>
                <w:sz w:val="21"/>
                <w:szCs w:val="21"/>
                <w:lang w:eastAsia="zh-CN"/>
              </w:rPr>
            </w:pPr>
          </w:p>
        </w:tc>
        <w:tc>
          <w:tcPr>
            <w:tcW w:w="10078" w:type="dxa"/>
            <w:vAlign w:val="center"/>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审核条款：</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E</w:t>
            </w:r>
            <w:r>
              <w:rPr>
                <w:rFonts w:hint="eastAsia"/>
                <w:sz w:val="21"/>
                <w:szCs w:val="21"/>
              </w:rPr>
              <w:t>O</w:t>
            </w:r>
            <w:r>
              <w:rPr>
                <w:rFonts w:hint="eastAsia"/>
                <w:sz w:val="21"/>
                <w:szCs w:val="21"/>
                <w:lang w:eastAsia="zh-CN"/>
              </w:rPr>
              <w:t>：</w:t>
            </w:r>
            <w:r>
              <w:rPr>
                <w:rFonts w:hint="eastAsia"/>
                <w:sz w:val="21"/>
                <w:szCs w:val="21"/>
                <w:lang w:val="en-US" w:eastAsia="zh-CN"/>
              </w:rPr>
              <w:t xml:space="preserve"> </w:t>
            </w:r>
            <w:r>
              <w:rPr>
                <w:rFonts w:hint="eastAsia"/>
                <w:lang w:val="en-US" w:eastAsia="zh-CN"/>
              </w:rPr>
              <w:t>5.3，6.1.2，6.2，8.1，8.2；</w:t>
            </w:r>
          </w:p>
        </w:tc>
        <w:tc>
          <w:tcPr>
            <w:tcW w:w="1585" w:type="dxa"/>
            <w:vMerge w:val="continue"/>
          </w:tcPr>
          <w:p>
            <w:pPr>
              <w:spacing w:line="360" w:lineRule="auto"/>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default" w:ascii="Times New Roman" w:hAnsi="Times New Roman" w:cs="Times New Roman"/>
                <w:sz w:val="21"/>
                <w:szCs w:val="21"/>
                <w:lang w:val="en-US" w:eastAsia="zh-CN"/>
              </w:rPr>
            </w:pPr>
            <w:r>
              <w:rPr>
                <w:rFonts w:hint="eastAsia" w:cs="Times New Roman"/>
                <w:sz w:val="21"/>
                <w:szCs w:val="21"/>
                <w:lang w:val="en-US" w:eastAsia="zh-CN"/>
              </w:rPr>
              <w:t>远程审核方式</w:t>
            </w:r>
          </w:p>
        </w:tc>
        <w:tc>
          <w:tcPr>
            <w:tcW w:w="886" w:type="dxa"/>
            <w:vAlign w:val="top"/>
          </w:tcPr>
          <w:p>
            <w:pPr>
              <w:spacing w:line="360" w:lineRule="auto"/>
              <w:rPr>
                <w:rFonts w:hint="eastAsia" w:ascii="Times New Roman" w:hAnsi="Times New Roman" w:cs="Times New Roman"/>
                <w:sz w:val="21"/>
                <w:szCs w:val="21"/>
                <w:lang w:eastAsia="zh-CN"/>
              </w:rPr>
            </w:pPr>
          </w:p>
        </w:tc>
        <w:tc>
          <w:tcPr>
            <w:tcW w:w="10078" w:type="dxa"/>
            <w:vAlign w:val="top"/>
          </w:tcPr>
          <w:p>
            <w:pPr>
              <w:rPr>
                <w:rFonts w:hint="eastAsia"/>
                <w:lang w:val="en-US" w:eastAsia="zh-CN"/>
              </w:rPr>
            </w:pPr>
            <w:r>
              <w:rPr>
                <w:rFonts w:hint="eastAsia"/>
                <w:lang w:val="en-US" w:eastAsia="zh-CN"/>
              </w:rPr>
              <w:t>采用网络、微信、微信群等方式</w:t>
            </w:r>
          </w:p>
          <w:p>
            <w:pPr>
              <w:rPr>
                <w:rFonts w:hint="eastAsia"/>
                <w:color w:val="auto"/>
                <w:lang w:val="en-US" w:eastAsia="zh-CN"/>
              </w:rPr>
            </w:pPr>
            <w:r>
              <w:rPr>
                <w:rFonts w:hint="eastAsia"/>
                <w:lang w:val="en-US" w:eastAsia="zh-CN"/>
              </w:rPr>
              <w:t>微</w:t>
            </w:r>
            <w:r>
              <w:rPr>
                <w:rFonts w:hint="eastAsia"/>
                <w:color w:val="auto"/>
                <w:lang w:val="en-US" w:eastAsia="zh-CN"/>
              </w:rPr>
              <w:t>信群：吉城商贸审核群22.10.13-14</w:t>
            </w:r>
          </w:p>
          <w:p>
            <w:pPr>
              <w:spacing w:line="360" w:lineRule="auto"/>
              <w:rPr>
                <w:rFonts w:hint="eastAsia"/>
                <w:color w:val="auto"/>
                <w:lang w:val="en-US" w:eastAsia="zh-CN"/>
              </w:rPr>
            </w:pPr>
            <w:r>
              <w:rPr>
                <w:rFonts w:hint="eastAsia" w:cs="Times New Roman"/>
                <w:sz w:val="21"/>
                <w:szCs w:val="21"/>
                <w:lang w:val="en-US" w:eastAsia="zh-CN"/>
              </w:rPr>
              <w:t>张钰</w:t>
            </w:r>
            <w:r>
              <w:rPr>
                <w:rFonts w:hint="eastAsia"/>
                <w:color w:val="auto"/>
                <w:lang w:val="en-US" w:eastAsia="zh-CN"/>
              </w:rPr>
              <w:t>：微信号：wxid_xw65l2pgbelc22；</w:t>
            </w:r>
          </w:p>
          <w:p>
            <w:pPr>
              <w:pStyle w:val="2"/>
              <w:rPr>
                <w:rFonts w:hint="default"/>
                <w:lang w:val="en-US" w:eastAsia="zh-CN"/>
              </w:rPr>
            </w:pPr>
            <w:r>
              <w:rPr>
                <w:rFonts w:hint="eastAsia"/>
                <w:lang w:val="en-US" w:eastAsia="zh-CN"/>
              </w:rPr>
              <w:t>明利红：微信号：mmyy52058；</w:t>
            </w:r>
          </w:p>
        </w:tc>
        <w:tc>
          <w:tcPr>
            <w:tcW w:w="1585" w:type="dxa"/>
          </w:tcPr>
          <w:p>
            <w:pPr>
              <w:spacing w:line="360" w:lineRule="auto"/>
              <w:rPr>
                <w:rFonts w:hint="default" w:ascii="Times New Roman" w:hAnsi="Times New Roman" w:cs="Times New Roman"/>
                <w:sz w:val="21"/>
                <w:szCs w:val="21"/>
                <w:lang w:val="en-US" w:eastAsia="zh-CN"/>
              </w:rPr>
            </w:pPr>
            <w:r>
              <w:rPr>
                <w:rFonts w:hint="eastAsia" w:cs="Times New Roman"/>
                <w:sz w:val="21"/>
                <w:szCs w:val="21"/>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组织的岗位、职责和权限</w:t>
            </w:r>
          </w:p>
        </w:tc>
        <w:tc>
          <w:tcPr>
            <w:tcW w:w="886" w:type="dxa"/>
          </w:tcPr>
          <w:p>
            <w:pPr>
              <w:spacing w:line="360" w:lineRule="auto"/>
              <w:rPr>
                <w:rFonts w:hint="eastAsia" w:ascii="Times New Roman" w:hAnsi="Times New Roman" w:cs="Times New Roman"/>
                <w:sz w:val="21"/>
                <w:szCs w:val="21"/>
                <w:lang w:eastAsia="zh-CN"/>
              </w:rPr>
            </w:pPr>
            <w:r>
              <w:rPr>
                <w:rFonts w:hint="eastAsia" w:cs="Times New Roman"/>
                <w:sz w:val="21"/>
                <w:szCs w:val="21"/>
                <w:lang w:val="en-US" w:eastAsia="zh-CN"/>
              </w:rPr>
              <w:t>E</w:t>
            </w:r>
            <w:r>
              <w:rPr>
                <w:rFonts w:hint="eastAsia" w:ascii="Times New Roman" w:hAnsi="Times New Roman" w:cs="Times New Roman"/>
                <w:sz w:val="21"/>
                <w:szCs w:val="21"/>
                <w:lang w:eastAsia="zh-CN"/>
              </w:rPr>
              <w:t xml:space="preserve">O:5.3 </w:t>
            </w:r>
          </w:p>
        </w:tc>
        <w:tc>
          <w:tcPr>
            <w:tcW w:w="10078" w:type="dxa"/>
          </w:tcPr>
          <w:p>
            <w:pPr>
              <w:spacing w:line="360" w:lineRule="auto"/>
              <w:rPr>
                <w:rFonts w:hint="default" w:ascii="Times New Roman" w:hAnsi="Times New Roman" w:cs="Times New Roman"/>
                <w:sz w:val="21"/>
                <w:szCs w:val="21"/>
                <w:lang w:val="en-US" w:eastAsia="zh-CN"/>
              </w:rPr>
            </w:pPr>
            <w:r>
              <w:rPr>
                <w:rFonts w:hint="eastAsia" w:cs="Times New Roman"/>
                <w:sz w:val="21"/>
                <w:szCs w:val="21"/>
                <w:lang w:val="en-US" w:eastAsia="zh-CN"/>
              </w:rPr>
              <w:t>营销部</w:t>
            </w:r>
            <w:r>
              <w:rPr>
                <w:rFonts w:hint="eastAsia" w:ascii="Times New Roman" w:hAnsi="Times New Roman" w:cs="Times New Roman"/>
                <w:sz w:val="21"/>
                <w:szCs w:val="21"/>
                <w:lang w:val="en-US" w:eastAsia="zh-CN"/>
              </w:rPr>
              <w:t>职责：质量职责略。</w:t>
            </w:r>
          </w:p>
          <w:p>
            <w:pPr>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负责对供方施加环境和职业健康安全的影响。负责对经营过程中的环境和职业健康安全表现实施监视控制；</w:t>
            </w:r>
          </w:p>
          <w:p>
            <w:pPr>
              <w:spacing w:line="360" w:lineRule="auto"/>
              <w:rPr>
                <w:rFonts w:hint="eastAsia" w:cs="Times New Roman"/>
                <w:sz w:val="21"/>
                <w:szCs w:val="21"/>
                <w:lang w:val="en-US" w:eastAsia="zh-CN"/>
              </w:rPr>
            </w:pPr>
            <w:r>
              <w:rPr>
                <w:rFonts w:hint="eastAsia" w:cs="Times New Roman"/>
                <w:sz w:val="21"/>
                <w:szCs w:val="21"/>
                <w:lang w:val="en-US" w:eastAsia="zh-CN"/>
              </w:rPr>
              <w:t>等。</w:t>
            </w:r>
          </w:p>
          <w:p>
            <w:pPr>
              <w:spacing w:line="360" w:lineRule="auto"/>
              <w:rPr>
                <w:rFonts w:hint="eastAsia" w:ascii="Times New Roman" w:hAnsi="Times New Roman" w:cs="Times New Roman"/>
                <w:sz w:val="21"/>
                <w:szCs w:val="21"/>
                <w:lang w:eastAsia="zh-CN"/>
              </w:rPr>
            </w:pPr>
            <w:r>
              <w:rPr>
                <w:rFonts w:hint="eastAsia" w:cs="Times New Roman"/>
                <w:sz w:val="21"/>
                <w:szCs w:val="21"/>
                <w:lang w:val="en-US" w:eastAsia="zh-CN"/>
              </w:rPr>
              <w:t>营销部</w:t>
            </w:r>
            <w:r>
              <w:rPr>
                <w:rFonts w:hint="eastAsia" w:ascii="Times New Roman" w:hAnsi="Times New Roman" w:cs="Times New Roman"/>
                <w:sz w:val="21"/>
                <w:szCs w:val="21"/>
                <w:lang w:eastAsia="zh-CN"/>
              </w:rPr>
              <w:t>负责人：</w:t>
            </w:r>
            <w:r>
              <w:rPr>
                <w:rFonts w:hint="eastAsia" w:cs="Times New Roman"/>
                <w:sz w:val="21"/>
                <w:szCs w:val="21"/>
                <w:lang w:val="en-US" w:eastAsia="zh-CN"/>
              </w:rPr>
              <w:t xml:space="preserve">张钰 </w:t>
            </w:r>
            <w:r>
              <w:rPr>
                <w:rFonts w:hint="eastAsia" w:ascii="Times New Roman" w:hAnsi="Times New Roman" w:cs="Times New Roman"/>
                <w:sz w:val="21"/>
                <w:szCs w:val="21"/>
                <w:lang w:eastAsia="zh-CN"/>
              </w:rPr>
              <w:t>。在手册中确定了</w:t>
            </w:r>
            <w:r>
              <w:rPr>
                <w:rFonts w:hint="eastAsia" w:cs="Times New Roman"/>
                <w:sz w:val="21"/>
                <w:szCs w:val="21"/>
                <w:lang w:eastAsia="zh-CN"/>
              </w:rPr>
              <w:t>营销部</w:t>
            </w:r>
            <w:r>
              <w:rPr>
                <w:rFonts w:hint="eastAsia" w:ascii="Times New Roman" w:hAnsi="Times New Roman" w:cs="Times New Roman"/>
                <w:sz w:val="21"/>
                <w:szCs w:val="21"/>
                <w:lang w:eastAsia="zh-CN"/>
              </w:rPr>
              <w:t>的职能，人员职责、权限和相互关系。</w:t>
            </w:r>
          </w:p>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询问</w:t>
            </w:r>
            <w:r>
              <w:rPr>
                <w:rFonts w:hint="eastAsia" w:cs="Times New Roman"/>
                <w:sz w:val="21"/>
                <w:szCs w:val="21"/>
                <w:lang w:val="en-US" w:eastAsia="zh-CN"/>
              </w:rPr>
              <w:t>营销部</w:t>
            </w:r>
            <w:r>
              <w:rPr>
                <w:rFonts w:hint="eastAsia" w:ascii="Times New Roman" w:hAnsi="Times New Roman" w:cs="Times New Roman"/>
                <w:sz w:val="21"/>
                <w:szCs w:val="21"/>
                <w:lang w:eastAsia="zh-CN"/>
              </w:rPr>
              <w:t>人员，基本清楚本部门职责。</w:t>
            </w:r>
          </w:p>
        </w:tc>
        <w:tc>
          <w:tcPr>
            <w:tcW w:w="1585" w:type="dxa"/>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360" w:lineRule="auto"/>
              <w:rPr>
                <w:rFonts w:hint="default" w:ascii="宋体" w:hAnsi="宋体" w:cs="宋体"/>
                <w:szCs w:val="21"/>
                <w:lang w:val="en-US" w:eastAsia="zh-CN"/>
              </w:rPr>
            </w:pPr>
            <w:r>
              <w:rPr>
                <w:rFonts w:hint="eastAsia"/>
                <w:sz w:val="21"/>
                <w:szCs w:val="21"/>
              </w:rPr>
              <w:t>环境因素识别和危险源辨识</w:t>
            </w:r>
            <w:r>
              <w:rPr>
                <w:rFonts w:hint="eastAsia"/>
                <w:sz w:val="21"/>
                <w:szCs w:val="21"/>
                <w:lang w:val="en-US" w:eastAsia="zh-CN"/>
              </w:rPr>
              <w:t>风险</w:t>
            </w:r>
            <w:r>
              <w:rPr>
                <w:rFonts w:hint="eastAsia"/>
                <w:sz w:val="21"/>
                <w:szCs w:val="21"/>
              </w:rPr>
              <w:t>和</w:t>
            </w:r>
            <w:r>
              <w:rPr>
                <w:rFonts w:hint="eastAsia"/>
                <w:sz w:val="21"/>
                <w:szCs w:val="21"/>
                <w:lang w:val="en-US" w:eastAsia="zh-CN"/>
              </w:rPr>
              <w:t>机遇的</w:t>
            </w:r>
            <w:r>
              <w:rPr>
                <w:rFonts w:hint="eastAsia"/>
                <w:sz w:val="21"/>
                <w:szCs w:val="21"/>
              </w:rPr>
              <w:t>评价</w:t>
            </w:r>
          </w:p>
        </w:tc>
        <w:tc>
          <w:tcPr>
            <w:tcW w:w="886" w:type="dxa"/>
          </w:tcPr>
          <w:p>
            <w:pPr>
              <w:spacing w:line="360" w:lineRule="auto"/>
              <w:rPr>
                <w:rFonts w:hint="eastAsia" w:ascii="宋体" w:hAnsi="宋体" w:cs="宋体"/>
                <w:szCs w:val="21"/>
                <w:lang w:val="en-US" w:eastAsia="zh-CN"/>
              </w:rPr>
            </w:pPr>
            <w:r>
              <w:rPr>
                <w:rFonts w:hint="eastAsia" w:ascii="宋体" w:hAnsi="宋体" w:cs="宋体"/>
                <w:szCs w:val="21"/>
                <w:lang w:val="en-US" w:eastAsia="zh-CN"/>
              </w:rPr>
              <w:t>EO：</w:t>
            </w:r>
          </w:p>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6.1.2</w:t>
            </w:r>
          </w:p>
        </w:tc>
        <w:tc>
          <w:tcPr>
            <w:tcW w:w="10078" w:type="dxa"/>
          </w:tcPr>
          <w:p>
            <w:pPr>
              <w:numPr>
                <w:ilvl w:val="0"/>
                <w:numId w:val="0"/>
              </w:numPr>
              <w:spacing w:line="360" w:lineRule="auto"/>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文件：《</w:t>
            </w:r>
            <w:r>
              <w:rPr>
                <w:rFonts w:hint="eastAsia" w:asciiTheme="minorEastAsia" w:hAnsiTheme="minorEastAsia" w:eastAsiaTheme="minorEastAsia" w:cstheme="minorEastAsia"/>
                <w:sz w:val="21"/>
                <w:szCs w:val="21"/>
                <w:lang w:eastAsia="zh-CN"/>
              </w:rPr>
              <w:t>环境因素识别与评价控制程序</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风险和机遇的应对控制程序</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危险源辩识风险评价控制程序</w:t>
            </w:r>
            <w:r>
              <w:rPr>
                <w:rFonts w:hint="eastAsia" w:asciiTheme="minorEastAsia" w:hAnsiTheme="minorEastAsia" w:eastAsiaTheme="minorEastAsia" w:cstheme="minorEastAsia"/>
                <w:sz w:val="21"/>
                <w:szCs w:val="21"/>
                <w:lang w:val="en-US" w:eastAsia="zh-CN"/>
              </w:rPr>
              <w:t>》；</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运行证据：</w:t>
            </w:r>
          </w:p>
          <w:p>
            <w:pPr>
              <w:pStyle w:val="2"/>
              <w:numPr>
                <w:ilvl w:val="0"/>
                <w:numId w:val="1"/>
              </w:numPr>
              <w:ind w:left="420" w:leftChars="0" w:hanging="42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查见：《环境职业健康安全管理体系风险和机遇评估分析表》；抽：存在的风险，公司</w:t>
            </w:r>
            <w:r>
              <w:rPr>
                <w:rFonts w:hint="eastAsia" w:asciiTheme="minorEastAsia" w:hAnsiTheme="minorEastAsia" w:eastAsiaTheme="minorEastAsia" w:cstheme="minorEastAsia"/>
                <w:sz w:val="21"/>
                <w:szCs w:val="21"/>
              </w:rPr>
              <w:t>适用的法律法规及其它要求未被相关部门传递和了解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措施</w:t>
            </w:r>
            <w:r>
              <w:rPr>
                <w:rFonts w:hint="eastAsia" w:asciiTheme="minorEastAsia" w:hAnsiTheme="minorEastAsia" w:eastAsiaTheme="minorEastAsia" w:cstheme="minorEastAsia"/>
                <w:sz w:val="21"/>
                <w:szCs w:val="21"/>
                <w:lang w:eastAsia="zh-CN"/>
              </w:rPr>
              <w:t>法律法规及其它要求培训列入年度培训计划。</w:t>
            </w:r>
          </w:p>
          <w:p>
            <w:pPr>
              <w:numPr>
                <w:ilvl w:val="0"/>
                <w:numId w:val="0"/>
              </w:numPr>
              <w:adjustRightInd w:val="0"/>
              <w:snapToGrid w:val="0"/>
              <w:spacing w:line="360"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公司总经理称：</w:t>
            </w:r>
            <w:r>
              <w:rPr>
                <w:rFonts w:hint="eastAsia" w:asciiTheme="minorEastAsia" w:hAnsiTheme="minorEastAsia" w:eastAsiaTheme="minorEastAsia" w:cstheme="minorEastAsia"/>
                <w:sz w:val="21"/>
                <w:szCs w:val="21"/>
                <w:lang w:eastAsia="zh-CN"/>
              </w:rPr>
              <w:t>销售</w:t>
            </w:r>
            <w:r>
              <w:rPr>
                <w:rFonts w:hint="eastAsia" w:asciiTheme="minorEastAsia" w:hAnsiTheme="minorEastAsia" w:eastAsiaTheme="minorEastAsia" w:cstheme="minorEastAsia"/>
                <w:sz w:val="21"/>
                <w:szCs w:val="21"/>
              </w:rPr>
              <w:t>存在的机遇：当地</w:t>
            </w:r>
            <w:r>
              <w:rPr>
                <w:rFonts w:hint="eastAsia" w:asciiTheme="minorEastAsia" w:hAnsiTheme="minorEastAsia" w:eastAsiaTheme="minorEastAsia" w:cstheme="minorEastAsia"/>
                <w:sz w:val="21"/>
                <w:szCs w:val="21"/>
                <w:lang w:val="en-US" w:eastAsia="zh-CN"/>
              </w:rPr>
              <w:t>公司客户中石化有个</w:t>
            </w:r>
            <w:r>
              <w:rPr>
                <w:rFonts w:hint="eastAsia" w:asciiTheme="minorEastAsia" w:hAnsiTheme="minorEastAsia" w:eastAsiaTheme="minorEastAsia" w:cstheme="minorEastAsia"/>
                <w:sz w:val="21"/>
                <w:szCs w:val="21"/>
              </w:rPr>
              <w:t>重点政府</w:t>
            </w:r>
            <w:r>
              <w:rPr>
                <w:rFonts w:hint="eastAsia" w:asciiTheme="minorEastAsia" w:hAnsiTheme="minorEastAsia" w:eastAsiaTheme="minorEastAsia" w:cstheme="minorEastAsia"/>
                <w:sz w:val="21"/>
                <w:szCs w:val="21"/>
                <w:lang w:val="en-US" w:eastAsia="zh-CN"/>
              </w:rPr>
              <w:t>项目正在建设中</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公司将紧跟中石化客户的步伐，</w:t>
            </w:r>
            <w:r>
              <w:rPr>
                <w:rFonts w:hint="eastAsia" w:asciiTheme="minorEastAsia" w:hAnsiTheme="minorEastAsia" w:eastAsiaTheme="minorEastAsia" w:cstheme="minorEastAsia"/>
                <w:sz w:val="21"/>
                <w:szCs w:val="21"/>
              </w:rPr>
              <w:t>通过该</w:t>
            </w:r>
            <w:r>
              <w:rPr>
                <w:rFonts w:hint="eastAsia" w:asciiTheme="minorEastAsia" w:hAnsiTheme="minorEastAsia" w:eastAsiaTheme="minorEastAsia" w:cstheme="minorEastAsia"/>
                <w:sz w:val="21"/>
                <w:szCs w:val="21"/>
                <w:lang w:val="en-US" w:eastAsia="zh-CN"/>
              </w:rPr>
              <w:t>客户的</w:t>
            </w:r>
            <w:r>
              <w:rPr>
                <w:rFonts w:hint="eastAsia" w:asciiTheme="minorEastAsia" w:hAnsiTheme="minorEastAsia" w:eastAsiaTheme="minorEastAsia" w:cstheme="minorEastAsia"/>
                <w:sz w:val="21"/>
                <w:szCs w:val="21"/>
                <w:lang w:eastAsia="zh-CN"/>
              </w:rPr>
              <w:t>销售</w:t>
            </w:r>
            <w:r>
              <w:rPr>
                <w:rFonts w:hint="eastAsia" w:asciiTheme="minorEastAsia" w:hAnsiTheme="minorEastAsia" w:eastAsiaTheme="minorEastAsia" w:cstheme="minorEastAsia"/>
                <w:sz w:val="21"/>
                <w:szCs w:val="21"/>
              </w:rPr>
              <w:t>对树立公司品牌、积累公司经验、提升公司</w:t>
            </w:r>
            <w:r>
              <w:rPr>
                <w:rFonts w:hint="eastAsia" w:asciiTheme="minorEastAsia" w:hAnsiTheme="minorEastAsia" w:eastAsiaTheme="minorEastAsia" w:cstheme="minorEastAsia"/>
                <w:sz w:val="21"/>
                <w:szCs w:val="21"/>
                <w:lang w:val="en-US" w:eastAsia="zh-CN"/>
              </w:rPr>
              <w:t>销售、管理</w:t>
            </w:r>
            <w:r>
              <w:rPr>
                <w:rFonts w:hint="eastAsia" w:asciiTheme="minorEastAsia" w:hAnsiTheme="minorEastAsia" w:eastAsiaTheme="minorEastAsia" w:cstheme="minorEastAsia"/>
                <w:sz w:val="21"/>
                <w:szCs w:val="21"/>
              </w:rPr>
              <w:t>能力等，均有较大的促进，从而有更多机会获得项目。</w:t>
            </w:r>
          </w:p>
          <w:p>
            <w:pPr>
              <w:numPr>
                <w:ilvl w:val="0"/>
                <w:numId w:val="0"/>
              </w:numPr>
              <w:adjustRightInd w:val="0"/>
              <w:snapToGrid w:val="0"/>
              <w:spacing w:line="360"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针对以上机遇与风险，</w:t>
            </w:r>
            <w:r>
              <w:rPr>
                <w:rFonts w:hint="eastAsia" w:asciiTheme="minorEastAsia" w:hAnsiTheme="minorEastAsia" w:eastAsiaTheme="minorEastAsia" w:cstheme="minorEastAsia"/>
                <w:sz w:val="21"/>
                <w:szCs w:val="21"/>
                <w:lang w:eastAsia="zh-CN"/>
              </w:rPr>
              <w:t>营销部</w:t>
            </w:r>
            <w:r>
              <w:rPr>
                <w:rFonts w:hint="eastAsia" w:asciiTheme="minorEastAsia" w:hAnsiTheme="minorEastAsia" w:eastAsiaTheme="minorEastAsia" w:cstheme="minorEastAsia"/>
                <w:sz w:val="21"/>
                <w:szCs w:val="21"/>
              </w:rPr>
              <w:t>在公司的组织下，严格做好项目策划，制订相关措施，从</w:t>
            </w:r>
            <w:r>
              <w:rPr>
                <w:rFonts w:hint="eastAsia" w:asciiTheme="minorEastAsia" w:hAnsiTheme="minorEastAsia" w:eastAsiaTheme="minorEastAsia" w:cstheme="minorEastAsia"/>
                <w:sz w:val="21"/>
                <w:szCs w:val="21"/>
                <w:lang w:val="en-US" w:eastAsia="zh-CN"/>
              </w:rPr>
              <w:t>产品</w:t>
            </w:r>
            <w:r>
              <w:rPr>
                <w:rFonts w:hint="eastAsia" w:asciiTheme="minorEastAsia" w:hAnsiTheme="minorEastAsia" w:eastAsiaTheme="minorEastAsia" w:cstheme="minorEastAsia"/>
                <w:sz w:val="21"/>
                <w:szCs w:val="21"/>
              </w:rPr>
              <w:t>、人员、资金、</w:t>
            </w:r>
            <w:r>
              <w:rPr>
                <w:rFonts w:hint="eastAsia" w:asciiTheme="minorEastAsia" w:hAnsiTheme="minorEastAsia" w:eastAsiaTheme="minorEastAsia" w:cstheme="minorEastAsia"/>
                <w:sz w:val="21"/>
                <w:szCs w:val="21"/>
                <w:lang w:eastAsia="zh-CN"/>
              </w:rPr>
              <w:t>销售</w:t>
            </w:r>
            <w:r>
              <w:rPr>
                <w:rFonts w:hint="eastAsia" w:asciiTheme="minorEastAsia" w:hAnsiTheme="minorEastAsia" w:eastAsiaTheme="minorEastAsia" w:cstheme="minorEastAsia"/>
                <w:sz w:val="21"/>
                <w:szCs w:val="21"/>
              </w:rPr>
              <w:t>进度、应急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法律法规符合性</w:t>
            </w:r>
            <w:r>
              <w:rPr>
                <w:rFonts w:hint="eastAsia" w:asciiTheme="minorEastAsia" w:hAnsiTheme="minorEastAsia" w:eastAsiaTheme="minorEastAsia" w:cstheme="minorEastAsia"/>
                <w:sz w:val="21"/>
                <w:szCs w:val="21"/>
              </w:rPr>
              <w:t>等方面进行控制。</w:t>
            </w:r>
          </w:p>
          <w:p>
            <w:pPr>
              <w:numPr>
                <w:ilvl w:val="0"/>
                <w:numId w:val="0"/>
              </w:numPr>
              <w:adjustRightInd w:val="0"/>
              <w:snapToGrid w:val="0"/>
              <w:spacing w:line="360"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营销部</w:t>
            </w:r>
            <w:r>
              <w:rPr>
                <w:rFonts w:hint="eastAsia" w:asciiTheme="minorEastAsia" w:hAnsiTheme="minorEastAsia" w:eastAsiaTheme="minorEastAsia" w:cstheme="minorEastAsia"/>
                <w:sz w:val="21"/>
                <w:szCs w:val="21"/>
              </w:rPr>
              <w:t>执行公司办公活动的风险、危险源及环境因素的识别结果：</w:t>
            </w:r>
          </w:p>
          <w:p>
            <w:pPr>
              <w:pStyle w:val="2"/>
              <w:numPr>
                <w:ilvl w:val="0"/>
                <w:numId w:val="1"/>
              </w:numPr>
              <w:ind w:left="420" w:leftChars="0" w:hanging="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val="0"/>
                <w:spacing w:val="0"/>
                <w:kern w:val="2"/>
                <w:sz w:val="21"/>
                <w:szCs w:val="21"/>
                <w:lang w:val="en-US" w:eastAsia="zh-CN" w:bidi="ar-SA"/>
              </w:rPr>
              <w:t>查见：《环境因素识别评价汇总表》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识别时从三个时态、三种状态和七个方面进行。</w:t>
            </w:r>
          </w:p>
          <w:p>
            <w:pPr>
              <w:numPr>
                <w:ilvl w:val="0"/>
                <w:numId w:val="0"/>
              </w:numPr>
              <w:spacing w:line="360" w:lineRule="auto"/>
              <w:ind w:leftChars="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val="0"/>
                <w:spacing w:val="0"/>
                <w:kern w:val="2"/>
                <w:sz w:val="21"/>
                <w:szCs w:val="21"/>
                <w:lang w:val="en-US" w:eastAsia="zh-CN" w:bidi="ar-SA"/>
              </w:rPr>
              <w:t>-办公活动环境因素：办公耗材消耗、水电消耗、生活废水的排放、固体废弃物（墨盒、色带、电池等）的排放、火灾等；</w:t>
            </w:r>
          </w:p>
          <w:p>
            <w:pPr>
              <w:numPr>
                <w:ilvl w:val="0"/>
                <w:numId w:val="0"/>
              </w:numPr>
              <w:spacing w:line="360" w:lineRule="auto"/>
              <w:ind w:leftChars="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重要环境因素：火灾、固体废弃物的排放。</w:t>
            </w:r>
          </w:p>
          <w:p>
            <w:pPr>
              <w:numPr>
                <w:ilvl w:val="0"/>
                <w:numId w:val="0"/>
              </w:numPr>
              <w:spacing w:line="360" w:lineRule="auto"/>
              <w:ind w:leftChars="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控制措施：</w:t>
            </w:r>
            <w:r>
              <w:rPr>
                <w:rFonts w:hint="eastAsia" w:asciiTheme="minorEastAsia" w:hAnsiTheme="minorEastAsia" w:eastAsiaTheme="minorEastAsia" w:cstheme="minorEastAsia"/>
                <w:sz w:val="21"/>
                <w:szCs w:val="21"/>
              </w:rPr>
              <w:t>目标</w:t>
            </w:r>
            <w:r>
              <w:rPr>
                <w:rFonts w:hint="eastAsia" w:asciiTheme="minorEastAsia" w:hAnsiTheme="minorEastAsia" w:eastAsiaTheme="minorEastAsia" w:cstheme="minorEastAsia"/>
                <w:sz w:val="21"/>
                <w:szCs w:val="21"/>
                <w:lang w:val="en-US" w:eastAsia="zh-CN"/>
              </w:rPr>
              <w:t>指标</w:t>
            </w:r>
            <w:r>
              <w:rPr>
                <w:rFonts w:hint="eastAsia" w:asciiTheme="minorEastAsia" w:hAnsiTheme="minorEastAsia" w:eastAsiaTheme="minorEastAsia" w:cstheme="minorEastAsia"/>
                <w:sz w:val="21"/>
                <w:szCs w:val="21"/>
              </w:rPr>
              <w:t>、管理方案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应急</w:t>
            </w:r>
            <w:r>
              <w:rPr>
                <w:rFonts w:hint="eastAsia" w:asciiTheme="minorEastAsia" w:hAnsiTheme="minorEastAsia" w:eastAsiaTheme="minorEastAsia" w:cstheme="minorEastAsia"/>
                <w:sz w:val="21"/>
                <w:szCs w:val="21"/>
                <w:lang w:val="en-US" w:eastAsia="zh-CN"/>
              </w:rPr>
              <w:t>管理等。</w:t>
            </w:r>
          </w:p>
          <w:p>
            <w:pPr>
              <w:numPr>
                <w:ilvl w:val="0"/>
                <w:numId w:val="1"/>
              </w:numPr>
              <w:spacing w:line="360" w:lineRule="auto"/>
              <w:ind w:left="420" w:leftChars="0" w:hanging="420" w:firstLineChars="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查见《危险源辨识和风险评价一览表》</w:t>
            </w:r>
          </w:p>
          <w:p>
            <w:pPr>
              <w:numPr>
                <w:ilvl w:val="0"/>
                <w:numId w:val="0"/>
              </w:numPr>
              <w:spacing w:line="360" w:lineRule="auto"/>
              <w:ind w:leftChars="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办公活动危险源：开水烫伤、外出交通意外、办公设备触电、明火引起火灾等。</w:t>
            </w:r>
          </w:p>
          <w:p>
            <w:pPr>
              <w:numPr>
                <w:ilvl w:val="0"/>
                <w:numId w:val="0"/>
              </w:numPr>
              <w:spacing w:line="360" w:lineRule="auto"/>
              <w:ind w:leftChars="0"/>
              <w:rPr>
                <w:rFonts w:hint="eastAsia" w:ascii="宋体" w:hAnsi="宋体" w:cs="宋体"/>
                <w:sz w:val="21"/>
                <w:szCs w:val="21"/>
                <w:lang w:val="en-US" w:eastAsia="zh-CN"/>
              </w:rPr>
            </w:pPr>
            <w:r>
              <w:rPr>
                <w:rFonts w:hint="eastAsia" w:asciiTheme="minorEastAsia" w:hAnsiTheme="minorEastAsia" w:eastAsiaTheme="minorEastAsia" w:cstheme="minorEastAsia"/>
                <w:bCs w:val="0"/>
                <w:spacing w:val="0"/>
                <w:kern w:val="2"/>
                <w:sz w:val="21"/>
                <w:szCs w:val="21"/>
                <w:lang w:val="en-US" w:eastAsia="zh-CN" w:bidi="ar-SA"/>
              </w:rPr>
              <w:t>查见《重大危险源清单》；重要危险源： 火灾、触电、交通事故、货物倒塌人员伤害。控制措施：</w:t>
            </w:r>
            <w:r>
              <w:rPr>
                <w:rFonts w:hint="eastAsia" w:asciiTheme="minorEastAsia" w:hAnsiTheme="minorEastAsia" w:eastAsiaTheme="minorEastAsia" w:cstheme="minorEastAsia"/>
                <w:sz w:val="21"/>
                <w:szCs w:val="21"/>
              </w:rPr>
              <w:t>目标、管理方案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运行</w:t>
            </w:r>
            <w:r>
              <w:rPr>
                <w:rFonts w:hint="eastAsia" w:asciiTheme="minorEastAsia" w:hAnsiTheme="minorEastAsia" w:eastAsiaTheme="minorEastAsia" w:cstheme="minorEastAsia"/>
                <w:sz w:val="21"/>
                <w:szCs w:val="21"/>
              </w:rPr>
              <w:t>控制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应急</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监测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培训</w:t>
            </w:r>
            <w:r>
              <w:rPr>
                <w:rFonts w:hint="eastAsia" w:asciiTheme="minorEastAsia" w:hAnsiTheme="minorEastAsia" w:eastAsiaTheme="minorEastAsia" w:cstheme="minorEastAsia"/>
                <w:sz w:val="21"/>
                <w:szCs w:val="21"/>
                <w:lang w:val="en-US" w:eastAsia="zh-CN"/>
              </w:rPr>
              <w:t>等。</w:t>
            </w:r>
            <w:r>
              <w:rPr>
                <w:rFonts w:hint="eastAsia" w:ascii="宋体" w:hAnsi="宋体" w:eastAsia="宋体" w:cs="宋体"/>
                <w:sz w:val="21"/>
                <w:szCs w:val="21"/>
                <w:highlight w:val="none"/>
                <w:lang w:val="en-US" w:eastAsia="zh-CN"/>
              </w:rPr>
              <w:t>措施基本有效。</w:t>
            </w:r>
          </w:p>
        </w:tc>
        <w:tc>
          <w:tcPr>
            <w:tcW w:w="1585" w:type="dxa"/>
          </w:tcPr>
          <w:p>
            <w:pPr>
              <w:spacing w:line="360" w:lineRule="auto"/>
              <w:rPr>
                <w:rFonts w:hint="eastAsia" w:ascii="宋体" w:hAnsi="宋体" w:eastAsia="宋体" w:cs="宋体"/>
                <w:lang w:val="en-US" w:eastAsia="zh-CN"/>
              </w:rPr>
            </w:pPr>
            <w:r>
              <w:rPr>
                <w:rFonts w:hint="eastAsia" w:ascii="宋体" w:hAnsi="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360" w:lineRule="auto"/>
              <w:rPr>
                <w:rFonts w:hint="eastAsia" w:ascii="宋体" w:hAnsi="宋体" w:eastAsia="宋体" w:cs="宋体"/>
              </w:rPr>
            </w:pPr>
            <w:r>
              <w:rPr>
                <w:rFonts w:hint="eastAsia" w:ascii="宋体" w:hAnsi="宋体" w:cs="宋体"/>
                <w:szCs w:val="21"/>
                <w:lang w:val="en-US" w:eastAsia="zh-CN"/>
              </w:rPr>
              <w:t>管理</w:t>
            </w:r>
            <w:r>
              <w:rPr>
                <w:rFonts w:hint="eastAsia" w:ascii="宋体" w:hAnsi="宋体" w:eastAsia="宋体" w:cs="宋体"/>
                <w:szCs w:val="21"/>
              </w:rPr>
              <w:t>目标</w:t>
            </w:r>
          </w:p>
        </w:tc>
        <w:tc>
          <w:tcPr>
            <w:tcW w:w="886" w:type="dxa"/>
          </w:tcPr>
          <w:p>
            <w:pPr>
              <w:spacing w:line="360" w:lineRule="auto"/>
              <w:rPr>
                <w:rFonts w:hint="eastAsia" w:ascii="宋体" w:hAnsi="宋体" w:eastAsia="宋体" w:cs="宋体"/>
              </w:rPr>
            </w:pPr>
            <w:r>
              <w:rPr>
                <w:rFonts w:hint="eastAsia" w:ascii="宋体" w:hAnsi="宋体" w:cs="宋体"/>
                <w:szCs w:val="21"/>
                <w:lang w:val="en-US" w:eastAsia="zh-CN"/>
              </w:rPr>
              <w:t>E</w:t>
            </w:r>
            <w:r>
              <w:rPr>
                <w:rFonts w:hint="eastAsia" w:ascii="宋体" w:hAnsi="宋体" w:eastAsia="宋体" w:cs="宋体"/>
                <w:szCs w:val="21"/>
              </w:rPr>
              <w:t>O:6.2</w:t>
            </w:r>
          </w:p>
        </w:tc>
        <w:tc>
          <w:tcPr>
            <w:tcW w:w="10078" w:type="dxa"/>
          </w:tcPr>
          <w:p>
            <w:pPr>
              <w:numPr>
                <w:ilvl w:val="0"/>
                <w:numId w:val="0"/>
              </w:numPr>
              <w:spacing w:line="360" w:lineRule="auto"/>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文件：《目标指标管理方案控制程序》</w:t>
            </w:r>
          </w:p>
          <w:p>
            <w:pPr>
              <w:spacing w:line="360" w:lineRule="auto"/>
              <w:rPr>
                <w:rFonts w:hint="eastAsia"/>
                <w:lang w:eastAsia="zh-CN"/>
              </w:rPr>
            </w:pPr>
            <w:r>
              <w:rPr>
                <w:rFonts w:hint="eastAsia"/>
                <w:lang w:val="en-US" w:eastAsia="zh-CN"/>
              </w:rPr>
              <w:t>通过微信群提供2022年上半年</w:t>
            </w:r>
            <w:r>
              <w:rPr>
                <w:rFonts w:hint="eastAsia"/>
                <w:lang w:eastAsia="zh-CN"/>
              </w:rPr>
              <w:t xml:space="preserve">部门目标：  </w:t>
            </w:r>
          </w:p>
          <w:p>
            <w:pPr>
              <w:pStyle w:val="2"/>
              <w:rPr>
                <w:rFonts w:hint="default"/>
                <w:lang w:val="en-US" w:eastAsia="zh-CN"/>
              </w:rPr>
            </w:pPr>
            <w:r>
              <w:rPr>
                <w:rFonts w:hint="eastAsia"/>
                <w:lang w:val="en-US" w:eastAsia="zh-CN"/>
              </w:rPr>
              <w:t>环境目标：</w:t>
            </w:r>
            <w:r>
              <w:rPr>
                <w:rFonts w:hint="eastAsia"/>
              </w:rPr>
              <w:t>固体废弃物有效处置率100%</w:t>
            </w:r>
            <w:r>
              <w:rPr>
                <w:rFonts w:hint="eastAsia"/>
                <w:lang w:eastAsia="zh-CN"/>
              </w:rPr>
              <w:t>；</w:t>
            </w:r>
            <w:r>
              <w:rPr>
                <w:rFonts w:hint="eastAsia"/>
                <w:lang w:val="en-US" w:eastAsia="zh-CN"/>
              </w:rPr>
              <w:t>2022年上半年考核结果：100%；</w:t>
            </w:r>
          </w:p>
          <w:p>
            <w:pPr>
              <w:spacing w:line="360" w:lineRule="auto"/>
              <w:rPr>
                <w:rFonts w:hint="eastAsia"/>
                <w:lang w:val="en-US" w:eastAsia="zh-CN"/>
              </w:rPr>
            </w:pPr>
            <w:r>
              <w:rPr>
                <w:rFonts w:hint="eastAsia"/>
                <w:lang w:val="en-US" w:eastAsia="zh-CN"/>
              </w:rPr>
              <w:t>职业健康安全目标：</w:t>
            </w:r>
          </w:p>
          <w:p>
            <w:pPr>
              <w:spacing w:line="360" w:lineRule="auto"/>
              <w:rPr>
                <w:rFonts w:hint="eastAsia"/>
                <w:lang w:eastAsia="zh-CN"/>
              </w:rPr>
            </w:pPr>
            <w:r>
              <w:rPr>
                <w:rFonts w:hint="eastAsia"/>
              </w:rPr>
              <w:t>火灾发生率为0</w:t>
            </w:r>
            <w:r>
              <w:rPr>
                <w:rFonts w:hint="eastAsia"/>
                <w:lang w:val="en-US" w:eastAsia="zh-CN"/>
              </w:rPr>
              <w:t xml:space="preserve">   2022年上半年考核统计：</w:t>
            </w:r>
            <w:r>
              <w:rPr>
                <w:rFonts w:hint="eastAsia"/>
              </w:rPr>
              <w:t>发生率为0</w:t>
            </w:r>
            <w:r>
              <w:rPr>
                <w:rFonts w:hint="eastAsia"/>
                <w:lang w:val="en-US" w:eastAsia="zh-CN"/>
              </w:rPr>
              <w:t>；</w:t>
            </w:r>
            <w:r>
              <w:rPr>
                <w:rFonts w:hint="eastAsia"/>
                <w:lang w:eastAsia="zh-CN"/>
              </w:rPr>
              <w:t xml:space="preserve">  </w:t>
            </w:r>
          </w:p>
          <w:p>
            <w:pPr>
              <w:pStyle w:val="2"/>
              <w:rPr>
                <w:rFonts w:hint="eastAsia"/>
                <w:lang w:val="en-US" w:eastAsia="zh-CN"/>
              </w:rPr>
            </w:pPr>
            <w:r>
              <w:rPr>
                <w:rFonts w:hint="eastAsia"/>
              </w:rPr>
              <w:t>触电事故发生率0</w:t>
            </w:r>
            <w:r>
              <w:rPr>
                <w:rFonts w:hint="eastAsia"/>
                <w:lang w:eastAsia="zh-CN"/>
              </w:rPr>
              <w:t>；</w:t>
            </w:r>
            <w:r>
              <w:rPr>
                <w:rFonts w:hint="eastAsia"/>
                <w:lang w:val="en-US" w:eastAsia="zh-CN"/>
              </w:rPr>
              <w:t>2022年上半年考核统计：</w:t>
            </w:r>
            <w:r>
              <w:rPr>
                <w:rFonts w:hint="eastAsia"/>
              </w:rPr>
              <w:t>发生率为0</w:t>
            </w:r>
            <w:r>
              <w:rPr>
                <w:rFonts w:hint="eastAsia"/>
                <w:lang w:val="en-US" w:eastAsia="zh-CN"/>
              </w:rPr>
              <w:t>；</w:t>
            </w:r>
          </w:p>
          <w:p>
            <w:pPr>
              <w:pStyle w:val="2"/>
              <w:rPr>
                <w:rFonts w:hint="eastAsia"/>
                <w:lang w:eastAsia="zh-CN"/>
              </w:rPr>
            </w:pPr>
            <w:r>
              <w:rPr>
                <w:rFonts w:hint="eastAsia"/>
              </w:rPr>
              <w:t>人身伤害发生率0</w:t>
            </w:r>
            <w:r>
              <w:rPr>
                <w:rFonts w:hint="eastAsia"/>
                <w:lang w:eastAsia="zh-CN"/>
              </w:rPr>
              <w:t>；</w:t>
            </w:r>
            <w:r>
              <w:rPr>
                <w:rFonts w:hint="eastAsia"/>
                <w:lang w:val="en-US" w:eastAsia="zh-CN"/>
              </w:rPr>
              <w:t>2022年上半年考核统计：</w:t>
            </w:r>
            <w:r>
              <w:rPr>
                <w:rFonts w:hint="eastAsia"/>
              </w:rPr>
              <w:t>发生率为0</w:t>
            </w:r>
            <w:r>
              <w:rPr>
                <w:rFonts w:hint="eastAsia"/>
                <w:lang w:val="en-US" w:eastAsia="zh-CN"/>
              </w:rPr>
              <w:t>；</w:t>
            </w:r>
          </w:p>
          <w:p>
            <w:pPr>
              <w:pStyle w:val="2"/>
              <w:rPr>
                <w:rFonts w:hint="default"/>
                <w:lang w:val="en-US" w:eastAsia="zh-CN"/>
              </w:rPr>
            </w:pPr>
            <w:r>
              <w:rPr>
                <w:rFonts w:hint="eastAsia"/>
                <w:lang w:val="en-US" w:eastAsia="zh-CN"/>
              </w:rPr>
              <w:t>质量目标：略</w:t>
            </w:r>
          </w:p>
          <w:p>
            <w:pPr>
              <w:spacing w:line="360" w:lineRule="auto"/>
              <w:rPr>
                <w:rFonts w:hint="eastAsia"/>
                <w:lang w:val="en-US" w:eastAsia="zh-CN"/>
              </w:rPr>
            </w:pPr>
            <w:r>
              <w:rPr>
                <w:rFonts w:hint="eastAsia"/>
                <w:lang w:val="en-US" w:eastAsia="zh-CN"/>
              </w:rPr>
              <w:t>按照半年进行考核一次，提供了2022年上半年目标考核均完成。</w:t>
            </w:r>
          </w:p>
          <w:p>
            <w:pPr>
              <w:pStyle w:val="2"/>
              <w:rPr>
                <w:rFonts w:hint="eastAsia"/>
                <w:lang w:val="en-US" w:eastAsia="zh-CN"/>
              </w:rPr>
            </w:pPr>
          </w:p>
          <w:p>
            <w:pPr>
              <w:spacing w:line="360" w:lineRule="auto"/>
              <w:rPr>
                <w:rFonts w:hint="eastAsia"/>
                <w:lang w:val="en-US" w:eastAsia="zh-CN"/>
              </w:rPr>
            </w:pPr>
            <w:r>
              <w:rPr>
                <w:rFonts w:hint="eastAsia"/>
                <w:lang w:val="en-US" w:eastAsia="zh-CN"/>
              </w:rPr>
              <w:t>抽目标—火灾发生率为0，管理方案：</w:t>
            </w:r>
          </w:p>
          <w:p>
            <w:pPr>
              <w:spacing w:line="360" w:lineRule="auto"/>
              <w:rPr>
                <w:rFonts w:hint="eastAsia"/>
                <w:lang w:val="en-US" w:eastAsia="zh-CN"/>
              </w:rPr>
            </w:pPr>
            <w:r>
              <w:rPr>
                <w:rFonts w:hint="eastAsia"/>
                <w:lang w:val="en-US" w:eastAsia="zh-CN"/>
              </w:rPr>
              <w:t>1）加强电器设备的维护和保养；日常；2）加强对于易燃部位管理，杜绝火灾隐患，每月。</w:t>
            </w:r>
          </w:p>
          <w:p>
            <w:pPr>
              <w:spacing w:line="360" w:lineRule="auto"/>
              <w:rPr>
                <w:rFonts w:hint="eastAsia"/>
                <w:lang w:val="en-US" w:eastAsia="zh-CN"/>
              </w:rPr>
            </w:pPr>
            <w:r>
              <w:rPr>
                <w:rFonts w:hint="eastAsia"/>
                <w:lang w:val="en-US" w:eastAsia="zh-CN"/>
              </w:rPr>
              <w:t>3）禁烟，日常。；4）确保应急通道畅通，日常。</w:t>
            </w:r>
          </w:p>
          <w:p>
            <w:pPr>
              <w:pStyle w:val="2"/>
              <w:spacing w:line="360" w:lineRule="auto"/>
              <w:rPr>
                <w:rFonts w:hint="eastAsia"/>
                <w:lang w:val="en-US" w:eastAsia="zh-CN"/>
              </w:rPr>
            </w:pPr>
            <w:r>
              <w:rPr>
                <w:rFonts w:hint="eastAsia"/>
                <w:lang w:val="en-US" w:eastAsia="zh-CN"/>
              </w:rPr>
              <w:t>经查，计划在2022年12月完成。</w:t>
            </w:r>
          </w:p>
          <w:p>
            <w:pPr>
              <w:spacing w:line="360" w:lineRule="auto"/>
              <w:rPr>
                <w:rFonts w:hint="eastAsia"/>
                <w:lang w:val="en-US" w:eastAsia="zh-CN"/>
              </w:rPr>
            </w:pPr>
            <w:r>
              <w:rPr>
                <w:rFonts w:hint="eastAsia"/>
                <w:lang w:val="en-US" w:eastAsia="zh-CN"/>
              </w:rPr>
              <w:t>编审批齐全；</w:t>
            </w:r>
          </w:p>
          <w:p>
            <w:pPr>
              <w:spacing w:line="360" w:lineRule="auto"/>
              <w:rPr>
                <w:rFonts w:hint="default"/>
                <w:lang w:val="en-US" w:eastAsia="zh-CN"/>
              </w:rPr>
            </w:pPr>
            <w:r>
              <w:rPr>
                <w:rFonts w:hint="eastAsia"/>
                <w:lang w:val="en-US" w:eastAsia="zh-CN"/>
              </w:rPr>
              <w:t>抽查：环境目标---</w:t>
            </w:r>
            <w:r>
              <w:rPr>
                <w:rFonts w:hint="eastAsia"/>
              </w:rPr>
              <w:t>固体废弃物有效处置率100%</w:t>
            </w:r>
            <w:r>
              <w:rPr>
                <w:rFonts w:hint="eastAsia"/>
                <w:lang w:eastAsia="zh-CN"/>
              </w:rPr>
              <w:t>；</w:t>
            </w:r>
            <w:r>
              <w:rPr>
                <w:rFonts w:hint="eastAsia"/>
                <w:lang w:val="en-US" w:eastAsia="zh-CN"/>
              </w:rPr>
              <w:t>管理方案；</w:t>
            </w:r>
          </w:p>
          <w:p>
            <w:pPr>
              <w:numPr>
                <w:ilvl w:val="0"/>
                <w:numId w:val="2"/>
              </w:numPr>
              <w:spacing w:line="360" w:lineRule="auto"/>
              <w:rPr>
                <w:rFonts w:hint="eastAsia"/>
              </w:rPr>
            </w:pPr>
            <w:r>
              <w:rPr>
                <w:rFonts w:hint="eastAsia"/>
              </w:rPr>
              <w:t>对本部门的固体废弃物进行登记，按照有关法律法规要求和相关制度要求进行处理。设专人管理，定期检查处置。</w:t>
            </w:r>
          </w:p>
          <w:p>
            <w:pPr>
              <w:numPr>
                <w:ilvl w:val="0"/>
                <w:numId w:val="2"/>
              </w:numPr>
              <w:spacing w:line="360" w:lineRule="auto"/>
              <w:ind w:left="0" w:leftChars="0" w:firstLine="0" w:firstLineChars="0"/>
              <w:rPr>
                <w:rFonts w:hint="eastAsia"/>
                <w:lang w:val="en-US" w:eastAsia="zh-CN"/>
              </w:rPr>
            </w:pPr>
            <w:r>
              <w:rPr>
                <w:rFonts w:hint="eastAsia"/>
              </w:rPr>
              <w:t>根据现场管理的需要，固废存放点，固废垃圾箱明确标识。将可回收和不可回收利用分类放置，指定专人管理。</w:t>
            </w:r>
            <w:r>
              <w:rPr>
                <w:rFonts w:hint="eastAsia"/>
                <w:lang w:val="en-US" w:eastAsia="zh-CN"/>
              </w:rPr>
              <w:t xml:space="preserve"> </w:t>
            </w:r>
          </w:p>
          <w:p>
            <w:pPr>
              <w:pStyle w:val="2"/>
              <w:spacing w:line="360" w:lineRule="auto"/>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bCs w:val="0"/>
                <w:spacing w:val="0"/>
                <w:kern w:val="2"/>
                <w:sz w:val="21"/>
                <w:szCs w:val="21"/>
                <w:highlight w:val="none"/>
                <w:lang w:val="en-US" w:eastAsia="zh-CN" w:bidi="ar-SA"/>
              </w:rPr>
              <w:t>经查，计划在2022年12月完成。</w:t>
            </w:r>
          </w:p>
          <w:p>
            <w:pPr>
              <w:spacing w:line="360" w:lineRule="auto"/>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bCs w:val="0"/>
                <w:spacing w:val="0"/>
                <w:kern w:val="2"/>
                <w:sz w:val="21"/>
                <w:szCs w:val="21"/>
                <w:highlight w:val="none"/>
                <w:lang w:val="en-US" w:eastAsia="zh-CN" w:bidi="ar-SA"/>
              </w:rPr>
              <w:t>编审批齐全；</w:t>
            </w:r>
          </w:p>
          <w:p>
            <w:pPr>
              <w:pStyle w:val="2"/>
              <w:numPr>
                <w:ilvl w:val="0"/>
                <w:numId w:val="0"/>
              </w:numPr>
              <w:ind w:leftChars="0"/>
              <w:rPr>
                <w:rFonts w:hint="eastAsia"/>
                <w:lang w:eastAsia="zh-CN"/>
              </w:rPr>
            </w:pP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21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运行策划和控制</w:t>
            </w:r>
          </w:p>
        </w:tc>
        <w:tc>
          <w:tcPr>
            <w:tcW w:w="886" w:type="dxa"/>
            <w:vAlign w:val="center"/>
          </w:tcPr>
          <w:p>
            <w:pPr>
              <w:spacing w:line="360" w:lineRule="auto"/>
              <w:rPr>
                <w:rFonts w:hint="eastAsia" w:ascii="宋体" w:hAnsi="宋体" w:cs="宋体"/>
                <w:bCs/>
                <w:sz w:val="21"/>
                <w:szCs w:val="21"/>
                <w:lang w:val="en-US" w:eastAsia="zh-CN"/>
              </w:rPr>
            </w:pPr>
            <w:r>
              <w:rPr>
                <w:rFonts w:hint="eastAsia" w:ascii="宋体" w:hAnsi="宋体" w:cs="宋体"/>
                <w:bCs/>
                <w:sz w:val="21"/>
                <w:szCs w:val="21"/>
                <w:lang w:val="en-US" w:eastAsia="zh-CN"/>
              </w:rPr>
              <w:t>E</w:t>
            </w:r>
            <w:r>
              <w:rPr>
                <w:rFonts w:hint="eastAsia" w:ascii="宋体" w:hAnsi="宋体" w:eastAsia="宋体" w:cs="宋体"/>
                <w:bCs/>
                <w:sz w:val="21"/>
                <w:szCs w:val="21"/>
                <w:lang w:val="en-US" w:eastAsia="zh-CN"/>
              </w:rPr>
              <w:t>O</w:t>
            </w:r>
            <w:r>
              <w:rPr>
                <w:rFonts w:hint="eastAsia" w:ascii="宋体" w:hAnsi="宋体" w:cs="宋体"/>
                <w:bCs/>
                <w:sz w:val="21"/>
                <w:szCs w:val="21"/>
                <w:lang w:val="en-US" w:eastAsia="zh-CN"/>
              </w:rPr>
              <w:t>：</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 xml:space="preserve">8.1  </w:t>
            </w:r>
          </w:p>
        </w:tc>
        <w:tc>
          <w:tcPr>
            <w:tcW w:w="10078" w:type="dxa"/>
            <w:vAlign w:val="center"/>
          </w:tcPr>
          <w:p>
            <w:pPr>
              <w:spacing w:line="360" w:lineRule="auto"/>
              <w:rPr>
                <w:rFonts w:hint="eastAsia"/>
              </w:rPr>
            </w:pPr>
            <w:r>
              <w:rPr>
                <w:rFonts w:hint="eastAsia"/>
              </w:rPr>
              <w:t>文件：</w:t>
            </w:r>
            <w:r>
              <w:rPr>
                <w:rFonts w:hint="eastAsia"/>
                <w:lang w:eastAsia="zh-CN"/>
              </w:rPr>
              <w:t>《</w:t>
            </w:r>
            <w:r>
              <w:rPr>
                <w:rFonts w:hint="eastAsia"/>
              </w:rPr>
              <w:t>固体废弃物控制程序</w:t>
            </w:r>
            <w:r>
              <w:rPr>
                <w:rFonts w:hint="eastAsia"/>
                <w:lang w:eastAsia="zh-CN"/>
              </w:rPr>
              <w:t>》《</w:t>
            </w:r>
            <w:r>
              <w:rPr>
                <w:rFonts w:hint="eastAsia"/>
              </w:rPr>
              <w:t>能源资源管理程序</w:t>
            </w:r>
            <w:r>
              <w:rPr>
                <w:rFonts w:hint="eastAsia"/>
                <w:lang w:eastAsia="zh-CN"/>
              </w:rPr>
              <w:t>》《</w:t>
            </w:r>
            <w:r>
              <w:rPr>
                <w:rFonts w:hint="eastAsia"/>
              </w:rPr>
              <w:t>相关方管理程序</w:t>
            </w:r>
            <w:r>
              <w:rPr>
                <w:rFonts w:hint="eastAsia"/>
                <w:lang w:eastAsia="zh-CN"/>
              </w:rPr>
              <w:t>》《</w:t>
            </w:r>
            <w:r>
              <w:rPr>
                <w:rFonts w:hint="eastAsia"/>
              </w:rPr>
              <w:t>消防安全管理程序</w:t>
            </w:r>
            <w:r>
              <w:rPr>
                <w:rFonts w:hint="eastAsia"/>
                <w:lang w:eastAsia="zh-CN"/>
              </w:rPr>
              <w:t>》</w:t>
            </w:r>
            <w:r>
              <w:rPr>
                <w:rFonts w:hint="eastAsia"/>
              </w:rPr>
              <w:t>等。</w:t>
            </w:r>
          </w:p>
          <w:p>
            <w:pPr>
              <w:numPr>
                <w:ilvl w:val="0"/>
                <w:numId w:val="0"/>
              </w:numPr>
              <w:spacing w:line="360" w:lineRule="auto"/>
              <w:ind w:leftChars="0"/>
              <w:rPr>
                <w:rFonts w:hint="eastAsia"/>
              </w:rPr>
            </w:pPr>
            <w:r>
              <w:rPr>
                <w:rFonts w:hint="eastAsia" w:ascii="宋体" w:hAnsi="宋体" w:cs="Arial"/>
                <w:color w:val="000000"/>
                <w:szCs w:val="21"/>
                <w:lang w:val="en-US" w:eastAsia="zh-CN"/>
              </w:rPr>
              <w:t>公司制定了</w:t>
            </w:r>
            <w:r>
              <w:rPr>
                <w:rFonts w:hint="eastAsia" w:ascii="宋体" w:hAnsi="宋体" w:cs="Arial"/>
                <w:color w:val="000000"/>
                <w:szCs w:val="21"/>
              </w:rPr>
              <w:t>程序，对</w:t>
            </w:r>
            <w:r>
              <w:rPr>
                <w:rFonts w:hint="eastAsia" w:ascii="宋体" w:hAnsi="宋体" w:cs="Arial"/>
                <w:color w:val="000000"/>
                <w:szCs w:val="21"/>
                <w:lang w:val="en-US" w:eastAsia="zh-CN"/>
              </w:rPr>
              <w:t>营销部</w:t>
            </w:r>
            <w:r>
              <w:rPr>
                <w:rFonts w:hint="eastAsia" w:ascii="宋体" w:hAnsi="宋体" w:cs="Arial"/>
                <w:color w:val="000000"/>
                <w:szCs w:val="21"/>
              </w:rPr>
              <w:t>识别的环境因素和危险源进行了控制，对于电、水、纸张消耗、一般固废排放、生活污水等环境因素通过制定管理制度进行控制。对于火灾、触电、交通事故、危险固体废弃物等危险源通过制定管理</w:t>
            </w:r>
            <w:r>
              <w:rPr>
                <w:rFonts w:hint="eastAsia" w:ascii="宋体" w:hAnsi="宋体" w:cs="Arial"/>
                <w:color w:val="000000"/>
                <w:szCs w:val="21"/>
                <w:lang w:val="en-US" w:eastAsia="zh-CN"/>
              </w:rPr>
              <w:t>文件</w:t>
            </w:r>
            <w:r>
              <w:rPr>
                <w:rFonts w:hint="eastAsia" w:ascii="宋体" w:hAnsi="宋体" w:cs="Arial"/>
                <w:color w:val="000000"/>
                <w:szCs w:val="21"/>
              </w:rPr>
              <w:t>进行控制。</w:t>
            </w:r>
          </w:p>
          <w:p>
            <w:pPr>
              <w:spacing w:line="360" w:lineRule="auto"/>
              <w:rPr>
                <w:rFonts w:hint="eastAsia"/>
              </w:rPr>
            </w:pPr>
            <w:r>
              <w:rPr>
                <w:rFonts w:hint="eastAsia"/>
              </w:rPr>
              <w:t>查运行控制情况：</w:t>
            </w:r>
          </w:p>
          <w:p>
            <w:pPr>
              <w:spacing w:line="360" w:lineRule="auto"/>
              <w:rPr>
                <w:rFonts w:hint="eastAsia"/>
              </w:rPr>
            </w:pPr>
            <w:r>
              <w:rPr>
                <w:rFonts w:hint="eastAsia"/>
              </w:rPr>
              <w:t>办公过程注意节约用电，</w:t>
            </w:r>
            <w:r>
              <w:rPr>
                <w:rFonts w:hint="eastAsia"/>
                <w:lang w:eastAsia="zh-CN"/>
              </w:rPr>
              <w:t>营销部</w:t>
            </w:r>
            <w:r>
              <w:rPr>
                <w:rFonts w:hint="eastAsia"/>
              </w:rPr>
              <w:t>做到人走灯灭，电脑长时间不用时关机，下班前要关闭电源；</w:t>
            </w:r>
          </w:p>
          <w:p>
            <w:pPr>
              <w:spacing w:line="360" w:lineRule="auto"/>
              <w:rPr>
                <w:rFonts w:hint="eastAsia"/>
              </w:rPr>
            </w:pPr>
            <w:r>
              <w:rPr>
                <w:rFonts w:hint="eastAsia"/>
              </w:rPr>
              <w:t>办公过程产生的固废按办公室要求放到指定地点，现场查看无混放现象；工作时间平均每天不超过8小时，公司为员工办理了</w:t>
            </w:r>
            <w:r>
              <w:rPr>
                <w:rFonts w:hint="eastAsia"/>
                <w:lang w:val="en-US" w:eastAsia="zh-CN"/>
              </w:rPr>
              <w:t>五险</w:t>
            </w:r>
            <w:r>
              <w:rPr>
                <w:rFonts w:hint="eastAsia"/>
              </w:rPr>
              <w:t>；</w:t>
            </w:r>
          </w:p>
          <w:p>
            <w:pPr>
              <w:spacing w:line="360" w:lineRule="auto"/>
              <w:rPr>
                <w:rFonts w:hint="eastAsia"/>
              </w:rPr>
            </w:pPr>
            <w:r>
              <w:rPr>
                <w:rFonts w:hint="eastAsia"/>
              </w:rPr>
              <w:t>外出办公要求遵守道路交通安全法，不违章行驶，驾驶证和车辆定期年审，确保出行安全；</w:t>
            </w:r>
          </w:p>
          <w:p>
            <w:pPr>
              <w:spacing w:line="360" w:lineRule="auto"/>
              <w:rPr>
                <w:rFonts w:hint="eastAsia"/>
              </w:rPr>
            </w:pPr>
            <w:r>
              <w:rPr>
                <w:rFonts w:hint="eastAsia"/>
              </w:rPr>
              <w:t>提供了致相关方的一封信，通过建议书告知各位来访人员公司有关安全方面应注意的事项及相关规定。有发放记录。提供相关方安全管理协议。</w:t>
            </w:r>
          </w:p>
          <w:p>
            <w:pPr>
              <w:spacing w:line="360" w:lineRule="auto"/>
              <w:rPr>
                <w:rFonts w:hint="eastAsia"/>
              </w:rPr>
            </w:pPr>
            <w:r>
              <w:rPr>
                <w:rFonts w:hint="eastAsia"/>
              </w:rPr>
              <w:t>在与顾客沟通和招投标时，通过选择适当时机向顾客宣传本公司的</w:t>
            </w:r>
            <w:r>
              <w:rPr>
                <w:rFonts w:hint="eastAsia"/>
                <w:lang w:val="en-US" w:eastAsia="zh-CN"/>
              </w:rPr>
              <w:t>管理</w:t>
            </w:r>
            <w:r>
              <w:rPr>
                <w:rFonts w:hint="eastAsia"/>
              </w:rPr>
              <w:t>方针理念以及本公司的具体做法、成绩等，向</w:t>
            </w:r>
            <w:r>
              <w:rPr>
                <w:rFonts w:hint="eastAsia"/>
                <w:lang w:val="en-US" w:eastAsia="zh-CN"/>
              </w:rPr>
              <w:t>供应商、</w:t>
            </w:r>
            <w:r>
              <w:rPr>
                <w:rFonts w:hint="eastAsia"/>
              </w:rPr>
              <w:t>顾客施加</w:t>
            </w:r>
            <w:r>
              <w:rPr>
                <w:rFonts w:hint="eastAsia"/>
                <w:lang w:val="en-US" w:eastAsia="zh-CN"/>
              </w:rPr>
              <w:t>环境、</w:t>
            </w:r>
            <w:r>
              <w:rPr>
                <w:rFonts w:hint="eastAsia"/>
              </w:rPr>
              <w:t>职业健康安全的影响，增强</w:t>
            </w:r>
            <w:r>
              <w:rPr>
                <w:rFonts w:hint="eastAsia"/>
                <w:lang w:val="en-US" w:eastAsia="zh-CN"/>
              </w:rPr>
              <w:t>供应商、</w:t>
            </w:r>
            <w:r>
              <w:rPr>
                <w:rFonts w:hint="eastAsia"/>
              </w:rPr>
              <w:t>顾客对本公司的信任程度。</w:t>
            </w:r>
          </w:p>
          <w:p>
            <w:pPr>
              <w:spacing w:line="360" w:lineRule="auto"/>
              <w:rPr>
                <w:rFonts w:hint="eastAsia"/>
              </w:rPr>
            </w:pPr>
            <w:r>
              <w:rPr>
                <w:rFonts w:hint="eastAsia"/>
              </w:rPr>
              <w:t>提供“相关方一览表”，包括原材料供方、</w:t>
            </w:r>
            <w:r>
              <w:rPr>
                <w:rFonts w:hint="eastAsia"/>
                <w:lang w:val="en-US" w:eastAsia="zh-CN"/>
              </w:rPr>
              <w:t>此次认证范围对应的</w:t>
            </w:r>
            <w:r>
              <w:rPr>
                <w:rFonts w:hint="eastAsia"/>
              </w:rPr>
              <w:t>客户</w:t>
            </w:r>
            <w:r>
              <w:rPr>
                <w:rFonts w:hint="eastAsia"/>
                <w:lang w:eastAsia="zh-CN"/>
              </w:rPr>
              <w:t>（</w:t>
            </w:r>
            <w:r>
              <w:rPr>
                <w:rFonts w:hint="eastAsia"/>
                <w:lang w:val="en-US" w:eastAsia="zh-CN"/>
              </w:rPr>
              <w:t>例如：中石化</w:t>
            </w:r>
            <w:r>
              <w:rPr>
                <w:rFonts w:hint="eastAsia"/>
                <w:lang w:eastAsia="zh-CN"/>
              </w:rPr>
              <w:t>）</w:t>
            </w:r>
            <w:r>
              <w:rPr>
                <w:rFonts w:hint="eastAsia"/>
              </w:rPr>
              <w:t>等。</w:t>
            </w:r>
          </w:p>
          <w:p>
            <w:pPr>
              <w:spacing w:line="360" w:lineRule="auto"/>
              <w:rPr>
                <w:rFonts w:hint="eastAsia"/>
                <w:lang w:val="en-US" w:eastAsia="zh-CN"/>
              </w:rPr>
            </w:pPr>
            <w:r>
              <w:rPr>
                <w:rFonts w:hint="eastAsia"/>
                <w:lang w:val="en-US" w:eastAsia="zh-CN"/>
              </w:rPr>
              <w:t>通过视频查看：</w:t>
            </w:r>
          </w:p>
          <w:p>
            <w:pPr>
              <w:spacing w:line="360" w:lineRule="auto"/>
              <w:rPr>
                <w:rFonts w:hint="eastAsia"/>
              </w:rPr>
            </w:pPr>
            <w:r>
              <w:rPr>
                <w:rFonts w:hint="eastAsia"/>
              </w:rPr>
              <w:t>现场查看</w:t>
            </w:r>
            <w:r>
              <w:rPr>
                <w:rFonts w:hint="eastAsia"/>
                <w:lang w:val="en-US" w:eastAsia="zh-CN"/>
              </w:rPr>
              <w:t>销售</w:t>
            </w:r>
            <w:r>
              <w:rPr>
                <w:rFonts w:hint="eastAsia"/>
              </w:rPr>
              <w:t>办公</w:t>
            </w:r>
            <w:r>
              <w:rPr>
                <w:rFonts w:hint="eastAsia"/>
                <w:lang w:val="en-US" w:eastAsia="zh-CN"/>
              </w:rPr>
              <w:t>现场</w:t>
            </w:r>
            <w:r>
              <w:rPr>
                <w:rFonts w:hint="eastAsia"/>
              </w:rPr>
              <w:t>设备、电器状态良好</w:t>
            </w:r>
            <w:r>
              <w:rPr>
                <w:rFonts w:hint="eastAsia"/>
                <w:lang w:eastAsia="zh-CN"/>
              </w:rPr>
              <w:t>，</w:t>
            </w:r>
            <w:r>
              <w:rPr>
                <w:rFonts w:hint="eastAsia"/>
              </w:rPr>
              <w:t>无火灾、触电隐患，废弃物无混放现象。</w:t>
            </w:r>
            <w:r>
              <w:rPr>
                <w:rFonts w:hint="eastAsia"/>
                <w:szCs w:val="21"/>
              </w:rPr>
              <w:t xml:space="preserve"> 办公区各入口处配备了消防灭火器，</w:t>
            </w:r>
            <w:r>
              <w:rPr>
                <w:rFonts w:hint="eastAsia"/>
              </w:rPr>
              <w:t xml:space="preserve"> 在有效期内</w:t>
            </w:r>
            <w:r>
              <w:rPr>
                <w:rFonts w:hint="eastAsia"/>
                <w:lang w:eastAsia="zh-CN"/>
              </w:rPr>
              <w:t>。</w:t>
            </w:r>
            <w:r>
              <w:rPr>
                <w:rFonts w:hint="eastAsia"/>
              </w:rPr>
              <w:t xml:space="preserve"> 办公区垃圾集中收集，负责人证实，办公用的墨盒、墨粉等均有</w:t>
            </w:r>
            <w:r>
              <w:rPr>
                <w:rFonts w:hint="eastAsia"/>
                <w:lang w:eastAsia="zh-CN"/>
              </w:rPr>
              <w:t>供货商</w:t>
            </w:r>
            <w:r>
              <w:rPr>
                <w:rFonts w:hint="eastAsia"/>
              </w:rPr>
              <w:t>人员带走，未有非法排放。无常灯和常流水的现象。办公用电</w:t>
            </w:r>
            <w:r>
              <w:rPr>
                <w:rFonts w:hint="eastAsia" w:ascii="Times New Roman" w:hAnsi="Times New Roman" w:eastAsia="宋体" w:cs="Times New Roman"/>
              </w:rPr>
              <w:t>安全</w:t>
            </w:r>
            <w:r>
              <w:rPr>
                <w:rFonts w:hint="eastAsia"/>
              </w:rPr>
              <w:t>，电源线路完好，漏电开工正常；</w:t>
            </w:r>
          </w:p>
          <w:p>
            <w:pPr>
              <w:numPr>
                <w:ilvl w:val="0"/>
                <w:numId w:val="0"/>
              </w:numPr>
              <w:spacing w:line="360" w:lineRule="auto"/>
              <w:ind w:leftChars="0"/>
              <w:rPr>
                <w:rFonts w:hint="eastAsia" w:ascii="宋体" w:hAnsi="宋体" w:cs="Tahoma"/>
                <w:color w:val="000000"/>
                <w:szCs w:val="21"/>
              </w:rPr>
            </w:pPr>
            <w:r>
              <w:rPr>
                <w:rFonts w:hint="eastAsia" w:ascii="宋体" w:hAnsi="宋体" w:cs="Tahoma"/>
                <w:color w:val="000000"/>
                <w:szCs w:val="21"/>
              </w:rPr>
              <w:t>火灾、触电：公司各</w:t>
            </w:r>
            <w:r>
              <w:rPr>
                <w:rFonts w:hint="eastAsia" w:ascii="宋体" w:hAnsi="宋体" w:cs="Tahoma"/>
                <w:color w:val="000000"/>
                <w:szCs w:val="21"/>
                <w:lang w:val="en-US" w:eastAsia="zh-CN"/>
              </w:rPr>
              <w:t>办公区</w:t>
            </w:r>
            <w:r>
              <w:rPr>
                <w:rFonts w:hint="eastAsia" w:ascii="宋体" w:hAnsi="宋体" w:cs="Tahoma"/>
                <w:color w:val="000000"/>
                <w:szCs w:val="21"/>
              </w:rPr>
              <w:t>无乱拉电线情况，使用正确厂家带保险的插线板；</w:t>
            </w:r>
          </w:p>
          <w:p>
            <w:pPr>
              <w:numPr>
                <w:ilvl w:val="0"/>
                <w:numId w:val="0"/>
              </w:numPr>
              <w:spacing w:line="360" w:lineRule="auto"/>
              <w:ind w:leftChars="0"/>
              <w:rPr>
                <w:rFonts w:hint="eastAsia" w:ascii="宋体" w:hAnsi="宋体" w:cs="Tahoma"/>
                <w:color w:val="000000"/>
                <w:szCs w:val="21"/>
              </w:rPr>
            </w:pPr>
            <w:r>
              <w:rPr>
                <w:rFonts w:hint="eastAsia" w:ascii="宋体" w:hAnsi="宋体" w:cs="Tahoma"/>
                <w:color w:val="000000"/>
                <w:szCs w:val="21"/>
              </w:rPr>
              <w:t>交通事故：驾驶人员持证上岗，车辆按时维保，并参加年检，目前未</w:t>
            </w:r>
            <w:r>
              <w:rPr>
                <w:rFonts w:ascii="宋体" w:hAnsi="宋体" w:cs="Tahoma"/>
                <w:color w:val="000000"/>
                <w:szCs w:val="21"/>
              </w:rPr>
              <w:t>发生过</w:t>
            </w:r>
            <w:r>
              <w:rPr>
                <w:rFonts w:hint="eastAsia" w:ascii="宋体" w:hAnsi="宋体" w:cs="Tahoma"/>
                <w:color w:val="000000"/>
                <w:szCs w:val="21"/>
              </w:rPr>
              <w:t>交通</w:t>
            </w:r>
            <w:r>
              <w:rPr>
                <w:rFonts w:ascii="宋体" w:hAnsi="宋体" w:cs="Tahoma"/>
                <w:color w:val="000000"/>
                <w:szCs w:val="21"/>
              </w:rPr>
              <w:t>事故</w:t>
            </w:r>
            <w:r>
              <w:rPr>
                <w:rFonts w:hint="eastAsia" w:ascii="宋体" w:hAnsi="宋体" w:cs="Tahoma"/>
                <w:color w:val="000000"/>
                <w:szCs w:val="21"/>
              </w:rPr>
              <w:t>。</w:t>
            </w:r>
          </w:p>
          <w:p>
            <w:pPr>
              <w:numPr>
                <w:ilvl w:val="0"/>
                <w:numId w:val="0"/>
              </w:numPr>
              <w:spacing w:line="360" w:lineRule="auto"/>
              <w:ind w:leftChars="0"/>
              <w:rPr>
                <w:rFonts w:hint="eastAsia" w:ascii="宋体" w:hAnsi="宋体" w:cs="Tahoma"/>
                <w:color w:val="000000"/>
                <w:szCs w:val="21"/>
              </w:rPr>
            </w:pPr>
            <w:r>
              <w:rPr>
                <w:rFonts w:hint="eastAsia" w:ascii="宋体" w:hAnsi="宋体" w:cs="Tahoma"/>
                <w:color w:val="000000"/>
                <w:szCs w:val="21"/>
                <w:lang w:val="en-US" w:eastAsia="zh-CN"/>
              </w:rPr>
              <w:t>仓库定期进行环境安全检查，目前未发生有货物坠落伤人事故。</w:t>
            </w:r>
            <w:r>
              <w:rPr>
                <w:rFonts w:hint="eastAsia" w:ascii="宋体" w:hAnsi="宋体" w:cs="Tahoma"/>
                <w:color w:val="000000"/>
                <w:szCs w:val="21"/>
              </w:rPr>
              <w:t xml:space="preserve">     </w:t>
            </w:r>
          </w:p>
          <w:p>
            <w:pPr>
              <w:pStyle w:val="2"/>
              <w:rPr>
                <w:rFonts w:hint="default" w:eastAsia="宋体"/>
                <w:lang w:val="en-US" w:eastAsia="zh-CN"/>
              </w:rPr>
            </w:pPr>
            <w:r>
              <w:rPr>
                <w:rFonts w:hint="eastAsia" w:ascii="宋体" w:hAnsi="宋体" w:cs="Tahoma"/>
                <w:color w:val="000000"/>
                <w:szCs w:val="21"/>
                <w:lang w:val="en-US" w:eastAsia="zh-CN"/>
              </w:rPr>
              <w:t>负责人称：公司仓库没有堆放化学品等，公司</w:t>
            </w:r>
            <w:r>
              <w:rPr>
                <w:rFonts w:hint="eastAsia" w:ascii="宋体" w:hAnsi="宋体" w:cs="宋体"/>
                <w:color w:val="000000"/>
                <w:kern w:val="0"/>
                <w:szCs w:val="21"/>
              </w:rPr>
              <w:t>化工产品（不含易燃易爆易制毒危 险化学品）</w:t>
            </w:r>
            <w:r>
              <w:rPr>
                <w:rFonts w:hint="eastAsia" w:ascii="宋体" w:hAnsi="宋体" w:cs="Tahoma"/>
                <w:color w:val="000000"/>
                <w:szCs w:val="21"/>
                <w:lang w:val="en-US" w:eastAsia="zh-CN"/>
              </w:rPr>
              <w:t>的买卖均为供应商直接转运到客户现场。不经过公司库房中转。</w:t>
            </w:r>
          </w:p>
          <w:p>
            <w:pPr>
              <w:numPr>
                <w:ilvl w:val="0"/>
                <w:numId w:val="0"/>
              </w:numPr>
              <w:spacing w:line="360" w:lineRule="auto"/>
              <w:ind w:leftChars="0"/>
              <w:rPr>
                <w:rFonts w:hint="eastAsia" w:ascii="宋体" w:hAnsi="宋体" w:cs="Arial"/>
                <w:color w:val="000000"/>
                <w:szCs w:val="21"/>
              </w:rPr>
            </w:pPr>
            <w:r>
              <w:rPr>
                <w:rFonts w:hint="eastAsia" w:ascii="宋体" w:hAnsi="宋体" w:cs="Arial"/>
                <w:color w:val="000000"/>
                <w:szCs w:val="21"/>
              </w:rPr>
              <w:t>绩效监测</w:t>
            </w:r>
            <w:r>
              <w:rPr>
                <w:rFonts w:hint="eastAsia" w:ascii="宋体" w:hAnsi="宋体" w:cs="Arial"/>
                <w:color w:val="000000"/>
                <w:szCs w:val="21"/>
                <w:lang w:val="en-US" w:eastAsia="zh-CN"/>
              </w:rPr>
              <w:t>:</w:t>
            </w:r>
          </w:p>
          <w:p>
            <w:pPr>
              <w:numPr>
                <w:ilvl w:val="0"/>
                <w:numId w:val="0"/>
              </w:numPr>
              <w:spacing w:line="360" w:lineRule="auto"/>
              <w:ind w:leftChars="0"/>
              <w:rPr>
                <w:rFonts w:hint="eastAsia" w:ascii="宋体" w:hAnsi="宋体" w:cs="Arial"/>
                <w:color w:val="000000"/>
                <w:szCs w:val="21"/>
              </w:rPr>
            </w:pPr>
            <w:r>
              <w:rPr>
                <w:rFonts w:hint="eastAsia" w:ascii="宋体" w:hAnsi="宋体" w:cs="Arial"/>
                <w:color w:val="000000"/>
                <w:szCs w:val="21"/>
                <w:lang w:val="en-US" w:eastAsia="zh-CN"/>
              </w:rPr>
              <w:t>公司定期对环境、职业健康安全进行检查；督促</w:t>
            </w:r>
            <w:r>
              <w:rPr>
                <w:rFonts w:hint="eastAsia" w:ascii="宋体" w:hAnsi="宋体" w:cs="Arial"/>
                <w:color w:val="000000"/>
                <w:szCs w:val="21"/>
              </w:rPr>
              <w:t>目标、指标、管理方案完成情况。</w:t>
            </w:r>
          </w:p>
          <w:p>
            <w:pPr>
              <w:numPr>
                <w:ilvl w:val="0"/>
                <w:numId w:val="0"/>
              </w:numPr>
              <w:spacing w:line="360" w:lineRule="auto"/>
              <w:ind w:leftChars="0"/>
              <w:rPr>
                <w:rFonts w:hint="eastAsia" w:ascii="宋体" w:hAnsi="宋体" w:cs="Arial"/>
                <w:color w:val="000000"/>
                <w:szCs w:val="21"/>
              </w:rPr>
            </w:pPr>
            <w:r>
              <w:rPr>
                <w:rFonts w:hint="eastAsia" w:ascii="宋体" w:hAnsi="宋体" w:cs="Arial"/>
                <w:color w:val="000000"/>
                <w:szCs w:val="21"/>
              </w:rPr>
              <w:t xml:space="preserve">  环境、</w:t>
            </w:r>
            <w:r>
              <w:rPr>
                <w:rFonts w:ascii="宋体" w:hAnsi="宋体" w:cs="Arial"/>
                <w:color w:val="000000"/>
                <w:szCs w:val="21"/>
              </w:rPr>
              <w:t>职业</w:t>
            </w:r>
            <w:r>
              <w:rPr>
                <w:rFonts w:hint="eastAsia" w:ascii="宋体" w:hAnsi="宋体" w:cs="Arial"/>
                <w:color w:val="000000"/>
                <w:szCs w:val="21"/>
              </w:rPr>
              <w:t>健康</w:t>
            </w:r>
            <w:r>
              <w:rPr>
                <w:rFonts w:ascii="宋体" w:hAnsi="宋体" w:cs="Arial"/>
                <w:color w:val="000000"/>
                <w:szCs w:val="21"/>
              </w:rPr>
              <w:t>安全事故</w:t>
            </w:r>
            <w:r>
              <w:rPr>
                <w:rFonts w:hint="eastAsia" w:ascii="宋体" w:hAnsi="宋体" w:cs="Arial"/>
                <w:color w:val="000000"/>
                <w:szCs w:val="21"/>
              </w:rPr>
              <w:t>：</w:t>
            </w:r>
            <w:r>
              <w:rPr>
                <w:rFonts w:hint="eastAsia" w:ascii="宋体" w:hAnsi="宋体" w:cs="Arial"/>
                <w:color w:val="000000"/>
                <w:szCs w:val="21"/>
                <w:lang w:val="en-US" w:eastAsia="zh-CN"/>
              </w:rPr>
              <w:t>销售</w:t>
            </w:r>
            <w:r>
              <w:rPr>
                <w:rFonts w:hint="eastAsia" w:ascii="宋体" w:hAnsi="宋体" w:cs="Arial"/>
                <w:color w:val="000000"/>
                <w:szCs w:val="21"/>
              </w:rPr>
              <w:t>现场未发生环境污染和安全事故。</w:t>
            </w:r>
          </w:p>
          <w:p>
            <w:pPr>
              <w:numPr>
                <w:ilvl w:val="0"/>
                <w:numId w:val="0"/>
              </w:numPr>
              <w:spacing w:line="360" w:lineRule="auto"/>
              <w:ind w:leftChars="0"/>
              <w:rPr>
                <w:rFonts w:hint="eastAsia"/>
              </w:rPr>
            </w:pPr>
            <w:r>
              <w:rPr>
                <w:rFonts w:hint="eastAsia" w:ascii="宋体" w:hAnsi="宋体" w:cs="Arial"/>
                <w:color w:val="000000"/>
                <w:szCs w:val="21"/>
              </w:rPr>
              <w:t xml:space="preserve">     法律法</w:t>
            </w:r>
            <w:r>
              <w:rPr>
                <w:rFonts w:ascii="宋体" w:hAnsi="宋体" w:cs="Arial"/>
                <w:color w:val="000000"/>
                <w:szCs w:val="21"/>
              </w:rPr>
              <w:t>规</w:t>
            </w:r>
            <w:r>
              <w:rPr>
                <w:rFonts w:hint="eastAsia" w:ascii="宋体" w:hAnsi="宋体" w:cs="Arial"/>
                <w:color w:val="000000"/>
                <w:szCs w:val="21"/>
              </w:rPr>
              <w:t>遵守</w:t>
            </w:r>
            <w:r>
              <w:rPr>
                <w:rFonts w:ascii="宋体" w:hAnsi="宋体" w:cs="Arial"/>
                <w:color w:val="000000"/>
                <w:szCs w:val="21"/>
              </w:rPr>
              <w:t>情况：</w:t>
            </w:r>
            <w:r>
              <w:rPr>
                <w:rFonts w:hint="eastAsia" w:ascii="宋体" w:hAnsi="宋体" w:cs="Arial"/>
                <w:color w:val="000000"/>
                <w:szCs w:val="21"/>
              </w:rPr>
              <w:t>无</w:t>
            </w:r>
            <w:r>
              <w:rPr>
                <w:rFonts w:ascii="宋体" w:hAnsi="宋体" w:cs="Arial"/>
                <w:color w:val="000000"/>
                <w:szCs w:val="21"/>
              </w:rPr>
              <w:t>违法</w:t>
            </w:r>
            <w:r>
              <w:rPr>
                <w:rFonts w:hint="eastAsia" w:ascii="宋体" w:hAnsi="宋体" w:cs="Arial"/>
                <w:color w:val="000000"/>
                <w:szCs w:val="21"/>
              </w:rPr>
              <w:t>违规</w:t>
            </w:r>
            <w:r>
              <w:rPr>
                <w:rFonts w:ascii="宋体" w:hAnsi="宋体" w:cs="Arial"/>
                <w:color w:val="000000"/>
                <w:szCs w:val="21"/>
              </w:rPr>
              <w:t>情况发生</w:t>
            </w:r>
            <w:r>
              <w:rPr>
                <w:rFonts w:hint="eastAsia" w:ascii="宋体" w:hAnsi="宋体" w:cs="Arial"/>
                <w:color w:val="000000"/>
                <w:szCs w:val="21"/>
              </w:rPr>
              <w:t>。</w:t>
            </w:r>
          </w:p>
          <w:p>
            <w:pPr>
              <w:pStyle w:val="2"/>
              <w:rPr>
                <w:rFonts w:hint="eastAsia"/>
                <w:lang w:val="en-US" w:eastAsia="zh-CN"/>
              </w:rPr>
            </w:pP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应急准备和响应</w:t>
            </w:r>
          </w:p>
          <w:p>
            <w:pPr>
              <w:spacing w:line="360" w:lineRule="auto"/>
              <w:rPr>
                <w:rFonts w:hint="eastAsia" w:ascii="宋体" w:hAnsi="宋体" w:eastAsia="宋体" w:cs="宋体"/>
                <w:sz w:val="21"/>
                <w:szCs w:val="21"/>
                <w:highlight w:val="none"/>
                <w:lang w:val="en-US" w:eastAsia="zh-CN"/>
              </w:rPr>
            </w:pPr>
          </w:p>
        </w:tc>
        <w:tc>
          <w:tcPr>
            <w:tcW w:w="886"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cs="宋体"/>
                <w:bCs/>
                <w:sz w:val="21"/>
                <w:szCs w:val="21"/>
                <w:lang w:val="en-US" w:eastAsia="zh-CN"/>
              </w:rPr>
              <w:t>E</w:t>
            </w:r>
            <w:r>
              <w:rPr>
                <w:rFonts w:hint="eastAsia" w:ascii="宋体" w:hAnsi="宋体" w:eastAsia="宋体" w:cs="宋体"/>
                <w:bCs/>
                <w:sz w:val="21"/>
                <w:szCs w:val="21"/>
                <w:lang w:val="en-US" w:eastAsia="zh-CN"/>
              </w:rPr>
              <w:t>O</w:t>
            </w:r>
            <w:r>
              <w:rPr>
                <w:rFonts w:hint="eastAsia" w:ascii="宋体" w:hAnsi="宋体" w:eastAsia="宋体" w:cs="宋体"/>
                <w:bCs/>
                <w:sz w:val="21"/>
                <w:szCs w:val="21"/>
              </w:rPr>
              <w:t>：</w:t>
            </w:r>
            <w:r>
              <w:rPr>
                <w:rFonts w:hint="eastAsia" w:ascii="宋体" w:hAnsi="宋体" w:eastAsia="宋体" w:cs="宋体"/>
                <w:sz w:val="21"/>
                <w:szCs w:val="21"/>
              </w:rPr>
              <w:t>8.2</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highlight w:val="none"/>
                <w:lang w:val="en-US" w:eastAsia="zh-CN"/>
              </w:rPr>
            </w:pPr>
          </w:p>
        </w:tc>
        <w:tc>
          <w:tcPr>
            <w:tcW w:w="10078" w:type="dxa"/>
            <w:vAlign w:val="top"/>
          </w:tcPr>
          <w:p>
            <w:pPr>
              <w:spacing w:line="360" w:lineRule="auto"/>
              <w:ind w:firstLine="420" w:firstLineChars="200"/>
              <w:rPr>
                <w:rFonts w:hint="eastAsia" w:ascii="宋体" w:hAnsi="宋体" w:eastAsia="宋体" w:cs="Times New Roman"/>
                <w:szCs w:val="21"/>
                <w:lang w:val="en-US" w:eastAsia="zh-CN"/>
              </w:rPr>
            </w:pPr>
            <w:r>
              <w:rPr>
                <w:rFonts w:hint="eastAsia" w:ascii="宋体" w:hAnsi="宋体"/>
                <w:szCs w:val="21"/>
              </w:rPr>
              <w:t>提</w:t>
            </w:r>
            <w:r>
              <w:rPr>
                <w:rFonts w:hint="eastAsia" w:ascii="宋体" w:hAnsi="宋体" w:eastAsia="宋体" w:cs="Times New Roman"/>
                <w:szCs w:val="21"/>
              </w:rPr>
              <w:t>供了《应急准备和响应控制程序》、《</w:t>
            </w:r>
            <w:r>
              <w:rPr>
                <w:rFonts w:hint="eastAsia" w:ascii="宋体" w:hAnsi="宋体" w:eastAsia="宋体" w:cs="Times New Roman"/>
                <w:szCs w:val="21"/>
                <w:lang w:val="en-US" w:eastAsia="zh-CN"/>
              </w:rPr>
              <w:t>洛阳吉城商贸有限公司</w:t>
            </w:r>
            <w:r>
              <w:rPr>
                <w:rFonts w:hint="eastAsia" w:ascii="宋体" w:hAnsi="宋体" w:eastAsia="宋体" w:cs="Times New Roman"/>
                <w:szCs w:val="21"/>
              </w:rPr>
              <w:t>应急预案》，其中包括目的、适用范围、职责、应急领导小组成员职责、程序、现场应急措施等，相关内容基本</w:t>
            </w:r>
            <w:r>
              <w:rPr>
                <w:rFonts w:hint="eastAsia" w:ascii="宋体" w:hAnsi="宋体" w:eastAsia="宋体" w:cs="Times New Roman"/>
                <w:szCs w:val="21"/>
                <w:lang w:val="en-US" w:eastAsia="zh-CN"/>
              </w:rPr>
              <w:t>充分。</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查见：《应急预案演练记录》《应急预案评审记录》</w:t>
            </w:r>
          </w:p>
          <w:p>
            <w:pPr>
              <w:spacing w:line="360" w:lineRule="auto"/>
              <w:ind w:firstLine="420" w:firstLineChars="200"/>
              <w:rPr>
                <w:rFonts w:hint="default" w:ascii="宋体" w:hAnsi="宋体" w:eastAsia="宋体" w:cs="Times New Roman"/>
                <w:szCs w:val="21"/>
                <w:highlight w:val="red"/>
                <w:lang w:val="en-US" w:eastAsia="zh-CN"/>
              </w:rPr>
            </w:pPr>
            <w:r>
              <w:rPr>
                <w:rFonts w:hint="eastAsia" w:ascii="宋体" w:hAnsi="宋体" w:eastAsia="宋体" w:cs="Times New Roman"/>
                <w:szCs w:val="21"/>
                <w:lang w:val="en-US" w:eastAsia="zh-CN"/>
              </w:rPr>
              <w:t>消防</w:t>
            </w:r>
            <w:r>
              <w:rPr>
                <w:rFonts w:hint="eastAsia" w:ascii="宋体" w:hAnsi="宋体" w:eastAsia="宋体" w:cs="Times New Roman"/>
                <w:szCs w:val="21"/>
              </w:rPr>
              <w:t>演练时间</w:t>
            </w:r>
            <w:r>
              <w:rPr>
                <w:rFonts w:hint="eastAsia" w:ascii="宋体" w:hAnsi="宋体" w:eastAsia="宋体" w:cs="Times New Roman"/>
                <w:szCs w:val="21"/>
                <w:lang w:val="en-US" w:eastAsia="zh-CN"/>
              </w:rPr>
              <w:t>2022.6.9</w:t>
            </w:r>
            <w:r>
              <w:rPr>
                <w:rFonts w:hint="eastAsia" w:ascii="宋体" w:hAnsi="宋体" w:eastAsia="宋体" w:cs="Times New Roman"/>
                <w:szCs w:val="21"/>
              </w:rPr>
              <w:t>，地点</w:t>
            </w:r>
            <w:r>
              <w:rPr>
                <w:rFonts w:hint="eastAsia" w:ascii="Times New Roman" w:hAnsi="Times New Roman" w:eastAsia="宋体" w:cs="Times New Roman"/>
                <w:szCs w:val="22"/>
                <w:lang w:val="en-US" w:eastAsia="zh-CN"/>
              </w:rPr>
              <w:t>在</w:t>
            </w:r>
            <w:r>
              <w:rPr>
                <w:rFonts w:hint="eastAsia" w:cs="Times New Roman"/>
                <w:szCs w:val="22"/>
                <w:lang w:val="en-US" w:eastAsia="zh-CN"/>
              </w:rPr>
              <w:t>公</w:t>
            </w:r>
            <w:r>
              <w:rPr>
                <w:rFonts w:hint="eastAsia" w:ascii="Times New Roman" w:hAnsi="Times New Roman" w:eastAsia="宋体" w:cs="Times New Roman"/>
                <w:szCs w:val="22"/>
                <w:lang w:val="en-US" w:eastAsia="zh-CN"/>
              </w:rPr>
              <w:t>司会议室</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组织人：赵阳，提供</w:t>
            </w:r>
            <w:r>
              <w:rPr>
                <w:rFonts w:hint="eastAsia" w:ascii="Times New Roman" w:hAnsi="Times New Roman" w:eastAsia="宋体" w:cs="Times New Roman"/>
                <w:szCs w:val="22"/>
              </w:rPr>
              <w:t>对演练过程</w:t>
            </w:r>
            <w:r>
              <w:rPr>
                <w:rFonts w:hint="eastAsia" w:cs="Times New Roman"/>
                <w:szCs w:val="22"/>
                <w:lang w:val="en-US" w:eastAsia="zh-CN"/>
              </w:rPr>
              <w:t>的</w:t>
            </w:r>
            <w:r>
              <w:rPr>
                <w:rFonts w:hint="eastAsia" w:ascii="Times New Roman" w:hAnsi="Times New Roman" w:eastAsia="宋体" w:cs="Times New Roman"/>
                <w:szCs w:val="22"/>
              </w:rPr>
              <w:t>描述</w:t>
            </w:r>
            <w:r>
              <w:rPr>
                <w:rFonts w:hint="eastAsia" w:cs="Times New Roman"/>
                <w:szCs w:val="22"/>
                <w:lang w:eastAsia="zh-CN"/>
              </w:rPr>
              <w:t>、</w:t>
            </w:r>
            <w:r>
              <w:rPr>
                <w:rFonts w:hint="eastAsia" w:cs="Times New Roman"/>
                <w:szCs w:val="22"/>
                <w:lang w:val="en-US" w:eastAsia="zh-CN"/>
              </w:rPr>
              <w:t>总结、评价</w:t>
            </w:r>
            <w:r>
              <w:rPr>
                <w:rFonts w:hint="eastAsia" w:ascii="Times New Roman" w:hAnsi="Times New Roman" w:eastAsia="宋体" w:cs="Times New Roman"/>
                <w:szCs w:val="22"/>
              </w:rPr>
              <w:t>并对预案的有效性进</w:t>
            </w:r>
            <w:r>
              <w:rPr>
                <w:rFonts w:hint="eastAsia"/>
              </w:rPr>
              <w:t>行了评价。目前未发生火灾、人身伤害等事故。</w:t>
            </w:r>
            <w:r>
              <w:rPr>
                <w:rFonts w:hint="eastAsia"/>
                <w:lang w:val="en-US" w:eastAsia="zh-CN"/>
              </w:rPr>
              <w:t>应急预案适宜，暂时不用修订。</w:t>
            </w:r>
          </w:p>
          <w:p>
            <w:pPr>
              <w:spacing w:line="360" w:lineRule="auto"/>
              <w:ind w:firstLine="420" w:firstLineChars="200"/>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Times New Roman"/>
                <w:szCs w:val="21"/>
              </w:rPr>
              <w:t>自体系运行以来未发生应急情况。</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远程审核证据照片等</w:t>
            </w:r>
          </w:p>
        </w:tc>
        <w:tc>
          <w:tcPr>
            <w:tcW w:w="886" w:type="dxa"/>
            <w:vAlign w:val="top"/>
          </w:tcPr>
          <w:p>
            <w:pPr>
              <w:spacing w:line="360" w:lineRule="auto"/>
              <w:rPr>
                <w:rFonts w:hint="eastAsia" w:ascii="宋体" w:hAnsi="宋体" w:eastAsia="宋体" w:cs="宋体"/>
                <w:sz w:val="21"/>
                <w:szCs w:val="21"/>
                <w:highlight w:val="none"/>
                <w:lang w:val="en-US" w:eastAsia="zh-CN"/>
              </w:rPr>
            </w:pPr>
          </w:p>
        </w:tc>
        <w:tc>
          <w:tcPr>
            <w:tcW w:w="10078" w:type="dxa"/>
            <w:vAlign w:val="top"/>
          </w:tcPr>
          <w:p>
            <w:pPr>
              <w:spacing w:line="360" w:lineRule="auto"/>
              <w:ind w:firstLine="420" w:firstLineChars="200"/>
              <w:rPr>
                <w:rFonts w:hint="eastAsia" w:ascii="宋体" w:hAnsi="宋体" w:eastAsia="宋体" w:cs="Times New Roman"/>
                <w:szCs w:val="21"/>
              </w:rPr>
            </w:pPr>
            <w:r>
              <w:drawing>
                <wp:inline distT="0" distB="0" distL="114300" distR="114300">
                  <wp:extent cx="1229995" cy="2705735"/>
                  <wp:effectExtent l="0" t="0" r="190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229995" cy="2705735"/>
                          </a:xfrm>
                          <a:prstGeom prst="rect">
                            <a:avLst/>
                          </a:prstGeom>
                          <a:noFill/>
                          <a:ln>
                            <a:noFill/>
                          </a:ln>
                        </pic:spPr>
                      </pic:pic>
                    </a:graphicData>
                  </a:graphic>
                </wp:inline>
              </w:drawing>
            </w:r>
            <w:r>
              <w:drawing>
                <wp:inline distT="0" distB="0" distL="114300" distR="114300">
                  <wp:extent cx="1273175" cy="2669540"/>
                  <wp:effectExtent l="0" t="0" r="952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273175" cy="2669540"/>
                          </a:xfrm>
                          <a:prstGeom prst="rect">
                            <a:avLst/>
                          </a:prstGeom>
                          <a:noFill/>
                          <a:ln>
                            <a:noFill/>
                          </a:ln>
                        </pic:spPr>
                      </pic:pic>
                    </a:graphicData>
                  </a:graphic>
                </wp:inline>
              </w:drawing>
            </w:r>
            <w:bookmarkStart w:id="0" w:name="_GoBack"/>
            <w:bookmarkEnd w:id="0"/>
          </w:p>
        </w:tc>
        <w:tc>
          <w:tcPr>
            <w:tcW w:w="1585" w:type="dxa"/>
          </w:tcPr>
          <w:p>
            <w:pPr>
              <w:spacing w:line="360" w:lineRule="auto"/>
              <w:rPr>
                <w:rFonts w:hint="eastAsia" w:ascii="宋体" w:hAnsi="宋体" w:eastAsia="宋体" w:cs="宋体"/>
              </w:rPr>
            </w:pP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FCF24"/>
    <w:multiLevelType w:val="singleLevel"/>
    <w:tmpl w:val="8CBFCF24"/>
    <w:lvl w:ilvl="0" w:tentative="0">
      <w:start w:val="1"/>
      <w:numFmt w:val="decimal"/>
      <w:suff w:val="nothing"/>
      <w:lvlText w:val="%1）"/>
      <w:lvlJc w:val="left"/>
    </w:lvl>
  </w:abstractNum>
  <w:abstractNum w:abstractNumId="1">
    <w:nsid w:val="92FAA202"/>
    <w:multiLevelType w:val="singleLevel"/>
    <w:tmpl w:val="92FAA202"/>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Y2MxNWJjNGRmNzZlOGE1ZDgyZDcwMDg5YTkyNGEifQ=="/>
  </w:docVars>
  <w:rsids>
    <w:rsidRoot w:val="00000000"/>
    <w:rsid w:val="021928AD"/>
    <w:rsid w:val="04DE583A"/>
    <w:rsid w:val="08E70C3A"/>
    <w:rsid w:val="0A375BDD"/>
    <w:rsid w:val="0CC20840"/>
    <w:rsid w:val="103F11B1"/>
    <w:rsid w:val="146B641F"/>
    <w:rsid w:val="1B28471D"/>
    <w:rsid w:val="1BF527A1"/>
    <w:rsid w:val="1C926534"/>
    <w:rsid w:val="1E7C319E"/>
    <w:rsid w:val="21BC7C8D"/>
    <w:rsid w:val="21DB48C2"/>
    <w:rsid w:val="23E42781"/>
    <w:rsid w:val="257F27A2"/>
    <w:rsid w:val="2A3510C4"/>
    <w:rsid w:val="2BC453B2"/>
    <w:rsid w:val="2F5844D4"/>
    <w:rsid w:val="352436AD"/>
    <w:rsid w:val="364F5524"/>
    <w:rsid w:val="3A783A83"/>
    <w:rsid w:val="3D154E34"/>
    <w:rsid w:val="3D231DE6"/>
    <w:rsid w:val="3F166D33"/>
    <w:rsid w:val="3F780B7B"/>
    <w:rsid w:val="43E42735"/>
    <w:rsid w:val="473C009B"/>
    <w:rsid w:val="47E26E94"/>
    <w:rsid w:val="552C79A0"/>
    <w:rsid w:val="56CD51B3"/>
    <w:rsid w:val="5C307786"/>
    <w:rsid w:val="5D1A6E69"/>
    <w:rsid w:val="5FAA4777"/>
    <w:rsid w:val="61EB7C0C"/>
    <w:rsid w:val="63A0210E"/>
    <w:rsid w:val="69412FD3"/>
    <w:rsid w:val="6B07518C"/>
    <w:rsid w:val="714A41CA"/>
    <w:rsid w:val="741F7F76"/>
    <w:rsid w:val="75E277FA"/>
    <w:rsid w:val="7DF97392"/>
    <w:rsid w:val="7E484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qFormat/>
    <w:uiPriority w:val="0"/>
    <w:rPr>
      <w:color w:val="0000FF"/>
      <w:u w:val="single"/>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2454</Words>
  <Characters>2579</Characters>
  <Lines>1</Lines>
  <Paragraphs>1</Paragraphs>
  <TotalTime>0</TotalTime>
  <ScaleCrop>false</ScaleCrop>
  <LinksUpToDate>false</LinksUpToDate>
  <CharactersWithSpaces>2631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2022-10-14T08:04:59Z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AD1F16CC8C0848DCA477291D2391307A</vt:lpwstr>
  </property>
  <property fmtid="{D5CDD505-2E9C-101B-9397-08002B2CF9AE}" pid="3" name="KSOProductBuildVer">
    <vt:lpwstr>2052-11.1.0.12358</vt:lpwstr>
  </property>
  <property fmtid="{D5CDD505-2E9C-101B-9397-08002B2CF9AE}" pid="4" name="commondata">
    <vt:lpwstr>eyJoZGlkIjoiMjJhN2U4Y2Q5MGE2Mzc1MDlkNDVmNzZkYmRlMTYyYjcifQ==</vt:lpwstr>
  </property>
</Properties>
</file>