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洛阳吉城商贸有限公司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洛阳市西工区王城大道221号4幢1-2503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洛阳市孟津区吉利区文化路六号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联系人"/>
            <w:r>
              <w:rPr>
                <w:sz w:val="21"/>
                <w:szCs w:val="21"/>
              </w:rPr>
              <w:t>张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钰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13525939456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zy416540902@126.com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胡南堂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0662-2022-EO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E：电器设备、仪器仪表、机械设备及 配件、电线电缆、水暖阀门、金属 材料（不含贵金属）、五金工具、 土杂产品、轴承、建筑材料、计算机及配件、办公用品、针纺织品、 化工产品（不含易燃易爆易制毒危险化学品）、装饰材料、通讯设备、包装材料、日用百货、工艺礼 品（不含文物）的销售所涉及场所相关的环境管理活动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O：电器设备、仪器仪表、机械设备及 配件、电线电缆、水暖阀门、金属 材料（不含贵金属）、五金工具、 土杂产品、轴承、建筑材料、计算 机及配件、办公用品、针纺织品、 化工产品（不含易燃易爆易制毒危 险化学品）、装饰材料、通讯设 备、包装材料、日用百货、工艺礼 品（不含文物）的销售所涉及场所相关的职业健康安全管理活动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</w:t>
            </w:r>
            <w:bookmarkStart w:id="33" w:name="_GoBack"/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</w:tbl>
    <w:p>
      <w:r>
        <w:drawing>
          <wp:inline distT="0" distB="0" distL="114300" distR="114300">
            <wp:extent cx="6259830" cy="92011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2022-10-14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  <w:shd w:val="clear" w:color="auto" w:fill="FDEADA" w:themeFill="accent6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（内外部因素、相关方的需求和期望、体系策划过程、管理承诺相关过程、资源提供过程、管理评审过程、持续改进等）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  <w:shd w:val="clear" w:color="auto" w:fill="FDEADA" w:themeFill="accent6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EMS：4.1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9.3 10.1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OHS：4.1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5.4， </w:t>
            </w:r>
            <w:r>
              <w:rPr>
                <w:rFonts w:hint="eastAsia"/>
                <w:sz w:val="21"/>
                <w:szCs w:val="21"/>
              </w:rPr>
              <w:t xml:space="preserve">6.1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9.3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370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shd w:val="clear" w:color="auto" w:fill="DBEEF3" w:themeFill="accent5" w:themeFillTint="32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部门职能，能力，意识，信息交流，文件化信息，内部审核，持续改进；</w:t>
            </w:r>
          </w:p>
        </w:tc>
        <w:tc>
          <w:tcPr>
            <w:tcW w:w="2469" w:type="dxa"/>
            <w:shd w:val="clear" w:color="auto" w:fill="DBEEF3" w:themeFill="accent5" w:themeFillTint="32"/>
          </w:tcPr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 7.2， 7.3， 7.4， 7.5，9.2，10.3；</w:t>
            </w:r>
          </w:p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 7.2， 7.3， 7.4， 7.5，9.2，10.3；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12:30-16：00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ES主控：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监视测量及改进；</w:t>
            </w:r>
          </w:p>
        </w:tc>
        <w:tc>
          <w:tcPr>
            <w:tcW w:w="2469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EMS：</w:t>
            </w:r>
            <w:r>
              <w:rPr>
                <w:rFonts w:hint="eastAsia"/>
                <w:lang w:val="en-US" w:eastAsia="zh-CN"/>
              </w:rPr>
              <w:t>6.1.2，6.1.3，6.1.4，6.2，8.1，8.2，9.1.1，9.1.2，10.2；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rFonts w:hint="eastAsia"/>
                <w:lang w:val="en-US" w:eastAsia="zh-CN"/>
              </w:rPr>
              <w:t>6.1.2，6.1.3，6.1.4，6.2，8.1，8.2，9.1.1，9.1.2，10.2；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12:30-16：00</w:t>
            </w:r>
          </w:p>
        </w:tc>
        <w:tc>
          <w:tcPr>
            <w:tcW w:w="1370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303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部门职能，</w:t>
            </w:r>
            <w:r>
              <w:rPr>
                <w:rFonts w:hint="eastAsia"/>
                <w:sz w:val="21"/>
                <w:szCs w:val="21"/>
              </w:rPr>
              <w:t>环境因素识别和危险源辨识和评价，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目标实现，部门</w:t>
            </w:r>
            <w:r>
              <w:rPr>
                <w:rFonts w:hint="eastAsia"/>
                <w:sz w:val="21"/>
                <w:szCs w:val="21"/>
              </w:rPr>
              <w:t>环境和职业健康安全运行控制，应急准备和响应，</w:t>
            </w:r>
          </w:p>
        </w:tc>
        <w:tc>
          <w:tcPr>
            <w:tcW w:w="2469" w:type="dxa"/>
            <w:shd w:val="clear" w:color="auto" w:fill="DBEEF3" w:themeFill="accent5" w:themeFillTint="32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EMS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5.3，6.1.2，6.2，8.1，8.2；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5.3，6.1.2，6.2，8.1，8.2；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16: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jc w:val="left"/>
              <w:rPr>
                <w:rFonts w:hint="default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如遇疫情管控等影响审核计划的正常实施，则审核活动时间延期进行。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spacing w:before="4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远程审核工具：微信、电话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16245C6"/>
    <w:rsid w:val="01AE5BC6"/>
    <w:rsid w:val="02E35293"/>
    <w:rsid w:val="07BC4304"/>
    <w:rsid w:val="15761F97"/>
    <w:rsid w:val="15C2342E"/>
    <w:rsid w:val="1DC75AFD"/>
    <w:rsid w:val="28BB07B2"/>
    <w:rsid w:val="304704E7"/>
    <w:rsid w:val="304E7940"/>
    <w:rsid w:val="30873FCF"/>
    <w:rsid w:val="32BD6FFF"/>
    <w:rsid w:val="373C10B5"/>
    <w:rsid w:val="3DE06EAC"/>
    <w:rsid w:val="406D5A10"/>
    <w:rsid w:val="445D5D66"/>
    <w:rsid w:val="465D44ED"/>
    <w:rsid w:val="470E5828"/>
    <w:rsid w:val="4F133000"/>
    <w:rsid w:val="502F2E92"/>
    <w:rsid w:val="50661E7C"/>
    <w:rsid w:val="524E1B60"/>
    <w:rsid w:val="5289246D"/>
    <w:rsid w:val="53283BC9"/>
    <w:rsid w:val="53B176B9"/>
    <w:rsid w:val="579D0F22"/>
    <w:rsid w:val="58D427D4"/>
    <w:rsid w:val="5A1332A3"/>
    <w:rsid w:val="5E631F59"/>
    <w:rsid w:val="612B1454"/>
    <w:rsid w:val="61F05D57"/>
    <w:rsid w:val="62451E2C"/>
    <w:rsid w:val="683F7028"/>
    <w:rsid w:val="68831B76"/>
    <w:rsid w:val="69F50851"/>
    <w:rsid w:val="7A5F4277"/>
    <w:rsid w:val="7B641393"/>
    <w:rsid w:val="7FDF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1916</Words>
  <Characters>2748</Characters>
  <Lines>37</Lines>
  <Paragraphs>10</Paragraphs>
  <TotalTime>1</TotalTime>
  <ScaleCrop>false</ScaleCrop>
  <LinksUpToDate>false</LinksUpToDate>
  <CharactersWithSpaces>2850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2022-10-16T05:48:04Z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2052-11.1.0.12132</vt:lpwstr>
  </property>
</Properties>
</file>