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1063-2021-2022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320"/>
        <w:gridCol w:w="987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宝鸡卓远恒通机械制造有限公司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41756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（0.5-90）mm</w:t>
            </w:r>
          </w:p>
        </w:tc>
        <w:tc>
          <w:tcPr>
            <w:tcW w:w="987" w:type="dxa"/>
            <w:vAlign w:val="center"/>
          </w:tcPr>
          <w:p>
            <w:pPr>
              <w:ind w:firstLine="360" w:firstLineChars="200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岐山县质量技术监督检测检验所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三爪内径千分尺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17016244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(6~8) mm</w:t>
            </w:r>
          </w:p>
        </w:tc>
        <w:tc>
          <w:tcPr>
            <w:tcW w:w="98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±</w:t>
            </w:r>
            <w:bookmarkStart w:id="2" w:name="_GoBack"/>
            <w:bookmarkEnd w:id="2"/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2μm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18030958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(0-25)㎜</w:t>
            </w:r>
          </w:p>
        </w:tc>
        <w:tc>
          <w:tcPr>
            <w:tcW w:w="987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18061882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(25-50)㎜</w:t>
            </w:r>
          </w:p>
        </w:tc>
        <w:tc>
          <w:tcPr>
            <w:tcW w:w="987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304860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(50-75)㎜</w:t>
            </w:r>
          </w:p>
        </w:tc>
        <w:tc>
          <w:tcPr>
            <w:tcW w:w="987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9203644009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(0-150)㎜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5等量块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HT-01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1.5HRA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标准洛氏硬度块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数显测高仪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HT-02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TESA-HITE700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杠杆百分表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HT-011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(0-0.8)㎜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=4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光栅式指示表检定仪U=0.4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公司未建立计量标准，测量设备全部送至陕西世通仪器检测服务有限公司、岐山县质量技术监督检测检验所检定校准，抽查9台件测量设备，符合量值溯源性管理的要求。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3902075</wp:posOffset>
                  </wp:positionH>
                  <wp:positionV relativeFrom="paragraph">
                    <wp:posOffset>217170</wp:posOffset>
                  </wp:positionV>
                  <wp:extent cx="1060450" cy="412750"/>
                  <wp:effectExtent l="0" t="0" r="635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217170</wp:posOffset>
                  </wp:positionV>
                  <wp:extent cx="450850" cy="346710"/>
                  <wp:effectExtent l="0" t="0" r="6350" b="889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9232DEF"/>
    <w:rsid w:val="351153E0"/>
    <w:rsid w:val="535E1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2022-10-20T11:48:41Z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2E813C0DAC5048EAAEBA86CFECACC0F3</vt:lpwstr>
  </property>
</Properties>
</file>