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四川信德工程造价咨询有限公司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成都市高新区神仙树南路8号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成都市高新区神仙树南路8号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魏俊奇</w:t>
            </w:r>
            <w:bookmarkEnd w:id="3"/>
            <w:bookmarkStart w:id="33" w:name="_GoBack"/>
            <w:bookmarkEnd w:id="3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魏俊奇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229055145@qq.com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eastAsia="zh-CN"/>
              </w:rPr>
              <w:t>周云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1114-2022-Q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工程造价咨询、工程招标代理、工程建设项目管理（工程项目财政评价、工程项目过程控制）。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34.01.02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  <w:lang w:val="en-US" w:eastAsia="zh-CN"/>
              </w:rPr>
              <w:t>结合远程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2022年10月13日 上午至2022年10月13日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日至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34290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2022.10.12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10"/>
        <w:gridCol w:w="1378"/>
        <w:gridCol w:w="5392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(午休12:00-12:30午餐时间）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392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4.2相关方需求与期望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4.3确定体系范围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4.4体系及其过程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5.1领导作用与承诺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5.2方针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陈伟（视频/微信）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392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7.2能力；7.3意识；7.4沟通；7.5文件化信息；8.2产品和服务的要求；8.4外部提供供方的控制；9.1.3分析和评价；10.2不合格和纠正措施 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陈伟（视频/微信）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工程技术部</w:t>
            </w:r>
          </w:p>
        </w:tc>
        <w:tc>
          <w:tcPr>
            <w:tcW w:w="5392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；6.2质量目标及其实现的策划；7.1.3基础设施；7.1.4过程运行环境；7.1.5监视和测量设备；8.1运行策划和控制；8.3设计开发控制；8.5.1生产和服务提供的控制； 8.5.2标识和可追溯性；8.5.3顾客或外部供方的财产；8.5.4防护；8.5.5交付后的活动；8.5.6更改控制，8.6产品和服务放行；8.7不合格输出的控制；9.1.2顾客满意；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878647D"/>
    <w:rsid w:val="13D12EE6"/>
    <w:rsid w:val="1DCC1FFE"/>
    <w:rsid w:val="1F446C62"/>
    <w:rsid w:val="21193F52"/>
    <w:rsid w:val="2A2E4796"/>
    <w:rsid w:val="38FD63A7"/>
    <w:rsid w:val="42C121F4"/>
    <w:rsid w:val="451C2245"/>
    <w:rsid w:val="64BA29B9"/>
    <w:rsid w:val="69922D2F"/>
    <w:rsid w:val="6DE36C13"/>
    <w:rsid w:val="71C03E9F"/>
    <w:rsid w:val="771816DB"/>
    <w:rsid w:val="788039DC"/>
    <w:rsid w:val="7C1C1C6D"/>
    <w:rsid w:val="7FB42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1606</Words>
  <Characters>2283</Characters>
  <Lines>37</Lines>
  <Paragraphs>10</Paragraphs>
  <TotalTime>21</TotalTime>
  <ScaleCrop>false</ScaleCrop>
  <LinksUpToDate>false</LinksUpToDate>
  <CharactersWithSpaces>2347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2022-10-13T17:50:19Z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