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1114-2022-Q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四川信德工程造价咨询有限公司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2022年10月12日 上午至2022年10月12日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hint="eastAsia" w:ascii="宋体" w:eastAsia="宋体"/>
                <w:b/>
                <w:color w:val="000000"/>
                <w:szCs w:val="21"/>
                <w:lang w:val="en-US" w:eastAsia="zh-CN"/>
              </w:rPr>
            </w:pPr>
            <w:r>
              <w:rPr>
                <w:rFonts w:hint="eastAsia" w:ascii="宋体"/>
                <w:b/>
                <w:color w:val="000000"/>
                <w:szCs w:val="21"/>
              </w:rPr>
              <w:t>□现场审核□远程审核□非现场审核（仅限一阶段）</w:t>
            </w:r>
            <w:r>
              <w:rPr>
                <w:rFonts w:hint="eastAsia" w:ascii="宋体"/>
                <w:b/>
                <w:color w:val="000000"/>
                <w:szCs w:val="21"/>
                <w:lang w:eastAsia="zh-CN"/>
              </w:rPr>
              <w:t>☑</w:t>
            </w:r>
            <w:r>
              <w:rPr>
                <w:rFonts w:hint="eastAsia" w:ascii="宋体"/>
                <w:b/>
                <w:color w:val="000000"/>
                <w:szCs w:val="21"/>
              </w:rPr>
              <w:t>现场</w:t>
            </w:r>
            <w:r>
              <w:rPr>
                <w:rFonts w:hint="eastAsia" w:ascii="宋体"/>
                <w:b/>
                <w:color w:val="000000"/>
                <w:szCs w:val="21"/>
                <w:lang w:val="en-US" w:eastAsia="zh-CN"/>
              </w:rPr>
              <w:t>结合</w:t>
            </w:r>
            <w:r>
              <w:rPr>
                <w:rFonts w:hint="eastAsia" w:ascii="宋体"/>
                <w:b/>
                <w:color w:val="000000"/>
                <w:szCs w:val="21"/>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成都市高新区神仙树南路8号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r>
              <w:rPr>
                <w:b/>
                <w:color w:val="000000"/>
                <w:szCs w:val="21"/>
              </w:rPr>
              <w:t>34.01.02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四川信德工程造价咨询有限公司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成都市高新区神仙树南路8号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610041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成都市高新区神仙树南路8号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610041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魏俊奇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魏俊奇</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周云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魏俊奇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工程造价咨询、工程招标代理、工程建设项目管理（工程项目财政评价、工程项目过程控制）。</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ascii="Arial" w:hAnsi="Arial" w:cs="Arial"/>
                <w:lang w:val="en-US" w:eastAsia="zh-CN"/>
              </w:rPr>
            </w:pPr>
            <w:r>
              <w:t>工程造价咨询</w:t>
            </w:r>
            <w:r>
              <w:rPr>
                <w:rFonts w:hint="eastAsia"/>
                <w:lang w:val="en-US" w:eastAsia="zh-CN"/>
              </w:rPr>
              <w:t>:接受咨询项目委托</w:t>
            </w:r>
            <w:r>
              <w:rPr>
                <w:rFonts w:hint="default" w:ascii="Arial" w:hAnsi="Arial" w:cs="Arial"/>
                <w:lang w:val="en-US" w:eastAsia="zh-CN"/>
              </w:rPr>
              <w:t>→</w:t>
            </w:r>
            <w:r>
              <w:rPr>
                <w:rFonts w:hint="eastAsia"/>
                <w:lang w:val="en-US" w:eastAsia="zh-CN"/>
              </w:rPr>
              <w:t>明确咨询标的</w:t>
            </w:r>
            <w:r>
              <w:rPr>
                <w:rFonts w:hint="default" w:ascii="Arial" w:hAnsi="Arial" w:cs="Arial"/>
                <w:lang w:val="en-US" w:eastAsia="zh-CN"/>
              </w:rPr>
              <w:t>→</w:t>
            </w:r>
            <w:r>
              <w:rPr>
                <w:rFonts w:hint="eastAsia" w:ascii="Arial" w:hAnsi="Arial" w:cs="Arial"/>
                <w:lang w:val="en-US" w:eastAsia="zh-CN"/>
              </w:rPr>
              <w:t>收集资料</w:t>
            </w:r>
            <w:r>
              <w:rPr>
                <w:rFonts w:hint="default" w:ascii="Arial" w:hAnsi="Arial" w:cs="Arial"/>
                <w:lang w:val="en-US" w:eastAsia="zh-CN"/>
              </w:rPr>
              <w:t>→</w:t>
            </w:r>
            <w:r>
              <w:rPr>
                <w:rFonts w:hint="eastAsia"/>
                <w:lang w:val="en-US" w:eastAsia="zh-CN"/>
              </w:rPr>
              <w:t>制定咨询实施方案</w:t>
            </w:r>
            <w:r>
              <w:rPr>
                <w:rFonts w:hint="default" w:ascii="Arial" w:hAnsi="Arial" w:cs="Arial"/>
                <w:lang w:val="en-US" w:eastAsia="zh-CN"/>
              </w:rPr>
              <w:t>→</w:t>
            </w:r>
            <w:r>
              <w:rPr>
                <w:rFonts w:hint="eastAsia"/>
                <w:lang w:val="en-US" w:eastAsia="zh-CN"/>
              </w:rPr>
              <w:t>开展工程造价工作</w:t>
            </w:r>
            <w:r>
              <w:rPr>
                <w:rFonts w:hint="default" w:ascii="Arial" w:hAnsi="Arial" w:cs="Arial"/>
                <w:lang w:val="en-US" w:eastAsia="zh-CN"/>
              </w:rPr>
              <w:t>→</w:t>
            </w:r>
            <w:r>
              <w:rPr>
                <w:rFonts w:hint="eastAsia" w:ascii="Arial" w:hAnsi="Arial" w:cs="Arial"/>
                <w:lang w:val="en-US" w:eastAsia="zh-CN"/>
              </w:rPr>
              <w:t>形成成果</w:t>
            </w:r>
            <w:r>
              <w:rPr>
                <w:rFonts w:hint="default" w:ascii="Arial" w:hAnsi="Arial" w:cs="Arial"/>
                <w:lang w:val="en-US" w:eastAsia="zh-CN"/>
              </w:rPr>
              <w:t>→</w:t>
            </w:r>
            <w:r>
              <w:rPr>
                <w:rFonts w:hint="eastAsia" w:ascii="Arial" w:hAnsi="Arial" w:cs="Arial"/>
                <w:lang w:val="en-US" w:eastAsia="zh-CN"/>
              </w:rPr>
              <w:t>成果审定</w:t>
            </w:r>
            <w:r>
              <w:rPr>
                <w:rFonts w:hint="default" w:ascii="Arial" w:hAnsi="Arial" w:cs="Arial"/>
                <w:lang w:val="en-US" w:eastAsia="zh-CN"/>
              </w:rPr>
              <w:t>→</w:t>
            </w:r>
            <w:r>
              <w:rPr>
                <w:rFonts w:hint="eastAsia" w:ascii="Arial" w:hAnsi="Arial" w:cs="Arial"/>
                <w:lang w:val="en-US" w:eastAsia="zh-CN"/>
              </w:rPr>
              <w:t>成果交接</w:t>
            </w:r>
            <w:r>
              <w:rPr>
                <w:rFonts w:hint="default" w:ascii="Arial" w:hAnsi="Arial" w:cs="Arial"/>
                <w:lang w:val="en-US" w:eastAsia="zh-CN"/>
              </w:rPr>
              <w:t>→</w:t>
            </w:r>
            <w:r>
              <w:rPr>
                <w:rFonts w:hint="eastAsia" w:ascii="Arial" w:hAnsi="Arial" w:cs="Arial"/>
                <w:lang w:val="en-US" w:eastAsia="zh-CN"/>
              </w:rPr>
              <w:t>资料整理归档</w:t>
            </w:r>
          </w:p>
          <w:p>
            <w:pPr>
              <w:rPr>
                <w:rFonts w:hint="eastAsia" w:eastAsiaTheme="minorEastAsia"/>
                <w:sz w:val="20"/>
                <w:lang w:eastAsia="zh-CN"/>
              </w:rPr>
            </w:pPr>
            <w:r>
              <w:rPr>
                <w:sz w:val="20"/>
              </w:rPr>
              <w:t>工程招标代理</w:t>
            </w:r>
            <w:r>
              <w:rPr>
                <w:rFonts w:hint="eastAsia"/>
                <w:sz w:val="20"/>
                <w:lang w:eastAsia="zh-CN"/>
              </w:rPr>
              <w:t>：</w:t>
            </w:r>
            <w:r>
              <w:rPr>
                <w:rFonts w:hint="eastAsia"/>
                <w:lang w:val="en-US" w:eastAsia="zh-CN"/>
              </w:rPr>
              <w:t>接受招标委托</w:t>
            </w:r>
            <w:r>
              <w:rPr>
                <w:rFonts w:hint="default" w:ascii="Arial" w:hAnsi="Arial" w:cs="Arial"/>
                <w:lang w:val="en-US" w:eastAsia="zh-CN"/>
              </w:rPr>
              <w:t>→</w:t>
            </w:r>
            <w:r>
              <w:rPr>
                <w:rFonts w:hint="eastAsia"/>
                <w:lang w:val="en-US" w:eastAsia="zh-CN"/>
              </w:rPr>
              <w:t>发布招标公告</w:t>
            </w:r>
            <w:r>
              <w:rPr>
                <w:rFonts w:hint="default" w:ascii="Arial" w:hAnsi="Arial" w:cs="Arial"/>
                <w:lang w:val="en-US" w:eastAsia="zh-CN"/>
              </w:rPr>
              <w:t>→</w:t>
            </w:r>
            <w:r>
              <w:rPr>
                <w:rFonts w:hint="eastAsia" w:ascii="Arial" w:hAnsi="Arial" w:cs="Arial"/>
                <w:lang w:val="en-US" w:eastAsia="zh-CN"/>
              </w:rPr>
              <w:t>进行资格预审</w:t>
            </w:r>
            <w:r>
              <w:rPr>
                <w:rFonts w:hint="default" w:ascii="Arial" w:hAnsi="Arial" w:cs="Arial"/>
                <w:lang w:val="en-US" w:eastAsia="zh-CN"/>
              </w:rPr>
              <w:t>→</w:t>
            </w:r>
            <w:r>
              <w:rPr>
                <w:rFonts w:hint="eastAsia"/>
                <w:lang w:val="en-US" w:eastAsia="zh-CN"/>
              </w:rPr>
              <w:t>发放招标文件</w:t>
            </w:r>
            <w:r>
              <w:rPr>
                <w:rFonts w:hint="default" w:ascii="Arial" w:hAnsi="Arial" w:cs="Arial"/>
                <w:lang w:val="en-US" w:eastAsia="zh-CN"/>
              </w:rPr>
              <w:t>→</w:t>
            </w:r>
            <w:r>
              <w:rPr>
                <w:rFonts w:hint="eastAsia"/>
                <w:lang w:val="en-US" w:eastAsia="zh-CN"/>
              </w:rPr>
              <w:t>答疑会</w:t>
            </w:r>
            <w:r>
              <w:rPr>
                <w:rFonts w:hint="default" w:ascii="Arial" w:hAnsi="Arial" w:cs="Arial"/>
                <w:lang w:val="en-US" w:eastAsia="zh-CN"/>
              </w:rPr>
              <w:t>→</w:t>
            </w:r>
            <w:r>
              <w:rPr>
                <w:rFonts w:hint="eastAsia" w:ascii="Arial" w:hAnsi="Arial" w:cs="Arial"/>
                <w:lang w:val="en-US" w:eastAsia="zh-CN"/>
              </w:rPr>
              <w:t>组建评标委员会</w:t>
            </w:r>
            <w:r>
              <w:rPr>
                <w:rFonts w:hint="default" w:ascii="Arial" w:hAnsi="Arial" w:cs="Arial"/>
                <w:lang w:val="en-US" w:eastAsia="zh-CN"/>
              </w:rPr>
              <w:t>→</w:t>
            </w:r>
            <w:r>
              <w:rPr>
                <w:rFonts w:hint="eastAsia" w:ascii="Arial" w:hAnsi="Arial" w:cs="Arial"/>
                <w:lang w:val="en-US" w:eastAsia="zh-CN"/>
              </w:rPr>
              <w:t>开标</w:t>
            </w:r>
            <w:r>
              <w:rPr>
                <w:rFonts w:hint="default" w:ascii="Arial" w:hAnsi="Arial" w:cs="Arial"/>
                <w:lang w:val="en-US" w:eastAsia="zh-CN"/>
              </w:rPr>
              <w:t>→</w:t>
            </w:r>
            <w:r>
              <w:rPr>
                <w:rFonts w:hint="eastAsia" w:ascii="Arial" w:hAnsi="Arial" w:cs="Arial"/>
                <w:lang w:val="en-US" w:eastAsia="zh-CN"/>
              </w:rPr>
              <w:t>评标</w:t>
            </w:r>
            <w:r>
              <w:rPr>
                <w:rFonts w:hint="default" w:ascii="Arial" w:hAnsi="Arial" w:cs="Arial"/>
                <w:lang w:val="en-US" w:eastAsia="zh-CN"/>
              </w:rPr>
              <w:t>→</w:t>
            </w:r>
            <w:r>
              <w:rPr>
                <w:rFonts w:hint="eastAsia" w:ascii="Arial" w:hAnsi="Arial" w:cs="Arial"/>
                <w:lang w:val="en-US" w:eastAsia="zh-CN"/>
              </w:rPr>
              <w:t>定标</w:t>
            </w:r>
            <w:r>
              <w:rPr>
                <w:rFonts w:hint="default" w:ascii="Arial" w:hAnsi="Arial" w:cs="Arial"/>
                <w:lang w:val="en-US" w:eastAsia="zh-CN"/>
              </w:rPr>
              <w:t>→</w:t>
            </w:r>
            <w:r>
              <w:rPr>
                <w:rFonts w:hint="eastAsia" w:ascii="Arial" w:hAnsi="Arial" w:cs="Arial"/>
                <w:lang w:val="en-US" w:eastAsia="zh-CN"/>
              </w:rPr>
              <w:t>资料整理归档</w:t>
            </w:r>
          </w:p>
          <w:p>
            <w:pPr>
              <w:rPr>
                <w:rFonts w:ascii="宋体"/>
                <w:color w:val="000000"/>
                <w:szCs w:val="21"/>
              </w:rPr>
            </w:pPr>
            <w:r>
              <w:rPr>
                <w:sz w:val="20"/>
              </w:rPr>
              <w:t>工程建设项目管理（工程项目财政评价、工程项目过程控制）</w:t>
            </w:r>
            <w:r>
              <w:rPr>
                <w:rFonts w:hint="eastAsia"/>
                <w:sz w:val="20"/>
                <w:lang w:eastAsia="zh-CN"/>
              </w:rPr>
              <w:t>：</w:t>
            </w:r>
            <w:r>
              <w:rPr>
                <w:rFonts w:hint="eastAsia"/>
                <w:lang w:val="en-US" w:eastAsia="zh-CN"/>
              </w:rPr>
              <w:t>接受咨询项目委托</w:t>
            </w:r>
            <w:r>
              <w:rPr>
                <w:rFonts w:hint="default" w:ascii="Arial" w:hAnsi="Arial" w:cs="Arial"/>
                <w:lang w:val="en-US" w:eastAsia="zh-CN"/>
              </w:rPr>
              <w:t>→</w:t>
            </w:r>
            <w:r>
              <w:rPr>
                <w:rFonts w:hint="eastAsia"/>
                <w:lang w:val="en-US" w:eastAsia="zh-CN"/>
              </w:rPr>
              <w:t>明确咨询标的</w:t>
            </w:r>
            <w:r>
              <w:rPr>
                <w:rFonts w:hint="default" w:ascii="Arial" w:hAnsi="Arial" w:cs="Arial"/>
                <w:lang w:val="en-US" w:eastAsia="zh-CN"/>
              </w:rPr>
              <w:t>→</w:t>
            </w:r>
            <w:r>
              <w:rPr>
                <w:rFonts w:hint="eastAsia" w:ascii="Arial" w:hAnsi="Arial" w:cs="Arial"/>
                <w:lang w:val="en-US" w:eastAsia="zh-CN"/>
              </w:rPr>
              <w:t>收集资料</w:t>
            </w:r>
            <w:r>
              <w:rPr>
                <w:rFonts w:hint="default" w:ascii="Arial" w:hAnsi="Arial" w:cs="Arial"/>
                <w:lang w:val="en-US" w:eastAsia="zh-CN"/>
              </w:rPr>
              <w:t>→</w:t>
            </w:r>
            <w:r>
              <w:rPr>
                <w:rFonts w:hint="eastAsia"/>
                <w:lang w:val="en-US" w:eastAsia="zh-CN"/>
              </w:rPr>
              <w:t>制定咨询实施方案</w:t>
            </w:r>
            <w:r>
              <w:rPr>
                <w:rFonts w:hint="default" w:ascii="Arial" w:hAnsi="Arial" w:cs="Arial"/>
                <w:lang w:val="en-US" w:eastAsia="zh-CN"/>
              </w:rPr>
              <w:t>→</w:t>
            </w:r>
            <w:r>
              <w:rPr>
                <w:rFonts w:hint="eastAsia"/>
                <w:lang w:val="en-US" w:eastAsia="zh-CN"/>
              </w:rPr>
              <w:t>开展工程造价工作</w:t>
            </w:r>
            <w:r>
              <w:rPr>
                <w:rFonts w:hint="default" w:ascii="Arial" w:hAnsi="Arial" w:cs="Arial"/>
                <w:lang w:val="en-US" w:eastAsia="zh-CN"/>
              </w:rPr>
              <w:t>→</w:t>
            </w:r>
            <w:r>
              <w:rPr>
                <w:rFonts w:hint="eastAsia" w:ascii="Arial" w:hAnsi="Arial" w:cs="Arial"/>
                <w:lang w:val="en-US" w:eastAsia="zh-CN"/>
              </w:rPr>
              <w:t>形成成果</w:t>
            </w:r>
            <w:r>
              <w:rPr>
                <w:rFonts w:hint="default" w:ascii="Arial" w:hAnsi="Arial" w:cs="Arial"/>
                <w:lang w:val="en-US" w:eastAsia="zh-CN"/>
              </w:rPr>
              <w:t>→</w:t>
            </w:r>
            <w:r>
              <w:rPr>
                <w:rFonts w:hint="eastAsia" w:ascii="Arial" w:hAnsi="Arial" w:cs="Arial"/>
                <w:lang w:val="en-US" w:eastAsia="zh-CN"/>
              </w:rPr>
              <w:t>成果审定</w:t>
            </w:r>
            <w:r>
              <w:rPr>
                <w:rFonts w:hint="default" w:ascii="Arial" w:hAnsi="Arial" w:cs="Arial"/>
                <w:lang w:val="en-US" w:eastAsia="zh-CN"/>
              </w:rPr>
              <w:t>→</w:t>
            </w:r>
            <w:r>
              <w:rPr>
                <w:rFonts w:hint="eastAsia" w:ascii="Arial" w:hAnsi="Arial" w:cs="Arial"/>
                <w:lang w:val="en-US" w:eastAsia="zh-CN"/>
              </w:rPr>
              <w:t>成果交接</w:t>
            </w:r>
            <w:r>
              <w:rPr>
                <w:rFonts w:hint="default" w:ascii="Arial" w:hAnsi="Arial" w:cs="Arial"/>
                <w:lang w:val="en-US" w:eastAsia="zh-CN"/>
              </w:rPr>
              <w:t>→</w:t>
            </w:r>
            <w:r>
              <w:rPr>
                <w:rFonts w:hint="eastAsia" w:ascii="Arial" w:hAnsi="Arial" w:cs="Arial"/>
                <w:lang w:val="en-US" w:eastAsia="zh-CN"/>
              </w:rPr>
              <w:t>资料整理归档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成都市高新区神仙树南路8号</w:t>
            </w:r>
          </w:p>
        </w:tc>
        <w:tc>
          <w:tcPr>
            <w:tcW w:w="2267" w:type="dxa"/>
          </w:tcPr>
          <w:p>
            <w:pPr>
              <w:spacing w:before="40" w:after="40"/>
              <w:rPr>
                <w:rFonts w:eastAsia="黑体"/>
                <w:szCs w:val="21"/>
                <w:lang w:val="de-DE" w:eastAsia="ja-JP"/>
              </w:rPr>
            </w:pPr>
            <w:r>
              <w:rPr>
                <w:sz w:val="21"/>
                <w:szCs w:val="21"/>
              </w:rPr>
              <w:t>成都市高新区神仙树南路8号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20"/>
              <w:rPr>
                <w:rFonts w:eastAsia="黑体" w:cs="Arial"/>
                <w:sz w:val="21"/>
                <w:szCs w:val="21"/>
                <w:lang w:val="en-US" w:eastAsia="ja-JP"/>
              </w:rPr>
            </w:pPr>
            <w:r>
              <w:t>工程造价咨询、工程招标代理、工程建设项目管理（工程项目财政评价、工程项目过程控制）。</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10.</w:t>
            </w:r>
            <w:r>
              <w:rPr>
                <w:rFonts w:hint="eastAsia" w:ascii="宋体" w:hAnsi="宋体"/>
                <w:b/>
                <w:color w:val="auto"/>
                <w:szCs w:val="21"/>
                <w:u w:val="single"/>
              </w:rPr>
              <w:t>于</w:t>
            </w:r>
            <w:r>
              <w:rPr>
                <w:rFonts w:hint="eastAsia" w:ascii="宋体" w:hAnsi="宋体"/>
                <w:b/>
                <w:color w:val="auto"/>
                <w:szCs w:val="21"/>
                <w:u w:val="single"/>
                <w:lang w:val="en-US" w:eastAsia="zh-CN"/>
              </w:rPr>
              <w:t>2022</w:t>
            </w:r>
            <w:r>
              <w:rPr>
                <w:rFonts w:hint="eastAsia" w:ascii="宋体" w:hAnsi="宋体"/>
                <w:b/>
                <w:color w:val="auto"/>
                <w:szCs w:val="21"/>
                <w:u w:val="single"/>
              </w:rPr>
              <w:t xml:space="preserve">年 </w:t>
            </w:r>
            <w:r>
              <w:rPr>
                <w:rFonts w:hint="eastAsia" w:ascii="宋体" w:hAnsi="宋体"/>
                <w:b/>
                <w:color w:val="auto"/>
                <w:szCs w:val="21"/>
                <w:u w:val="single"/>
                <w:lang w:val="en-US" w:eastAsia="zh-CN"/>
              </w:rPr>
              <w:t>01</w:t>
            </w:r>
            <w:r>
              <w:rPr>
                <w:rFonts w:hint="eastAsia" w:ascii="宋体" w:hAnsi="宋体"/>
                <w:b/>
                <w:color w:val="auto"/>
                <w:szCs w:val="21"/>
                <w:u w:val="single"/>
              </w:rPr>
              <w:t xml:space="preserve">月 </w:t>
            </w:r>
            <w:r>
              <w:rPr>
                <w:rFonts w:hint="eastAsia" w:ascii="宋体" w:hAnsi="宋体"/>
                <w:b/>
                <w:color w:val="auto"/>
                <w:szCs w:val="21"/>
                <w:u w:val="single"/>
                <w:lang w:val="en-US" w:eastAsia="zh-CN"/>
              </w:rPr>
              <w:t>05</w:t>
            </w:r>
            <w:r>
              <w:rPr>
                <w:rFonts w:hint="eastAsia" w:ascii="宋体" w:hAnsi="宋体"/>
                <w:b/>
                <w:color w:val="auto"/>
                <w:szCs w:val="21"/>
                <w:u w:val="single"/>
              </w:rPr>
              <w:t>日</w:t>
            </w:r>
            <w:r>
              <w:rPr>
                <w:rFonts w:hint="eastAsia" w:ascii="宋体" w:hAnsi="宋体"/>
                <w:b/>
                <w:color w:val="auto"/>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auto"/>
                <w:spacing w:val="-10"/>
                <w:szCs w:val="21"/>
              </w:rPr>
            </w:pPr>
            <w:r>
              <w:rPr>
                <w:rFonts w:hint="eastAsia" w:ascii="宋体" w:hAnsi="宋体"/>
                <w:b/>
                <w:color w:val="auto"/>
                <w:spacing w:val="-10"/>
                <w:szCs w:val="21"/>
                <w:lang w:eastAsia="zh-CN"/>
              </w:rPr>
              <w:t>☑</w:t>
            </w:r>
            <w:r>
              <w:rPr>
                <w:rFonts w:hint="eastAsia" w:ascii="宋体" w:hAnsi="宋体"/>
                <w:b/>
                <w:color w:val="auto"/>
                <w:szCs w:val="21"/>
              </w:rPr>
              <w:t>是</w:t>
            </w:r>
          </w:p>
        </w:tc>
        <w:tc>
          <w:tcPr>
            <w:tcW w:w="1308" w:type="dxa"/>
            <w:gridSpan w:val="2"/>
          </w:tcPr>
          <w:p>
            <w:pPr>
              <w:rPr>
                <w:rFonts w:ascii="宋体"/>
                <w:b/>
                <w:color w:val="auto"/>
                <w:spacing w:val="-10"/>
                <w:szCs w:val="21"/>
              </w:rPr>
            </w:pPr>
            <w:r>
              <w:rPr>
                <w:rFonts w:hint="eastAsia" w:ascii="宋体" w:hAnsi="宋体"/>
                <w:b/>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11.已根据策划和标准要求于</w:t>
            </w:r>
            <w:r>
              <w:rPr>
                <w:rFonts w:hint="eastAsia" w:ascii="宋体" w:hAnsi="宋体"/>
                <w:b/>
                <w:color w:val="auto"/>
                <w:szCs w:val="21"/>
                <w:u w:val="single"/>
              </w:rPr>
              <w:t xml:space="preserve"> </w:t>
            </w:r>
            <w:r>
              <w:rPr>
                <w:rFonts w:hint="eastAsia" w:ascii="宋体" w:hAnsi="宋体"/>
                <w:b/>
                <w:color w:val="auto"/>
                <w:szCs w:val="21"/>
                <w:u w:val="single"/>
                <w:lang w:val="en-US" w:eastAsia="zh-CN"/>
              </w:rPr>
              <w:t>2022</w:t>
            </w:r>
            <w:r>
              <w:rPr>
                <w:rFonts w:hint="eastAsia" w:ascii="宋体" w:hAnsi="宋体"/>
                <w:b/>
                <w:color w:val="auto"/>
                <w:szCs w:val="21"/>
                <w:u w:val="single"/>
              </w:rPr>
              <w:t>年</w:t>
            </w:r>
            <w:r>
              <w:rPr>
                <w:rFonts w:hint="eastAsia" w:ascii="宋体" w:hAnsi="宋体"/>
                <w:b/>
                <w:color w:val="auto"/>
                <w:szCs w:val="21"/>
                <w:u w:val="single"/>
                <w:lang w:val="en-US" w:eastAsia="zh-CN"/>
              </w:rPr>
              <w:t>06</w:t>
            </w:r>
            <w:r>
              <w:rPr>
                <w:rFonts w:hint="eastAsia" w:ascii="宋体" w:hAnsi="宋体"/>
                <w:b/>
                <w:color w:val="auto"/>
                <w:szCs w:val="21"/>
                <w:u w:val="single"/>
              </w:rPr>
              <w:t>月</w:t>
            </w:r>
            <w:r>
              <w:rPr>
                <w:rFonts w:hint="eastAsia" w:ascii="宋体" w:hAnsi="宋体"/>
                <w:b/>
                <w:color w:val="auto"/>
                <w:szCs w:val="21"/>
                <w:u w:val="single"/>
                <w:lang w:val="en-US" w:eastAsia="zh-CN"/>
              </w:rPr>
              <w:t>10</w:t>
            </w:r>
            <w:r>
              <w:rPr>
                <w:rFonts w:hint="eastAsia" w:ascii="宋体" w:hAnsi="宋体"/>
                <w:b/>
                <w:color w:val="auto"/>
                <w:szCs w:val="21"/>
                <w:u w:val="single"/>
              </w:rPr>
              <w:t>日</w:t>
            </w:r>
            <w:r>
              <w:rPr>
                <w:rFonts w:hint="eastAsia" w:ascii="宋体" w:hAnsi="宋体"/>
                <w:b/>
                <w:color w:val="auto"/>
                <w:szCs w:val="21"/>
              </w:rPr>
              <w:t>由有能力的人实施了内部审核，覆盖所有场所、部门和过程，</w:t>
            </w:r>
            <w:r>
              <w:rPr>
                <w:rFonts w:hint="eastAsia" w:ascii="宋体" w:hAnsi="宋体"/>
                <w:b/>
                <w:color w:val="auto"/>
                <w:szCs w:val="21"/>
                <w:lang w:val="en-GB"/>
              </w:rPr>
              <w:t>组织通过内审验证了管理体系的</w:t>
            </w:r>
            <w:r>
              <w:rPr>
                <w:rFonts w:hint="eastAsia" w:ascii="宋体" w:hAnsi="宋体"/>
                <w:b/>
                <w:color w:val="auto"/>
                <w:szCs w:val="21"/>
              </w:rPr>
              <w:t>符合性</w:t>
            </w:r>
            <w:r>
              <w:rPr>
                <w:rFonts w:hint="eastAsia" w:ascii="宋体" w:hAnsi="宋体"/>
                <w:b/>
                <w:color w:val="auto"/>
                <w:szCs w:val="21"/>
                <w:lang w:val="en-GB"/>
              </w:rPr>
              <w:t>及有效性，</w:t>
            </w:r>
            <w:r>
              <w:rPr>
                <w:rFonts w:hint="eastAsia" w:ascii="宋体" w:hAnsi="宋体"/>
                <w:b/>
                <w:color w:val="auto"/>
                <w:szCs w:val="21"/>
              </w:rPr>
              <w:t>并对不符合项制订和采取了纠正措施。</w:t>
            </w:r>
          </w:p>
        </w:tc>
        <w:tc>
          <w:tcPr>
            <w:tcW w:w="970" w:type="dxa"/>
            <w:gridSpan w:val="2"/>
          </w:tcPr>
          <w:p>
            <w:pPr>
              <w:rPr>
                <w:rFonts w:ascii="宋体"/>
                <w:color w:val="auto"/>
                <w:spacing w:val="-10"/>
                <w:szCs w:val="21"/>
              </w:rPr>
            </w:pPr>
            <w:r>
              <w:rPr>
                <w:rFonts w:hint="eastAsia" w:ascii="宋体" w:hAnsi="宋体"/>
                <w:color w:val="auto"/>
                <w:spacing w:val="-10"/>
                <w:szCs w:val="21"/>
                <w:lang w:eastAsia="zh-CN"/>
              </w:rPr>
              <w:t>☑</w:t>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auto"/>
                <w:sz w:val="21"/>
                <w:szCs w:val="21"/>
                <w:lang w:val="en-GB" w:eastAsia="zh-CN"/>
              </w:rPr>
            </w:pPr>
            <w:r>
              <w:rPr>
                <w:rFonts w:hint="eastAsia" w:ascii="宋体" w:hAnsi="宋体" w:eastAsia="宋体"/>
                <w:color w:val="auto"/>
                <w:sz w:val="21"/>
                <w:szCs w:val="21"/>
                <w:lang w:val="en-US" w:eastAsia="zh-CN"/>
              </w:rPr>
              <w:t>12.已根据策划于</w:t>
            </w:r>
            <w:r>
              <w:rPr>
                <w:rFonts w:hint="eastAsia" w:ascii="宋体" w:hAnsi="宋体" w:eastAsia="宋体"/>
                <w:color w:val="auto"/>
                <w:sz w:val="21"/>
                <w:szCs w:val="21"/>
                <w:u w:val="single"/>
                <w:lang w:val="en-US" w:eastAsia="zh-CN"/>
              </w:rPr>
              <w:t>2022年 06月20日</w:t>
            </w:r>
            <w:r>
              <w:rPr>
                <w:rFonts w:hint="eastAsia" w:ascii="宋体" w:hAnsi="宋体" w:eastAsia="宋体"/>
                <w:color w:val="auto"/>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auto"/>
                <w:spacing w:val="-10"/>
                <w:szCs w:val="21"/>
              </w:rPr>
            </w:pPr>
            <w:r>
              <w:rPr>
                <w:rFonts w:hint="eastAsia" w:ascii="宋体" w:hAnsi="宋体"/>
                <w:color w:val="auto"/>
                <w:spacing w:val="-10"/>
                <w:szCs w:val="21"/>
                <w:lang w:eastAsia="zh-CN"/>
              </w:rPr>
              <w:t>☑</w:t>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咨询服务过程</w:t>
            </w:r>
          </w:p>
        </w:tc>
        <w:tc>
          <w:tcPr>
            <w:tcW w:w="1063" w:type="dxa"/>
            <w:shd w:val="clear" w:color="auto" w:fill="DBEEF3" w:themeFill="accent5" w:themeFillTint="32"/>
          </w:tcPr>
          <w:p>
            <w:pPr>
              <w:rPr>
                <w:rFonts w:ascii="宋体"/>
                <w:color w:val="000000"/>
                <w:spacing w:val="-10"/>
                <w:szCs w:val="21"/>
              </w:rPr>
            </w:pPr>
            <w:bookmarkStart w:id="37" w:name="_GoBack"/>
            <w:bookmarkEnd w:id="37"/>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咨询服务过程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hint="eastAsia"/>
                <w:b/>
                <w:bCs/>
                <w:sz w:val="28"/>
                <w:szCs w:val="28"/>
                <w:lang w:val="en-US" w:eastAsia="zh-CN"/>
              </w:rPr>
            </w:pPr>
            <w:r>
              <w:rPr>
                <w:rFonts w:hint="eastAsia" w:ascii="宋体" w:hAnsi="宋体"/>
                <w:color w:val="000000"/>
                <w:spacing w:val="-10"/>
                <w:szCs w:val="21"/>
              </w:rPr>
              <w:t>生产/服务质量控制情况</w:t>
            </w:r>
          </w:p>
          <w:p>
            <w:pPr>
              <w:rPr>
                <w:rFonts w:ascii="宋体"/>
                <w:color w:val="000000"/>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10</w:t>
            </w:r>
            <w:r>
              <w:rPr>
                <w:rFonts w:hint="eastAsia" w:ascii="宋体"/>
                <w:b/>
                <w:color w:val="000000"/>
                <w:szCs w:val="21"/>
                <w:u w:val="single"/>
              </w:rPr>
              <w:t>-</w:t>
            </w:r>
            <w:bookmarkEnd w:id="36"/>
            <w:r>
              <w:rPr>
                <w:rFonts w:hint="eastAsia" w:ascii="宋体"/>
                <w:b/>
                <w:color w:val="000000"/>
                <w:szCs w:val="21"/>
                <w:u w:val="single"/>
                <w:lang w:val="en-US" w:eastAsia="zh-CN"/>
              </w:rPr>
              <w:t>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1798320</wp:posOffset>
            </wp:positionH>
            <wp:positionV relativeFrom="paragraph">
              <wp:posOffset>311785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4391025</wp:posOffset>
            </wp:positionH>
            <wp:positionV relativeFrom="paragraph">
              <wp:posOffset>351155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2022年10月12日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706120</wp:posOffset>
                  </wp:positionH>
                  <wp:positionV relativeFrom="paragraph">
                    <wp:posOffset>35560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2022年10月12日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1CF67EDC"/>
    <w:rsid w:val="73AE4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7566</Words>
  <Characters>8220</Characters>
  <Lines>67</Lines>
  <Paragraphs>18</Paragraphs>
  <TotalTime>5</TotalTime>
  <ScaleCrop>false</ScaleCrop>
  <LinksUpToDate>false</LinksUpToDate>
  <CharactersWithSpaces>8285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2022-10-13T17:50:22Z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