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ind w:firstLine="4518" w:firstLineChars="1500"/>
        <w:jc w:val="both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38"/>
        <w:gridCol w:w="1295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四川信德工程造价咨询有限公司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t>34.01.02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34.01.02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29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t>工程造价咨</w:t>
            </w:r>
            <w:r>
              <w:rPr>
                <w:rFonts w:ascii="Times New Roman" w:hAnsi="Times New Roman" w:eastAsia="宋体" w:cs="Times New Roman"/>
              </w:rPr>
              <w:t>询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:接受咨询项目委托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明确咨询标的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收集资料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制定咨询实施方案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开展工程造价工作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形成成果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成果审定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成果交接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资料整理归档</w:t>
            </w:r>
          </w:p>
          <w:p>
            <w:pPr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</w:rPr>
              <w:t>工程招标代理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接受招标委托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发布招标公告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进行资格预审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发放招标文件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答疑会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组建评标委员会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开标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评标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定标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资料整理归档</w:t>
            </w:r>
          </w:p>
          <w:p>
            <w:pPr>
              <w:rPr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</w:rPr>
              <w:t>工程建设项目管理（工程项目财政评价、工程项目过程控制）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接受咨询项目委托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明确咨询标的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收集资料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制定咨询实施方案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开展工程造价工作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形成成果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成果审定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成果交接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资料整理归档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潜在火灾、固废排放，通过管理方案和应急预案控制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中华人民共和国大气污染防治法、中华人民共和国固体废物污染环境防治法  、中华人民共和国环境保护法、中华人民共和国水污染防治法、中华人民共和国环境噪声污染防治法、政府采购公开（邀请）招标操作规程（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instrText xml:space="preserve"> HYPERLINK "http://www.csres.com/detail/266747.html" \t "http://www.csres.com/_blank" </w:instrTex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DB51/T 1945-2014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）、工程建设公开（邀请）招标操作规程（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instrText xml:space="preserve"> HYPERLINK "http://www.csres.com/detail/266750.html" \t "http://www.csres.com/_blank" </w:instrTex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DB51/T 1948-2014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）、房屋建筑和市政工程项目电子招标投标系统技术标准（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instrText xml:space="preserve"> HYPERLINK "http://www.csres.com/detail/295395.html" \t "http://www.csres.com/_blank" </w:instrTex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JGJ/T 393-2017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）、国际货运代理作业规范（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instrText xml:space="preserve"> HYPERLINK "http://www.csres.com/detail/192974.html" \t "http://www.csres.com/_blank" </w:instrTex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GB/T 22151-2008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）、《建筑工程施工发包与承包计价管理办法》；建设部、财政部发布的《建设工程价款结算暂行办法》；中国建设工程造价管理协会《工程造价咨询业务操作指导规程》；《建设项目内部审计指南》等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205740</wp:posOffset>
                  </wp:positionV>
                  <wp:extent cx="906780" cy="307975"/>
                  <wp:effectExtent l="0" t="0" r="7620" b="9525"/>
                  <wp:wrapNone/>
                  <wp:docPr id="3" name="图片 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2022年10月12日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220980</wp:posOffset>
                  </wp:positionV>
                  <wp:extent cx="906780" cy="307975"/>
                  <wp:effectExtent l="0" t="0" r="7620" b="9525"/>
                  <wp:wrapNone/>
                  <wp:docPr id="4" name="图片 4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2022年10月12日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  <w:bookmarkStart w:id="0" w:name="_GoBack"/>
      <w:bookmarkEnd w:id="0"/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00FA0F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1</TotalTime>
  <ScaleCrop>false</ScaleCrop>
  <LinksUpToDate>false</LinksUpToDate>
  <CharactersWithSpaces>744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2022-10-13T23:34:17Z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2052-11.1.0.12358</vt:lpwstr>
  </property>
</Properties>
</file>