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386CA4" w14:textId="77777777" w:rsidR="00D41959" w:rsidRDefault="00000000">
      <w:pPr>
        <w:wordWrap w:val="0"/>
        <w:jc w:val="center"/>
        <w:rPr>
          <w:b/>
          <w:sz w:val="30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</w:t>
      </w:r>
      <w:r>
        <w:rPr>
          <w:rFonts w:ascii="宋体" w:hAnsi="宋体"/>
          <w:szCs w:val="21"/>
        </w:rPr>
        <w:t>项目编号：</w:t>
      </w:r>
      <w:bookmarkStart w:id="0" w:name="合同编号"/>
      <w:r>
        <w:rPr>
          <w:rFonts w:hint="eastAsia"/>
          <w:szCs w:val="21"/>
          <w:u w:val="single"/>
        </w:rPr>
        <w:t>1179-2021-2022</w:t>
      </w:r>
      <w:bookmarkEnd w:id="0"/>
    </w:p>
    <w:p w14:paraId="16AC8DB2" w14:textId="77777777" w:rsidR="00D41959" w:rsidRDefault="00D41959">
      <w:pPr>
        <w:ind w:rightChars="191" w:right="401"/>
        <w:jc w:val="right"/>
        <w:rPr>
          <w:rFonts w:ascii="宋体" w:hAnsi="宋体"/>
          <w:sz w:val="18"/>
          <w:u w:val="single"/>
        </w:rPr>
      </w:pPr>
    </w:p>
    <w:p w14:paraId="74C4AF64" w14:textId="77777777" w:rsidR="00D41959" w:rsidRDefault="00000000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现场监督审核记录(二)</w:t>
      </w:r>
    </w:p>
    <w:p w14:paraId="38898557" w14:textId="56ECC8DA" w:rsidR="00D41959" w:rsidRDefault="00000000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企业名称：</w:t>
      </w:r>
      <w:bookmarkStart w:id="1" w:name="组织名称"/>
      <w:r>
        <w:rPr>
          <w:rFonts w:hint="eastAsia"/>
          <w:sz w:val="24"/>
          <w:szCs w:val="24"/>
          <w:u w:val="single"/>
        </w:rPr>
        <w:t>四方科技集团股份有限公司</w:t>
      </w:r>
      <w:bookmarkEnd w:id="1"/>
    </w:p>
    <w:p w14:paraId="0ECD37BF" w14:textId="0DC5C1FA" w:rsidR="00D41959" w:rsidRDefault="000000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审核员：</w:t>
      </w:r>
      <w:r w:rsidR="00C962D8">
        <w:rPr>
          <w:rFonts w:hint="eastAsia"/>
          <w:sz w:val="24"/>
          <w:szCs w:val="24"/>
        </w:rPr>
        <w:t>周庆明</w:t>
      </w:r>
      <w:r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599"/>
        <w:gridCol w:w="992"/>
        <w:gridCol w:w="3827"/>
        <w:gridCol w:w="992"/>
        <w:gridCol w:w="893"/>
      </w:tblGrid>
      <w:tr w:rsidR="00D41959" w14:paraId="7C769D95" w14:textId="77777777" w:rsidTr="00C962D8">
        <w:trPr>
          <w:trHeight w:val="504"/>
          <w:jc w:val="center"/>
        </w:trPr>
        <w:tc>
          <w:tcPr>
            <w:tcW w:w="811" w:type="dxa"/>
            <w:vAlign w:val="center"/>
          </w:tcPr>
          <w:p w14:paraId="71E04565" w14:textId="77777777" w:rsidR="00D41959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99" w:type="dxa"/>
            <w:vAlign w:val="center"/>
          </w:tcPr>
          <w:p w14:paraId="43D31792" w14:textId="77777777" w:rsidR="00D41959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143C1AD4" w14:textId="77777777" w:rsidR="00D41959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992" w:type="dxa"/>
            <w:vAlign w:val="center"/>
          </w:tcPr>
          <w:p w14:paraId="60DDE1DF" w14:textId="77777777" w:rsidR="00D4195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3B2F2452" w14:textId="77777777" w:rsidR="00D4195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827" w:type="dxa"/>
            <w:vAlign w:val="center"/>
          </w:tcPr>
          <w:p w14:paraId="1A911E61" w14:textId="77777777" w:rsidR="00D41959" w:rsidRDefault="00000000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992" w:type="dxa"/>
            <w:vAlign w:val="center"/>
          </w:tcPr>
          <w:p w14:paraId="4C4738BE" w14:textId="77777777" w:rsidR="00D4195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6358B221" w14:textId="77777777" w:rsidR="00D4195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893" w:type="dxa"/>
            <w:vAlign w:val="center"/>
          </w:tcPr>
          <w:p w14:paraId="5CB68569" w14:textId="77777777" w:rsidR="00D4195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6128FCC9" w14:textId="77777777" w:rsidR="00D4195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D41959" w14:paraId="4BF1E0EB" w14:textId="77777777" w:rsidTr="00C962D8">
        <w:trPr>
          <w:trHeight w:val="153"/>
          <w:jc w:val="center"/>
        </w:trPr>
        <w:tc>
          <w:tcPr>
            <w:tcW w:w="811" w:type="dxa"/>
            <w:vAlign w:val="center"/>
          </w:tcPr>
          <w:p w14:paraId="6D8852EA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1</w:t>
            </w:r>
          </w:p>
        </w:tc>
        <w:tc>
          <w:tcPr>
            <w:tcW w:w="1599" w:type="dxa"/>
            <w:vAlign w:val="center"/>
          </w:tcPr>
          <w:p w14:paraId="21E1C987" w14:textId="77777777" w:rsidR="00D41959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抽查企业(4-5)台件测量设备是否处于有效的校准状态？</w:t>
            </w:r>
          </w:p>
          <w:p w14:paraId="6DFD16E2" w14:textId="77777777" w:rsidR="00D41959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2163C9F3" w14:textId="77777777" w:rsidR="00D41959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0C472DD9" w14:textId="77777777" w:rsidR="00D41959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测量设备的有关信息是否和检定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一致。 </w:t>
            </w:r>
          </w:p>
          <w:p w14:paraId="21B684A6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720B8B39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FE90F61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6.2.4标识</w:t>
            </w:r>
          </w:p>
          <w:p w14:paraId="6AFFD7E0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6.3.1测量设备</w:t>
            </w:r>
          </w:p>
          <w:p w14:paraId="74098BD5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</w:t>
            </w:r>
          </w:p>
          <w:p w14:paraId="2D46541B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7.3.2溯源性</w:t>
            </w:r>
          </w:p>
        </w:tc>
        <w:tc>
          <w:tcPr>
            <w:tcW w:w="3827" w:type="dxa"/>
            <w:vAlign w:val="center"/>
          </w:tcPr>
          <w:p w14:paraId="7E154EAC" w14:textId="77777777" w:rsidR="00D41959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现场审核中对公司品质量部提供的测量设备溯源证书进行抽查：</w:t>
            </w:r>
          </w:p>
          <w:p w14:paraId="12780589" w14:textId="77777777" w:rsidR="00D41959" w:rsidRDefault="00000000">
            <w:pPr>
              <w:widowControl/>
              <w:spacing w:line="240" w:lineRule="atLeast"/>
              <w:ind w:firstLineChars="100" w:firstLine="167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内径百分表</w:t>
            </w:r>
            <w:r>
              <w:rPr>
                <w:rFonts w:ascii="宋体" w:hAnsi="宋体" w:cs="宋体" w:hint="eastAsia"/>
                <w:szCs w:val="21"/>
              </w:rPr>
              <w:t>，测量设备编号：</w:t>
            </w:r>
            <w:r>
              <w:rPr>
                <w:rFonts w:ascii="宋体" w:hAnsi="宋体" w:cs="宋体" w:hint="eastAsia"/>
                <w:w w:val="80"/>
                <w:szCs w:val="21"/>
              </w:rPr>
              <w:t>7011</w:t>
            </w:r>
            <w:r>
              <w:rPr>
                <w:rFonts w:ascii="宋体" w:hAnsi="宋体" w:cs="宋体" w:hint="eastAsia"/>
                <w:szCs w:val="21"/>
              </w:rPr>
              <w:t>，规格型号：</w:t>
            </w:r>
            <w:r>
              <w:rPr>
                <w:rFonts w:ascii="宋体" w:hAnsi="宋体" w:cs="宋体" w:hint="eastAsia"/>
                <w:w w:val="80"/>
                <w:szCs w:val="21"/>
              </w:rPr>
              <w:t>（50～160）mm</w:t>
            </w:r>
            <w:r>
              <w:rPr>
                <w:rFonts w:ascii="宋体" w:hAnsi="宋体" w:cs="宋体" w:hint="eastAsia"/>
                <w:szCs w:val="21"/>
              </w:rPr>
              <w:t>，校准日期：</w:t>
            </w:r>
            <w:r>
              <w:rPr>
                <w:rFonts w:ascii="宋体" w:hAnsi="宋体" w:cs="宋体" w:hint="eastAsia"/>
                <w:w w:val="80"/>
                <w:szCs w:val="21"/>
              </w:rPr>
              <w:t>2022-03-05</w:t>
            </w:r>
            <w:r>
              <w:rPr>
                <w:rFonts w:ascii="宋体" w:hAnsi="宋体" w:cs="宋体" w:hint="eastAsia"/>
                <w:szCs w:val="21"/>
              </w:rPr>
              <w:t>，证书编号：L2200733</w:t>
            </w:r>
          </w:p>
          <w:p w14:paraId="217925B9" w14:textId="77777777" w:rsidR="00D41959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校准单位：</w:t>
            </w:r>
            <w:r>
              <w:rPr>
                <w:rFonts w:ascii="宋体" w:hAnsi="宋体" w:cs="宋体" w:hint="eastAsia"/>
                <w:w w:val="80"/>
                <w:szCs w:val="21"/>
              </w:rPr>
              <w:t>南通市通州区综合检验检测中心</w:t>
            </w:r>
            <w:r>
              <w:rPr>
                <w:rFonts w:ascii="宋体" w:hAnsi="宋体" w:cs="宋体" w:hint="eastAsia"/>
                <w:w w:val="80"/>
                <w:szCs w:val="21"/>
              </w:rPr>
              <w:br/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抽查：</w:t>
            </w:r>
            <w:r>
              <w:rPr>
                <w:rFonts w:ascii="宋体" w:hAnsi="宋体" w:cs="宋体" w:hint="eastAsia"/>
                <w:w w:val="80"/>
                <w:szCs w:val="21"/>
              </w:rPr>
              <w:t>万能角度尺，</w:t>
            </w:r>
            <w:r>
              <w:rPr>
                <w:rFonts w:ascii="宋体" w:hAnsi="宋体" w:cs="宋体" w:hint="eastAsia"/>
                <w:szCs w:val="21"/>
              </w:rPr>
              <w:t>规格型号</w:t>
            </w:r>
            <w:r>
              <w:rPr>
                <w:rFonts w:ascii="宋体" w:hAnsi="宋体" w:cs="宋体" w:hint="eastAsia"/>
                <w:w w:val="80"/>
                <w:szCs w:val="21"/>
              </w:rPr>
              <w:t>（0-320）°，</w:t>
            </w:r>
            <w:r>
              <w:rPr>
                <w:rFonts w:ascii="宋体" w:hAnsi="宋体" w:cs="宋体" w:hint="eastAsia"/>
                <w:szCs w:val="21"/>
              </w:rPr>
              <w:t xml:space="preserve">器具编号为 </w:t>
            </w:r>
            <w:r>
              <w:rPr>
                <w:rFonts w:ascii="宋体" w:hAnsi="宋体" w:cs="宋体" w:hint="eastAsia"/>
                <w:w w:val="80"/>
                <w:szCs w:val="21"/>
              </w:rPr>
              <w:t>4-1100926</w:t>
            </w:r>
            <w:r>
              <w:rPr>
                <w:rFonts w:ascii="宋体" w:hAnsi="宋体" w:cs="宋体" w:hint="eastAsia"/>
                <w:szCs w:val="21"/>
              </w:rPr>
              <w:t>， 校准日期</w:t>
            </w:r>
            <w:r>
              <w:rPr>
                <w:rFonts w:ascii="宋体" w:hAnsi="宋体" w:cs="宋体" w:hint="eastAsia"/>
                <w:w w:val="80"/>
                <w:szCs w:val="21"/>
              </w:rPr>
              <w:t>2022年10月27</w:t>
            </w:r>
            <w:r>
              <w:rPr>
                <w:rFonts w:ascii="宋体" w:hAnsi="宋体" w:cs="宋体" w:hint="eastAsia"/>
                <w:szCs w:val="21"/>
              </w:rPr>
              <w:t>，证书编号：822030485，校准单位：</w:t>
            </w:r>
            <w:r>
              <w:rPr>
                <w:rFonts w:ascii="宋体" w:hAnsi="宋体" w:cs="宋体" w:hint="eastAsia"/>
                <w:w w:val="80"/>
                <w:szCs w:val="21"/>
              </w:rPr>
              <w:t>南通市计量检定测试所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3FA8F297" w14:textId="77777777" w:rsidR="00D41959" w:rsidRDefault="00000000"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抽查：</w:t>
            </w:r>
            <w:r>
              <w:rPr>
                <w:rFonts w:ascii="宋体" w:hAnsi="宋体" w:cs="宋体" w:hint="eastAsia"/>
                <w:w w:val="80"/>
                <w:szCs w:val="21"/>
              </w:rPr>
              <w:t>游标深度尺</w:t>
            </w:r>
            <w:r>
              <w:rPr>
                <w:rFonts w:ascii="宋体" w:hAnsi="宋体" w:cs="宋体" w:hint="eastAsia"/>
                <w:szCs w:val="21"/>
              </w:rPr>
              <w:t>，规格型号</w:t>
            </w:r>
            <w:r>
              <w:rPr>
                <w:rFonts w:ascii="宋体" w:hAnsi="宋体" w:cs="宋体" w:hint="eastAsia"/>
                <w:w w:val="80"/>
                <w:szCs w:val="21"/>
              </w:rPr>
              <w:t>（0～200）mm</w:t>
            </w:r>
            <w:r>
              <w:rPr>
                <w:rFonts w:ascii="宋体" w:hAnsi="宋体" w:cs="宋体" w:hint="eastAsia"/>
                <w:szCs w:val="21"/>
              </w:rPr>
              <w:t xml:space="preserve"> 设备编号：</w:t>
            </w:r>
            <w:r>
              <w:rPr>
                <w:rFonts w:ascii="宋体" w:hAnsi="宋体" w:cs="宋体" w:hint="eastAsia"/>
                <w:w w:val="80"/>
                <w:szCs w:val="21"/>
              </w:rPr>
              <w:t>LS10-A005</w:t>
            </w:r>
            <w:r>
              <w:rPr>
                <w:rFonts w:ascii="宋体" w:hAnsi="宋体" w:cs="宋体" w:hint="eastAsia"/>
                <w:szCs w:val="21"/>
              </w:rPr>
              <w:t>，证书编号：L2200747，校准日期2022年03月5日，校准单位：南通市通州区综合检验检测中心。</w:t>
            </w:r>
          </w:p>
          <w:p w14:paraId="4F6F502A" w14:textId="77777777" w:rsidR="00D41959" w:rsidRDefault="00000000"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抽查：</w:t>
            </w:r>
            <w:r>
              <w:rPr>
                <w:rFonts w:ascii="宋体" w:hAnsi="宋体" w:cs="宋体" w:hint="eastAsia"/>
                <w:w w:val="80"/>
                <w:szCs w:val="21"/>
              </w:rPr>
              <w:t>里氏硬度计</w:t>
            </w:r>
            <w:r>
              <w:rPr>
                <w:rFonts w:ascii="宋体" w:hAnsi="宋体" w:cs="宋体" w:hint="eastAsia"/>
                <w:szCs w:val="21"/>
              </w:rPr>
              <w:t>，规格型号为</w:t>
            </w:r>
            <w:r>
              <w:rPr>
                <w:rFonts w:ascii="宋体" w:hAnsi="宋体" w:cs="宋体" w:hint="eastAsia"/>
                <w:w w:val="80"/>
                <w:szCs w:val="21"/>
              </w:rPr>
              <w:t>TIME5300</w:t>
            </w:r>
            <w:r>
              <w:rPr>
                <w:rFonts w:ascii="宋体" w:hAnsi="宋体" w:cs="宋体" w:hint="eastAsia"/>
                <w:szCs w:val="21"/>
              </w:rPr>
              <w:t>；器具编号：</w:t>
            </w:r>
            <w:r>
              <w:rPr>
                <w:rFonts w:ascii="宋体" w:hAnsi="宋体" w:cs="宋体" w:hint="eastAsia"/>
                <w:w w:val="80"/>
                <w:szCs w:val="21"/>
              </w:rPr>
              <w:t>DT-C3-14-002</w:t>
            </w:r>
            <w:r>
              <w:rPr>
                <w:rFonts w:ascii="宋体" w:hAnsi="宋体" w:cs="宋体" w:hint="eastAsia"/>
                <w:szCs w:val="21"/>
              </w:rPr>
              <w:t>，校准日期2022年10月20日，证书编号：822030487；校准单位：</w:t>
            </w:r>
            <w:r>
              <w:rPr>
                <w:rFonts w:ascii="宋体" w:hAnsi="宋体" w:cs="宋体" w:hint="eastAsia"/>
                <w:w w:val="80"/>
                <w:szCs w:val="21"/>
              </w:rPr>
              <w:t>南通市计量检定测试所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7C6335C5" w14:textId="77777777" w:rsidR="00D41959" w:rsidRDefault="00000000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抽查：</w:t>
            </w:r>
            <w:r>
              <w:rPr>
                <w:rFonts w:ascii="宋体" w:hAnsi="宋体" w:cs="宋体" w:hint="eastAsia"/>
                <w:w w:val="80"/>
                <w:szCs w:val="21"/>
              </w:rPr>
              <w:t xml:space="preserve"> 直流电阻电桥</w:t>
            </w:r>
            <w:r>
              <w:rPr>
                <w:rFonts w:ascii="宋体" w:hAnsi="宋体" w:cs="宋体" w:hint="eastAsia"/>
                <w:szCs w:val="21"/>
              </w:rPr>
              <w:t>规格型号：</w:t>
            </w:r>
            <w:r>
              <w:rPr>
                <w:rFonts w:ascii="宋体" w:hAnsi="宋体" w:cs="宋体" w:hint="eastAsia"/>
                <w:w w:val="80"/>
                <w:szCs w:val="21"/>
              </w:rPr>
              <w:t>QJ57</w:t>
            </w:r>
            <w:r>
              <w:rPr>
                <w:rFonts w:ascii="宋体" w:hAnsi="宋体" w:cs="宋体" w:hint="eastAsia"/>
                <w:szCs w:val="21"/>
              </w:rPr>
              <w:t>；器具编号：</w:t>
            </w:r>
            <w:r>
              <w:rPr>
                <w:rFonts w:ascii="宋体" w:hAnsi="宋体" w:cs="宋体" w:hint="eastAsia"/>
                <w:w w:val="80"/>
                <w:szCs w:val="21"/>
              </w:rPr>
              <w:t>060221</w:t>
            </w:r>
            <w:r>
              <w:rPr>
                <w:rFonts w:ascii="宋体" w:hAnsi="宋体" w:cs="宋体" w:hint="eastAsia"/>
                <w:szCs w:val="21"/>
              </w:rPr>
              <w:t>; 校准日期：2022年05月10日，证书编号：822009755校准单位：</w:t>
            </w:r>
            <w:r>
              <w:rPr>
                <w:rFonts w:ascii="宋体" w:hAnsi="宋体" w:cs="宋体" w:hint="eastAsia"/>
                <w:w w:val="80"/>
                <w:szCs w:val="21"/>
              </w:rPr>
              <w:t>南通市计量检定测试所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0512B098" w14:textId="77777777" w:rsidR="00D41959" w:rsidRDefault="00000000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抽查：</w:t>
            </w:r>
            <w:r>
              <w:rPr>
                <w:rFonts w:ascii="宋体" w:hAnsi="宋体" w:cs="宋体" w:hint="eastAsia"/>
                <w:w w:val="80"/>
                <w:szCs w:val="21"/>
              </w:rPr>
              <w:t>超声波测厚仪</w:t>
            </w:r>
            <w:r>
              <w:rPr>
                <w:rFonts w:ascii="宋体" w:hAnsi="宋体" w:cs="宋体" w:hint="eastAsia"/>
                <w:szCs w:val="21"/>
              </w:rPr>
              <w:t>，规格型号：</w:t>
            </w:r>
            <w:r>
              <w:rPr>
                <w:rFonts w:ascii="宋体" w:hAnsi="宋体" w:cs="宋体" w:hint="eastAsia"/>
                <w:w w:val="80"/>
                <w:szCs w:val="21"/>
              </w:rPr>
              <w:t>TIME2113</w:t>
            </w:r>
            <w:r>
              <w:rPr>
                <w:rFonts w:ascii="宋体" w:hAnsi="宋体" w:cs="宋体" w:hint="eastAsia"/>
                <w:szCs w:val="21"/>
              </w:rPr>
              <w:t>,器具编号：</w:t>
            </w:r>
            <w:r>
              <w:rPr>
                <w:rFonts w:ascii="宋体" w:hAnsi="宋体" w:cs="宋体" w:hint="eastAsia"/>
                <w:w w:val="80"/>
                <w:szCs w:val="21"/>
              </w:rPr>
              <w:t>0000035386000089</w:t>
            </w:r>
            <w:r>
              <w:rPr>
                <w:rFonts w:ascii="宋体" w:hAnsi="宋体" w:cs="宋体" w:hint="eastAsia"/>
                <w:szCs w:val="21"/>
              </w:rPr>
              <w:t xml:space="preserve"> 校准日期：2022年05月10；证书编号：822009751，校准单位：南通市计量检定测试所。</w:t>
            </w:r>
            <w:r>
              <w:rPr>
                <w:rFonts w:ascii="宋体" w:hAnsi="宋体" w:cs="宋体" w:hint="eastAsia"/>
                <w:szCs w:val="21"/>
              </w:rPr>
              <w:br/>
              <w:t xml:space="preserve">  现场审核中均已确认了生产现场及计量室计量器具溯源、计量确认合格标识相关信息与台账一致。生产现场与实验室有环境条件的控制设备，满足产品检测条件。</w:t>
            </w:r>
          </w:p>
          <w:p w14:paraId="390D6B98" w14:textId="77777777" w:rsidR="00D41959" w:rsidRDefault="00000000">
            <w:pPr>
              <w:widowControl/>
              <w:spacing w:line="240" w:lineRule="atLeast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详见《测量设备溯源抽查表》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14:paraId="52E57EC8" w14:textId="77777777" w:rsidR="00D41959" w:rsidRDefault="0000000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制造部 设备部</w:t>
            </w:r>
          </w:p>
          <w:p w14:paraId="493DB352" w14:textId="77777777" w:rsidR="00D4195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安环部</w:t>
            </w:r>
          </w:p>
        </w:tc>
        <w:tc>
          <w:tcPr>
            <w:tcW w:w="893" w:type="dxa"/>
            <w:vAlign w:val="center"/>
          </w:tcPr>
          <w:p w14:paraId="5F152382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9002072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24E996AC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3046157C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0BB2F717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BBDD3F1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C78B34B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D833011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CD7E4B3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616D8FDA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3347C75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F975B4F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7C96D87C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2BC7FCB0" w14:textId="77777777" w:rsidR="00D41959" w:rsidRDefault="00D41959" w:rsidP="00D80F2F">
            <w:pPr>
              <w:spacing w:line="264" w:lineRule="auto"/>
              <w:rPr>
                <w:rFonts w:ascii="宋体" w:hAnsi="宋体" w:hint="eastAsia"/>
                <w:szCs w:val="21"/>
              </w:rPr>
            </w:pPr>
          </w:p>
          <w:p w14:paraId="3235C447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53B7B78D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4A097B4E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68CC4C6E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009D03C9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22A6F81C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7A890597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75A858C4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566256CE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15A90391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0FFA8647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18FE18E7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670E17DA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22B60068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3B3A5313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4791C9B5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3EF3FB5F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  <w:p w14:paraId="30FF4474" w14:textId="77777777" w:rsidR="00D41959" w:rsidRDefault="00D41959">
            <w:pPr>
              <w:spacing w:line="264" w:lineRule="auto"/>
              <w:rPr>
                <w:rFonts w:ascii="宋体" w:hAnsi="宋体"/>
                <w:szCs w:val="21"/>
              </w:rPr>
            </w:pPr>
          </w:p>
        </w:tc>
      </w:tr>
      <w:tr w:rsidR="00D41959" w14:paraId="0254DCA9" w14:textId="77777777" w:rsidTr="00C962D8">
        <w:trPr>
          <w:trHeight w:val="1667"/>
          <w:jc w:val="center"/>
        </w:trPr>
        <w:tc>
          <w:tcPr>
            <w:tcW w:w="811" w:type="dxa"/>
            <w:vAlign w:val="center"/>
          </w:tcPr>
          <w:p w14:paraId="194E7BDA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lastRenderedPageBreak/>
              <w:t>2</w:t>
            </w:r>
          </w:p>
        </w:tc>
        <w:tc>
          <w:tcPr>
            <w:tcW w:w="1599" w:type="dxa"/>
            <w:vAlign w:val="center"/>
          </w:tcPr>
          <w:p w14:paraId="72F223EC" w14:textId="77777777" w:rsidR="00D41959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企业对提供测量设备和辅助材料、消耗性材料和提供服务的外部供方如何识别、选择、评价和监视？</w:t>
            </w:r>
          </w:p>
        </w:tc>
        <w:tc>
          <w:tcPr>
            <w:tcW w:w="992" w:type="dxa"/>
            <w:vAlign w:val="center"/>
          </w:tcPr>
          <w:p w14:paraId="4E590ABF" w14:textId="77777777" w:rsidR="00D41959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6.4外部供方</w:t>
            </w:r>
          </w:p>
        </w:tc>
        <w:tc>
          <w:tcPr>
            <w:tcW w:w="3827" w:type="dxa"/>
            <w:vAlign w:val="center"/>
          </w:tcPr>
          <w:p w14:paraId="48FE1E86" w14:textId="77777777" w:rsidR="00D41959" w:rsidRDefault="00000000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见公司“合格供方清单”，服务供应商10个，抽查南通市通州区综合检验检测中心（测量供方评价记录SQTEG/MR-11-03-01(A/0）、南通市计量检定测试所、（测量供方评价记录SQTEG/MR-11-03-02(A/0））、江苏弘业检测技术服务有限公司（服务供方评价记录SQTEG/MR-11-03-03(A/0） 对供方资质有评价记录，服务资质均在有效期内，满足给公司提供检定、校准、职业健康、职业卫生服务、三废（废水、废气、噪声）检测要求。</w:t>
            </w:r>
          </w:p>
        </w:tc>
        <w:tc>
          <w:tcPr>
            <w:tcW w:w="992" w:type="dxa"/>
            <w:vAlign w:val="center"/>
          </w:tcPr>
          <w:p w14:paraId="57E5CC0D" w14:textId="77777777" w:rsidR="00D41959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采购部</w:t>
            </w:r>
          </w:p>
        </w:tc>
        <w:tc>
          <w:tcPr>
            <w:tcW w:w="893" w:type="dxa"/>
            <w:vAlign w:val="center"/>
          </w:tcPr>
          <w:p w14:paraId="6DF9ABA5" w14:textId="77777777" w:rsidR="00D80F2F" w:rsidRDefault="00D80F2F" w:rsidP="00D80F2F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25D1F29B" w14:textId="1C2FB9DA" w:rsidR="00D41959" w:rsidRDefault="00D4195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41959" w14:paraId="72D9C54C" w14:textId="77777777" w:rsidTr="00C962D8">
        <w:trPr>
          <w:trHeight w:val="90"/>
          <w:jc w:val="center"/>
        </w:trPr>
        <w:tc>
          <w:tcPr>
            <w:tcW w:w="811" w:type="dxa"/>
            <w:vAlign w:val="center"/>
          </w:tcPr>
          <w:p w14:paraId="0CA1E34A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99" w:type="dxa"/>
            <w:vAlign w:val="center"/>
          </w:tcPr>
          <w:p w14:paraId="39994196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抽查(2-3) 台</w:t>
            </w:r>
            <w:proofErr w:type="gramStart"/>
            <w:r>
              <w:rPr>
                <w:rFonts w:ascii="宋体" w:hAnsi="宋体" w:hint="eastAsia"/>
                <w:szCs w:val="21"/>
              </w:rPr>
              <w:t>件关键</w:t>
            </w:r>
            <w:proofErr w:type="gramEnd"/>
            <w:r>
              <w:rPr>
                <w:rFonts w:ascii="宋体" w:hAnsi="宋体" w:hint="eastAsia"/>
                <w:szCs w:val="21"/>
              </w:rPr>
              <w:t>测量过程测量要求识别是否正确？配备的测量设备是否经过检定/校准和验证，证方法是否正确？部门对验证不合格测量设备如何处理？</w:t>
            </w:r>
          </w:p>
        </w:tc>
        <w:tc>
          <w:tcPr>
            <w:tcW w:w="992" w:type="dxa"/>
            <w:vAlign w:val="center"/>
          </w:tcPr>
          <w:p w14:paraId="4775EEB3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7.1计量确认</w:t>
            </w:r>
          </w:p>
          <w:p w14:paraId="12532411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</w:tcPr>
          <w:p w14:paraId="1A9B6E41" w14:textId="77777777" w:rsidR="00D41959" w:rsidRDefault="0000000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抽查：仓库入库无缝管外径</w:t>
            </w:r>
            <w:r>
              <w:rPr>
                <w:rFonts w:ascii="宋体" w:hAnsi="宋体" w:cs="宋体" w:hint="eastAsia"/>
                <w:szCs w:val="21"/>
              </w:rPr>
              <w:t>测量</w:t>
            </w:r>
            <w:r>
              <w:rPr>
                <w:rFonts w:ascii="宋体" w:hAnsi="宋体" w:cs="宋体" w:hint="eastAsia"/>
                <w:kern w:val="0"/>
                <w:szCs w:val="21"/>
              </w:rPr>
              <w:t>，所配备的游标</w:t>
            </w:r>
            <w:r>
              <w:rPr>
                <w:rFonts w:ascii="宋体" w:hAnsi="宋体" w:cs="宋体" w:hint="eastAsia"/>
                <w:szCs w:val="21"/>
              </w:rPr>
              <w:t>卡尺（0-300）mm,规格型号（LS01-C096）、</w:t>
            </w:r>
            <w:r>
              <w:rPr>
                <w:rFonts w:ascii="宋体" w:hAnsi="宋体" w:cs="宋体" w:hint="eastAsia"/>
                <w:w w:val="80"/>
                <w:szCs w:val="21"/>
              </w:rPr>
              <w:t>进行了有效的溯源，</w:t>
            </w:r>
            <w:r>
              <w:rPr>
                <w:rFonts w:ascii="宋体" w:hAnsi="宋体" w:cs="宋体" w:hint="eastAsia"/>
                <w:szCs w:val="21"/>
              </w:rPr>
              <w:t>并进行了计量验证，计量验证满足要求，验证方法正确。</w:t>
            </w:r>
          </w:p>
          <w:p w14:paraId="57E1716E" w14:textId="77777777" w:rsidR="00D41959" w:rsidRDefault="0000000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抽查：过程检验64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齿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链轮块内孔，所配备的内径表（50-160）mm，规格型号（LS06-D004）进行了计量验证，经验证满足要求，方法正确。</w:t>
            </w:r>
          </w:p>
          <w:p w14:paraId="7EC95D2D" w14:textId="77777777" w:rsidR="00D41959" w:rsidRDefault="00000000">
            <w:pPr>
              <w:widowControl/>
              <w:spacing w:line="264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企业编制了SQTEG/MP-09-2021</w:t>
            </w:r>
          </w:p>
          <w:p w14:paraId="0E088DD9" w14:textId="77777777" w:rsidR="00D41959" w:rsidRDefault="00000000">
            <w:pPr>
              <w:widowControl/>
              <w:spacing w:line="264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 测量设备管理程序》，规定测量设备从申购到报废整个生命周期的管理，针对验证不合格的测量设备视不同情况进行维修、降级或报废、追溯处理。</w:t>
            </w:r>
          </w:p>
        </w:tc>
        <w:tc>
          <w:tcPr>
            <w:tcW w:w="992" w:type="dxa"/>
            <w:vAlign w:val="center"/>
          </w:tcPr>
          <w:p w14:paraId="7936731A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38EAB245" w14:textId="77777777" w:rsidR="00D41959" w:rsidRDefault="0000000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制造部 设备部</w:t>
            </w:r>
          </w:p>
          <w:p w14:paraId="1EC5C46E" w14:textId="77777777" w:rsidR="00D4195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安环部</w:t>
            </w:r>
          </w:p>
        </w:tc>
        <w:tc>
          <w:tcPr>
            <w:tcW w:w="893" w:type="dxa"/>
            <w:vAlign w:val="center"/>
          </w:tcPr>
          <w:p w14:paraId="240D6EC1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325E9DD5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41959" w14:paraId="48676411" w14:textId="77777777" w:rsidTr="00C962D8">
        <w:trPr>
          <w:trHeight w:val="4505"/>
          <w:jc w:val="center"/>
        </w:trPr>
        <w:tc>
          <w:tcPr>
            <w:tcW w:w="811" w:type="dxa"/>
            <w:vAlign w:val="center"/>
          </w:tcPr>
          <w:p w14:paraId="2772FB68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99" w:type="dxa"/>
          </w:tcPr>
          <w:p w14:paraId="012395EF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  <w:p w14:paraId="4D3B9A6F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企业是否有新增关键测量过程?抽查(1-2)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新增关键测量过程或原有关键测量过程是否编制控制规范进行控制、有效性确认？</w:t>
            </w:r>
          </w:p>
        </w:tc>
        <w:tc>
          <w:tcPr>
            <w:tcW w:w="992" w:type="dxa"/>
            <w:vAlign w:val="center"/>
          </w:tcPr>
          <w:p w14:paraId="02A07F67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</w:t>
            </w:r>
          </w:p>
          <w:p w14:paraId="624440A6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</w:tcPr>
          <w:p w14:paraId="6F70FCEA" w14:textId="77777777" w:rsidR="00D41959" w:rsidRDefault="00000000">
            <w:pPr>
              <w:spacing w:line="264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企业未新增关键测量过程。</w:t>
            </w:r>
          </w:p>
          <w:p w14:paraId="5CA3A154" w14:textId="20A177C8" w:rsidR="00D41959" w:rsidRDefault="00000000">
            <w:pPr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抽查重要测量过程：</w:t>
            </w:r>
            <w:r w:rsidR="00C962D8" w:rsidRPr="00C962D8">
              <w:rPr>
                <w:rFonts w:ascii="宋体" w:hint="eastAsia"/>
                <w:kern w:val="0"/>
                <w:sz w:val="20"/>
              </w:rPr>
              <w:t>不锈钢冷加工棒直径测量过程</w:t>
            </w:r>
            <w:r>
              <w:rPr>
                <w:rFonts w:ascii="宋体" w:hint="eastAsia"/>
                <w:kern w:val="0"/>
                <w:sz w:val="20"/>
              </w:rPr>
              <w:t>，</w:t>
            </w:r>
            <w:r>
              <w:rPr>
                <w:rFonts w:ascii="宋体" w:cs="宋体" w:hint="eastAsia"/>
                <w:kern w:val="0"/>
                <w:szCs w:val="21"/>
              </w:rPr>
              <w:t>编制了测量过程控制规范，规定了对测量人员、环境条件、测量设备和监视方法等的控制要求，监视频次为每月一次，满足测量过程管理要求。</w:t>
            </w:r>
          </w:p>
          <w:p w14:paraId="0C710B54" w14:textId="77777777" w:rsidR="00D41959" w:rsidRDefault="00000000">
            <w:pPr>
              <w:spacing w:line="264" w:lineRule="auto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抽查重要测量过程：</w:t>
            </w:r>
            <w:r>
              <w:rPr>
                <w:rFonts w:ascii="宋体" w:hint="eastAsia"/>
                <w:kern w:val="0"/>
                <w:sz w:val="20"/>
              </w:rPr>
              <w:t>TLJ430-2020</w:t>
            </w:r>
            <w:proofErr w:type="gramStart"/>
            <w:r>
              <w:rPr>
                <w:rFonts w:ascii="宋体" w:hint="eastAsia"/>
                <w:kern w:val="0"/>
                <w:sz w:val="20"/>
              </w:rPr>
              <w:t>钣</w:t>
            </w:r>
            <w:proofErr w:type="gramEnd"/>
            <w:r>
              <w:rPr>
                <w:rFonts w:ascii="宋体" w:hint="eastAsia"/>
                <w:kern w:val="0"/>
                <w:sz w:val="20"/>
              </w:rPr>
              <w:t>金零件检验角度</w:t>
            </w:r>
            <w:r>
              <w:rPr>
                <w:rFonts w:ascii="宋体" w:cs="宋体" w:hint="eastAsia"/>
                <w:kern w:val="0"/>
                <w:szCs w:val="21"/>
              </w:rPr>
              <w:t>，编制了测量过程控制规范，规定了对测量人员、环境条件、测量设备和监视方法等的控制要求，监视频次为每月一次，满足测量过程管理要求。</w:t>
            </w:r>
          </w:p>
        </w:tc>
        <w:tc>
          <w:tcPr>
            <w:tcW w:w="992" w:type="dxa"/>
            <w:vAlign w:val="center"/>
          </w:tcPr>
          <w:p w14:paraId="67CC59FF" w14:textId="77777777" w:rsidR="00D41959" w:rsidRDefault="0000000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制造部 设备部</w:t>
            </w:r>
          </w:p>
          <w:p w14:paraId="25A58C97" w14:textId="77777777" w:rsidR="00D4195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安环部</w:t>
            </w:r>
          </w:p>
        </w:tc>
        <w:tc>
          <w:tcPr>
            <w:tcW w:w="893" w:type="dxa"/>
            <w:vAlign w:val="center"/>
          </w:tcPr>
          <w:p w14:paraId="5B0F477C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74363696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5ED910D3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41959" w14:paraId="6AE480CF" w14:textId="77777777" w:rsidTr="00C962D8">
        <w:trPr>
          <w:trHeight w:val="90"/>
          <w:jc w:val="center"/>
        </w:trPr>
        <w:tc>
          <w:tcPr>
            <w:tcW w:w="811" w:type="dxa"/>
            <w:vAlign w:val="center"/>
          </w:tcPr>
          <w:p w14:paraId="4176ABDB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99" w:type="dxa"/>
          </w:tcPr>
          <w:p w14:paraId="00ABB592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是否对关键过程进行了测量不确定度评定？</w:t>
            </w:r>
          </w:p>
        </w:tc>
        <w:tc>
          <w:tcPr>
            <w:tcW w:w="992" w:type="dxa"/>
            <w:vAlign w:val="center"/>
          </w:tcPr>
          <w:p w14:paraId="566160AE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7.3测量不确定度</w:t>
            </w:r>
          </w:p>
        </w:tc>
        <w:tc>
          <w:tcPr>
            <w:tcW w:w="3827" w:type="dxa"/>
          </w:tcPr>
          <w:p w14:paraId="70C6C75B" w14:textId="77777777" w:rsidR="00D41959" w:rsidRDefault="00000000">
            <w:pPr>
              <w:spacing w:afterLines="50" w:after="156"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抽查了不锈钢冷加工棒直径测量过程不确度</w:t>
            </w:r>
            <w:r>
              <w:rPr>
                <w:rFonts w:hint="eastAsia"/>
                <w:szCs w:val="21"/>
              </w:rPr>
              <w:t>评定报告，不确定度评定方法正确。</w:t>
            </w:r>
          </w:p>
          <w:p w14:paraId="14DAD2B1" w14:textId="77777777" w:rsidR="00D41959" w:rsidRDefault="00000000">
            <w:pPr>
              <w:spacing w:line="264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详见</w:t>
            </w:r>
            <w:r>
              <w:rPr>
                <w:rFonts w:hint="eastAsia"/>
                <w:szCs w:val="21"/>
              </w:rPr>
              <w:t>《测量不确定度评定报告》</w:t>
            </w:r>
          </w:p>
        </w:tc>
        <w:tc>
          <w:tcPr>
            <w:tcW w:w="992" w:type="dxa"/>
            <w:vAlign w:val="center"/>
          </w:tcPr>
          <w:p w14:paraId="29D181AE" w14:textId="77777777" w:rsidR="00D41959" w:rsidRDefault="0000000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制造部 设备部</w:t>
            </w:r>
          </w:p>
          <w:p w14:paraId="6568BE95" w14:textId="77777777" w:rsidR="00D4195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安环部</w:t>
            </w:r>
          </w:p>
        </w:tc>
        <w:tc>
          <w:tcPr>
            <w:tcW w:w="893" w:type="dxa"/>
            <w:vAlign w:val="center"/>
          </w:tcPr>
          <w:p w14:paraId="7E645A2E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41959" w14:paraId="6198C331" w14:textId="77777777" w:rsidTr="00C962D8">
        <w:trPr>
          <w:trHeight w:val="1581"/>
          <w:jc w:val="center"/>
        </w:trPr>
        <w:tc>
          <w:tcPr>
            <w:tcW w:w="811" w:type="dxa"/>
            <w:vAlign w:val="center"/>
          </w:tcPr>
          <w:p w14:paraId="5B2E66D4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1599" w:type="dxa"/>
            <w:vAlign w:val="center"/>
          </w:tcPr>
          <w:p w14:paraId="1E2BC6EF" w14:textId="77777777" w:rsidR="00D41959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企业能源主要品种？年消耗标煤？是否是重点用能单位？ </w:t>
            </w:r>
          </w:p>
        </w:tc>
        <w:tc>
          <w:tcPr>
            <w:tcW w:w="992" w:type="dxa"/>
            <w:vAlign w:val="center"/>
          </w:tcPr>
          <w:p w14:paraId="107B723A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GB17167－2006</w:t>
            </w:r>
          </w:p>
        </w:tc>
        <w:tc>
          <w:tcPr>
            <w:tcW w:w="3827" w:type="dxa"/>
            <w:vAlign w:val="center"/>
          </w:tcPr>
          <w:p w14:paraId="6AD9E5C6" w14:textId="77777777" w:rsidR="00D41959" w:rsidRDefault="00000000">
            <w:pPr>
              <w:spacing w:line="264" w:lineRule="auto"/>
              <w:rPr>
                <w:rFonts w:ascii="宋体" w:hAnsi="宋体"/>
                <w:szCs w:val="21"/>
              </w:rPr>
            </w:pPr>
            <w:bookmarkStart w:id="2" w:name="_Hlk118379265"/>
            <w:r>
              <w:rPr>
                <w:rFonts w:ascii="宋体" w:hAnsi="宋体" w:hint="eastAsia"/>
                <w:szCs w:val="21"/>
              </w:rPr>
              <w:t>企业能源主要消耗为：油、电、水， 2021年10月份-2022年9月份，能耗约为3530吨标准煤，不是重点用能单位。</w:t>
            </w:r>
            <w:bookmarkEnd w:id="2"/>
          </w:p>
        </w:tc>
        <w:tc>
          <w:tcPr>
            <w:tcW w:w="992" w:type="dxa"/>
            <w:vAlign w:val="center"/>
          </w:tcPr>
          <w:p w14:paraId="4450BA71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安环部</w:t>
            </w:r>
          </w:p>
        </w:tc>
        <w:tc>
          <w:tcPr>
            <w:tcW w:w="893" w:type="dxa"/>
            <w:vAlign w:val="center"/>
          </w:tcPr>
          <w:p w14:paraId="680D4EE6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41959" w14:paraId="4CE6543C" w14:textId="77777777" w:rsidTr="00C962D8">
        <w:trPr>
          <w:trHeight w:val="1581"/>
          <w:jc w:val="center"/>
        </w:trPr>
        <w:tc>
          <w:tcPr>
            <w:tcW w:w="811" w:type="dxa"/>
            <w:vAlign w:val="center"/>
          </w:tcPr>
          <w:p w14:paraId="3C850F62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599" w:type="dxa"/>
            <w:vAlign w:val="center"/>
          </w:tcPr>
          <w:p w14:paraId="57AC019C" w14:textId="77777777" w:rsidR="00D41959" w:rsidRDefault="00000000">
            <w:pPr>
              <w:spacing w:line="264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就顾客的计量要求是否已满足来监视有关顾客满意的信息。</w:t>
            </w:r>
          </w:p>
        </w:tc>
        <w:tc>
          <w:tcPr>
            <w:tcW w:w="992" w:type="dxa"/>
            <w:vAlign w:val="center"/>
          </w:tcPr>
          <w:p w14:paraId="7CC6A3CC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8.2.2顾客满意</w:t>
            </w:r>
          </w:p>
        </w:tc>
        <w:tc>
          <w:tcPr>
            <w:tcW w:w="3827" w:type="dxa"/>
            <w:vAlign w:val="center"/>
          </w:tcPr>
          <w:p w14:paraId="6B86B90D" w14:textId="77777777" w:rsidR="00D41959" w:rsidRDefault="00000000">
            <w:pPr>
              <w:spacing w:line="264" w:lineRule="auto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企业编制的</w:t>
            </w:r>
            <w:r>
              <w:rPr>
                <w:rFonts w:ascii="宋体" w:hAnsi="宋体" w:cs="宋体" w:hint="eastAsia"/>
                <w:szCs w:val="21"/>
              </w:rPr>
              <w:t>SQTEG/MP-09-2021</w:t>
            </w:r>
            <w:r>
              <w:rPr>
                <w:rFonts w:hint="eastAsia"/>
                <w:szCs w:val="21"/>
              </w:rPr>
              <w:t>《测量满意度管理程序》，规定营销部负责外部顾客满意度的调查和分析，质量部负责内部顾客满意度调查和分析。</w:t>
            </w:r>
          </w:p>
          <w:p w14:paraId="2A760FF3" w14:textId="77777777" w:rsidR="00D41959" w:rsidRDefault="00000000">
            <w:pPr>
              <w:spacing w:line="264" w:lineRule="auto"/>
              <w:ind w:firstLineChars="200" w:firstLine="42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月共调查内外部顾客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家，其中内部顾客满意度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，外部顾客满意度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，满足目标要求。</w:t>
            </w:r>
          </w:p>
        </w:tc>
        <w:tc>
          <w:tcPr>
            <w:tcW w:w="992" w:type="dxa"/>
            <w:vAlign w:val="center"/>
          </w:tcPr>
          <w:p w14:paraId="0E4EAA3B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营销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部质量部</w:t>
            </w:r>
            <w:proofErr w:type="gramEnd"/>
          </w:p>
        </w:tc>
        <w:tc>
          <w:tcPr>
            <w:tcW w:w="893" w:type="dxa"/>
            <w:vAlign w:val="center"/>
          </w:tcPr>
          <w:p w14:paraId="7AE561D0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41959" w14:paraId="360F06B9" w14:textId="77777777" w:rsidTr="00C962D8">
        <w:trPr>
          <w:trHeight w:val="719"/>
          <w:jc w:val="center"/>
        </w:trPr>
        <w:tc>
          <w:tcPr>
            <w:tcW w:w="811" w:type="dxa"/>
            <w:vAlign w:val="center"/>
          </w:tcPr>
          <w:p w14:paraId="3B3A5C63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99" w:type="dxa"/>
          </w:tcPr>
          <w:p w14:paraId="48F70C98" w14:textId="77777777" w:rsidR="00D41959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对企业的销售合同抽样，抽样范围需涵盖企业申请的产品的范围</w:t>
            </w:r>
          </w:p>
        </w:tc>
        <w:tc>
          <w:tcPr>
            <w:tcW w:w="992" w:type="dxa"/>
          </w:tcPr>
          <w:p w14:paraId="48AAF9C3" w14:textId="77777777" w:rsidR="00D41959" w:rsidRDefault="00D41959">
            <w:pPr>
              <w:jc w:val="center"/>
              <w:rPr>
                <w:rFonts w:ascii="宋体" w:hAnsi="宋体"/>
                <w:szCs w:val="21"/>
              </w:rPr>
            </w:pPr>
          </w:p>
          <w:p w14:paraId="623C7FCF" w14:textId="77777777" w:rsidR="00D41959" w:rsidRDefault="00D41959">
            <w:pPr>
              <w:jc w:val="center"/>
              <w:rPr>
                <w:rFonts w:ascii="宋体" w:hAnsi="宋体"/>
                <w:szCs w:val="21"/>
              </w:rPr>
            </w:pPr>
          </w:p>
          <w:p w14:paraId="46001D76" w14:textId="77777777" w:rsidR="00D41959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产品销售</w:t>
            </w:r>
          </w:p>
        </w:tc>
        <w:tc>
          <w:tcPr>
            <w:tcW w:w="3827" w:type="dxa"/>
          </w:tcPr>
          <w:p w14:paraId="0D771BFA" w14:textId="77777777" w:rsidR="00D41959" w:rsidRDefault="00000000">
            <w:pPr>
              <w:spacing w:line="3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抽查采购单号：御点食品合同书，产品名称：NTFE-L203073螺旋速冻装置 规格型号：SLD-308620B，数量1套，签订时间2021年1月5日，客户名称：佛山市御点食品有限公司。</w:t>
            </w:r>
            <w:r>
              <w:rPr>
                <w:rFonts w:ascii="宋体" w:hAnsi="宋体" w:hint="eastAsia"/>
                <w:szCs w:val="21"/>
              </w:rPr>
              <w:br/>
              <w:t>抽查设备采购合同，产品名称：双螺旋速冻装置，规格型号：SLD257618C，数量1套，签订日期：2022年4月7日。</w:t>
            </w:r>
          </w:p>
          <w:p w14:paraId="2D78ECB6" w14:textId="77777777" w:rsidR="00D41959" w:rsidRDefault="00000000">
            <w:pPr>
              <w:spacing w:line="340" w:lineRule="exact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确认企业对应的产品生产过程涉及有对应的测量过程和测量设备，测量设备的配备可满足该合同产品的生产和检验要求。</w:t>
            </w:r>
          </w:p>
        </w:tc>
        <w:tc>
          <w:tcPr>
            <w:tcW w:w="992" w:type="dxa"/>
          </w:tcPr>
          <w:p w14:paraId="131DC003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775BE7E9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1BDCD806" w14:textId="16E92369" w:rsidR="00D41959" w:rsidRDefault="00D41959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09002F04" w14:textId="671864F2" w:rsidR="00E67DBA" w:rsidRDefault="00E67DBA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2DE59678" w14:textId="77777777" w:rsidR="00E67DBA" w:rsidRDefault="00E67DBA">
            <w:pPr>
              <w:spacing w:line="264" w:lineRule="auto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</w:p>
          <w:p w14:paraId="025813C2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营销部</w:t>
            </w:r>
          </w:p>
        </w:tc>
        <w:tc>
          <w:tcPr>
            <w:tcW w:w="893" w:type="dxa"/>
            <w:vAlign w:val="center"/>
          </w:tcPr>
          <w:p w14:paraId="07FAA816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41959" w14:paraId="2E293EAB" w14:textId="77777777" w:rsidTr="00C962D8">
        <w:trPr>
          <w:trHeight w:val="1360"/>
          <w:jc w:val="center"/>
        </w:trPr>
        <w:tc>
          <w:tcPr>
            <w:tcW w:w="811" w:type="dxa"/>
            <w:vAlign w:val="center"/>
          </w:tcPr>
          <w:p w14:paraId="7981B08D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599" w:type="dxa"/>
          </w:tcPr>
          <w:p w14:paraId="7F5EFB78" w14:textId="77777777" w:rsidR="00D41959" w:rsidRDefault="00000000">
            <w:pPr>
              <w:spacing w:line="3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抽查认证范围中 “售后”或“维修”内容所涉及的合同</w:t>
            </w:r>
          </w:p>
          <w:p w14:paraId="79E21A4F" w14:textId="77777777" w:rsidR="00D41959" w:rsidRDefault="00D41959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</w:tcPr>
          <w:p w14:paraId="7218424E" w14:textId="77777777" w:rsidR="00D4195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产品服务</w:t>
            </w:r>
          </w:p>
        </w:tc>
        <w:tc>
          <w:tcPr>
            <w:tcW w:w="3827" w:type="dxa"/>
          </w:tcPr>
          <w:p w14:paraId="27B4A30C" w14:textId="3E65CC75" w:rsidR="00D41959" w:rsidRDefault="00000000">
            <w:pPr>
              <w:spacing w:line="3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抽查了公司调试验收单，客户名称：佛山市御点食品有限公司，产品编号：L2103073，螺旋装置，调试起始时间：2022.6.13日，结束时间：2022.6.13日客户对调试质量、培训情况、有无告知、维修保养事项都有完整记录</w:t>
            </w:r>
            <w:r w:rsidR="00C962D8">
              <w:rPr>
                <w:rFonts w:ascii="宋体" w:hAnsi="宋体" w:hint="eastAsia"/>
                <w:szCs w:val="21"/>
              </w:rPr>
              <w:t>，服务过程中不涉及到测量设备。</w:t>
            </w:r>
          </w:p>
        </w:tc>
        <w:tc>
          <w:tcPr>
            <w:tcW w:w="992" w:type="dxa"/>
          </w:tcPr>
          <w:p w14:paraId="57DFCED0" w14:textId="77777777" w:rsidR="00D41959" w:rsidRDefault="00D41959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62426E3A" w14:textId="77777777" w:rsidR="00AF6934" w:rsidRDefault="00AF6934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6A2D61AC" w14:textId="77777777" w:rsidR="00AF6934" w:rsidRDefault="00AF6934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400DD808" w14:textId="298B9059" w:rsidR="00D41959" w:rsidRDefault="00000000">
            <w:pPr>
              <w:spacing w:line="264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营销部</w:t>
            </w:r>
          </w:p>
        </w:tc>
        <w:tc>
          <w:tcPr>
            <w:tcW w:w="893" w:type="dxa"/>
            <w:vAlign w:val="center"/>
          </w:tcPr>
          <w:p w14:paraId="6E2575E8" w14:textId="77777777" w:rsidR="00D41959" w:rsidRDefault="00000000">
            <w:pPr>
              <w:spacing w:line="264" w:lineRule="auto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7F55E37C" w14:textId="77777777" w:rsidR="00D41959" w:rsidRDefault="00D41959">
      <w:pPr>
        <w:rPr>
          <w:rFonts w:ascii="宋体" w:hAnsi="宋体"/>
          <w:szCs w:val="21"/>
        </w:rPr>
      </w:pPr>
    </w:p>
    <w:sectPr w:rsidR="00D41959">
      <w:headerReference w:type="default" r:id="rId8"/>
      <w:footerReference w:type="default" r:id="rId9"/>
      <w:pgSz w:w="11906" w:h="16838"/>
      <w:pgMar w:top="1276" w:right="926" w:bottom="777" w:left="1080" w:header="397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E04A" w14:textId="77777777" w:rsidR="007B0CFA" w:rsidRDefault="007B0CFA">
      <w:r>
        <w:separator/>
      </w:r>
    </w:p>
  </w:endnote>
  <w:endnote w:type="continuationSeparator" w:id="0">
    <w:p w14:paraId="43752F2B" w14:textId="77777777" w:rsidR="007B0CFA" w:rsidRDefault="007B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B7E1" w14:textId="77777777" w:rsidR="00D41959" w:rsidRDefault="00000000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3D260396" w14:textId="77777777" w:rsidR="00D41959" w:rsidRDefault="00D419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6D6B" w14:textId="77777777" w:rsidR="007B0CFA" w:rsidRDefault="007B0CFA">
      <w:r>
        <w:separator/>
      </w:r>
    </w:p>
  </w:footnote>
  <w:footnote w:type="continuationSeparator" w:id="0">
    <w:p w14:paraId="204391CD" w14:textId="77777777" w:rsidR="007B0CFA" w:rsidRDefault="007B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984B" w14:textId="77777777" w:rsidR="00D41959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F5823D" wp14:editId="7C920B1D">
          <wp:simplePos x="0" y="0"/>
          <wp:positionH relativeFrom="column">
            <wp:posOffset>-144145</wp:posOffset>
          </wp:positionH>
          <wp:positionV relativeFrom="paragraph">
            <wp:posOffset>69215</wp:posOffset>
          </wp:positionV>
          <wp:extent cx="481965" cy="485140"/>
          <wp:effectExtent l="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14:paraId="2E875B3A" w14:textId="77777777" w:rsidR="00D41959" w:rsidRDefault="00000000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C15724" wp14:editId="5938C071">
              <wp:simplePos x="0" y="0"/>
              <wp:positionH relativeFrom="column">
                <wp:posOffset>3619500</wp:posOffset>
              </wp:positionH>
              <wp:positionV relativeFrom="paragraph">
                <wp:posOffset>131445</wp:posOffset>
              </wp:positionV>
              <wp:extent cx="2715895" cy="26162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8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DDF9053" w14:textId="77777777" w:rsidR="00D41959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t>ISC-A-II-10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审核员监督审核记录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版本）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1572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5pt;margin-top:10.35pt;width:213.85pt;height:20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" stroked="f">
              <v:textbox>
                <w:txbxContent>
                  <w:p w14:paraId="3DDF9053" w14:textId="77777777" w:rsidR="00D41959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t>ISC-A-II-10</w:t>
                    </w:r>
                    <w:r>
                      <w:rPr>
                        <w:rFonts w:hint="eastAsia"/>
                        <w:szCs w:val="21"/>
                      </w:rPr>
                      <w:t>审核员监督审核记录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版本）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9C37BB7" w14:textId="77777777" w:rsidR="00D41959" w:rsidRDefault="00000000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3B8A03" wp14:editId="142A8290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13335" t="10160" r="6350" b="9525"/>
              <wp:wrapNone/>
              <wp:docPr id="1" name="直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687FD07" id="直线 4" o:spid="_x0000_s1026" style="position:absolute;left:0;text-align:lef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 w16cid:durableId="1981767592">
    <w:abstractNumId w:val="1"/>
  </w:num>
  <w:num w:numId="2" w16cid:durableId="44966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zYjMxZWIxZGViYTM4MzcyZTI5NTQ4MDkyM2UzNWYifQ=="/>
  </w:docVars>
  <w:rsids>
    <w:rsidRoot w:val="006669BF"/>
    <w:rsid w:val="001F445D"/>
    <w:rsid w:val="00213C70"/>
    <w:rsid w:val="004544D5"/>
    <w:rsid w:val="00464F05"/>
    <w:rsid w:val="005E347B"/>
    <w:rsid w:val="00613ECA"/>
    <w:rsid w:val="006669BF"/>
    <w:rsid w:val="007B0CFA"/>
    <w:rsid w:val="00844184"/>
    <w:rsid w:val="008B7691"/>
    <w:rsid w:val="008D2EAA"/>
    <w:rsid w:val="00A90593"/>
    <w:rsid w:val="00AF6934"/>
    <w:rsid w:val="00C962D8"/>
    <w:rsid w:val="00D3630A"/>
    <w:rsid w:val="00D41959"/>
    <w:rsid w:val="00D80F2F"/>
    <w:rsid w:val="00E67DBA"/>
    <w:rsid w:val="03DD13BE"/>
    <w:rsid w:val="05BD1938"/>
    <w:rsid w:val="071A7AD5"/>
    <w:rsid w:val="08CE3329"/>
    <w:rsid w:val="0B446CF4"/>
    <w:rsid w:val="0B4B369A"/>
    <w:rsid w:val="0C5B729E"/>
    <w:rsid w:val="0DD54AE8"/>
    <w:rsid w:val="0EC50E7D"/>
    <w:rsid w:val="0F9B01EA"/>
    <w:rsid w:val="11DE1704"/>
    <w:rsid w:val="120E4A8E"/>
    <w:rsid w:val="125D6381"/>
    <w:rsid w:val="13DA4967"/>
    <w:rsid w:val="14800DC8"/>
    <w:rsid w:val="19E25C5F"/>
    <w:rsid w:val="1BE340FE"/>
    <w:rsid w:val="1DE579A5"/>
    <w:rsid w:val="1E651331"/>
    <w:rsid w:val="1ECF1B50"/>
    <w:rsid w:val="21C24483"/>
    <w:rsid w:val="220326EB"/>
    <w:rsid w:val="277B17FF"/>
    <w:rsid w:val="281A23D4"/>
    <w:rsid w:val="28612632"/>
    <w:rsid w:val="2BDE3772"/>
    <w:rsid w:val="2FF36517"/>
    <w:rsid w:val="31B428A7"/>
    <w:rsid w:val="36DA57DC"/>
    <w:rsid w:val="375F1B1D"/>
    <w:rsid w:val="3BC82016"/>
    <w:rsid w:val="3C827314"/>
    <w:rsid w:val="3F860CD1"/>
    <w:rsid w:val="40CB3599"/>
    <w:rsid w:val="42E50FEB"/>
    <w:rsid w:val="432F1D33"/>
    <w:rsid w:val="458F21BD"/>
    <w:rsid w:val="46456C98"/>
    <w:rsid w:val="504B22A2"/>
    <w:rsid w:val="52325905"/>
    <w:rsid w:val="52824021"/>
    <w:rsid w:val="547471D3"/>
    <w:rsid w:val="55205E20"/>
    <w:rsid w:val="566023A4"/>
    <w:rsid w:val="57BB1DDB"/>
    <w:rsid w:val="58AD2ADA"/>
    <w:rsid w:val="59F60C5B"/>
    <w:rsid w:val="5A710D99"/>
    <w:rsid w:val="5B793571"/>
    <w:rsid w:val="5D92523B"/>
    <w:rsid w:val="5E066A75"/>
    <w:rsid w:val="5E253083"/>
    <w:rsid w:val="61D86E23"/>
    <w:rsid w:val="62B71ECB"/>
    <w:rsid w:val="647B134C"/>
    <w:rsid w:val="67957AB5"/>
    <w:rsid w:val="68B844D3"/>
    <w:rsid w:val="69B8100F"/>
    <w:rsid w:val="6A500F16"/>
    <w:rsid w:val="6CD02EB0"/>
    <w:rsid w:val="6E3A1CC7"/>
    <w:rsid w:val="6E560D6E"/>
    <w:rsid w:val="6F7D2254"/>
    <w:rsid w:val="6F8F46E9"/>
    <w:rsid w:val="70255841"/>
    <w:rsid w:val="72DD00D4"/>
    <w:rsid w:val="74A02444"/>
    <w:rsid w:val="771E49B8"/>
    <w:rsid w:val="77F03223"/>
    <w:rsid w:val="78783F00"/>
    <w:rsid w:val="78CF072B"/>
    <w:rsid w:val="79CD5220"/>
    <w:rsid w:val="7AF93FBC"/>
    <w:rsid w:val="7B6B188B"/>
    <w:rsid w:val="7C5770C2"/>
    <w:rsid w:val="7D8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28C033"/>
  <w15:docId w15:val="{D4B7749C-1C0D-4D01-B536-5B4A7D37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qFormat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吴 素平</cp:lastModifiedBy>
  <cp:revision>10</cp:revision>
  <cp:lastPrinted>2010-12-27T06:36:00Z</cp:lastPrinted>
  <dcterms:created xsi:type="dcterms:W3CDTF">2017-06-30T11:47:00Z</dcterms:created>
  <dcterms:modified xsi:type="dcterms:W3CDTF">2022-11-03T06:58:00Z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5EE1CE1424B947BB8EA9F5904CAACBC2</vt:lpwstr>
  </property>
</Properties>
</file>